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2023-11-20 iki 2024-01-19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5ddadfe99834666b97375087dc3bdf9"/>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r>
                <w:rPr>
                  <w:szCs w:val="24"/>
                </w:rPr>
                <w:t>Siekdamas reglamentuoti profilaktinių sveikatos tikrinimų vykdymą ir kokybę bei apmokėjimo už juos tvarką ir vykdydamas Lietuvos Respublikos darbuotojų saugos ir sveikatos įstatymo, Lietuvos Respublikos sveikatos sistemos įstatymo, Lietuvos Respublikos radiacinės saugos įstatymo, Lietuvos Respublikos saugios laivybos įstatymo, Lietuvos Respublikos geležinkelių transporto eismo saugos įstatymo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858ccc378d1b4def9d5409f053bb13f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858ccc378d1b4def9d5409f053bb13fe"/>
                      <w:lock w:val="sdtLocked"/>
                      <w:richText/>
                    </w:sdtPr>
                    <w:sdtContent>
                      <w:r>
                        <w:rPr>
                          <w:bCs/>
                          <w:szCs w:val="24"/>
                        </w:rPr>
                        <w:t>1.3</w:t>
                      </w:r>
                    </w:sdtContent>
                  </w:sdt>
                  <w:r>
                    <w:rPr>
                      <w:bCs/>
                      <w:szCs w:val="24"/>
                    </w:rPr>
                    <w:t>. Vaikų ir pilnamečių mokinių, ugdomų pagal bendrojo ugdymo programas, sveikatos tikrinimo tvarkos aprašą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1.4 p."/>
                <w:tag w:val="part_c840df2aa21e40cc9eb4ae4228755d1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c840df2aa21e40cc9eb4ae4228755d14"/>
                      <w:lock w:val="sdtLocked"/>
                      <w:richText/>
                    </w:sdtPr>
                    <w:sdtContent>
                      <w:r>
                        <w:rPr>
                          <w:szCs w:val="24"/>
                        </w:rPr>
                        <w:t>1.4</w:t>
                      </w:r>
                    </w:sdtContent>
                  </w:sdt>
                  <w:r>
                    <w:rPr>
                      <w:szCs w:val="24"/>
                    </w:rPr>
                    <w:t>. Stojančiųjų į profesinio mokymo mokyklas ir įdarbinamų nepilnamečių sveikatos tikrinimo tvarkos aprašą (4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c66e60e394684e7591f1478415e27b1b"/>
                <w:lock w:val="sdtLocked"/>
                <w:richText/>
              </w:sdtPr>
              <w:sdtContent>
                <w:p>
                  <w:pPr>
                    <w:tabs>
                      <w:tab w:val="left" w:pos="709"/>
                    </w:tabs>
                    <w:ind w:firstLine="709"/>
                    <w:jc w:val="both"/>
                    <w:rPr>
                      <w:color w:val="000000"/>
                    </w:rPr>
                  </w:pPr>
                  <w:sdt>
                    <w:sdtPr>
                      <w:alias w:val="Numeris"/>
                      <w:tag w:val="nr_c66e60e394684e7591f1478415e27b1b"/>
                      <w:lock w:val="sdtLocked"/>
                      <w:richText/>
                    </w:sdtPr>
                    <w:sdtContent>
                      <w:r>
                        <w:rPr>
                          <w:szCs w:val="24"/>
                          <w:lang w:eastAsia="lt-LT"/>
                        </w:rPr>
                        <w:t>1.11</w:t>
                      </w:r>
                    </w:sdtContent>
                  </w:sdt>
                  <w:r>
                    <w:rPr>
                      <w:szCs w:val="24"/>
                      <w:lang w:eastAsia="lt-LT"/>
                    </w:rPr>
                    <w:t>. Jūrininkų ir vidaus vandenų transporto specialistų bei motorinių pramoginių laivų ir kitų motorinių plaukiojimo priemonių laivavedžių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12 p."/>
                <w:tag w:val="part_c75311c0955c4cc89c58566598b6a4a0"/>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c75311c0955c4cc89c58566598b6a4a0"/>
                      <w:lock w:val="sdtLocked"/>
                      <w:richText/>
                    </w:sdtPr>
                    <w:sdtContent>
                      <w:r>
                        <w:rPr>
                          <w:color w:val="000000"/>
                          <w:szCs w:val="24"/>
                          <w:lang w:eastAsia="lt-LT"/>
                        </w:rPr>
                        <w:t>1.12</w:t>
                      </w:r>
                    </w:sdtContent>
                  </w:sdt>
                  <w:r>
                    <w:rPr>
                      <w:color w:val="000000"/>
                      <w:szCs w:val="24"/>
                      <w:lang w:eastAsia="lt-LT"/>
                    </w:rPr>
                    <w:t xml:space="preserve">. Traukinio mašinistų ir </w:t>
                  </w:r>
                  <w:r>
                    <w:rPr>
                      <w:color w:val="000000"/>
                      <w:szCs w:val="24"/>
                    </w:rPr>
                    <w:t>darbuotojų, atliekančių eismo saugai užtikrinti svarbias užduotis</w:t>
                  </w:r>
                  <w:r>
                    <w:rPr>
                      <w:color w:val="000000"/>
                      <w:szCs w:val="24"/>
                      <w:lang w:eastAsia="lt-LT"/>
                    </w:rPr>
                    <w:t>, sveikatos tikrinimo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1.13 p."/>
                <w:tag w:val="part_730ce55f0bc04f6dbf8fc38d74c8ff50"/>
                <w:lock w:val="sdtLocked"/>
                <w:richText/>
              </w:sdtPr>
              <w:sdtContent>
                <w:p>
                  <w:pPr>
                    <w:widowControl w:val="0"/>
                    <w:suppressAutoHyphens/>
                    <w:ind w:firstLine="709"/>
                    <w:jc w:val="both"/>
                    <w:rPr>
                      <w:color w:val="000000"/>
                    </w:rPr>
                  </w:pPr>
                  <w:sdt>
                    <w:sdtPr>
                      <w:alias w:val="Numeris"/>
                      <w:tag w:val="nr_730ce55f0bc04f6dbf8fc38d74c8ff50"/>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106860d84ddd458ba855cf35a66128ab"/>
                <w:lock w:val="sdtLocked"/>
                <w:richText/>
              </w:sdtPr>
              <w:sdtContent>
                <w:p>
                  <w:pPr>
                    <w:pStyle w:val="PlainText"/>
                    <w:ind w:firstLine="567"/>
                    <w:jc w:val="both"/>
                    <w:rPr>
                      <w:rFonts w:ascii="Times New Roman" w:hAnsi="Times New Roman"/>
                      <w:b/>
                      <w:bCs/>
                      <w:sz w:val="22"/>
                    </w:rPr>
                  </w:pPr>
                  <w:r>
                    <w:rPr>
                      <w:rFonts w:ascii="Times New Roman" w:hAnsi="Times New Roman"/>
                      <w:sz w:val="22"/>
                    </w:rPr>
                    <w:t>1.15</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16 p."/>
                <w:tag w:val="part_bbf3e6bbc6ec42dbb00074080dd2082a"/>
                <w:lock w:val="sdtLocked"/>
                <w:richText/>
              </w:sdtPr>
              <w:sdtContent>
                <w:p>
                  <w:pPr>
                    <w:pStyle w:val="PlainText"/>
                    <w:ind w:firstLine="567"/>
                    <w:jc w:val="both"/>
                    <w:rPr>
                      <w:rFonts w:ascii="Times New Roman" w:hAnsi="Times New Roman"/>
                      <w:b/>
                      <w:bCs/>
                      <w:sz w:val="22"/>
                    </w:rPr>
                  </w:pPr>
                  <w:r>
                    <w:rPr>
                      <w:rFonts w:ascii="Times New Roman" w:hAnsi="Times New Roman"/>
                      <w:sz w:val="22"/>
                    </w:rPr>
                    <w:t>1.16</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142635c6e49741338ce14b38dd90d70a"/>
                <w:lock w:val="sdtLocked"/>
                <w:richText/>
              </w:sdtPr>
              <w:sdtContent>
                <w:p>
                  <w:pPr>
                    <w:ind w:firstLine="709"/>
                    <w:jc w:val="both"/>
                  </w:pPr>
                  <w:sdt>
                    <w:sdtPr>
                      <w:alias w:val="Numeris"/>
                      <w:tag w:val="nr_142635c6e49741338ce14b38dd90d70a"/>
                      <w:lock w:val="sdtLocked"/>
                      <w:richText/>
                    </w:sdtPr>
                    <w:sdtContent>
                      <w:r>
                        <w:rPr>
                          <w:szCs w:val="24"/>
                          <w:lang w:eastAsia="lt-LT"/>
                        </w:rPr>
                        <w:t>1.18</w:t>
                      </w:r>
                    </w:sdtContent>
                  </w:sdt>
                  <w:r>
                    <w:rPr>
                      <w:szCs w:val="24"/>
                      <w:lang w:eastAsia="lt-LT"/>
                    </w:rPr>
                    <w:t xml:space="preserve">.  Profilaktinių sveikatos tikrinimų, už kuriuos moka pats darbuotojas, darbdavys ar kiti asmenys, kainų sąrašą (18 priedas).</w:t>
                  </w:r>
                  <w:r>
                    <w:t xml:space="preserve"> </w:t>
                  </w:r>
                </w:p>
                <w:p>
                  <w:pPr>
                    <w:jc w:val="both"/>
                    <w:rPr>
                      <w:color w:val="000000"/>
                    </w:rPr>
                  </w:pPr>
                  <w:r>
                    <w:rPr>
                      <w:b/>
                      <w:i/>
                      <w:sz w:val="20"/>
                      <w:lang w:eastAsia="lt-LT"/>
                    </w:rPr>
                    <w:t>TAR pastaba</w:t>
                  </w:r>
                  <w:r>
                    <w:rPr>
                      <w:i/>
                      <w:sz w:val="20"/>
                      <w:lang w:eastAsia="lt-LT"/>
                    </w:rPr>
                    <w:t>: įsakymo pakeitimo nuostatos taikomos atsiskaitant už asmens sveikatos priežiūros paslaugas, suteiktas nuo 2023 m. sausio 1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61250a64511ed8df094f359a60216">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2023-02-06,
paskelbta TAR 2023-02-06, i. k. 2023-02219            </w:t>
                  </w:r>
                </w:p>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efd89e1b526c439291da0633d149ccf7"/>
                <w:lock w:val="sdtLocked"/>
                <w:richText/>
              </w:sdtPr>
              <w:sdtContent>
                <w:p>
                  <w:pPr>
                    <w:widowControl w:val="0"/>
                    <w:ind w:firstLine="720"/>
                    <w:jc w:val="both"/>
                    <w:rPr>
                      <w:color w:val="000000"/>
                    </w:rPr>
                  </w:pPr>
                  <w:sdt>
                    <w:sdtPr>
                      <w:alias w:val="Numeris"/>
                      <w:tag w:val="nr_efd89e1b526c439291da0633d149ccf7"/>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11" w:tgtFrame="_blank" w:history="1">
                    <w:r>
                      <w:rPr>
                        <w:color w:val="0000FF" w:themeColor="hyperlink"/>
                        <w:u w:val="single"/>
                      </w:rPr>
                      <w:t>99-1992</w:t>
                    </w:r>
                  </w:hyperlink>
                  <w:r>
                    <w:rPr>
                      <w:color w:val="000000"/>
                    </w:rPr>
                    <w:t>);</w:t>
                  </w:r>
                </w:p>
              </w:sdtContent>
            </w:sdt>
            <w:sdt>
              <w:sdtPr>
                <w:alias w:val="3.3 p."/>
                <w:tag w:val="part_ecf4b51920d049b8a9b182c85362311a"/>
                <w:lock w:val="sdtLocked"/>
                <w:richText/>
              </w:sdtPr>
              <w:sdtContent>
                <w:p>
                  <w:pPr>
                    <w:widowControl w:val="0"/>
                    <w:ind w:firstLine="720"/>
                    <w:jc w:val="both"/>
                    <w:rPr>
                      <w:color w:val="000000"/>
                    </w:rPr>
                  </w:pPr>
                  <w:sdt>
                    <w:sdtPr>
                      <w:alias w:val="Numeris"/>
                      <w:tag w:val="nr_ecf4b51920d049b8a9b182c85362311a"/>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12"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d7966e5ef5584c129d9ca2154eb25307"/>
                <w:lock w:val="sdtLocked"/>
                <w:richText/>
              </w:sdtPr>
              <w:sdtContent>
                <w:p>
                  <w:pPr>
                    <w:widowControl w:val="0"/>
                    <w:ind w:firstLine="720"/>
                    <w:jc w:val="both"/>
                    <w:rPr>
                      <w:color w:val="000000"/>
                    </w:rPr>
                  </w:pPr>
                  <w:sdt>
                    <w:sdtPr>
                      <w:alias w:val="Numeris"/>
                      <w:tag w:val="nr_d7966e5ef5584c129d9ca2154eb25307"/>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13" w:tgtFrame="_blank" w:history="1">
                    <w:r>
                      <w:rPr>
                        <w:color w:val="0000FF" w:themeColor="hyperlink"/>
                        <w:u w:val="single"/>
                      </w:rPr>
                      <w:t>57-1368</w:t>
                    </w:r>
                  </w:hyperlink>
                  <w:r>
                    <w:rPr>
                      <w:color w:val="000000"/>
                    </w:rPr>
                    <w:t>);</w:t>
                  </w:r>
                </w:p>
              </w:sdtContent>
            </w:sdt>
            <w:sdt>
              <w:sdtPr>
                <w:alias w:val="3.6 p."/>
                <w:tag w:val="part_74a05be7bcb043e79d3f9f5d68184cd5"/>
                <w:lock w:val="sdtLocked"/>
                <w:richText/>
              </w:sdtPr>
              <w:sdtContent>
                <w:p>
                  <w:pPr>
                    <w:widowControl w:val="0"/>
                    <w:ind w:firstLine="720"/>
                    <w:jc w:val="both"/>
                    <w:rPr>
                      <w:color w:val="000000"/>
                    </w:rPr>
                  </w:pPr>
                  <w:sdt>
                    <w:sdtPr>
                      <w:alias w:val="Numeris"/>
                      <w:tag w:val="nr_74a05be7bcb043e79d3f9f5d68184cd5"/>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14" w:tgtFrame="_blank" w:history="1">
                    <w:r>
                      <w:rPr>
                        <w:color w:val="0000FF" w:themeColor="hyperlink"/>
                        <w:u w:val="single"/>
                      </w:rPr>
                      <w:t>109-2493</w:t>
                    </w:r>
                  </w:hyperlink>
                  <w:r>
                    <w:rPr>
                      <w:color w:val="000000"/>
                    </w:rPr>
                    <w:t>);</w:t>
                  </w:r>
                </w:p>
              </w:sdtContent>
            </w:sdt>
            <w:sdt>
              <w:sdtPr>
                <w:alias w:val="3.7 p."/>
                <w:tag w:val="part_952dcf6b29c84b1fabc67e5428740fa2"/>
                <w:lock w:val="sdtLocked"/>
                <w:richText/>
              </w:sdtPr>
              <w:sdtContent>
                <w:p>
                  <w:pPr>
                    <w:widowControl w:val="0"/>
                    <w:ind w:firstLine="720"/>
                    <w:jc w:val="both"/>
                    <w:rPr>
                      <w:color w:val="000000"/>
                    </w:rPr>
                  </w:pPr>
                  <w:sdt>
                    <w:sdtPr>
                      <w:alias w:val="Numeris"/>
                      <w:tag w:val="nr_952dcf6b29c84b1fabc67e5428740fa2"/>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15"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6e52abfa904b42a79dde061962514ac7"/>
                <w:lock w:val="sdtLocked"/>
                <w:richText/>
              </w:sdtPr>
              <w:sdtContent>
                <w:p>
                  <w:pPr>
                    <w:widowControl w:val="0"/>
                    <w:ind w:firstLine="720"/>
                    <w:jc w:val="both"/>
                    <w:rPr>
                      <w:color w:val="000000"/>
                    </w:rPr>
                  </w:pPr>
                  <w:sdt>
                    <w:sdtPr>
                      <w:alias w:val="Numeris"/>
                      <w:tag w:val="nr_6e52abfa904b42a79dde061962514ac7"/>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16"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45417ae4f2014720a2a876c243a9eb8e"/>
        <w:lock w:val="sdtLocked"/>
        <w:richText/>
      </w:sdtPr>
      <w:sdtContent>
        <w:p>
          <w:pPr>
            <w:tabs>
              <w:tab w:val="left" w:pos="1304"/>
              <w:tab w:val="left" w:pos="1457"/>
              <w:tab w:val="left" w:pos="1604"/>
              <w:tab w:val="left" w:pos="1757"/>
            </w:tabs>
            <w:ind w:left="5102"/>
            <w:sectPr>
              <w:headerReference w:type="even" r:id="rId17"/>
              <w:headerReference w:type="default" r:id="rId18"/>
              <w:footerReference w:type="even" r:id="rId19"/>
              <w:footerReference w:type="default" r:id="rId20"/>
              <w:headerReference w:type="first" r:id="rId21"/>
              <w:footerReference w:type="first" r:id="rId22"/>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45417ae4f2014720a2a876c243a9eb8e"/>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45417ae4f2014720a2a876c243a9eb8e"/>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682b3a33a62a41e7970732757e845b61"/>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682b3a33a62a41e7970732757e845b61"/>
                          <w:lock w:val="sdtLocked"/>
                          <w:richText/>
                        </w:sdtPr>
                        <w:sdtContent>
                          <w:r>
                            <w:rPr>
                              <w:color w:val="000000"/>
                              <w:szCs w:val="24"/>
                              <w:lang w:eastAsia="lt-LT"/>
                            </w:rPr>
                            <w:t>1.2</w:t>
                          </w:r>
                        </w:sdtContent>
                      </w:sdt>
                      <w:r>
                        <w:rPr>
                          <w:color w:val="000000"/>
                          <w:szCs w:val="24"/>
                          <w:lang w:eastAsia="lt-LT"/>
                        </w:rPr>
                        <w:t xml:space="preserve"> vaikų </w:t>
                      </w:r>
                      <w:r>
                        <w:rPr>
                          <w:bCs/>
                          <w:szCs w:val="24"/>
                        </w:rPr>
                        <w:t>ir pilnamečių mokinių, ugdomų pagal bendrojo ugdymo programas</w:t>
                      </w:r>
                      <w:r>
                        <w:rPr>
                          <w:color w:val="000000"/>
                          <w:szCs w:val="24"/>
                          <w:lang w:eastAsia="lt-LT"/>
                        </w:rPr>
                        <w:t xml:space="preserve">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d5b249b3963547638b6ff9a232b60fc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d5b249b3963547638b6ff9a232b60fc4"/>
                              <w:lock w:val="sdtLocked"/>
                              <w:richText/>
                            </w:sdtPr>
                            <w:sdtContent>
                              <w:r>
                                <w:rPr>
                                  <w:color w:val="000000"/>
                                  <w:szCs w:val="24"/>
                                </w:rPr>
                                <w:t>1.12.1</w:t>
                              </w:r>
                            </w:sdtContent>
                          </w:sdt>
                          <w:r>
                            <w:rPr>
                              <w:color w:val="000000"/>
                              <w:szCs w:val="24"/>
                            </w:rPr>
                            <w:t>. jūrininkų ir vidaus vandenų transporto specialistų bei motorinių pramoginių laivų ir kitų motorinių plaukiojimo priemonių laivavedžių (11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 pr. 1.12.2 p."/>
                        <w:tag w:val="part_d80316c485154c629457dfc609cd4452"/>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d80316c485154c629457dfc609cd4452"/>
                              <w:lock w:val="sdtLocked"/>
                              <w:richText/>
                            </w:sdtPr>
                            <w:sdtContent>
                              <w:r>
                                <w:rPr>
                                  <w:color w:val="000000"/>
                                  <w:szCs w:val="24"/>
                                  <w:lang w:eastAsia="lt-LT"/>
                                </w:rPr>
                                <w:t>1.12.2</w:t>
                              </w:r>
                            </w:sdtContent>
                          </w:sdt>
                          <w:r>
                            <w:rPr>
                              <w:color w:val="000000"/>
                              <w:szCs w:val="24"/>
                              <w:lang w:eastAsia="lt-LT"/>
                            </w:rPr>
                            <w:t xml:space="preserve">. traukinio mašinistų ir  </w:t>
                          </w:r>
                          <w:r>
                            <w:rPr>
                              <w:color w:val="000000"/>
                              <w:szCs w:val="24"/>
                            </w:rPr>
                            <w:t>darbuotojų, atliekančių eismo saugai užtikrinti svarbias užduotis</w:t>
                          </w:r>
                          <w:r>
                            <w:rPr>
                              <w:color w:val="000000"/>
                              <w:szCs w:val="24"/>
                              <w:lang w:eastAsia="lt-LT"/>
                            </w:rPr>
                            <w:t xml:space="preserve">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796c7d8b235349e9a896c5ae2341d151"/>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796c7d8b235349e9a896c5ae2341d151"/>
                              <w:lock w:val="sdtLocked"/>
                              <w:richText/>
                            </w:sdtPr>
                            <w:sdtContent>
                              <w:r>
                                <w:rPr>
                                  <w:szCs w:val="24"/>
                                </w:rPr>
                                <w:t>1.12.6</w:t>
                              </w:r>
                            </w:sdtContent>
                          </w:sdt>
                          <w:r>
                            <w:rPr>
                              <w:szCs w:val="24"/>
                            </w:rPr>
                            <w:t xml:space="preserve">. darbuotojų, kuriems leidžiama dirbti tik iš anksto pasitikrinusiems ir vėliau periodiškai besitikrinantiems, ar neserga užkrečiamosiomis ligomis (atliekami vadovaujantis </w:t>
                          </w:r>
                          <w:r>
                            <w:rPr>
                              <w:color w:val="000000"/>
                              <w:szCs w:val="24"/>
                            </w:rPr>
                            <w:t xml:space="preserve">Darbų ir veiklos sričių, kuriose leidžiama dirbti darbuotojams, tik iš anksto pasitikrinusiems ir vėliau periodiškai besitikrinantiems, ar neserga užkrečiamosiomis ligomis, sąrašu ir Darbuotojų, kuriems leidžiama dirbti tik iš anksto pasitikrinusiems ir vėliau periodiškai besitikrinantiems, ar neserga užkrečiamosiomis ligomis, sveikatos tikrinimosi tvarka, patvirtintais </w:t>
                          </w:r>
                          <w:r>
                            <w:rPr>
                              <w:szCs w:val="24"/>
                            </w:rPr>
                            <w:t xml:space="preserve">Lietuvos Respublikos Vyriausybės 1999 m. gegužės 7 d. nutarimu Nr. 544 „Dėl Darbų ir veiklos sričių, kuriose leidžiama dirbti darbuotojams, tik iš anksto pasitikrinusiems ir vėliau periodiškai besitikrinantiems, ar neserga užkrečiamosiomis ligomis, sąrašo, </w:t>
                          </w:r>
                          <w:r>
                            <w:rPr>
                              <w:szCs w:val="24"/>
                              <w:lang w:eastAsia="lt-LT"/>
                            </w:rPr>
                            <w:t>Darbų ir veiklos sričių, kuriose leidžiama dirbti darbuotojams, pasitikrinusiems ir (ar) periodiškai besitikrinantiems, ar neserga užkrečiamąja liga, dėl kurios yra paskelbta valstybės lygio ekstremalioji situacija ir (ar) karantinas, sąrašo</w:t>
                          </w:r>
                          <w:r>
                            <w:rPr>
                              <w:szCs w:val="24"/>
                            </w:rPr>
                            <w:t xml:space="preserve"> ir šių darbuotojų sveikatos tikrinimosi tvarkos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fcac63615b3346b898c32020472318bc"/>
                        <w:lock w:val="sdtLocked"/>
                        <w:richText/>
                      </w:sdtPr>
                      <w:sdtContent>
                        <w:p>
                          <w:pPr>
                            <w:tabs>
                              <w:tab w:val="left" w:pos="142"/>
                              <w:tab w:val="left" w:pos="851"/>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fcac63615b3346b898c32020472318bc"/>
                              <w:lock w:val="sdtLocked"/>
                              <w:richText/>
                            </w:sdtPr>
                            <w:sdtContent>
                              <w:r>
                                <w:rPr>
                                  <w:szCs w:val="24"/>
                                </w:rPr>
                                <w:t>1.13.1</w:t>
                              </w:r>
                            </w:sdtContent>
                          </w:sdt>
                          <w:r>
                            <w:rPr>
                              <w:szCs w:val="24"/>
                            </w:rPr>
                            <w:t>. gydytojų, norinčių gauti medicinos praktikos licenciją (15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 pr. 1.13.2 p."/>
                        <w:tag w:val="part_8eb6fa25fc39415896db9c48e1f9d629"/>
                        <w:lock w:val="sdtLocked"/>
                        <w:richText/>
                      </w:sdtPr>
                      <w:sdtContent>
                        <w:p>
                          <w:pPr>
                            <w:pStyle w:val="PlainText"/>
                            <w:ind w:firstLine="567"/>
                            <w:jc w:val="both"/>
                            <w:rPr>
                              <w:rFonts w:ascii="Times New Roman" w:hAnsi="Times New Roman"/>
                              <w:b/>
                              <w:bCs/>
                              <w:sz w:val="22"/>
                            </w:rPr>
                          </w:pPr>
                          <w:r>
                            <w:rPr>
                              <w:rFonts w:ascii="Times New Roman" w:hAnsi="Times New Roman"/>
                              <w:sz w:val="22"/>
                            </w:rPr>
                            <w:t>1.13.2</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07e8ee926c814645863b769717a19734"/>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2015-08-20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15663c5008224f56a7adc877abb0c840"/>
                <w:lock w:val="sdtLocked"/>
                <w:richText/>
              </w:sdtPr>
              <w:sdtContent>
                <w:p>
                  <w:pPr>
                    <w:ind w:firstLine="709"/>
                    <w:jc w:val="both"/>
                    <w:rPr>
                      <w:bCs/>
                      <w:szCs w:val="24"/>
                      <w:lang w:eastAsia="lt-LT"/>
                    </w:rPr>
                  </w:pPr>
                  <w:sdt>
                    <w:sdtPr>
                      <w:alias w:val="Numeris"/>
                      <w:tag w:val="nr_15663c5008224f56a7adc877abb0c840"/>
                      <w:lock w:val="sdtLocked"/>
                      <w:richText/>
                    </w:sdtPr>
                    <w:sdtContent>
                      <w:r>
                        <w:rPr>
                          <w:szCs w:val="24"/>
                          <w:lang w:eastAsia="lt-LT"/>
                        </w:rPr>
                        <w:t>2</w:t>
                      </w:r>
                    </w:sdtContent>
                  </w:sdt>
                  <w:r>
                    <w:rPr>
                      <w:szCs w:val="24"/>
                      <w:lang w:eastAsia="lt-LT"/>
                    </w:rPr>
                    <w:t xml:space="preserve">. Pirminės ir antrinės sveikatos priežiūros paslaugos, teikiamos atliekant profilaktinius sveikatos tikrinimus, nurodytus 1.1–1.3, 1.5–1.7 ir 1.13 papunkčiuose, apdraustiesiems privalomuoju sveikatos draudimu (toliau – apdraustieji) apmokamos iš Privalomojo sveikatos draudimo fondo biudžeto lėšų. Pirminės sveikatos priežiūros paslaugos (šeimos gydytojo ar gydytojo specialisto, teikiančio šeimos gydytojo paslaugas) apmokamos pagal nustatytą metinę vieno gyventojo pirminės sveikatos priežiūros bazinę kainą, šiuo įsakymu reglamentuojamos gydytojų specialistų konsultacijos – pagal gydytojų specialistų profilaktinio tikrinimo bazinę kainą, </w:t>
                  </w:r>
                  <w:r>
                    <w:rPr>
                      <w:bCs/>
                      <w:szCs w:val="24"/>
                      <w:lang w:eastAsia="lt-LT"/>
                    </w:rPr>
                    <w:t xml:space="preserve">nurodytą Asmens sveikatos priežiūros paslaugų (išskyrus aktyviojo gydymo), apmokamų Privalomojo sveikatos draudimo fondo biudžeto lėšomis, ir jų bazinių kainų sąraše, patvirtintame Lietuvos Respublikos sveikatos apsaugos ministro 2022 m. lapkričio 3 d. įsakymu Nr. V-1630 „Dėl asmens sveikatos priežiūros paslaugų ir jų bazinių kainų sąrašo bei su šiomis paslaugomis susijusių priemokų, mokamų Privalomojo sveikatos draudimo fondo biudžeto lėšomis, sąrašų patvirtinimo“. </w:t>
                  </w:r>
                  <w:r>
                    <w:rPr>
                      <w:bCs/>
                      <w:color w:val="101010"/>
                      <w:szCs w:val="24"/>
                      <w:shd w:val="clear" w:color="auto" w:fill="FFFFFF"/>
                    </w:rPr>
                    <w:t>Lietuvos sporto centro Sporto medicinos departamente </w:t>
                  </w:r>
                  <w:r>
                    <w:rPr>
                      <w:bCs/>
                      <w:szCs w:val="24"/>
                      <w:lang w:eastAsia="lt-LT"/>
                    </w:rPr>
                    <w:t xml:space="preserve">profilaktiniai sveikatos tikrinimai atliekami vadovaujantis Sportuojančių asmenų sveikatos tikrinimo tvarką (5 priedas). Šių tikrinimų išlaidos apmokamos lėšomis, skirtomis </w:t>
                  </w:r>
                  <w:r>
                    <w:rPr>
                      <w:bCs/>
                      <w:color w:val="101010"/>
                      <w:szCs w:val="24"/>
                      <w:shd w:val="clear" w:color="auto" w:fill="FFFFFF"/>
                    </w:rPr>
                    <w:t>Lietuvos sporto centro Sporto medicinos departamentui </w:t>
                  </w:r>
                  <w:r>
                    <w:rPr>
                      <w:bCs/>
                      <w:szCs w:val="24"/>
                      <w:lang w:eastAsia="lt-LT"/>
                    </w:rPr>
                    <w:t xml:space="preserve">išlaikyti. </w:t>
                  </w:r>
                </w:p>
                <w:p>
                  <w:pPr>
                    <w:jc w:val="both"/>
                    <w:rPr>
                      <w:color w:val="000000"/>
                    </w:rPr>
                  </w:pPr>
                  <w:r>
                    <w:rPr>
                      <w:b/>
                      <w:i/>
                      <w:sz w:val="20"/>
                      <w:lang w:eastAsia="lt-LT"/>
                    </w:rPr>
                    <w:t>TAR pastaba</w:t>
                  </w:r>
                  <w:r>
                    <w:rPr>
                      <w:i/>
                      <w:sz w:val="20"/>
                      <w:lang w:eastAsia="lt-LT"/>
                    </w:rPr>
                    <w:t>: įsakymo pakeitimo nuostatos taikomos atsiskaitant už asmens sveikatos priežiūros paslaugas, suteiktas nuo 2023 m. sausio 1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61250a64511ed8df094f359a60216">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2023-02-06,
paskelbta TAR 2023-02-06, i. k. 2023-02219            </w:t>
                  </w:r>
                </w:p>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3"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0f51a0aa434881be848a632dd5ff1f"/>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920f51a0aa434881be848a632dd5ff1f"/>
                          <w:lock w:val="sdtLocked"/>
                          <w:richText/>
                        </w:sdtPr>
                        <w:sdtContent>
                          <w:r>
                            <w:rPr>
                              <w:szCs w:val="24"/>
                              <w:lang w:eastAsia="lt-LT"/>
                            </w:rPr>
                            <w:t>5.1</w:t>
                          </w:r>
                        </w:sdtContent>
                      </w:sdt>
                      <w:r>
                        <w:rPr>
                          <w:szCs w:val="24"/>
                          <w:lang w:eastAsia="lt-LT"/>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 1.12.6 papunktyje nurodytų sveikatos tikrinimų (</w:t>
                      </w:r>
                      <w:r>
                        <w:rPr>
                          <w:szCs w:val="24"/>
                        </w:rPr>
                        <w:t>darbuotojų, kuriems leidžiama dirbti tik iš anksto pasitikrinusiems ir vėliau periodiškai besitikrinantiems, ar neserga užkrečiamosiomis ligomis</w:t>
                      </w:r>
                      <w:r>
                        <w:rPr>
                          <w:szCs w:val="24"/>
                          <w:lang w:eastAsia="lt-LT"/>
                        </w:rPr>
                        <w:t>) antrinės sveikatos priežiūros paslaugas apmoka pats pacientas arba už jį moka kiti fiziniai ar juridiniai asmenys pagal šiuo įsakymu patvirtintą profilaktinio tikrinimo kainą;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
                  <w:sdtPr>
                    <w:alias w:val="1 pr. 5.3 p."/>
                    <w:tag w:val="part_3eadeabdf5124ec986efb7665b3334c3"/>
                    <w:lock w:val="sdtLocked"/>
                    <w:richText/>
                  </w:sdtPr>
                  <w:sdtContent>
                    <w:p>
                      <w:pPr>
                        <w:ind w:firstLine="851"/>
                        <w:jc w:val="both"/>
                      </w:pPr>
                      <w:sdt>
                        <w:sdtPr>
                          <w:alias w:val="Numeris"/>
                          <w:tag w:val="nr_3eadeabdf5124ec986efb7665b3334c3"/>
                          <w:lock w:val="sdtLocked"/>
                          <w:richText/>
                        </w:sdtPr>
                        <w:sdtContent>
                          <w:r>
                            <w:rPr>
                              <w:szCs w:val="24"/>
                              <w:lang w:eastAsia="lt-LT"/>
                            </w:rPr>
                            <w:t>5.3</w:t>
                          </w:r>
                        </w:sdtContent>
                      </w:sdt>
                      <w:r>
                        <w:rPr>
                          <w:szCs w:val="24"/>
                          <w:lang w:eastAsia="lt-LT"/>
                        </w:rPr>
                        <w:t>. Profilaktinių sveikatos tikrinimų kainos, nurodytos Profilaktinių sveikatos tikrinimų, už kuriuos moka pats darbuotojas, darbdavys ar kiti asmenys, kainų sąraše (18 priedas), gali būti indeksuojamos taikant koeficientą, apskaičiuotą Mokamų asmens sveikatos priežiūros paslaugų kainų nustatymo ir jų indeksavimo tvarkos, patvirtintos Lietuvos Respublikos sveikatos apsaugos ministro 1999 m. liepos 30 d. įsakymu Nr. 357 „Dėl Mokamų asmens sveikatos priežiūros paslaugų sąrašo, kainų nustatymo ir jų indeksavimo tvarkos bei šių paslaugų teikimo ir apmokėjimo tvarkos“, 2 punkte nustatyta tvarka. Kainos gali būti indeksuojamos, kai koeficientas yra ne mažesnis kaip 1,2.</w:t>
                      </w:r>
                      <w:r>
                        <w:t xml:space="preserve"> </w:t>
                      </w:r>
                    </w:p>
                    <w:p>
                      <w:pPr>
                        <w:jc w:val="both"/>
                        <w:rPr>
                          <w:color w:val="000000"/>
                        </w:rPr>
                      </w:pPr>
                      <w:r>
                        <w:rPr>
                          <w:b/>
                          <w:i/>
                          <w:sz w:val="20"/>
                          <w:lang w:eastAsia="lt-LT"/>
                        </w:rPr>
                        <w:t>TAR pastaba</w:t>
                      </w:r>
                      <w:r>
                        <w:rPr>
                          <w:i/>
                          <w:sz w:val="20"/>
                          <w:lang w:eastAsia="lt-LT"/>
                        </w:rPr>
                        <w:t>: įsakymo pakeitimo nuostatos taikomos atsiskaitant už asmens sveikatos priežiūros paslaugas, suteiktas nuo 2023 m. sausio 1 d</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F677B2B031">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2011-05-19,
Žin., 2011, Nr.
63-3002 (2011-05-26), i. k. 1112250ISAK000V-481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31b102b1511eabe008ea93139d588">
                        <w:r w:rsidRPr="00532B9F">
                          <w:rPr>
                            <w:rFonts w:ascii="Times New Roman" w:eastAsia="MS Mincho" w:hAnsi="Times New Roman"/>
                            <w:sz w:val="20"/>
                            <w:i/>
                            <w:iCs/>
                            <w:color w:val="0000FF" w:themeColor="hyperlink"/>
                            <w:u w:val="single"/>
                          </w:rPr>
                          <w:t>V-1512</w:t>
                        </w:r>
                      </w:fldSimple>
                      <w:r>
                        <w:rPr>
                          <w:rFonts w:ascii="Times New Roman" w:eastAsia="MS Mincho" w:hAnsi="Times New Roman"/>
                          <w:sz w:val="20"/>
                          <w:i/>
                          <w:iCs/>
                        </w:rPr>
                        <w:t>,
2019-12-30,
paskelbta TAR 2019-12-31, i. k. 2019-21686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61250a64511ed8df094f359a60216">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2023-02-06,
paskelbta TAR 2023-02-06, i. k. 2023-02219            </w:t>
                      </w:r>
                    </w:p>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24"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8ae6e116f4634be680858dabb08f7081"/>
        <w:lock w:val="sdtLocked"/>
        <w:richText/>
      </w:sdtPr>
      <w:sdtContent>
        <w:p>
          <w:pPr>
            <w:tabs>
              <w:tab w:val="left" w:pos="1304"/>
              <w:tab w:val="left" w:pos="1457"/>
              <w:tab w:val="left" w:pos="1604"/>
              <w:tab w:val="left" w:pos="1757"/>
            </w:tabs>
            <w:ind w:left="5102"/>
            <w:sectPr>
              <w:pgSz w:w="11907" w:h="16840" w:code="9"/>
              <w:pgMar w:top="1134" w:right="1134"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8ae6e116f4634be680858dabb08f7081"/>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8ae6e116f4634be680858dabb08f7081"/>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25"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26"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27"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0e51bcef02ce4385a7634e3de21fc569"/>
        <w:lock w:val="sdtLocked"/>
        <w:richText/>
      </w:sdtPr>
      <w:sdtContent>
        <w:p>
          <w:pPr>
            <w:tabs>
              <w:tab w:val="left" w:pos="6521"/>
            </w:tabs>
            <w:ind w:left="3888" w:firstLine="2633"/>
            <w:sectPr>
              <w:headerReference w:type="even" r:id="rId28"/>
              <w:headerReference w:type="default" r:id="rId29"/>
              <w:footerReference w:type="even" r:id="rId30"/>
              <w:footerReference w:type="default" r:id="rId31"/>
              <w:headerReference w:type="first" r:id="rId32"/>
              <w:footerReference w:type="first" r:id="rId33"/>
              <w:pgSz w:w="11906" w:h="16838" w:code="9"/>
              <w:pgMar w:top="1134" w:right="567" w:bottom="1134" w:left="1701" w:header="1134" w:footer="1134" w:gutter="0"/>
              <w:cols w:space="720"/>
              <w:titlePg/>
            </w:sectPr>
          </w:pPr>
        </w:p>
        <w:p>
          <w:pPr>
            <w:tabs>
              <w:tab w:val="left" w:pos="6521"/>
            </w:tabs>
            <w:ind w:left="3894" w:firstLine="1776"/>
            <w:rPr>
              <w:szCs w:val="24"/>
            </w:rPr>
          </w:pPr>
          <w:r>
            <w:rPr>
              <w:szCs w:val="24"/>
            </w:rPr>
            <w:t>PATVIRTINTA</w:t>
          </w:r>
        </w:p>
        <w:p>
          <w:pPr>
            <w:ind w:left="3894" w:firstLine="1776"/>
            <w:jc w:val="both"/>
            <w:rPr>
              <w:szCs w:val="24"/>
            </w:rPr>
          </w:pPr>
          <w:r>
            <w:rPr>
              <w:szCs w:val="24"/>
            </w:rPr>
            <w:t xml:space="preserve">Lietuvos Respublikos </w:t>
          </w:r>
        </w:p>
        <w:p>
          <w:pPr>
            <w:ind w:left="3894" w:firstLine="1776"/>
            <w:jc w:val="both"/>
            <w:rPr>
              <w:szCs w:val="24"/>
            </w:rPr>
          </w:pPr>
          <w:r>
            <w:rPr>
              <w:szCs w:val="24"/>
            </w:rPr>
            <w:t xml:space="preserve">sveikatos apsaugos ministro </w:t>
          </w:r>
        </w:p>
        <w:p>
          <w:pPr>
            <w:ind w:left="3894" w:firstLine="1776"/>
            <w:jc w:val="both"/>
            <w:rPr>
              <w:szCs w:val="24"/>
            </w:rPr>
          </w:pPr>
          <w:r>
            <w:rPr>
              <w:szCs w:val="24"/>
            </w:rPr>
            <w:t xml:space="preserve">2000 m. gegužės 31 d. įsakymu Nr. 301 </w:t>
          </w:r>
        </w:p>
        <w:p>
          <w:pPr>
            <w:ind w:left="3894" w:firstLine="1776"/>
            <w:jc w:val="both"/>
            <w:rPr>
              <w:szCs w:val="24"/>
            </w:rPr>
          </w:pPr>
          <w:r>
            <w:rPr>
              <w:szCs w:val="24"/>
            </w:rPr>
            <w:t xml:space="preserve">(Lietuvos Respublikos </w:t>
          </w:r>
        </w:p>
        <w:p>
          <w:pPr>
            <w:ind w:left="3894" w:firstLine="1776"/>
            <w:jc w:val="both"/>
            <w:rPr>
              <w:szCs w:val="24"/>
            </w:rPr>
          </w:pPr>
          <w:r>
            <w:rPr>
              <w:szCs w:val="24"/>
            </w:rPr>
            <w:t xml:space="preserve">sveikatos apsaugos ministro </w:t>
          </w:r>
        </w:p>
        <w:p>
          <w:pPr>
            <w:ind w:left="5670"/>
            <w:jc w:val="both"/>
            <w:rPr>
              <w:szCs w:val="24"/>
            </w:rPr>
          </w:pPr>
          <w:r>
            <w:rPr>
              <w:szCs w:val="24"/>
            </w:rPr>
            <w:t>2015 m. kovo 23 d. įsakymo</w:t>
          </w:r>
        </w:p>
        <w:p>
          <w:pPr>
            <w:ind w:left="5670"/>
            <w:jc w:val="both"/>
            <w:rPr>
              <w:szCs w:val="24"/>
            </w:rPr>
          </w:pPr>
          <w:r>
            <w:rPr>
              <w:szCs w:val="24"/>
            </w:rPr>
            <w:t>Nr. V-383 redakcija)</w:t>
          </w:r>
        </w:p>
        <w:p>
          <w:pPr>
            <w:ind w:left="5670"/>
            <w:jc w:val="both"/>
            <w:rPr>
              <w:szCs w:val="24"/>
            </w:rPr>
          </w:pPr>
          <w:sdt>
            <w:sdtPr>
              <w:alias w:val="Numeris"/>
              <w:tag w:val="nr_0e51bcef02ce4385a7634e3de21fc569"/>
              <w:lock w:val="sdtLocked"/>
              <w:richText/>
            </w:sdtPr>
            <w:sdtContent>
              <w:r>
                <w:rPr>
                  <w:szCs w:val="24"/>
                </w:rPr>
                <w:t>3</w:t>
              </w:r>
            </w:sdtContent>
          </w:sdt>
          <w:r>
            <w:rPr>
              <w:szCs w:val="24"/>
            </w:rPr>
            <w:t xml:space="preserve"> priedas</w:t>
          </w:r>
        </w:p>
        <w:p>
          <w:pPr>
            <w:jc w:val="center"/>
            <w:rPr>
              <w:b/>
              <w:caps/>
              <w:color w:val="000000"/>
              <w:szCs w:val="24"/>
            </w:rPr>
          </w:pPr>
        </w:p>
        <w:p>
          <w:pPr>
            <w:jc w:val="center"/>
            <w:rPr>
              <w:b/>
              <w:caps/>
              <w:color w:val="000000"/>
              <w:szCs w:val="24"/>
            </w:rPr>
          </w:pPr>
        </w:p>
        <w:p>
          <w:pPr>
            <w:jc w:val="center"/>
            <w:rPr>
              <w:b/>
              <w:caps/>
              <w:color w:val="000000"/>
              <w:szCs w:val="24"/>
            </w:rPr>
          </w:pPr>
          <w:sdt>
            <w:sdtPr>
              <w:alias w:val="Pavadinimas"/>
              <w:tag w:val="title_0e51bcef02ce4385a7634e3de21fc569"/>
              <w:lock w:val="sdtLocked"/>
              <w:richText/>
            </w:sdtPr>
            <w:sdtContent>
              <w:r>
                <w:rPr>
                  <w:b/>
                  <w:caps/>
                  <w:color w:val="000000"/>
                  <w:szCs w:val="24"/>
                </w:rPr>
                <w:t xml:space="preserve">VAIKŲ IR PILNAMEČIŲ MOKINIŲ, UGDOMŲ PAGAL BENDROJO UGDYMO PROGRAMAS, SVEIKATOS TIKRINIMO TVARKOS APRAŠAS </w:t>
              </w:r>
            </w:sdtContent>
          </w:sdt>
        </w:p>
        <w:p>
          <w:pPr>
            <w:snapToGrid w:val="0"/>
            <w:jc w:val="center"/>
            <w:rPr>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
          <w:sdtPr>
            <w:alias w:val="skyrius"/>
            <w:tag w:val="part_fb9892e1576644058c6853638be99e39"/>
            <w:lock w:val="sdtLocked"/>
            <w:richText/>
          </w:sdtPr>
          <w:sdtContent>
            <w:p>
              <w:pPr>
                <w:ind w:left="360"/>
                <w:jc w:val="center"/>
                <w:rPr>
                  <w:b/>
                  <w:caps/>
                  <w:color w:val="000000"/>
                  <w:szCs w:val="24"/>
                </w:rPr>
              </w:pPr>
              <w:sdt>
                <w:sdtPr>
                  <w:alias w:val="Numeris"/>
                  <w:tag w:val="nr_fb9892e1576644058c6853638be99e39"/>
                  <w:lock w:val="sdtLocked"/>
                  <w:richText/>
                </w:sdtPr>
                <w:sdtContent>
                  <w:r>
                    <w:rPr>
                      <w:b/>
                      <w:caps/>
                      <w:color w:val="000000"/>
                      <w:szCs w:val="24"/>
                    </w:rPr>
                    <w:t>I</w:t>
                  </w:r>
                </w:sdtContent>
              </w:sdt>
              <w:r>
                <w:rPr>
                  <w:b/>
                  <w:caps/>
                  <w:color w:val="000000"/>
                  <w:szCs w:val="24"/>
                </w:rPr>
                <w:t xml:space="preserve"> SKYRIUS</w:t>
              </w:r>
            </w:p>
            <w:p>
              <w:pPr>
                <w:ind w:left="360"/>
                <w:jc w:val="center"/>
                <w:rPr>
                  <w:b/>
                  <w:caps/>
                  <w:color w:val="000000"/>
                  <w:szCs w:val="24"/>
                </w:rPr>
              </w:pPr>
              <w:sdt>
                <w:sdtPr>
                  <w:alias w:val="Pavadinimas"/>
                  <w:tag w:val="title_fb9892e1576644058c6853638be99e39"/>
                  <w:lock w:val="sdtLocked"/>
                  <w:richText/>
                </w:sdtPr>
                <w:sdtContent>
                  <w:r>
                    <w:rPr>
                      <w:b/>
                      <w:caps/>
                      <w:color w:val="000000"/>
                      <w:szCs w:val="24"/>
                    </w:rPr>
                    <w:t>BENDROSIOS NUOSTATOS</w:t>
                  </w:r>
                </w:sdtContent>
              </w:sdt>
            </w:p>
            <w:p>
              <w:pPr>
                <w:ind w:left="360"/>
                <w:jc w:val="center"/>
                <w:rPr>
                  <w:b/>
                  <w:caps/>
                  <w:color w:val="000000"/>
                  <w:szCs w:val="24"/>
                </w:rPr>
              </w:pPr>
            </w:p>
            <w:sdt>
              <w:sdtPr>
                <w:alias w:val="3 pr. 1 p."/>
                <w:tag w:val="part_e590613e73de43299d891ecef0c98105"/>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e590613e73de43299d891ecef0c98105"/>
                      <w:lock w:val="sdtLocked"/>
                      <w:richText/>
                    </w:sdtPr>
                    <w:sdtContent>
                      <w:r>
                        <w:rPr>
                          <w:szCs w:val="24"/>
                          <w:lang w:eastAsia="lt-LT"/>
                        </w:rPr>
                        <w:t>1</w:t>
                      </w:r>
                    </w:sdtContent>
                  </w:sdt>
                  <w:r>
                    <w:rPr>
                      <w:szCs w:val="24"/>
                      <w:lang w:eastAsia="lt-LT"/>
                    </w:rPr>
                    <w:t xml:space="preserve">. Vaikų </w:t>
                  </w:r>
                  <w:r>
                    <w:rPr>
                      <w:bCs/>
                      <w:szCs w:val="24"/>
                    </w:rPr>
                    <w:t>ir pilnamečių mokinių, ugdomų pagal bendrojo ugdymo programas,</w:t>
                  </w:r>
                  <w:r>
                    <w:rPr>
                      <w:color w:val="000000"/>
                      <w:szCs w:val="24"/>
                      <w:lang w:eastAsia="lt-LT"/>
                    </w:rPr>
                    <w:t xml:space="preserve"> </w:t>
                  </w:r>
                  <w:r>
                    <w:rPr>
                      <w:szCs w:val="24"/>
                      <w:lang w:eastAsia="lt-LT"/>
                    </w:rPr>
                    <w:t xml:space="preserve">sveikatos tikrinimo tvarkos aprašas (toliau – Aprašas) nustato privalomo profilaktinio vaikų, Lietuvos Respublikos sveikatos draudimo įstatymo 6 straipsnio 4 dalies 7 punkte nurodytų 18 metų ir vyresnių mokinių, kurie mokosi Lietuvos Respublikos mokyklose pagal bendrojo ugdymo programas,      (toliau – pilnamečių mokinių) sveikatos bei ankstyvojo amžiaus vaikų (iki 4 metų) psichomotorinės raidos tikrinimo reikalavimus, šių paslaugų teikimo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 p."/>
                <w:tag w:val="part_bcc4d858d3d54ca784b9c03b4d23281a"/>
                <w:lock w:val="sdtLocked"/>
                <w:richText/>
              </w:sdtPr>
              <w:sdtContent>
                <w:p>
                  <w:pPr>
                    <w:tabs>
                      <w:tab w:val="left" w:pos="851"/>
                    </w:tabs>
                    <w:ind w:firstLine="851"/>
                    <w:jc w:val="both"/>
                    <w:rPr>
                      <w:szCs w:val="24"/>
                    </w:rPr>
                  </w:pPr>
                  <w:sdt>
                    <w:sdtPr>
                      <w:alias w:val="Numeris"/>
                      <w:tag w:val="nr_bcc4d858d3d54ca784b9c03b4d23281a"/>
                      <w:lock w:val="sdtLocked"/>
                      <w:richText/>
                    </w:sdtPr>
                    <w:sdtContent>
                      <w:r>
                        <w:rPr>
                          <w:szCs w:val="24"/>
                        </w:rPr>
                        <w:t>2</w:t>
                      </w:r>
                    </w:sdtContent>
                  </w:sdt>
                  <w:r>
                    <w:rPr>
                      <w:szCs w:val="24"/>
                    </w:rPr>
                    <w:t>. Vaiko amžiaus tarpsniai:</w:t>
                  </w:r>
                </w:p>
                <w:sdt>
                  <w:sdtPr>
                    <w:alias w:val="3 pr. 2.1 pp."/>
                    <w:tag w:val="part_96ab6c074341447e9232b3dd63b28cb6"/>
                    <w:lock w:val="sdtLocked"/>
                    <w:richText/>
                  </w:sdtPr>
                  <w:sdtContent>
                    <w:p>
                      <w:pPr>
                        <w:tabs>
                          <w:tab w:val="left" w:pos="851"/>
                        </w:tabs>
                        <w:ind w:firstLine="851"/>
                        <w:jc w:val="both"/>
                        <w:rPr>
                          <w:bCs/>
                          <w:color w:val="000000"/>
                          <w:szCs w:val="24"/>
                        </w:rPr>
                      </w:pPr>
                      <w:sdt>
                        <w:sdtPr>
                          <w:alias w:val="Numeris"/>
                          <w:tag w:val="nr_96ab6c074341447e9232b3dd63b28cb6"/>
                          <w:lock w:val="sdtLocked"/>
                          <w:richText/>
                        </w:sdtPr>
                        <w:sdtContent>
                          <w:r>
                            <w:rPr>
                              <w:szCs w:val="24"/>
                            </w:rPr>
                            <w:t>2.1</w:t>
                          </w:r>
                        </w:sdtContent>
                      </w:sdt>
                      <w:r>
                        <w:rPr>
                          <w:szCs w:val="24"/>
                        </w:rPr>
                        <w:t xml:space="preserve">. </w:t>
                      </w:r>
                      <w:r>
                        <w:rPr>
                          <w:bCs/>
                          <w:color w:val="000000"/>
                          <w:szCs w:val="24"/>
                        </w:rPr>
                        <w:t>naujagimis</w:t>
                      </w:r>
                      <w:r>
                        <w:rPr>
                          <w:b/>
                          <w:bCs/>
                          <w:color w:val="000000"/>
                          <w:szCs w:val="24"/>
                        </w:rPr>
                        <w:t xml:space="preserve"> – </w:t>
                      </w:r>
                      <w:r>
                        <w:rPr>
                          <w:szCs w:val="24"/>
                        </w:rPr>
                        <w:t xml:space="preserve">nuo </w:t>
                      </w:r>
                      <w:r>
                        <w:rPr>
                          <w:bCs/>
                          <w:color w:val="000000"/>
                          <w:szCs w:val="24"/>
                        </w:rPr>
                        <w:t xml:space="preserve">gimimo iki 28 dienų </w:t>
                      </w:r>
                      <w:r>
                        <w:rPr>
                          <w:szCs w:val="24"/>
                        </w:rPr>
                        <w:t>amžiaus</w:t>
                      </w:r>
                      <w:r>
                        <w:rPr>
                          <w:bCs/>
                          <w:color w:val="000000"/>
                          <w:szCs w:val="24"/>
                        </w:rPr>
                        <w:t>;</w:t>
                      </w:r>
                    </w:p>
                  </w:sdtContent>
                </w:sdt>
                <w:sdt>
                  <w:sdtPr>
                    <w:alias w:val="3 pr. 2.2 pp."/>
                    <w:tag w:val="part_62d838a4d7fd4db58bec03c53a8fa33a"/>
                    <w:lock w:val="sdtLocked"/>
                    <w:richText/>
                  </w:sdtPr>
                  <w:sdtContent>
                    <w:p>
                      <w:pPr>
                        <w:tabs>
                          <w:tab w:val="left" w:pos="851"/>
                        </w:tabs>
                        <w:ind w:firstLine="851"/>
                        <w:jc w:val="both"/>
                        <w:rPr>
                          <w:color w:val="000000"/>
                          <w:szCs w:val="24"/>
                        </w:rPr>
                      </w:pPr>
                      <w:sdt>
                        <w:sdtPr>
                          <w:alias w:val="Numeris"/>
                          <w:tag w:val="nr_62d838a4d7fd4db58bec03c53a8fa33a"/>
                          <w:lock w:val="sdtLocked"/>
                          <w:richText/>
                        </w:sdtPr>
                        <w:sdtContent>
                          <w:r>
                            <w:rPr>
                              <w:bCs/>
                              <w:color w:val="000000"/>
                              <w:szCs w:val="24"/>
                            </w:rPr>
                            <w:t>2.2</w:t>
                          </w:r>
                        </w:sdtContent>
                      </w:sdt>
                      <w:r>
                        <w:rPr>
                          <w:bCs/>
                          <w:color w:val="000000"/>
                          <w:szCs w:val="24"/>
                        </w:rPr>
                        <w:t>. kūdikis</w:t>
                      </w:r>
                      <w:r>
                        <w:rPr>
                          <w:b/>
                          <w:bCs/>
                          <w:color w:val="000000"/>
                          <w:szCs w:val="24"/>
                        </w:rPr>
                        <w:t xml:space="preserve"> – </w:t>
                      </w:r>
                      <w:r>
                        <w:rPr>
                          <w:bCs/>
                          <w:color w:val="000000"/>
                          <w:szCs w:val="24"/>
                        </w:rPr>
                        <w:t xml:space="preserve">nuo gimimo iki 1 metų </w:t>
                      </w:r>
                      <w:r>
                        <w:rPr>
                          <w:szCs w:val="24"/>
                        </w:rPr>
                        <w:t>amžiaus</w:t>
                      </w:r>
                      <w:r>
                        <w:rPr>
                          <w:bCs/>
                          <w:color w:val="000000"/>
                          <w:szCs w:val="24"/>
                        </w:rPr>
                        <w:t>;</w:t>
                      </w:r>
                      <w:r>
                        <w:rPr>
                          <w:szCs w:val="24"/>
                        </w:rPr>
                        <w:tab/>
                      </w:r>
                    </w:p>
                  </w:sdtContent>
                </w:sdt>
                <w:sdt>
                  <w:sdtPr>
                    <w:alias w:val="3 pr. 2.3 pp."/>
                    <w:tag w:val="part_8aa77f118ab249ad85e9bf4b723c954f"/>
                    <w:lock w:val="sdtLocked"/>
                    <w:richText/>
                  </w:sdtPr>
                  <w:sdtContent>
                    <w:p>
                      <w:pPr>
                        <w:tabs>
                          <w:tab w:val="left" w:pos="851"/>
                        </w:tabs>
                        <w:ind w:firstLine="851"/>
                        <w:jc w:val="both"/>
                        <w:rPr>
                          <w:szCs w:val="24"/>
                        </w:rPr>
                      </w:pPr>
                      <w:sdt>
                        <w:sdtPr>
                          <w:alias w:val="Numeris"/>
                          <w:tag w:val="nr_8aa77f118ab249ad85e9bf4b723c954f"/>
                          <w:lock w:val="sdtLocked"/>
                          <w:richText/>
                        </w:sdtPr>
                        <w:sdtContent>
                          <w:r>
                            <w:rPr>
                              <w:szCs w:val="24"/>
                            </w:rPr>
                            <w:t>2.3</w:t>
                          </w:r>
                        </w:sdtContent>
                      </w:sdt>
                      <w:r>
                        <w:rPr>
                          <w:szCs w:val="24"/>
                        </w:rPr>
                        <w:t>.</w:t>
                      </w:r>
                      <w:r>
                        <w:rPr>
                          <w:b/>
                          <w:szCs w:val="24"/>
                        </w:rPr>
                        <w:t xml:space="preserve"> </w:t>
                      </w:r>
                      <w:r>
                        <w:rPr>
                          <w:szCs w:val="24"/>
                        </w:rPr>
                        <w:t>ankstyvojo amžiaus vaikas</w:t>
                      </w:r>
                      <w:r>
                        <w:rPr>
                          <w:b/>
                          <w:szCs w:val="24"/>
                        </w:rPr>
                        <w:t xml:space="preserve">  – </w:t>
                      </w:r>
                      <w:r>
                        <w:rPr>
                          <w:szCs w:val="24"/>
                        </w:rPr>
                        <w:t>nuo</w:t>
                      </w:r>
                      <w:r>
                        <w:rPr>
                          <w:b/>
                          <w:szCs w:val="24"/>
                        </w:rPr>
                        <w:t xml:space="preserve"> </w:t>
                      </w:r>
                      <w:r>
                        <w:rPr>
                          <w:bCs/>
                          <w:color w:val="000000"/>
                          <w:szCs w:val="24"/>
                        </w:rPr>
                        <w:t xml:space="preserve">1 iki 4 metų </w:t>
                      </w:r>
                      <w:r>
                        <w:rPr>
                          <w:szCs w:val="24"/>
                        </w:rPr>
                        <w:t>amžiaus;</w:t>
                      </w:r>
                    </w:p>
                  </w:sdtContent>
                </w:sdt>
                <w:sdt>
                  <w:sdtPr>
                    <w:alias w:val="3 pr. 2.4 pp."/>
                    <w:tag w:val="part_cd388879d08c48f3bb3c5a4bb5475a57"/>
                    <w:lock w:val="sdtLocked"/>
                    <w:richText/>
                  </w:sdtPr>
                  <w:sdtContent>
                    <w:p>
                      <w:pPr>
                        <w:tabs>
                          <w:tab w:val="left" w:pos="851"/>
                        </w:tabs>
                        <w:ind w:firstLine="851"/>
                        <w:jc w:val="both"/>
                        <w:rPr>
                          <w:b/>
                          <w:szCs w:val="24"/>
                        </w:rPr>
                      </w:pPr>
                      <w:sdt>
                        <w:sdtPr>
                          <w:alias w:val="Numeris"/>
                          <w:tag w:val="nr_cd388879d08c48f3bb3c5a4bb5475a57"/>
                          <w:lock w:val="sdtLocked"/>
                          <w:richText/>
                        </w:sdtPr>
                        <w:sdtContent>
                          <w:r>
                            <w:rPr>
                              <w:szCs w:val="24"/>
                            </w:rPr>
                            <w:t>2.4</w:t>
                          </w:r>
                        </w:sdtContent>
                      </w:sdt>
                      <w:r>
                        <w:rPr>
                          <w:szCs w:val="24"/>
                        </w:rPr>
                        <w:t>. viduriniojo amžiaus vaikas</w:t>
                      </w:r>
                      <w:r>
                        <w:rPr>
                          <w:b/>
                          <w:szCs w:val="24"/>
                        </w:rPr>
                        <w:t xml:space="preserve">  –</w:t>
                      </w:r>
                      <w:r>
                        <w:rPr>
                          <w:szCs w:val="24"/>
                        </w:rPr>
                        <w:t xml:space="preserve"> nuo 4 iki 10 metų amžiaus;</w:t>
                      </w:r>
                    </w:p>
                  </w:sdtContent>
                </w:sdt>
                <w:sdt>
                  <w:sdtPr>
                    <w:alias w:val="3 pr. 2.5 pp."/>
                    <w:tag w:val="part_8bf0c62b7fdb4da88d61293a845bd271"/>
                    <w:lock w:val="sdtLocked"/>
                    <w:richText/>
                  </w:sdtPr>
                  <w:sdtContent>
                    <w:p>
                      <w:pPr>
                        <w:tabs>
                          <w:tab w:val="left" w:pos="851"/>
                        </w:tabs>
                        <w:ind w:firstLine="851"/>
                        <w:jc w:val="both"/>
                        <w:rPr>
                          <w:szCs w:val="24"/>
                        </w:rPr>
                      </w:pPr>
                      <w:sdt>
                        <w:sdtPr>
                          <w:alias w:val="Numeris"/>
                          <w:tag w:val="nr_8bf0c62b7fdb4da88d61293a845bd271"/>
                          <w:lock w:val="sdtLocked"/>
                          <w:richText/>
                        </w:sdtPr>
                        <w:sdtContent>
                          <w:r>
                            <w:rPr>
                              <w:szCs w:val="24"/>
                            </w:rPr>
                            <w:t>2.5</w:t>
                          </w:r>
                        </w:sdtContent>
                      </w:sdt>
                      <w:r>
                        <w:rPr>
                          <w:szCs w:val="24"/>
                        </w:rPr>
                        <w:t>.</w:t>
                      </w:r>
                      <w:r>
                        <w:rPr>
                          <w:b/>
                          <w:szCs w:val="24"/>
                        </w:rPr>
                        <w:t xml:space="preserve"> </w:t>
                      </w:r>
                      <w:r>
                        <w:rPr>
                          <w:szCs w:val="24"/>
                        </w:rPr>
                        <w:t xml:space="preserve">paauglys </w:t>
                      </w:r>
                      <w:r>
                        <w:rPr>
                          <w:color w:val="000000"/>
                          <w:szCs w:val="24"/>
                        </w:rPr>
                        <w:t>–</w:t>
                      </w:r>
                      <w:r>
                        <w:rPr>
                          <w:bCs/>
                          <w:color w:val="000000"/>
                          <w:szCs w:val="24"/>
                        </w:rPr>
                        <w:t xml:space="preserve"> nuo </w:t>
                      </w:r>
                      <w:r>
                        <w:rPr>
                          <w:szCs w:val="24"/>
                        </w:rPr>
                        <w:t>10 iki 18 metų amžiaus.</w:t>
                        <w:tab/>
                      </w:r>
                    </w:p>
                  </w:sdtContent>
                </w:sdt>
              </w:sdtContent>
            </w:sdt>
            <w:sdt>
              <w:sdtPr>
                <w:alias w:val="3 pr. 3 p."/>
                <w:tag w:val="part_df2ce585f04e4a6f8a69076c298ca8a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df2ce585f04e4a6f8a69076c298ca8ae"/>
                      <w:lock w:val="sdtLocked"/>
                      <w:richText/>
                    </w:sdtPr>
                    <w:sdtContent>
                      <w:r>
                        <w:rPr>
                          <w:szCs w:val="24"/>
                          <w:lang w:eastAsia="lt-LT"/>
                        </w:rPr>
                        <w:t>3</w:t>
                      </w:r>
                    </w:sdtContent>
                  </w:sdt>
                  <w:r>
                    <w:rPr>
                      <w:szCs w:val="24"/>
                      <w:lang w:eastAsia="lt-LT"/>
                    </w:rPr>
                    <w:t xml:space="preserve">. </w:t>
                  </w:r>
                  <w:r>
                    <w:rPr>
                      <w:color w:val="000000"/>
                      <w:szCs w:val="24"/>
                      <w:lang w:eastAsia="lt-LT"/>
                    </w:rPr>
                    <w:t xml:space="preserve">Apraše nustatyto profilaktinio </w:t>
                  </w:r>
                  <w:r>
                    <w:rPr>
                      <w:szCs w:val="24"/>
                      <w:lang w:eastAsia="lt-LT"/>
                    </w:rPr>
                    <w:t xml:space="preserve">vaikų ir pilnamečių mokinių sveikatos  tikrinimo tikslas – išaiškinti ir koreguoti rizikos sveikatai veiksnius, nustatyti, ar tikrinamo asmens sveikatos būklė atitinka jo augimo ir brendimo pagal amžių ir lytį normatyvus, ar  dėl sveikatos būklės jis gali lankyti švietimo įstaigą ir  pan.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4 p."/>
                <w:tag w:val="part_7767116a6d7b474bb402dd02a0a65f23"/>
                <w:lock w:val="sdtLocked"/>
                <w:richText/>
              </w:sdtPr>
              <w:sdtContent>
                <w:p>
                  <w:pPr>
                    <w:ind w:firstLine="851"/>
                    <w:jc w:val="both"/>
                    <w:rPr>
                      <w:color w:val="000000"/>
                      <w:szCs w:val="24"/>
                    </w:rPr>
                  </w:pPr>
                  <w:sdt>
                    <w:sdtPr>
                      <w:alias w:val="Numeris"/>
                      <w:tag w:val="nr_7767116a6d7b474bb402dd02a0a65f23"/>
                      <w:lock w:val="sdtLocked"/>
                      <w:richText/>
                    </w:sdtPr>
                    <w:sdtContent>
                      <w:r>
                        <w:rPr>
                          <w:szCs w:val="24"/>
                        </w:rPr>
                        <w:t>4</w:t>
                      </w:r>
                    </w:sdtContent>
                  </w:sdt>
                  <w:r>
                    <w:rPr>
                      <w:szCs w:val="24"/>
                    </w:rPr>
                    <w:t xml:space="preserve">. </w:t>
                  </w:r>
                  <w:r>
                    <w:rPr>
                      <w:color w:val="000000"/>
                      <w:szCs w:val="24"/>
                    </w:rPr>
                    <w:t xml:space="preserve">Apraše nustatyto vaikų psichomotorinės raidos tikrinimo tikslas – ankstyvas vaikų, turinčių raidos sutrikimų riziką, išaiškinimas ir  siuntimas toliau tirti bei gydyti. </w:t>
                  </w:r>
                </w:p>
              </w:sdtContent>
            </w:sdt>
            <w:sdt>
              <w:sdtPr>
                <w:alias w:val="3 pr. 5 p."/>
                <w:tag w:val="part_3d3645cb4b694f6d91dc1f0ead9a636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d3645cb4b694f6d91dc1f0ead9a6363"/>
                      <w:lock w:val="sdtLocked"/>
                      <w:richText/>
                    </w:sdtPr>
                    <w:sdtContent>
                      <w:r>
                        <w:rPr>
                          <w:szCs w:val="24"/>
                          <w:lang w:eastAsia="lt-LT"/>
                        </w:rPr>
                        <w:t>5</w:t>
                      </w:r>
                    </w:sdtContent>
                  </w:sdt>
                  <w:r>
                    <w:rPr>
                      <w:szCs w:val="24"/>
                      <w:lang w:eastAsia="lt-LT"/>
                    </w:rPr>
                    <w:t xml:space="preserve">. Vaikų, pilnamečių mokinių sveikatos ir vaikų psichomotorinės raidos tikrinimas atliekamas licenciją teikti asmens sveikatos priežiūros paslaugas turinčioje įstaigoje (toliau – ASPĮ), kurioje asmuo yra prirašytas Lietuvos Respublikos sveikatos apsaugos ministro 2001 m. lapkričio      9 d. įsakymo Nr. 583 „Dėl gyventojų prisirašymo prie pirminės asmens sveikatos priežiūros įstaigų tvarkos“ nustatyta tvarka (toliau – prirašytas). Vaikų sveikatos tikrinimą atlieka šeimos medicinos paslaugas teikiantis šeimos gydytojas ar vaikų ligų gydytojas, kurį pacientas (jo tėvai ar kiti atstovai pagal įstatymą) yra pasirinkęs. Pilnamečių mokinių sveikatos tikrinimą atlieka šeimos medicinos paslaugas teikiantis šeimos gydytojas ar vidaus ligų gydytojas, kurį pacientas yra pasirinkęs.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6 p."/>
                <w:tag w:val="part_5538dd5c1be44eb393b0a441d008c53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5538dd5c1be44eb393b0a441d008c534"/>
                      <w:lock w:val="sdtLocked"/>
                      <w:richText/>
                    </w:sdtPr>
                    <w:sdtContent>
                      <w:r>
                        <w:rPr>
                          <w:color w:val="000000"/>
                          <w:szCs w:val="24"/>
                          <w:lang w:eastAsia="lt-LT"/>
                        </w:rPr>
                        <w:t>6</w:t>
                      </w:r>
                    </w:sdtContent>
                  </w:sdt>
                  <w:r>
                    <w:rPr>
                      <w:color w:val="000000"/>
                      <w:szCs w:val="24"/>
                      <w:lang w:eastAsia="lt-LT"/>
                    </w:rPr>
                    <w:t>.</w:t>
                  </w:r>
                  <w:r>
                    <w:rPr>
                      <w:szCs w:val="24"/>
                      <w:lang w:eastAsia="lt-LT"/>
                    </w:rPr>
                    <w:t xml:space="preserve"> Vaikų ir pilnamečių mokinių dantų ir burnos higienos būklę pagal kompetenciją tikrina ir informavimo dantų ir burnos ligų profilaktikos klausimais paslaugą teikia gydytojas odontologas arba gydytojas odontologas specialistas, arba burnos higienistas ASPĮ, teikiančiose pirminės odontologinės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7 p."/>
                <w:tag w:val="part_5c4cbf7f3d07488aa9be70f64d1e484f"/>
                <w:lock w:val="sdtLocked"/>
                <w:richText/>
              </w:sdtPr>
              <w:sdtContent>
                <w:p>
                  <w:pPr>
                    <w:tabs>
                      <w:tab w:val="left" w:pos="851"/>
                    </w:tabs>
                    <w:ind w:firstLine="851"/>
                    <w:jc w:val="both"/>
                    <w:rPr>
                      <w:szCs w:val="24"/>
                    </w:rPr>
                  </w:pPr>
                  <w:sdt>
                    <w:sdtPr>
                      <w:alias w:val="Numeris"/>
                      <w:tag w:val="nr_5c4cbf7f3d07488aa9be70f64d1e484f"/>
                      <w:lock w:val="sdtLocked"/>
                      <w:richText/>
                    </w:sdtPr>
                    <w:sdtContent>
                      <w:r>
                        <w:rPr>
                          <w:szCs w:val="24"/>
                        </w:rPr>
                        <w:t>7</w:t>
                      </w:r>
                    </w:sdtContent>
                  </w:sdt>
                  <w:r>
                    <w:rPr>
                      <w:szCs w:val="24"/>
                    </w:rPr>
                    <w:t xml:space="preserve">. Sveikatą tikrinantys specialistai, esant </w:t>
                  </w:r>
                  <w:r>
                    <w:rPr>
                      <w:color w:val="000000"/>
                      <w:szCs w:val="24"/>
                    </w:rPr>
                    <w:t>indikacijų ar poreikiui tikslinti diagnozę,</w:t>
                  </w:r>
                  <w:r>
                    <w:rPr>
                      <w:szCs w:val="24"/>
                    </w:rPr>
                    <w:t xml:space="preserve"> paskiria tyrimus, nustato jų dažnumą, siunčia kito reikiamos profesinės kvalifikacijos specialisto konsultacijos ar atlikti diagnostinių tyrimų, atsižvelgdami į </w:t>
                  </w:r>
                  <w:r>
                    <w:rPr>
                      <w:color w:val="000000"/>
                      <w:szCs w:val="24"/>
                    </w:rPr>
                    <w:t xml:space="preserve">Aprašo 1 ir 2 prieduose nustatytus vaiko amžiaus tarpsnius bei periodiškumą, vadovaudamiesi </w:t>
                  </w:r>
                  <w:r>
                    <w:rPr>
                      <w:szCs w:val="24"/>
                    </w:rPr>
                    <w:t>šiuo Aprašu bei kitais teisės aktais.</w:t>
                  </w:r>
                </w:p>
                <w:p>
                  <w:pPr>
                    <w:ind w:left="360"/>
                    <w:jc w:val="center"/>
                    <w:rPr>
                      <w:b/>
                      <w:caps/>
                      <w:color w:val="000000"/>
                      <w:szCs w:val="24"/>
                    </w:rPr>
                  </w:pPr>
                </w:p>
              </w:sdtContent>
            </w:sdt>
          </w:sdtContent>
        </w:sdt>
        <w:sdt>
          <w:sdtPr>
            <w:alias w:val="skyrius"/>
            <w:tag w:val="part_97c9cc681b0b45a7acdd644c2ea8af2b"/>
            <w:lock w:val="sdtLocked"/>
            <w:richText/>
          </w:sdtPr>
          <w:sdtContent>
            <w:p>
              <w:pPr>
                <w:ind w:left="360"/>
                <w:jc w:val="center"/>
                <w:rPr>
                  <w:b/>
                  <w:caps/>
                  <w:color w:val="000000"/>
                  <w:szCs w:val="24"/>
                </w:rPr>
              </w:pPr>
              <w:sdt>
                <w:sdtPr>
                  <w:alias w:val="Numeris"/>
                  <w:tag w:val="nr_97c9cc681b0b45a7acdd644c2ea8af2b"/>
                  <w:lock w:val="sdtLocked"/>
                  <w:richText/>
                </w:sdtPr>
                <w:sdtContent>
                  <w:r>
                    <w:rPr>
                      <w:b/>
                      <w:caps/>
                      <w:color w:val="000000"/>
                      <w:szCs w:val="24"/>
                    </w:rPr>
                    <w:t>II</w:t>
                  </w:r>
                </w:sdtContent>
              </w:sdt>
              <w:r>
                <w:rPr>
                  <w:b/>
                  <w:caps/>
                  <w:color w:val="000000"/>
                  <w:szCs w:val="24"/>
                </w:rPr>
                <w:t xml:space="preserve"> SKYRIUS</w:t>
              </w:r>
            </w:p>
            <w:p>
              <w:pPr>
                <w:ind w:left="360" w:firstLine="60"/>
                <w:jc w:val="center"/>
                <w:rPr>
                  <w:b/>
                  <w:color w:val="000000"/>
                  <w:szCs w:val="24"/>
                </w:rPr>
              </w:pPr>
              <w:sdt>
                <w:sdtPr>
                  <w:alias w:val="Pavadinimas"/>
                  <w:tag w:val="title_97c9cc681b0b45a7acdd644c2ea8af2b"/>
                  <w:lock w:val="sdtLocked"/>
                  <w:richText/>
                </w:sdtPr>
                <w:sdtContent>
                  <w:r>
                    <w:rPr>
                      <w:b/>
                      <w:caps/>
                      <w:szCs w:val="24"/>
                    </w:rPr>
                    <w:t xml:space="preserve">PROFILAKTINIO VAIKŲ IR PILNAMEČIŲ MOKINIŲ SVEIKATOS TIKRINIMO REIKALAVIMAI IR TVARKA </w:t>
                  </w:r>
                </w:sdtContent>
              </w:sdt>
            </w:p>
            <w:p>
              <w:pPr>
                <w:ind w:left="360"/>
                <w:jc w:val="center"/>
                <w:rPr>
                  <w:b/>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
              <w:sdtPr>
                <w:alias w:val="3 pr. 8 p."/>
                <w:tag w:val="part_80c2a14edf654891af57d9a15daf0c88"/>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80c2a14edf654891af57d9a15daf0c88"/>
                      <w:lock w:val="sdtLocked"/>
                      <w:richText/>
                    </w:sdtPr>
                    <w:sdtContent>
                      <w:r>
                        <w:rPr>
                          <w:szCs w:val="24"/>
                          <w:lang w:eastAsia="lt-LT"/>
                        </w:rPr>
                        <w:t>8</w:t>
                      </w:r>
                    </w:sdtContent>
                  </w:sdt>
                  <w:r>
                    <w:rPr>
                      <w:szCs w:val="24"/>
                      <w:lang w:eastAsia="lt-LT"/>
                    </w:rPr>
                    <w:t xml:space="preserve">. Profilaktinio vaikų ir pilnamečių mokinių sveikatos tikrinimo reikalavimai taikomi sveikatos priežiūrai ir profilaktiniam sveikatos tikrinimui, nustatyti Aprašo 1 priede.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9 p."/>
                <w:tag w:val="part_61e76c17f0fa4160a857bb8698e7eada"/>
                <w:lock w:val="sdtLocked"/>
                <w:richText/>
              </w:sdtPr>
              <w:sdtContent>
                <w:p>
                  <w:pPr>
                    <w:tabs>
                      <w:tab w:val="left" w:pos="851"/>
                    </w:tabs>
                    <w:ind w:firstLine="851"/>
                    <w:jc w:val="both"/>
                    <w:rPr>
                      <w:color w:val="000000"/>
                      <w:szCs w:val="24"/>
                    </w:rPr>
                  </w:pPr>
                  <w:sdt>
                    <w:sdtPr>
                      <w:alias w:val="Numeris"/>
                      <w:tag w:val="nr_61e76c17f0fa4160a857bb8698e7eada"/>
                      <w:lock w:val="sdtLocked"/>
                      <w:richText/>
                    </w:sdtPr>
                    <w:sdtContent>
                      <w:r>
                        <w:rPr>
                          <w:color w:val="000000"/>
                          <w:szCs w:val="24"/>
                        </w:rPr>
                        <w:t>9</w:t>
                      </w:r>
                    </w:sdtContent>
                  </w:sdt>
                  <w:r>
                    <w:rPr>
                      <w:color w:val="000000"/>
                      <w:szCs w:val="24"/>
                    </w:rPr>
                    <w:t>. Imunoprofilaktika atliekama pagal Lietuvos Respublikos vaikų profilaktinių skiepijimų kalendorių, patvirtintą Lietuvos Respublikos sveikatos apsaugos ministro 2014 m. vasario 27 d. įsakymu Nr. V-283 „Dėl Lietuvos Respublikos vaikų profilaktinių skiepijimų kalendoriaus patvirtinimo“.</w:t>
                  </w:r>
                </w:p>
              </w:sdtContent>
            </w:sdt>
            <w:sdt>
              <w:sdtPr>
                <w:alias w:val="3 pr. 10 p."/>
                <w:tag w:val="part_82ef7a84079c42aba69df3fff8caa0ff"/>
                <w:lock w:val="sdtLocked"/>
                <w:richText/>
              </w:sdtPr>
              <w:sdtContent>
                <w:p>
                  <w:pPr>
                    <w:ind w:firstLine="851"/>
                    <w:jc w:val="both"/>
                    <w:rPr>
                      <w:color w:val="000000"/>
                      <w:szCs w:val="24"/>
                    </w:rPr>
                  </w:pPr>
                  <w:sdt>
                    <w:sdtPr>
                      <w:alias w:val="Numeris"/>
                      <w:tag w:val="nr_82ef7a84079c42aba69df3fff8caa0ff"/>
                      <w:lock w:val="sdtLocked"/>
                      <w:richText/>
                    </w:sdtPr>
                    <w:sdtContent>
                      <w:r>
                        <w:rPr>
                          <w:szCs w:val="24"/>
                        </w:rPr>
                        <w:t>10</w:t>
                      </w:r>
                    </w:sdtContent>
                  </w:sdt>
                  <w:r>
                    <w:rPr>
                      <w:szCs w:val="24"/>
                    </w:rPr>
                    <w:t xml:space="preserve">. </w:t>
                  </w:r>
                  <w:r>
                    <w:rPr>
                      <w:color w:val="000000"/>
                      <w:szCs w:val="24"/>
                    </w:rPr>
                    <w:t xml:space="preserve">Prieš vaikui pradedant lankyti ikimokyklinio ar pradinio ugdymo įstaigą ir pereinant į kitą ikimokyklinio ar pradinio ugdymo įstaigą, profilaktiškai </w:t>
                  </w:r>
                  <w:r>
                    <w:rPr>
                      <w:szCs w:val="24"/>
                    </w:rPr>
                    <w:t>ASPĮ</w:t>
                  </w:r>
                  <w:r>
                    <w:rPr>
                      <w:color w:val="000000"/>
                      <w:szCs w:val="24"/>
                    </w:rPr>
                    <w:t xml:space="preserve"> atliekami nuograndų ir išmatų helmintologiniai tyrimai.</w:t>
                  </w:r>
                </w:p>
              </w:sdtContent>
            </w:sdt>
            <w:sdt>
              <w:sdtPr>
                <w:alias w:val="3 pr. 11 p."/>
                <w:tag w:val="part_78afa658c5ae46fcb2aff0d334850b90"/>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8afa658c5ae46fcb2aff0d334850b90"/>
                      <w:lock w:val="sdtLocked"/>
                      <w:richText/>
                    </w:sdtPr>
                    <w:sdtContent>
                      <w:r>
                        <w:rPr>
                          <w:color w:val="000000"/>
                          <w:szCs w:val="24"/>
                          <w:lang w:eastAsia="lt-LT"/>
                        </w:rPr>
                        <w:t>11</w:t>
                      </w:r>
                    </w:sdtContent>
                  </w:sdt>
                  <w:r>
                    <w:rPr>
                      <w:color w:val="000000"/>
                      <w:szCs w:val="24"/>
                      <w:lang w:eastAsia="lt-LT"/>
                    </w:rPr>
                    <w:t xml:space="preserve">. </w:t>
                  </w:r>
                  <w:r>
                    <w:rPr>
                      <w:szCs w:val="24"/>
                      <w:lang w:eastAsia="lt-LT"/>
                    </w:rPr>
                    <w:t>Fizinio ugdymo grupė</w:t>
                  </w:r>
                  <w:r>
                    <w:rPr>
                      <w:color w:val="000000"/>
                      <w:szCs w:val="24"/>
                      <w:lang w:eastAsia="lt-LT"/>
                    </w:rPr>
                    <w:t xml:space="preserve">, </w:t>
                  </w:r>
                  <w:r>
                    <w:rPr>
                      <w:szCs w:val="24"/>
                      <w:lang w:eastAsia="lt-LT"/>
                    </w:rPr>
                    <w:t>kurioje vaikui ar pilnamečiam mokiniui rekomenduojama dalyvauti kūno kultūros pamokose, nustatoma vadovaujantis Lietuvos Respublikos švietimo ir mokslo ministerijos metodinėmis rekomendacijomis „Kūno kultūra silpnesnės sveikatos moksleiviams“ (1999 m., antrasis leidimas, 2003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12 p."/>
                <w:tag w:val="part_ac4b335ebf334e7f830d129ce14a415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ac4b335ebf334e7f830d129ce14a4153"/>
                      <w:lock w:val="sdtLocked"/>
                      <w:richText/>
                    </w:sdtPr>
                    <w:sdtContent>
                      <w:r>
                        <w:rPr>
                          <w:szCs w:val="24"/>
                          <w:lang w:eastAsia="lt-LT"/>
                        </w:rPr>
                        <w:t>12</w:t>
                      </w:r>
                    </w:sdtContent>
                  </w:sdt>
                  <w:r>
                    <w:rPr>
                      <w:szCs w:val="24"/>
                      <w:lang w:eastAsia="lt-LT"/>
                    </w:rPr>
                    <w:t>. Pilnametis mokinys, vaikas, jo tėvai ar kiti atstovai pagal įstatymą ASPĮ informuojami apie higienos įgūdžius, o švietimo ar kitą ugdymo įstaigą lankančio vaiko tėvai ar kiti atstovai pagal įstatymą informuojami</w:t>
                  </w:r>
                  <w:r>
                    <w:rPr>
                      <w:color w:val="000000"/>
                      <w:szCs w:val="24"/>
                      <w:lang w:eastAsia="lt-LT"/>
                    </w:rPr>
                    <w:t>, kaip nuolat prižiūrėti odą, nagus, plaukus, kaip tikrinti dėl utėlių ir niežų.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13 p."/>
                <w:tag w:val="part_81a3b019ba60423d9c4df432dbebe34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81a3b019ba60423d9c4df432dbebe34b"/>
                      <w:lock w:val="sdtLocked"/>
                      <w:richText/>
                    </w:sdtPr>
                    <w:sdtContent>
                      <w:r>
                        <w:rPr>
                          <w:color w:val="000000"/>
                          <w:szCs w:val="24"/>
                          <w:lang w:eastAsia="lt-LT"/>
                        </w:rPr>
                        <w:t>13</w:t>
                      </w:r>
                    </w:sdtContent>
                  </w:sdt>
                  <w:r>
                    <w:rPr>
                      <w:color w:val="000000"/>
                      <w:szCs w:val="24"/>
                      <w:lang w:eastAsia="lt-LT"/>
                    </w:rPr>
                    <w:t xml:space="preserve">. Duomenis apie profilaktinį sveikatos tikrinimą Aprašo 5 ir 6 punktuose bei Aprašo 1 priede </w:t>
                  </w:r>
                  <w:r>
                    <w:rPr>
                      <w:szCs w:val="24"/>
                      <w:lang w:eastAsia="lt-LT"/>
                    </w:rPr>
                    <w:t>nurodyti specialistai įrašo į:</w:t>
                  </w:r>
                </w:p>
                <w:sdt>
                  <w:sdtPr>
                    <w:alias w:val="13.1 pp."/>
                    <w:tag w:val="part_19a76c172fa24a5ca7fa7adf8f4781b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19a76c172fa24a5ca7fa7adf8f4781b3"/>
                          <w:lock w:val="sdtLocked"/>
                          <w:richText/>
                        </w:sdtPr>
                        <w:sdtContent>
                          <w:r>
                            <w:rPr>
                              <w:szCs w:val="24"/>
                              <w:lang w:eastAsia="lt-LT"/>
                            </w:rPr>
                            <w:t>13.1</w:t>
                          </w:r>
                        </w:sdtContent>
                      </w:sdt>
                      <w:r>
                        <w:rPr>
                          <w:szCs w:val="24"/>
                          <w:lang w:eastAsia="lt-LT"/>
                        </w:rPr>
                        <w:t>. formą Nr. 025-112/a „Vaiko sveikatos raidos istorija“, patvirtintą Lietuvos Respublikos sveikatos apsaugos ministro 2014 m. sausio 27 d. įsakymu Nr. V-120 „Dėl privalomų sveikatos statistikos apskaitos ir kitų tipinių formų bei privalomų sveikatos statistikos ataskaitų formų patvirtinimo“ (toliau – forma Nr. 025-112/a), jeigu buvo patikrinta vaiko sveikata;</w:t>
                      </w:r>
                    </w:p>
                  </w:sdtContent>
                </w:sdt>
                <w:sdt>
                  <w:sdtPr>
                    <w:alias w:val="13.2 pp."/>
                    <w:tag w:val="part_7d21c345854143d1a9f6a8c2364ed73f"/>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d21c345854143d1a9f6a8c2364ed73f"/>
                          <w:lock w:val="sdtLocked"/>
                          <w:richText/>
                        </w:sdtPr>
                        <w:sdtContent>
                          <w:r>
                            <w:rPr>
                              <w:szCs w:val="24"/>
                              <w:lang w:eastAsia="lt-LT"/>
                            </w:rPr>
                            <w:t>13.2</w:t>
                          </w:r>
                        </w:sdtContent>
                      </w:sdt>
                      <w:r>
                        <w:rPr>
                          <w:szCs w:val="24"/>
                          <w:lang w:eastAsia="lt-LT"/>
                        </w:rPr>
                        <w:t>. formą Nr. 025/a „Ambulatorinė asmens sveikatos istorija“, patvirtintą Lietuvos Respublikos sveikatos apsaugos ministro 2014 m. sausio 27 d. įsakymu Nr. V-120 „Dėl privalomų sveikatos statistikos apskaitos ir kitų tipinių formų bei privalomų sveikatos statistikos ataskaitų formų patvirtinimo“, jeigu buvo patikrinta pilnamečio mokinio sveikata.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Content>
        </w:sdt>
        <w:sdt>
          <w:sdtPr>
            <w:alias w:val="skyrius"/>
            <w:tag w:val="part_e2e676d223e4422baa4bb3f46ee397b7"/>
            <w:lock w:val="sdtLocked"/>
            <w:richText/>
          </w:sdtPr>
          <w:sdtContent>
            <w:p>
              <w:pPr>
                <w:ind w:left="360"/>
                <w:jc w:val="center"/>
                <w:rPr>
                  <w:b/>
                  <w:caps/>
                  <w:color w:val="000000"/>
                  <w:szCs w:val="24"/>
                </w:rPr>
              </w:pPr>
              <w:sdt>
                <w:sdtPr>
                  <w:alias w:val="Numeris"/>
                  <w:tag w:val="nr_e2e676d223e4422baa4bb3f46ee397b7"/>
                  <w:lock w:val="sdtLocked"/>
                  <w:richText/>
                </w:sdtPr>
                <w:sdtContent>
                  <w:r>
                    <w:rPr>
                      <w:b/>
                      <w:caps/>
                      <w:color w:val="000000"/>
                      <w:szCs w:val="24"/>
                    </w:rPr>
                    <w:t>III</w:t>
                  </w:r>
                </w:sdtContent>
              </w:sdt>
              <w:r>
                <w:rPr>
                  <w:b/>
                  <w:caps/>
                  <w:color w:val="000000"/>
                  <w:szCs w:val="24"/>
                </w:rPr>
                <w:t xml:space="preserve"> SKYRIUS</w:t>
              </w:r>
            </w:p>
            <w:p>
              <w:pPr>
                <w:ind w:left="360"/>
                <w:jc w:val="center"/>
                <w:rPr>
                  <w:b/>
                  <w:caps/>
                  <w:color w:val="000000"/>
                  <w:szCs w:val="24"/>
                </w:rPr>
              </w:pPr>
              <w:sdt>
                <w:sdtPr>
                  <w:alias w:val="Pavadinimas"/>
                  <w:tag w:val="title_e2e676d223e4422baa4bb3f46ee397b7"/>
                  <w:lock w:val="sdtLocked"/>
                  <w:richText/>
                </w:sdtPr>
                <w:sdtContent>
                  <w:r>
                    <w:rPr>
                      <w:b/>
                      <w:color w:val="000000"/>
                      <w:szCs w:val="24"/>
                    </w:rPr>
                    <w:t xml:space="preserve">VAIKŲ PSICHOMOTORINĖS RAIDOS TIKRINIMO REIKALAVIMAI IR TVARKA </w:t>
                  </w:r>
                </w:sdtContent>
              </w:sdt>
            </w:p>
            <w:p>
              <w:pPr>
                <w:ind w:left="360"/>
                <w:jc w:val="center"/>
                <w:rPr>
                  <w:b/>
                  <w:caps/>
                  <w:color w:val="000000"/>
                  <w:szCs w:val="24"/>
                </w:rPr>
              </w:pPr>
            </w:p>
            <w:sdt>
              <w:sdtPr>
                <w:alias w:val="3 pr. 14 p."/>
                <w:tag w:val="part_fb8acae386dc4c108fa353ac4282edf5"/>
                <w:lock w:val="sdtLocked"/>
                <w:richText/>
              </w:sdtPr>
              <w:sdtContent>
                <w:p>
                  <w:pPr>
                    <w:ind w:firstLine="851"/>
                    <w:jc w:val="both"/>
                    <w:rPr>
                      <w:color w:val="000000"/>
                      <w:szCs w:val="24"/>
                    </w:rPr>
                  </w:pPr>
                  <w:sdt>
                    <w:sdtPr>
                      <w:alias w:val="Numeris"/>
                      <w:tag w:val="nr_fb8acae386dc4c108fa353ac4282edf5"/>
                      <w:lock w:val="sdtLocked"/>
                      <w:richText/>
                    </w:sdtPr>
                    <w:sdtContent>
                      <w:r>
                        <w:rPr>
                          <w:color w:val="000000"/>
                          <w:szCs w:val="24"/>
                        </w:rPr>
                        <w:t>14</w:t>
                      </w:r>
                    </w:sdtContent>
                  </w:sdt>
                  <w:r>
                    <w:rPr>
                      <w:color w:val="000000"/>
                      <w:szCs w:val="24"/>
                    </w:rPr>
                    <w:t xml:space="preserve">. Vaiko psichomotorinės raidos tikrinimas </w:t>
                  </w:r>
                  <w:r>
                    <w:rPr>
                      <w:bCs/>
                      <w:color w:val="000000"/>
                      <w:szCs w:val="24"/>
                    </w:rPr>
                    <w:t>(toliau – raidos tikrinimas)</w:t>
                  </w:r>
                  <w:r>
                    <w:rPr>
                      <w:color w:val="000000"/>
                      <w:szCs w:val="24"/>
                    </w:rPr>
                    <w:t xml:space="preserve"> apima pagrindines vaiko raidos sritis: bendrąją motoriką, smulkiąją motoriką, pažinimą, kalbos supratimą, kalbos išraišką, savitvarką, socialinę emocinę raidą.</w:t>
                    <w:tab/>
                  </w:r>
                </w:p>
              </w:sdtContent>
            </w:sdt>
            <w:sdt>
              <w:sdtPr>
                <w:alias w:val="3 pr. 15 p."/>
                <w:tag w:val="part_fbb4c090c4074381bb572415f57b9603"/>
                <w:lock w:val="sdtLocked"/>
                <w:richText/>
              </w:sdtPr>
              <w:sdtContent>
                <w:p>
                  <w:pPr>
                    <w:ind w:firstLine="851"/>
                    <w:jc w:val="both"/>
                    <w:rPr>
                      <w:color w:val="000000"/>
                      <w:szCs w:val="24"/>
                    </w:rPr>
                  </w:pPr>
                  <w:sdt>
                    <w:sdtPr>
                      <w:alias w:val="Numeris"/>
                      <w:tag w:val="nr_fbb4c090c4074381bb572415f57b9603"/>
                      <w:lock w:val="sdtLocked"/>
                      <w:richText/>
                    </w:sdtPr>
                    <w:sdtContent>
                      <w:r>
                        <w:rPr>
                          <w:color w:val="000000"/>
                          <w:szCs w:val="24"/>
                        </w:rPr>
                        <w:t>15</w:t>
                      </w:r>
                    </w:sdtContent>
                  </w:sdt>
                  <w:r>
                    <w:rPr>
                      <w:color w:val="000000"/>
                      <w:szCs w:val="24"/>
                    </w:rPr>
                    <w:t xml:space="preserve">. Raida tikrinama Aprašo 1 priede nurodytais amžiaus tarpsniais ir periodiškumu. Neišnešiotų naujagimių raida tikrinama sulaukus 3, 6, 9 mėnesių koreguoto amžiaus,  o ankstyvojo amžiaus vaikų – 12, 18, 24 mėnesių koreguoto amžiaus bei 36 ir 48 mėnesių chronologinio</w:t>
                  </w:r>
                  <w:r>
                    <w:rPr>
                      <w:color w:val="FF0000"/>
                      <w:szCs w:val="24"/>
                    </w:rPr>
                    <w:t xml:space="preserve"> </w:t>
                  </w:r>
                  <w:r>
                    <w:rPr>
                      <w:color w:val="000000"/>
                      <w:szCs w:val="24"/>
                    </w:rPr>
                    <w:t>amžiaus. Leidžiamas tikrinimo laiko nukrypimas nuo nustatyto laiko – ne daugiau kaip 2 savaitės.</w:t>
                  </w:r>
                </w:p>
              </w:sdtContent>
            </w:sdt>
            <w:sdt>
              <w:sdtPr>
                <w:alias w:val="3 pr. 16 p."/>
                <w:tag w:val="part_acf7f5be067049e3938e6b56b4b51fc3"/>
                <w:lock w:val="sdtLocked"/>
                <w:richText/>
              </w:sdtPr>
              <w:sdtContent>
                <w:p>
                  <w:pPr>
                    <w:ind w:firstLine="851"/>
                    <w:jc w:val="both"/>
                    <w:rPr>
                      <w:color w:val="000000"/>
                      <w:szCs w:val="24"/>
                    </w:rPr>
                  </w:pPr>
                  <w:sdt>
                    <w:sdtPr>
                      <w:alias w:val="Numeris"/>
                      <w:tag w:val="nr_acf7f5be067049e3938e6b56b4b51fc3"/>
                      <w:lock w:val="sdtLocked"/>
                      <w:richText/>
                    </w:sdtPr>
                    <w:sdtContent>
                      <w:r>
                        <w:rPr>
                          <w:color w:val="000000"/>
                          <w:szCs w:val="24"/>
                        </w:rPr>
                        <w:t>16</w:t>
                      </w:r>
                    </w:sdtContent>
                  </w:sdt>
                  <w:r>
                    <w:rPr>
                      <w:color w:val="000000"/>
                      <w:szCs w:val="24"/>
                    </w:rPr>
                    <w:t xml:space="preserve">. Raidos tikrinimas pagal vaiko amžių ir įgūdžius nustatytas Vaiko psichomotorinės raidos tikrinimo lape (2 priedas). </w:t>
                  </w:r>
                </w:p>
              </w:sdtContent>
            </w:sdt>
            <w:sdt>
              <w:sdtPr>
                <w:alias w:val="3 pr. 17 p."/>
                <w:tag w:val="part_aee314df27454a0895ea5c441fdd42b0"/>
                <w:lock w:val="sdtLocked"/>
                <w:richText/>
              </w:sdtPr>
              <w:sdtContent>
                <w:p>
                  <w:pPr>
                    <w:ind w:firstLine="851"/>
                    <w:jc w:val="both"/>
                    <w:rPr>
                      <w:color w:val="000000"/>
                      <w:szCs w:val="24"/>
                    </w:rPr>
                  </w:pPr>
                  <w:sdt>
                    <w:sdtPr>
                      <w:alias w:val="Numeris"/>
                      <w:tag w:val="nr_aee314df27454a0895ea5c441fdd42b0"/>
                      <w:lock w:val="sdtLocked"/>
                      <w:richText/>
                    </w:sdtPr>
                    <w:sdtContent>
                      <w:r>
                        <w:rPr>
                          <w:color w:val="000000"/>
                          <w:szCs w:val="24"/>
                        </w:rPr>
                        <w:t>17</w:t>
                      </w:r>
                    </w:sdtContent>
                  </w:sdt>
                  <w:r>
                    <w:rPr>
                      <w:color w:val="000000"/>
                      <w:szCs w:val="24"/>
                    </w:rPr>
                    <w:t xml:space="preserve">. Tikrinant raidą naudojamos šios priemonės: barškutis ar varpelis, plastikinis puodelis arba analogiško dydžio dėžutė, kaladėlės, dėlionė: lenta su 3 pagrindinėmis formomis (trikampis, kvadratas, apskritimas) arba plastikinė dėžutė su atitinkamų formų angomis, knygutė su paveikslėliais, skirta 1–3 metų vaikams, lėlė,  popierius, vaikiškos piešimo kreidelės arba pieštukai.</w:t>
                  </w:r>
                </w:p>
              </w:sdtContent>
            </w:sdt>
            <w:sdt>
              <w:sdtPr>
                <w:alias w:val="3 pr. 18 p."/>
                <w:tag w:val="part_e83a7a7011d14455aeb332e8c655a75e"/>
                <w:lock w:val="sdtLocked"/>
                <w:richText/>
              </w:sdtPr>
              <w:sdtContent>
                <w:p>
                  <w:pPr>
                    <w:ind w:firstLine="851"/>
                    <w:jc w:val="both"/>
                    <w:rPr>
                      <w:color w:val="000000"/>
                      <w:szCs w:val="24"/>
                    </w:rPr>
                  </w:pPr>
                  <w:sdt>
                    <w:sdtPr>
                      <w:alias w:val="Numeris"/>
                      <w:tag w:val="nr_e83a7a7011d14455aeb332e8c655a75e"/>
                      <w:lock w:val="sdtLocked"/>
                      <w:richText/>
                    </w:sdtPr>
                    <w:sdtContent>
                      <w:r>
                        <w:rPr>
                          <w:color w:val="000000"/>
                          <w:szCs w:val="24"/>
                        </w:rPr>
                        <w:t>18</w:t>
                      </w:r>
                    </w:sdtContent>
                  </w:sdt>
                  <w:r>
                    <w:rPr>
                      <w:color w:val="000000"/>
                      <w:szCs w:val="24"/>
                    </w:rPr>
                    <w:t xml:space="preserve">. Atitinkamo amžiaus vaiko raidos  įgūdžius, nurodytus Aprašo 2 priede, galima tikrinti ne eilės tvarka.</w:t>
                  </w:r>
                </w:p>
              </w:sdtContent>
            </w:sdt>
            <w:sdt>
              <w:sdtPr>
                <w:alias w:val="3 pr. 19 p."/>
                <w:tag w:val="part_24227c835eb64439ba73fa26c66dce87"/>
                <w:lock w:val="sdtLocked"/>
                <w:richText/>
              </w:sdtPr>
              <w:sdtContent>
                <w:p>
                  <w:pPr>
                    <w:ind w:firstLine="851"/>
                    <w:jc w:val="both"/>
                    <w:rPr>
                      <w:color w:val="000000"/>
                      <w:szCs w:val="24"/>
                    </w:rPr>
                  </w:pPr>
                  <w:sdt>
                    <w:sdtPr>
                      <w:alias w:val="Numeris"/>
                      <w:tag w:val="nr_24227c835eb64439ba73fa26c66dce87"/>
                      <w:lock w:val="sdtLocked"/>
                      <w:richText/>
                    </w:sdtPr>
                    <w:sdtContent>
                      <w:r>
                        <w:rPr>
                          <w:color w:val="000000"/>
                          <w:szCs w:val="24"/>
                        </w:rPr>
                        <w:t>19</w:t>
                      </w:r>
                    </w:sdtContent>
                  </w:sdt>
                  <w:r>
                    <w:rPr>
                      <w:color w:val="000000"/>
                      <w:szCs w:val="24"/>
                    </w:rPr>
                    <w:t xml:space="preserve">. Raidos tikrinimas atliekamas tik pagal vaiko amžiaus tarpsnio užduotis. Svarbu atkreipti dėmesį ir įvertinti raidos sutrikimo riziką, kai tėvai pasako apie  anksčiau turėtų įgūdžių praradimą, t. y. vaikas nebesugeba atlikti to, ką anksčiau atliko gerai.</w:t>
                  </w:r>
                </w:p>
              </w:sdtContent>
            </w:sdt>
            <w:sdt>
              <w:sdtPr>
                <w:alias w:val="3 pr. 20 p."/>
                <w:tag w:val="part_d00eb34842824508a3c8349003bf643e"/>
                <w:lock w:val="sdtLocked"/>
                <w:richText/>
              </w:sdtPr>
              <w:sdtContent>
                <w:p>
                  <w:pPr>
                    <w:ind w:firstLine="851"/>
                    <w:jc w:val="both"/>
                    <w:rPr>
                      <w:color w:val="000000"/>
                      <w:szCs w:val="24"/>
                    </w:rPr>
                  </w:pPr>
                  <w:sdt>
                    <w:sdtPr>
                      <w:alias w:val="Numeris"/>
                      <w:tag w:val="nr_d00eb34842824508a3c8349003bf643e"/>
                      <w:lock w:val="sdtLocked"/>
                      <w:richText/>
                    </w:sdtPr>
                    <w:sdtContent>
                      <w:r>
                        <w:rPr>
                          <w:color w:val="000000"/>
                          <w:szCs w:val="24"/>
                        </w:rPr>
                        <w:t>20</w:t>
                      </w:r>
                    </w:sdtContent>
                  </w:sdt>
                  <w:r>
                    <w:rPr>
                      <w:color w:val="000000"/>
                      <w:szCs w:val="24"/>
                    </w:rPr>
                    <w:t>. Kiekvieno raidos tikrinimo metu Aprašo 5 punkte nurodytas gydytojas įvertina, kaip vaikas pagal savo amžių atlieka atitinkamas užduotis, ir užpildo Vaiko psichomotorinės raidos tikrinimo lapą (atitinkama Aprašo 2 priedo lentelė):</w:t>
                  </w:r>
                </w:p>
                <w:sdt>
                  <w:sdtPr>
                    <w:alias w:val="3 pr. 20.1 pp."/>
                    <w:tag w:val="part_0bbe62841cb24986afabed62b7aa31bf"/>
                    <w:lock w:val="sdtLocked"/>
                    <w:richText/>
                  </w:sdtPr>
                  <w:sdtContent>
                    <w:p>
                      <w:pPr>
                        <w:ind w:firstLine="851"/>
                        <w:jc w:val="both"/>
                        <w:rPr>
                          <w:color w:val="000000"/>
                          <w:szCs w:val="24"/>
                        </w:rPr>
                      </w:pPr>
                      <w:sdt>
                        <w:sdtPr>
                          <w:alias w:val="Numeris"/>
                          <w:tag w:val="nr_0bbe62841cb24986afabed62b7aa31bf"/>
                          <w:lock w:val="sdtLocked"/>
                          <w:richText/>
                        </w:sdtPr>
                        <w:sdtContent>
                          <w:r>
                            <w:rPr>
                              <w:color w:val="000000"/>
                              <w:szCs w:val="24"/>
                            </w:rPr>
                            <w:t>20.1</w:t>
                          </w:r>
                        </w:sdtContent>
                      </w:sdt>
                      <w:r>
                        <w:rPr>
                          <w:color w:val="000000"/>
                          <w:szCs w:val="24"/>
                        </w:rPr>
                        <w:t>. jeigu vaikas atlieka vertinamo amžiaus tarpsnio užduotis, įrašo išvadą „Normali raida“ ir tėvams pateikia kito laikotarpio vaiko įgūdžių lavinimo rekomendacijas, informuoja apie kito tikrinimo terminą;</w:t>
                      </w:r>
                    </w:p>
                  </w:sdtContent>
                </w:sdt>
                <w:sdt>
                  <w:sdtPr>
                    <w:alias w:val="3 pr. 20.2 pp."/>
                    <w:tag w:val="part_3f4b7a3eb7e340929876954df8c659bd"/>
                    <w:lock w:val="sdtLocked"/>
                    <w:richText/>
                  </w:sdtPr>
                  <w:sdtContent>
                    <w:p>
                      <w:pPr>
                        <w:ind w:firstLine="851"/>
                        <w:jc w:val="both"/>
                        <w:rPr>
                          <w:color w:val="000000"/>
                          <w:szCs w:val="24"/>
                        </w:rPr>
                      </w:pPr>
                      <w:sdt>
                        <w:sdtPr>
                          <w:alias w:val="Numeris"/>
                          <w:tag w:val="nr_3f4b7a3eb7e340929876954df8c659bd"/>
                          <w:lock w:val="sdtLocked"/>
                          <w:richText/>
                        </w:sdtPr>
                        <w:sdtContent>
                          <w:r>
                            <w:rPr>
                              <w:color w:val="000000"/>
                              <w:szCs w:val="24"/>
                            </w:rPr>
                            <w:t>20.2</w:t>
                          </w:r>
                        </w:sdtContent>
                      </w:sdt>
                      <w:r>
                        <w:rPr>
                          <w:color w:val="000000"/>
                          <w:szCs w:val="24"/>
                        </w:rPr>
                        <w:t>. jeigu vaikas neatlieka bent vienos iš vertinamo amžiaus tarpsnio užduočių, įrašo išvadą „Raidos sutrikimo rizika“.</w:t>
                      </w:r>
                    </w:p>
                  </w:sdtContent>
                </w:sdt>
              </w:sdtContent>
            </w:sdt>
            <w:sdt>
              <w:sdtPr>
                <w:alias w:val="3 pr. 21 p."/>
                <w:tag w:val="part_5c2bbb922ba54f07a3dc02dc969d4c13"/>
                <w:lock w:val="sdtLocked"/>
                <w:richText/>
              </w:sdtPr>
              <w:sdtContent>
                <w:p>
                  <w:pPr>
                    <w:ind w:firstLine="851"/>
                    <w:jc w:val="both"/>
                    <w:rPr>
                      <w:color w:val="000000"/>
                      <w:szCs w:val="24"/>
                    </w:rPr>
                  </w:pPr>
                  <w:sdt>
                    <w:sdtPr>
                      <w:alias w:val="Numeris"/>
                      <w:tag w:val="nr_5c2bbb922ba54f07a3dc02dc969d4c13"/>
                      <w:lock w:val="sdtLocked"/>
                      <w:richText/>
                    </w:sdtPr>
                    <w:sdtContent>
                      <w:r>
                        <w:rPr>
                          <w:color w:val="000000"/>
                          <w:szCs w:val="24"/>
                        </w:rPr>
                        <w:t>21</w:t>
                      </w:r>
                    </w:sdtContent>
                  </w:sdt>
                  <w:r>
                    <w:rPr>
                      <w:color w:val="000000"/>
                      <w:szCs w:val="24"/>
                    </w:rPr>
                    <w:t>. Vaiko psichomotorinės raidos tikrinimo lapai įklijuojami į Aprašo 5 punkte nurodyto gydytojo pildomą formą Nr. 025-112/a.</w:t>
                  </w:r>
                </w:p>
              </w:sdtContent>
            </w:sdt>
            <w:sdt>
              <w:sdtPr>
                <w:alias w:val="3 pr. 22 p."/>
                <w:tag w:val="part_d645e1d7c8cf4fe5a5c46a5c5b285e36"/>
                <w:lock w:val="sdtLocked"/>
                <w:richText/>
              </w:sdtPr>
              <w:sdtContent>
                <w:p>
                  <w:pPr>
                    <w:ind w:firstLine="851"/>
                    <w:jc w:val="both"/>
                    <w:rPr>
                      <w:color w:val="000000"/>
                      <w:szCs w:val="24"/>
                    </w:rPr>
                  </w:pPr>
                  <w:sdt>
                    <w:sdtPr>
                      <w:alias w:val="Numeris"/>
                      <w:tag w:val="nr_d645e1d7c8cf4fe5a5c46a5c5b285e36"/>
                      <w:lock w:val="sdtLocked"/>
                      <w:richText/>
                    </w:sdtPr>
                    <w:sdtContent>
                      <w:r>
                        <w:rPr>
                          <w:color w:val="000000"/>
                          <w:szCs w:val="24"/>
                        </w:rPr>
                        <w:t>22</w:t>
                      </w:r>
                    </w:sdtContent>
                  </w:sdt>
                  <w:r>
                    <w:rPr>
                      <w:color w:val="000000"/>
                      <w:szCs w:val="24"/>
                    </w:rPr>
                    <w:t>. Gydytojas su vaiko tėvais ar kitais vaiko atstovais pagal įstatymą aptaria kiekvieno raidos tikrinimo vertinimo rezultatus. Jei nustatoma raidos sutrikimo rizika, numatomas išsamesnis raidos vertinimas.</w:t>
                  </w:r>
                </w:p>
              </w:sdtContent>
            </w:sdt>
            <w:sdt>
              <w:sdtPr>
                <w:alias w:val="3 pr. 23 p."/>
                <w:tag w:val="part_1f08ee79734e4b21818ca4687a3905a8"/>
                <w:lock w:val="sdtLocked"/>
                <w:richText/>
              </w:sdtPr>
              <w:sdtContent>
                <w:p>
                  <w:pPr>
                    <w:ind w:firstLine="851"/>
                    <w:jc w:val="both"/>
                    <w:rPr>
                      <w:color w:val="000000"/>
                      <w:szCs w:val="24"/>
                    </w:rPr>
                  </w:pPr>
                  <w:sdt>
                    <w:sdtPr>
                      <w:alias w:val="Numeris"/>
                      <w:tag w:val="nr_1f08ee79734e4b21818ca4687a3905a8"/>
                      <w:lock w:val="sdtLocked"/>
                      <w:richText/>
                    </w:sdtPr>
                    <w:sdtContent>
                      <w:r>
                        <w:rPr>
                          <w:color w:val="000000"/>
                          <w:szCs w:val="24"/>
                        </w:rPr>
                        <w:t>23</w:t>
                      </w:r>
                    </w:sdtContent>
                  </w:sdt>
                  <w:r>
                    <w:rPr>
                      <w:color w:val="000000"/>
                      <w:szCs w:val="24"/>
                    </w:rPr>
                    <w:t>. Jeigu po raidos tikrinimo pacientas siunčiamas pas antrinio lygio sveikatos priežiūros paslaugas teikiantį specialistą atlikti išsamesnio raidos vertinimo ir vaikų raidos sutrikimų ankstyvosios reabilitacijos į antrinio lygio vaikų raidos sutrikimų ankstyvosios reabilitacijos paslaugas teikiančią ASPĮ, apie tai įrašoma formoje Nr. 025-112/a. Siunčiant išsamiau įvertinti psichomotorinės raidos, išrašo iš medicinos dokumentų formoje Nr. 027/a įrašoma, kurių raidos tikrinimo užduočių vaikas neatliko.</w:t>
                  </w:r>
                </w:p>
              </w:sdtContent>
            </w:sdt>
            <w:sdt>
              <w:sdtPr>
                <w:alias w:val="3 pr. 24 p."/>
                <w:tag w:val="part_339d2d45277e47c8a59d398b8053dd3b"/>
                <w:lock w:val="sdtLocked"/>
                <w:richText/>
              </w:sdtPr>
              <w:sdtContent>
                <w:p>
                  <w:pPr>
                    <w:ind w:firstLine="851"/>
                    <w:jc w:val="both"/>
                    <w:rPr>
                      <w:color w:val="000000"/>
                      <w:szCs w:val="24"/>
                    </w:rPr>
                  </w:pPr>
                  <w:sdt>
                    <w:sdtPr>
                      <w:alias w:val="Numeris"/>
                      <w:tag w:val="nr_339d2d45277e47c8a59d398b8053dd3b"/>
                      <w:lock w:val="sdtLocked"/>
                      <w:richText/>
                    </w:sdtPr>
                    <w:sdtContent>
                      <w:r>
                        <w:rPr>
                          <w:color w:val="000000"/>
                          <w:szCs w:val="24"/>
                        </w:rPr>
                        <w:t>24</w:t>
                      </w:r>
                    </w:sdtContent>
                  </w:sdt>
                  <w:r>
                    <w:rPr>
                      <w:color w:val="000000"/>
                      <w:szCs w:val="24"/>
                    </w:rPr>
                    <w:t xml:space="preserve">. Nesant galimybės pagal vaiko gyvenamąją vietą teikti antrinio lygio ambulatorinių vaiko raidos sutrikimų ankstyvosios reabilitacijos paslaugų, Aprašo 5 punkte nurodytas gydytojas vaiką siunčia vaikų ir paauglių psichiatro konsultacijos arba vaikų neurologo konsultacijos. </w:t>
                  </w:r>
                </w:p>
              </w:sdtContent>
            </w:sdt>
            <w:sdt>
              <w:sdtPr>
                <w:alias w:val="3 pr. 25 p."/>
                <w:tag w:val="part_b40990ce1a5c44549ca9f908d1b10599"/>
                <w:lock w:val="sdtLocked"/>
                <w:richText/>
              </w:sdtPr>
              <w:sdtContent>
                <w:p>
                  <w:pPr>
                    <w:ind w:firstLine="851"/>
                    <w:jc w:val="both"/>
                    <w:rPr>
                      <w:color w:val="000000"/>
                      <w:szCs w:val="24"/>
                    </w:rPr>
                  </w:pPr>
                  <w:sdt>
                    <w:sdtPr>
                      <w:alias w:val="Numeris"/>
                      <w:tag w:val="nr_b40990ce1a5c44549ca9f908d1b10599"/>
                      <w:lock w:val="sdtLocked"/>
                      <w:richText/>
                    </w:sdtPr>
                    <w:sdtContent>
                      <w:r>
                        <w:rPr>
                          <w:color w:val="000000"/>
                          <w:szCs w:val="24"/>
                        </w:rPr>
                        <w:t>25</w:t>
                      </w:r>
                    </w:sdtContent>
                  </w:sdt>
                  <w:r>
                    <w:rPr>
                      <w:color w:val="000000"/>
                      <w:szCs w:val="24"/>
                    </w:rPr>
                    <w:t>. Jei vaikas toliau stebimas ir gydomas vaikų raidos sutrikimų ankstyvosios reabilitacijos paslaugas teikiančioje ASPĮ dėl raidos sutrikimo, raidos tikrinimas pirminės ASPĮ nebeatliekamas ir Aprašo 5 punkte nurodytas gydytojas tai įrašo jo formoje Nr. 025-112/a.</w:t>
                  </w:r>
                </w:p>
                <w:p>
                  <w:pPr>
                    <w:jc w:val="both"/>
                    <w:rPr>
                      <w:color w:val="000000"/>
                      <w:szCs w:val="24"/>
                    </w:rPr>
                  </w:pPr>
                </w:p>
              </w:sdtContent>
            </w:sdt>
          </w:sdtContent>
        </w:sdt>
        <w:sdt>
          <w:sdtPr>
            <w:alias w:val="skyrius"/>
            <w:tag w:val="part_4eaab3b2a8fe47f183fc0aa0f01c44e3"/>
            <w:lock w:val="sdtLocked"/>
            <w:richText/>
          </w:sdtPr>
          <w:sdtContent>
            <w:p>
              <w:pPr>
                <w:ind w:left="360"/>
                <w:jc w:val="center"/>
                <w:rPr>
                  <w:caps/>
                  <w:color w:val="000000"/>
                  <w:szCs w:val="24"/>
                </w:rPr>
              </w:pPr>
              <w:sdt>
                <w:sdtPr>
                  <w:alias w:val="Numeris"/>
                  <w:tag w:val="nr_4eaab3b2a8fe47f183fc0aa0f01c44e3"/>
                  <w:lock w:val="sdtLocked"/>
                  <w:richText/>
                </w:sdtPr>
                <w:sdtContent>
                  <w:r>
                    <w:rPr>
                      <w:b/>
                      <w:caps/>
                      <w:color w:val="000000"/>
                      <w:szCs w:val="24"/>
                    </w:rPr>
                    <w:t>IV</w:t>
                  </w:r>
                </w:sdtContent>
              </w:sdt>
              <w:r>
                <w:rPr>
                  <w:b/>
                  <w:caps/>
                  <w:color w:val="000000"/>
                  <w:szCs w:val="24"/>
                </w:rPr>
                <w:t xml:space="preserve"> SKYRIUS </w:t>
              </w:r>
            </w:p>
            <w:p>
              <w:pPr>
                <w:ind w:left="360"/>
                <w:jc w:val="center"/>
                <w:rPr>
                  <w:b/>
                  <w:caps/>
                  <w:color w:val="000000"/>
                  <w:szCs w:val="24"/>
                </w:rPr>
              </w:pPr>
              <w:sdt>
                <w:sdtPr>
                  <w:alias w:val="Pavadinimas"/>
                  <w:tag w:val="title_4eaab3b2a8fe47f183fc0aa0f01c44e3"/>
                  <w:lock w:val="sdtLocked"/>
                  <w:richText/>
                </w:sdtPr>
                <w:sdtContent>
                  <w:r>
                    <w:rPr>
                      <w:b/>
                      <w:caps/>
                      <w:color w:val="000000"/>
                      <w:szCs w:val="24"/>
                    </w:rPr>
                    <w:t>BAIGIAMOSIOS NUOSTATOS</w:t>
                  </w:r>
                </w:sdtContent>
              </w:sdt>
            </w:p>
            <w:p>
              <w:pPr>
                <w:ind w:left="360"/>
                <w:jc w:val="center"/>
                <w:rPr>
                  <w:b/>
                  <w:caps/>
                  <w:color w:val="000000"/>
                  <w:szCs w:val="24"/>
                </w:rPr>
              </w:pPr>
            </w:p>
            <w:sdt>
              <w:sdtPr>
                <w:alias w:val="3 pr. 26 p."/>
                <w:tag w:val="part_a049b2d0aaf94017b371316a52daa436"/>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pPr>
                  <w:sdt>
                    <w:sdtPr>
                      <w:alias w:val="Numeris"/>
                      <w:tag w:val="nr_a049b2d0aaf94017b371316a52daa436"/>
                      <w:lock w:val="sdtLocked"/>
                      <w:richText/>
                    </w:sdtPr>
                    <w:sdtContent>
                      <w:r>
                        <w:rPr>
                          <w:color w:val="000000"/>
                          <w:szCs w:val="24"/>
                          <w:lang w:eastAsia="lt-LT"/>
                        </w:rPr>
                        <w:t>26</w:t>
                      </w:r>
                    </w:sdtContent>
                  </w:sdt>
                  <w:r>
                    <w:rPr>
                      <w:color w:val="000000"/>
                      <w:szCs w:val="24"/>
                      <w:lang w:eastAsia="lt-LT"/>
                    </w:rPr>
                    <w:t>. Atlikus privalomą profilaktinį</w:t>
                  </w:r>
                  <w:r>
                    <w:rPr>
                      <w:szCs w:val="24"/>
                      <w:lang w:eastAsia="lt-LT"/>
                    </w:rPr>
                    <w:t xml:space="preserve"> pilnamečio mokinio ar vaiko, lankančio švietimo ar kitą ugdymo įstaigą, sveikatos tikrinimą, </w:t>
                  </w:r>
                  <w:r>
                    <w:rPr>
                      <w:rFonts w:eastAsia="Calibri"/>
                      <w:szCs w:val="24"/>
                    </w:rPr>
                    <w:t xml:space="preserve">elektroninės sveikatos paslaugų ir bendradarbiavimo infrastruktūros informacinėje sistemoje (toliau – ESPBI IS) užpildoma </w:t>
                  </w:r>
                  <w:r>
                    <w:rPr>
                      <w:szCs w:val="24"/>
                    </w:rPr>
                    <w:t xml:space="preserve">elektroninės statistinės apskaitos forma Nr. E027-1 „Mokinio sveikatos pažymėjimas“, patvirtinta </w:t>
                  </w:r>
                  <w:r>
                    <w:rPr>
                      <w:szCs w:val="24"/>
                      <w:lang w:eastAsia="lt-LT"/>
                    </w:rPr>
                    <w:t>Lietuvos Respublikos sveikatos apsaugos ministro 2004 m. gruodžio 24 d. įsakymu Nr. V-951 „Dėl e</w:t>
                  </w:r>
                  <w:r>
                    <w:rPr>
                      <w:szCs w:val="24"/>
                    </w:rPr>
                    <w:t>lektroninės statistinės apskaitos formos Nr. E027-1 „Mokinio sveikatos pažymėjimas“</w:t>
                  </w:r>
                  <w:r>
                    <w:rPr>
                      <w:szCs w:val="24"/>
                      <w:lang w:eastAsia="lt-LT"/>
                    </w:rPr>
                    <w:t xml:space="preserve"> patvirtinimo“ (toliau – forma E027-1), kurioje įrašomi reikiami duomenys, išvados ir rekomendacijos švietimo ar kitai ugdymo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bfed02ba411eabe008ea93139d588">
                    <w:r w:rsidRPr="00532B9F">
                      <w:rPr>
                        <w:rFonts w:ascii="Times New Roman" w:eastAsia="MS Mincho" w:hAnsi="Times New Roman"/>
                        <w:sz w:val="20"/>
                        <w:i/>
                        <w:iCs/>
                        <w:color w:val="0000FF" w:themeColor="hyperlink"/>
                        <w:u w:val="single"/>
                      </w:rPr>
                      <w:t>V-1535</w:t>
                    </w:r>
                  </w:fldSimple>
                  <w:r>
                    <w:rPr>
                      <w:rFonts w:ascii="Times New Roman" w:eastAsia="MS Mincho" w:hAnsi="Times New Roman"/>
                      <w:sz w:val="20"/>
                      <w:i/>
                      <w:iCs/>
                    </w:rPr>
                    <w:t>,
2019-12-30,
paskelbta TAR 2019-12-31, i. k. 2019-21774            </w:t>
                  </w:r>
                </w:p>
                <w:p/>
              </w:sdtContent>
            </w:sdt>
            <w:sdt>
              <w:sdtPr>
                <w:alias w:val="26-1 p."/>
                <w:tag w:val="part_3a83b56652c443d19faa6fc3a71ad132"/>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a83b56652c443d19faa6fc3a71ad132"/>
                      <w:lock w:val="sdtLocked"/>
                      <w:richText/>
                    </w:sdtPr>
                    <w:sdtContent>
                      <w:r>
                        <w:rPr>
                          <w:szCs w:val="24"/>
                          <w:lang w:eastAsia="lt-LT"/>
                        </w:rPr>
                        <w:t>26</w:t>
                      </w:r>
                      <w:r>
                        <w:rPr>
                          <w:szCs w:val="24"/>
                          <w:vertAlign w:val="superscript"/>
                          <w:lang w:eastAsia="lt-LT"/>
                        </w:rPr>
                        <w:t>1</w:t>
                      </w:r>
                    </w:sdtContent>
                  </w:sdt>
                  <w:r>
                    <w:rPr>
                      <w:szCs w:val="24"/>
                      <w:lang w:eastAsia="lt-LT"/>
                    </w:rPr>
                    <w:t xml:space="preserve">. </w:t>
                  </w:r>
                  <w:r>
                    <w:rPr>
                      <w:bCs/>
                      <w:szCs w:val="24"/>
                      <w:lang w:eastAsia="lt-LT"/>
                    </w:rPr>
                    <w:t>Esant ESPBI IS arba ASPĮ vidinių informacinės sistemos veikimo sutrikimų, forma E027-1 užpildoma atkūrus sistemos / sistemų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7 p."/>
                <w:tag w:val="part_8d2b7b70ce7c406ea672890a3bf6084a"/>
                <w:lock w:val="sdtLocked"/>
                <w:richText/>
              </w:sdtPr>
              <w:sdtContent>
                <w:p>
                  <w:pPr>
                    <w:ind w:firstLine="851"/>
                    <w:jc w:val="both"/>
                    <w:rPr>
                      <w:color w:val="000000"/>
                      <w:szCs w:val="24"/>
                    </w:rPr>
                  </w:pPr>
                  <w:sdt>
                    <w:sdtPr>
                      <w:alias w:val="Numeris"/>
                      <w:tag w:val="nr_8d2b7b70ce7c406ea672890a3bf6084a"/>
                      <w:lock w:val="sdtLocked"/>
                      <w:richText/>
                    </w:sdtPr>
                    <w:sdtContent>
                      <w:r>
                        <w:rPr>
                          <w:szCs w:val="24"/>
                          <w:lang w:eastAsia="lt-LT"/>
                        </w:rPr>
                        <w:t>27</w:t>
                      </w:r>
                    </w:sdtContent>
                  </w:sdt>
                  <w:r>
                    <w:rPr>
                      <w:szCs w:val="24"/>
                      <w:lang w:eastAsia="lt-LT"/>
                    </w:rPr>
                    <w:t xml:space="preserve">. Jeigu nepasibaigus formos Nr. </w:t>
                  </w:r>
                  <w:r>
                    <w:rPr>
                      <w:szCs w:val="24"/>
                    </w:rPr>
                    <w:t xml:space="preserve">E027-1 galiojimo laikui vaiko ar pilnamečio mokinio sveikatos būklė pasikeičia taip, kad turi būti keičiama jo fizinio ugdymo grupė arba atsiranda naujų bendrų arba specialių rekomendacijų, kurių turi būti laikomasi jam dalyvaujant ugdymo veikloje, ši informacija įrašoma į formą Nr. 046/a „Medicininis pažymėjimas“, </w:t>
                  </w:r>
                  <w:r>
                    <w:rPr>
                      <w:color w:val="000000"/>
                      <w:spacing w:val="-4"/>
                      <w:szCs w:val="24"/>
                      <w:lang w:eastAsia="lt-LT"/>
                    </w:rPr>
                    <w:t xml:space="preserve">patvirtintą Lietuvos Respublikos sveikatos apsaugos ministro 2014 m. sausio 27 d.  įsakymu Nr. V-120 „Dėl privalomų sveikatos statistikos apskaitos ir kitų tipinių formų bei privalomų sveikatos statistikos ataskaitų formų patvirtinimo“</w:t>
                  </w:r>
                  <w:r>
                    <w:rPr>
                      <w:szCs w:val="24"/>
                    </w:rPr>
                    <w:t>, kuri pateikiama</w:t>
                  </w:r>
                  <w:r>
                    <w:rPr>
                      <w:szCs w:val="24"/>
                      <w:lang w:eastAsia="lt-LT"/>
                    </w:rPr>
                    <w:t xml:space="preserve"> visuomenės sveikatos specialistui, vykdančiam sveikatos priežiūrą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8 p."/>
                <w:tag w:val="part_7e98687be84a48ca85ac6bacae23fce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e98687be84a48ca85ac6bacae23fceb"/>
                      <w:lock w:val="sdtLocked"/>
                      <w:richText/>
                    </w:sdtPr>
                    <w:sdtContent>
                      <w:r>
                        <w:rPr>
                          <w:color w:val="000000"/>
                          <w:szCs w:val="24"/>
                          <w:lang w:eastAsia="lt-LT"/>
                        </w:rPr>
                        <w:t>28</w:t>
                      </w:r>
                    </w:sdtContent>
                  </w:sdt>
                  <w:r>
                    <w:rPr>
                      <w:color w:val="000000"/>
                      <w:szCs w:val="24"/>
                      <w:lang w:eastAsia="lt-LT"/>
                    </w:rPr>
                    <w:t>. Atlikus privalomą profilaktinį sveikatos tikrinimą</w:t>
                  </w:r>
                  <w:r>
                    <w:rPr>
                      <w:szCs w:val="24"/>
                      <w:lang w:eastAsia="lt-LT"/>
                    </w:rPr>
                    <w:t>,</w:t>
                  </w:r>
                  <w:r>
                    <w:rPr>
                      <w:color w:val="000000"/>
                      <w:szCs w:val="24"/>
                      <w:lang w:eastAsia="lt-LT"/>
                    </w:rPr>
                    <w:t xml:space="preserve"> p</w:t>
                  </w:r>
                  <w:r>
                    <w:rPr>
                      <w:szCs w:val="24"/>
                      <w:lang w:eastAsia="lt-LT"/>
                    </w:rPr>
                    <w:t xml:space="preserve">ilnamečiam mokiniui ar </w:t>
                  </w:r>
                  <w:r>
                    <w:rPr>
                      <w:color w:val="000000"/>
                      <w:szCs w:val="24"/>
                      <w:lang w:eastAsia="lt-LT"/>
                    </w:rPr>
                    <w:t xml:space="preserve">švietimo ar kitą ugdymo įstaigą lankančiam vaikui (jo tėvams arba kitiems atstovams pagal įstatymą) pageidaujant, ASPĮ nustatyta tvarka išduodama </w:t>
                  </w:r>
                  <w:r>
                    <w:rPr>
                      <w:szCs w:val="24"/>
                    </w:rPr>
                    <w:t>formos Nr. E027-1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9 p."/>
                <w:tag w:val="part_8555f97a3262479ba5fb4e463a613e5d"/>
                <w:lock w:val="sdtLocked"/>
                <w:richText/>
              </w:sdtPr>
              <w:sdtContent>
                <w:p>
                  <w:pPr>
                    <w:ind w:firstLine="851"/>
                    <w:jc w:val="both"/>
                    <w:rPr>
                      <w:color w:val="000000"/>
                      <w:szCs w:val="24"/>
                    </w:rPr>
                  </w:pPr>
                  <w:sdt>
                    <w:sdtPr>
                      <w:alias w:val="Numeris"/>
                      <w:tag w:val="nr_8555f97a3262479ba5fb4e463a613e5d"/>
                      <w:lock w:val="sdtLocked"/>
                      <w:richText/>
                    </w:sdtPr>
                    <w:sdtContent>
                      <w:r>
                        <w:rPr>
                          <w:szCs w:val="24"/>
                          <w:lang w:eastAsia="lt-LT"/>
                        </w:rPr>
                        <w:t>29</w:t>
                      </w:r>
                    </w:sdtContent>
                  </w:sdt>
                  <w:r>
                    <w:rPr>
                      <w:szCs w:val="24"/>
                      <w:lang w:eastAsia="lt-LT"/>
                    </w:rPr>
                    <w:t xml:space="preserve">. Atlikus privalomą profilaktinį sveikatos tikrinimą užpildyta forma Nr. </w:t>
                  </w:r>
                  <w:r>
                    <w:rPr>
                      <w:szCs w:val="24"/>
                    </w:rPr>
                    <w:t>E027-1 galioja 1 metus nuo užpildymo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29-1 p."/>
                <w:tag w:val="part_0351775175ec4b8b867f6171dceea24d"/>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0351775175ec4b8b867f6171dceea24d"/>
                      <w:lock w:val="sdtLocked"/>
                      <w:richText/>
                    </w:sdtPr>
                    <w:sdtContent>
                      <w:r>
                        <w:rPr>
                          <w:color w:val="000000"/>
                          <w:szCs w:val="24"/>
                          <w:lang w:eastAsia="lt-LT"/>
                        </w:rPr>
                        <w:t>29</w:t>
                      </w:r>
                      <w:r>
                        <w:rPr>
                          <w:color w:val="000000"/>
                          <w:szCs w:val="24"/>
                          <w:vertAlign w:val="superscript"/>
                          <w:lang w:eastAsia="lt-LT"/>
                        </w:rPr>
                        <w:t>1</w:t>
                      </w:r>
                    </w:sdtContent>
                  </w:sdt>
                  <w:r>
                    <w:rPr>
                      <w:color w:val="000000"/>
                      <w:szCs w:val="24"/>
                      <w:lang w:eastAsia="lt-LT"/>
                    </w:rPr>
                    <w:t xml:space="preserve">. Jei </w:t>
                  </w:r>
                  <w:r>
                    <w:rPr>
                      <w:szCs w:val="24"/>
                    </w:rPr>
                    <w:t xml:space="preserve">Lietuvos Respublikos Vyriausybei paskelbus valstybės lygio ekstremaliąją situaciją ir (ar) karantiną visos Lietuvos Respublikos mastu </w:t>
                  </w:r>
                  <w:r>
                    <w:rPr>
                      <w:color w:val="000000"/>
                      <w:szCs w:val="24"/>
                      <w:lang w:eastAsia="lt-LT"/>
                    </w:rPr>
                    <w:t>sustabdomas arba apribojamas vaikų profilaktinio patikrinimo paslaugų teikimas, iki karantino ir (ar) ekstremaliosios situacijos paskelbimo dienos paskutinė išduota forma Nr. E027-1 laikoma galiojančia iki einamųjų metų pabaigos toliau nurodytas sąlygas atitinkantiems pilnamečiams mokiniams ir vaikams, lankantiems švietimo ar kitą ugdymo įstaigą:</w:t>
                  </w:r>
                </w:p>
                <w:sdt>
                  <w:sdtPr>
                    <w:alias w:val="29-1.1 pp."/>
                    <w:tag w:val="part_0ba28f4b4291473a96ab136c685fb4a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0ba28f4b4291473a96ab136c685fb4ae"/>
                          <w:lock w:val="sdtLocked"/>
                          <w:richText/>
                        </w:sdtPr>
                        <w:sdtContent>
                          <w:r>
                            <w:rPr>
                              <w:color w:val="000000"/>
                              <w:szCs w:val="24"/>
                              <w:lang w:eastAsia="lt-LT"/>
                            </w:rPr>
                            <w:t>29</w:t>
                          </w:r>
                          <w:r>
                            <w:rPr>
                              <w:color w:val="000000"/>
                              <w:szCs w:val="24"/>
                              <w:vertAlign w:val="superscript"/>
                              <w:lang w:eastAsia="lt-LT"/>
                            </w:rPr>
                            <w:t>1</w:t>
                          </w:r>
                          <w:r>
                            <w:rPr>
                              <w:color w:val="000000"/>
                              <w:szCs w:val="24"/>
                              <w:lang w:eastAsia="lt-LT"/>
                            </w:rPr>
                            <w:t>.1</w:t>
                          </w:r>
                        </w:sdtContent>
                      </w:sdt>
                      <w:r>
                        <w:rPr>
                          <w:color w:val="000000"/>
                          <w:szCs w:val="24"/>
                          <w:lang w:eastAsia="lt-LT"/>
                        </w:rPr>
                        <w:t>.</w:t>
                      </w:r>
                      <w:r>
                        <w:rPr>
                          <w:color w:val="000000"/>
                          <w:szCs w:val="24"/>
                          <w:vertAlign w:val="superscript"/>
                          <w:lang w:eastAsia="lt-LT"/>
                        </w:rPr>
                        <w:t xml:space="preserve"> </w:t>
                      </w:r>
                      <w:r>
                        <w:rPr>
                          <w:color w:val="000000"/>
                          <w:szCs w:val="24"/>
                          <w:lang w:eastAsia="lt-LT"/>
                        </w:rPr>
                        <w:t>kurių ugdymas naujais mokslo metais bus tęsiamas toje pačioje švietimo įstaigoje arba toje pačioje ugdymo įstaigoje;</w:t>
                      </w:r>
                    </w:p>
                  </w:sdtContent>
                </w:sdt>
                <w:sdt>
                  <w:sdtPr>
                    <w:alias w:val="29-1.2 pp."/>
                    <w:tag w:val="part_e1965469061a46bfa9f804aac3de40f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e1965469061a46bfa9f804aac3de40fe"/>
                          <w:lock w:val="sdtLocked"/>
                          <w:richText/>
                        </w:sdtPr>
                        <w:sdtContent>
                          <w:r>
                            <w:rPr>
                              <w:color w:val="000000"/>
                              <w:szCs w:val="24"/>
                              <w:lang w:eastAsia="lt-LT"/>
                            </w:rPr>
                            <w:t>29</w:t>
                          </w:r>
                          <w:r>
                            <w:rPr>
                              <w:color w:val="000000"/>
                              <w:szCs w:val="24"/>
                              <w:vertAlign w:val="superscript"/>
                              <w:lang w:eastAsia="lt-LT"/>
                            </w:rPr>
                            <w:t>1</w:t>
                          </w:r>
                          <w:r>
                            <w:rPr>
                              <w:color w:val="000000"/>
                              <w:szCs w:val="24"/>
                              <w:lang w:eastAsia="lt-LT"/>
                            </w:rPr>
                            <w:t>.2</w:t>
                          </w:r>
                        </w:sdtContent>
                      </w:sdt>
                      <w:r>
                        <w:rPr>
                          <w:color w:val="000000"/>
                          <w:szCs w:val="24"/>
                          <w:lang w:eastAsia="lt-LT"/>
                        </w:rPr>
                        <w:t>. kurių sveikatos būklė nuo paskutinio privalomo profilaktinio sveikatos tikrinimo nepasikeitė taip, kad reikėtų keisti jų fizinio ugdymo grupę, arba neatsirado naujų bendrų arba specialių rekomendacijų, kurių turi būti laikomasi jiems dalyvaujant ugdymo veikloje.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fc9970c0f011ea9815f635b9c0dcef">
                    <w:r w:rsidRPr="00532B9F">
                      <w:rPr>
                        <w:rFonts w:ascii="Times New Roman" w:eastAsia="MS Mincho" w:hAnsi="Times New Roman"/>
                        <w:sz w:val="20"/>
                        <w:i/>
                        <w:iCs/>
                        <w:color w:val="0000FF" w:themeColor="hyperlink"/>
                        <w:u w:val="single"/>
                      </w:rPr>
                      <w:t>V-1615</w:t>
                    </w:r>
                  </w:fldSimple>
                  <w:r>
                    <w:rPr>
                      <w:rFonts w:ascii="Times New Roman" w:eastAsia="MS Mincho" w:hAnsi="Times New Roman"/>
                      <w:sz w:val="20"/>
                      <w:i/>
                      <w:iCs/>
                    </w:rPr>
                    <w:t>,
2020-07-07,
paskelbta TAR 2020-07-08, i. k. 2020-15197        </w:t>
                  </w:r>
                </w:p>
                <w:p/>
              </w:sdtContent>
            </w:sdt>
            <w:sdt>
              <w:sdtPr>
                <w:alias w:val="3 pr. 30 p."/>
                <w:tag w:val="part_fbfc8fe1fcff4eda8a8b2a87b2d3d1e5"/>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fbfc8fe1fcff4eda8a8b2a87b2d3d1e5"/>
                      <w:lock w:val="sdtLocked"/>
                      <w:richText/>
                    </w:sdtPr>
                    <w:sdtContent>
                      <w:r>
                        <w:rPr>
                          <w:color w:val="000000"/>
                          <w:szCs w:val="24"/>
                          <w:lang w:eastAsia="lt-LT"/>
                        </w:rPr>
                        <w:t>30</w:t>
                      </w:r>
                    </w:sdtContent>
                  </w:sdt>
                  <w:r>
                    <w:rPr>
                      <w:color w:val="000000"/>
                      <w:szCs w:val="24"/>
                      <w:lang w:eastAsia="lt-LT"/>
                    </w:rPr>
                    <w:t>. Sudėtingais atvejais (kai dėl medicininių priežasčių reikia priimti individualius sprendimus) išvadą ar rekomendacijas dėl tinkamumo dėl medicininių priežasčių lankyti švietimo ar kitą įstaigą pateikia ASPĮ gydytojų konsultacinė komisija.</w:t>
                  </w:r>
                </w:p>
                <w:p>
                  <w:pPr>
                    <w:ind w:firstLine="851"/>
                    <w:jc w:val="both"/>
                    <w:rPr>
                      <w:color w:val="000000"/>
                      <w:szCs w:val="24"/>
                    </w:rPr>
                  </w:pPr>
                </w:p>
                <w:p>
                  <w:pPr>
                    <w:snapToGrid w:val="0"/>
                    <w:ind w:left="851"/>
                    <w:jc w:val="center"/>
                  </w:pPr>
                  <w:r>
                    <w:rPr>
                      <w:color w:val="000000"/>
                      <w:szCs w:val="24"/>
                    </w:rPr>
                    <w:t>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 pr."/>
        <w:tag w:val="part_1e6f2f143efc40b993e6e173b5c83d4d"/>
        <w:lock w:val="sdtLocked"/>
        <w:richText/>
      </w:sdtPr>
      <w:sdtContent>
        <w:p>
          <w:pPr>
            <w:suppressAutoHyphens/>
            <w:jc w:val="both"/>
            <w:textAlignment w:val="center"/>
            <w:rPr>
              <w:color w:val="000000"/>
              <w:szCs w:val="24"/>
            </w:rPr>
          </w:pPr>
        </w:p>
        <w:p>
          <w:pPr>
            <w:suppressAutoHyphens/>
            <w:jc w:val="both"/>
            <w:textAlignment w:val="center"/>
            <w:rPr>
              <w:color w:val="000000"/>
              <w:sz w:val="20"/>
            </w:rPr>
            <w:sectPr>
              <w:pgSz w:w="11906" w:h="16838" w:code="9"/>
              <w:pgMar w:top="1134" w:right="567" w:bottom="1134" w:left="1701" w:header="1134" w:footer="1134" w:gutter="0"/>
              <w:pgNumType w:start="1"/>
              <w:cols w:space="720"/>
              <w:titlePg/>
            </w:sectPr>
          </w:pPr>
        </w:p>
        <w:p>
          <w:pPr>
            <w:tabs>
              <w:tab w:val="left" w:pos="5812"/>
            </w:tabs>
            <w:ind w:left="7655"/>
            <w:rPr>
              <w:bCs/>
              <w:szCs w:val="24"/>
            </w:rPr>
          </w:pPr>
          <w:r>
            <w:rPr>
              <w:szCs w:val="24"/>
            </w:rPr>
            <w:t xml:space="preserve">Vaikų </w:t>
          </w:r>
          <w:r>
            <w:rPr>
              <w:bCs/>
              <w:szCs w:val="24"/>
            </w:rPr>
            <w:t xml:space="preserve">ir pilnamečių mokinių, ugdomų </w:t>
          </w:r>
        </w:p>
        <w:p>
          <w:pPr>
            <w:tabs>
              <w:tab w:val="left" w:pos="5812"/>
            </w:tabs>
            <w:ind w:left="7655"/>
            <w:rPr>
              <w:szCs w:val="24"/>
            </w:rPr>
          </w:pPr>
          <w:r>
            <w:rPr>
              <w:bCs/>
              <w:szCs w:val="24"/>
            </w:rPr>
            <w:t>pagal bendrojo ugdymo programas,</w:t>
          </w:r>
          <w:r>
            <w:rPr>
              <w:szCs w:val="24"/>
            </w:rPr>
            <w:t xml:space="preserve"> </w:t>
          </w:r>
        </w:p>
        <w:p>
          <w:pPr>
            <w:tabs>
              <w:tab w:val="left" w:pos="5812"/>
            </w:tabs>
            <w:ind w:left="7655"/>
            <w:rPr>
              <w:szCs w:val="24"/>
            </w:rPr>
          </w:pPr>
          <w:r>
            <w:rPr>
              <w:szCs w:val="24"/>
            </w:rPr>
            <w:t>tikrinimo tvarkos aprašo</w:t>
          </w:r>
        </w:p>
        <w:p>
          <w:pPr>
            <w:tabs>
              <w:tab w:val="left" w:pos="11057"/>
            </w:tabs>
            <w:ind w:left="7655" w:right="-195"/>
            <w:rPr>
              <w:color w:val="000000"/>
              <w:szCs w:val="24"/>
            </w:rPr>
          </w:pPr>
          <w:r>
            <w:rPr>
              <w:color w:val="000000"/>
              <w:szCs w:val="24"/>
            </w:rPr>
            <w:t xml:space="preserve">1 priedas </w:t>
          </w:r>
        </w:p>
        <w:p>
          <w:pPr>
            <w:ind w:left="10065"/>
            <w:rPr>
              <w:color w:val="000000"/>
              <w:szCs w:val="24"/>
            </w:rPr>
          </w:pPr>
        </w:p>
        <w:p>
          <w:pPr>
            <w:ind w:left="10065"/>
            <w:rPr>
              <w:color w:val="000000"/>
              <w:szCs w:val="24"/>
            </w:rPr>
          </w:pPr>
        </w:p>
        <w:sdt>
          <w:sdtPr>
            <w:alias w:val="Pavadinimas"/>
            <w:tag w:val="title_1e6f2f143efc40b993e6e173b5c83d4d"/>
            <w:lock w:val="sdtLocked"/>
            <w:richText/>
          </w:sdtPr>
          <w:sdtContent>
            <w:p>
              <w:pPr>
                <w:tabs>
                  <w:tab w:val="left" w:pos="945"/>
                  <w:tab w:val="center" w:pos="6979"/>
                </w:tabs>
                <w:jc w:val="center"/>
                <w:rPr>
                  <w:b/>
                  <w:color w:val="000000"/>
                  <w:szCs w:val="24"/>
                </w:rPr>
              </w:pPr>
              <w:r>
                <w:rPr>
                  <w:b/>
                  <w:szCs w:val="24"/>
                </w:rPr>
                <w:t xml:space="preserve">PROFILAKTINIO VAIKŲ IR PILNAMEČIŲ MOKINIŲ SVEIKATOS TIKRINIMO </w:t>
              </w:r>
              <w:r>
                <w:rPr>
                  <w:b/>
                  <w:color w:val="000000"/>
                  <w:szCs w:val="24"/>
                </w:rPr>
                <w:t>REIKALAVIMAI</w:t>
              </w:r>
            </w:p>
          </w:sdtContent>
        </w:sdt>
        <w:p>
          <w:pPr>
            <w:tabs>
              <w:tab w:val="left" w:pos="945"/>
              <w:tab w:val="center" w:pos="6979"/>
            </w:tabs>
            <w:rPr>
              <w:b/>
              <w:caps/>
              <w:color w:val="000000"/>
              <w:szCs w:val="24"/>
            </w:rPr>
          </w:pPr>
        </w:p>
        <w:tbl>
          <w:tblPr>
            <w:tblW w:w="153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68"/>
            <w:gridCol w:w="1276"/>
            <w:gridCol w:w="1701"/>
            <w:gridCol w:w="2268"/>
            <w:gridCol w:w="4536"/>
            <w:gridCol w:w="1701"/>
            <w:gridCol w:w="1559"/>
            <w:gridCol w:w="1701"/>
          </w:tblGrid>
          <w:tr>
            <w:trPr>
              <w:trHeight w:val="20"/>
            </w:trPr>
            <w:tc>
              <w:tcPr>
                <w:tcW w:w="568" w:type="dxa"/>
                <w:vMerge w:val="restart"/>
                <w:vAlign w:val="center"/>
              </w:tcPr>
              <w:p>
                <w:pPr>
                  <w:widowControl w:val="0"/>
                  <w:jc w:val="center"/>
                  <w:outlineLvl w:val="2"/>
                  <w:rPr>
                    <w:caps/>
                    <w:color w:val="000000"/>
                    <w:szCs w:val="24"/>
                    <w:lang w:val="en-GB"/>
                  </w:rPr>
                </w:pPr>
                <w:r>
                  <w:rPr>
                    <w:caps/>
                    <w:color w:val="000000"/>
                    <w:szCs w:val="24"/>
                  </w:rPr>
                  <w:t>Eil. Nr.</w:t>
                </w:r>
              </w:p>
            </w:tc>
            <w:tc>
              <w:tcPr>
                <w:tcW w:w="1276" w:type="dxa"/>
                <w:vMerge w:val="restart"/>
                <w:shd w:val="clear" w:color="auto" w:fill="auto"/>
                <w:vAlign w:val="center"/>
              </w:tcPr>
              <w:p>
                <w:pPr>
                  <w:widowControl w:val="0"/>
                  <w:jc w:val="center"/>
                  <w:outlineLvl w:val="2"/>
                  <w:rPr>
                    <w:caps/>
                    <w:color w:val="000000"/>
                    <w:szCs w:val="24"/>
                    <w:lang w:val="en-GB"/>
                  </w:rPr>
                </w:pPr>
                <w:r>
                  <w:rPr>
                    <w:caps/>
                    <w:color w:val="000000"/>
                    <w:szCs w:val="24"/>
                  </w:rPr>
                  <w:t>Amžius</w:t>
                </w:r>
              </w:p>
            </w:tc>
            <w:tc>
              <w:tcPr>
                <w:tcW w:w="8505" w:type="dxa"/>
                <w:gridSpan w:val="3"/>
                <w:vAlign w:val="center"/>
              </w:tcPr>
              <w:p>
                <w:pPr>
                  <w:rPr>
                    <w:sz w:val="42"/>
                    <w:szCs w:val="42"/>
                  </w:rPr>
                </w:pPr>
              </w:p>
              <w:p>
                <w:pPr>
                  <w:keepLines/>
                  <w:widowControl w:val="0"/>
                  <w:rPr>
                    <w:b/>
                    <w:bCs/>
                    <w:color w:val="000000"/>
                    <w:sz w:val="28"/>
                    <w:szCs w:val="24"/>
                  </w:rPr>
                </w:pPr>
                <w:r>
                  <w:rPr>
                    <w:b/>
                    <w:bCs/>
                    <w:color w:val="000000"/>
                    <w:sz w:val="28"/>
                    <w:szCs w:val="24"/>
                  </w:rPr>
                  <w:t xml:space="preserve">Sveikatos priežiūra </w:t>
                </w:r>
              </w:p>
            </w:tc>
            <w:tc>
              <w:tcPr>
                <w:tcW w:w="4961" w:type="dxa"/>
                <w:gridSpan w:val="3"/>
                <w:tcBorders>
                  <w:right w:val="single" w:sz="4" w:space="0" w:color="auto"/>
                </w:tcBorders>
                <w:vAlign w:val="center"/>
              </w:tcPr>
              <w:p>
                <w:pPr>
                  <w:jc w:val="center"/>
                  <w:rPr>
                    <w:b/>
                    <w:color w:val="000000"/>
                    <w:szCs w:val="24"/>
                  </w:rPr>
                </w:pPr>
                <w:r>
                  <w:rPr>
                    <w:b/>
                    <w:color w:val="000000"/>
                    <w:szCs w:val="24"/>
                  </w:rPr>
                  <w:t>Profilaktinis sveikatos tikrinimas</w:t>
                </w:r>
              </w:p>
            </w:tc>
          </w:tr>
          <w:tr>
            <w:trPr>
              <w:trHeight w:val="20"/>
            </w:trPr>
            <w:tc>
              <w:tcPr>
                <w:tcW w:w="568" w:type="dxa"/>
                <w:vMerge/>
                <w:vAlign w:val="center"/>
              </w:tcPr>
              <w:p>
                <w:pPr>
                  <w:widowControl w:val="0"/>
                  <w:jc w:val="center"/>
                  <w:outlineLvl w:val="2"/>
                  <w:rPr>
                    <w:b/>
                    <w:caps/>
                    <w:color w:val="000000"/>
                    <w:szCs w:val="24"/>
                    <w:lang w:val="en-GB"/>
                  </w:rPr>
                </w:pPr>
              </w:p>
            </w:tc>
            <w:tc>
              <w:tcPr>
                <w:tcW w:w="1276" w:type="dxa"/>
                <w:vMerge/>
                <w:shd w:val="clear" w:color="auto" w:fill="auto"/>
                <w:vAlign w:val="center"/>
              </w:tcPr>
              <w:p>
                <w:pPr>
                  <w:keepNext/>
                  <w:widowControl w:val="0"/>
                  <w:pBdr>
                    <w:bottom w:val="single" w:sz="6" w:space="1" w:color="auto"/>
                  </w:pBdr>
                  <w:jc w:val="center"/>
                  <w:outlineLvl w:val="2"/>
                  <w:rPr>
                    <w:b/>
                    <w:caps/>
                    <w:color w:val="000000"/>
                    <w:szCs w:val="24"/>
                    <w:lang w:val="en-GB"/>
                  </w:rPr>
                </w:pPr>
              </w:p>
            </w:tc>
            <w:tc>
              <w:tcPr>
                <w:tcW w:w="1701" w:type="dxa"/>
                <w:vAlign w:val="center"/>
              </w:tcPr>
              <w:p>
                <w:pPr>
                  <w:widowControl w:val="0"/>
                  <w:tabs>
                    <w:tab w:val="left" w:pos="1170"/>
                  </w:tabs>
                  <w:jc w:val="center"/>
                  <w:outlineLvl w:val="2"/>
                  <w:rPr>
                    <w:b/>
                    <w:caps/>
                    <w:color w:val="000000"/>
                    <w:szCs w:val="24"/>
                    <w:lang w:val="en-GB"/>
                  </w:rPr>
                </w:pPr>
                <w:r>
                  <w:rPr>
                    <w:caps/>
                    <w:color w:val="000000"/>
                    <w:szCs w:val="24"/>
                  </w:rPr>
                  <w:t>Periodiškumas</w:t>
                </w:r>
              </w:p>
            </w:tc>
            <w:tc>
              <w:tcPr>
                <w:tcW w:w="2268"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4536" w:type="dxa"/>
                <w:vAlign w:val="center"/>
              </w:tcPr>
              <w:p>
                <w:pPr>
                  <w:rPr>
                    <w:sz w:val="18"/>
                    <w:szCs w:val="18"/>
                  </w:rPr>
                </w:pPr>
              </w:p>
              <w:p>
                <w:pPr>
                  <w:keepNext/>
                  <w:keepLines/>
                  <w:outlineLvl w:val="5"/>
                  <w:rPr>
                    <w:i/>
                    <w:iCs/>
                    <w:color w:val="000000"/>
                    <w:szCs w:val="24"/>
                  </w:rPr>
                </w:pPr>
                <w:r>
                  <w:rPr>
                    <w:i/>
                    <w:iCs/>
                    <w:color w:val="000000"/>
                    <w:szCs w:val="24"/>
                  </w:rPr>
                  <w:t>Privalomieji veiksmai ir būtini tyrimai</w:t>
                </w:r>
              </w:p>
              <w:p>
                <w:pPr>
                  <w:rPr>
                    <w:color w:val="000000"/>
                    <w:szCs w:val="24"/>
                  </w:rPr>
                </w:pPr>
              </w:p>
            </w:tc>
            <w:tc>
              <w:tcPr>
                <w:tcW w:w="1701" w:type="dxa"/>
                <w:vAlign w:val="center"/>
              </w:tcPr>
              <w:p>
                <w:pPr>
                  <w:widowControl w:val="0"/>
                  <w:ind w:left="-56"/>
                  <w:jc w:val="center"/>
                  <w:outlineLvl w:val="2"/>
                  <w:rPr>
                    <w:caps/>
                    <w:color w:val="000000"/>
                    <w:szCs w:val="24"/>
                    <w:lang w:val="en-GB"/>
                  </w:rPr>
                </w:pPr>
                <w:r>
                  <w:rPr>
                    <w:caps/>
                    <w:color w:val="000000"/>
                    <w:szCs w:val="24"/>
                  </w:rPr>
                  <w:t>Periodiškumas</w:t>
                </w:r>
              </w:p>
            </w:tc>
            <w:tc>
              <w:tcPr>
                <w:tcW w:w="1559"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1701" w:type="dxa"/>
                <w:vAlign w:val="center"/>
              </w:tcPr>
              <w:p>
                <w:pPr>
                  <w:jc w:val="center"/>
                  <w:rPr>
                    <w:color w:val="000000"/>
                    <w:szCs w:val="24"/>
                  </w:rPr>
                </w:pPr>
                <w:r>
                  <w:rPr>
                    <w:b/>
                    <w:color w:val="000000"/>
                    <w:szCs w:val="24"/>
                  </w:rPr>
                  <w:t>Privalomieji veiksmai</w:t>
                </w:r>
              </w:p>
            </w:tc>
          </w:tr>
          <w:tr>
            <w:trPr>
              <w:trHeight w:val="20"/>
            </w:trPr>
            <w:tc>
              <w:tcPr>
                <w:tcW w:w="568" w:type="dxa"/>
              </w:tcPr>
              <w:p>
                <w:pPr>
                  <w:widowControl w:val="0"/>
                  <w:jc w:val="center"/>
                  <w:outlineLvl w:val="2"/>
                  <w:rPr>
                    <w:b/>
                    <w:caps/>
                    <w:color w:val="000000"/>
                    <w:szCs w:val="24"/>
                    <w:lang w:val="en-GB"/>
                  </w:rPr>
                </w:pPr>
                <w:r>
                  <w:rPr>
                    <w:caps/>
                    <w:color w:val="000000"/>
                    <w:szCs w:val="24"/>
                  </w:rPr>
                  <w:t>1</w:t>
                </w:r>
              </w:p>
            </w:tc>
            <w:tc>
              <w:tcPr>
                <w:tcW w:w="1276" w:type="dxa"/>
              </w:tcPr>
              <w:p>
                <w:pPr>
                  <w:widowControl w:val="0"/>
                  <w:jc w:val="center"/>
                  <w:outlineLvl w:val="2"/>
                  <w:rPr>
                    <w:b/>
                    <w:caps/>
                    <w:color w:val="000000"/>
                    <w:szCs w:val="24"/>
                    <w:lang w:val="en-GB"/>
                  </w:rPr>
                </w:pPr>
                <w:r>
                  <w:rPr>
                    <w:caps/>
                    <w:color w:val="000000"/>
                    <w:szCs w:val="24"/>
                  </w:rPr>
                  <w:t>2</w:t>
                </w:r>
              </w:p>
            </w:tc>
            <w:tc>
              <w:tcPr>
                <w:tcW w:w="1701" w:type="dxa"/>
              </w:tcPr>
              <w:p>
                <w:pPr>
                  <w:jc w:val="center"/>
                  <w:rPr>
                    <w:color w:val="000000"/>
                    <w:szCs w:val="24"/>
                  </w:rPr>
                </w:pPr>
                <w:r>
                  <w:rPr>
                    <w:color w:val="000000"/>
                    <w:szCs w:val="24"/>
                  </w:rPr>
                  <w:t>3</w:t>
                </w:r>
              </w:p>
            </w:tc>
            <w:tc>
              <w:tcPr>
                <w:tcW w:w="2268" w:type="dxa"/>
              </w:tcPr>
              <w:p>
                <w:pPr>
                  <w:widowControl w:val="0"/>
                  <w:jc w:val="center"/>
                  <w:rPr>
                    <w:color w:val="000000"/>
                    <w:szCs w:val="24"/>
                  </w:rPr>
                </w:pPr>
                <w:r>
                  <w:rPr>
                    <w:color w:val="000000"/>
                    <w:szCs w:val="24"/>
                  </w:rPr>
                  <w:t>4</w:t>
                </w:r>
              </w:p>
            </w:tc>
            <w:tc>
              <w:tcPr>
                <w:tcW w:w="4536" w:type="dxa"/>
                <w:tcBorders>
                  <w:bottom w:val="single" w:sz="4" w:space="0" w:color="auto"/>
                </w:tcBorders>
              </w:tcPr>
              <w:p>
                <w:pPr>
                  <w:jc w:val="center"/>
                  <w:rPr>
                    <w:b/>
                    <w:i/>
                    <w:color w:val="000000"/>
                    <w:szCs w:val="24"/>
                  </w:rPr>
                </w:pPr>
                <w:r>
                  <w:rPr>
                    <w:color w:val="000000"/>
                    <w:szCs w:val="24"/>
                  </w:rPr>
                  <w:t>5</w:t>
                </w:r>
              </w:p>
            </w:tc>
            <w:tc>
              <w:tcPr>
                <w:tcW w:w="1701" w:type="dxa"/>
              </w:tcPr>
              <w:p>
                <w:pPr>
                  <w:widowControl w:val="0"/>
                  <w:jc w:val="center"/>
                  <w:rPr>
                    <w:color w:val="000000"/>
                    <w:szCs w:val="24"/>
                  </w:rPr>
                </w:pPr>
                <w:r>
                  <w:rPr>
                    <w:color w:val="000000"/>
                    <w:szCs w:val="24"/>
                  </w:rPr>
                  <w:t>6</w:t>
                </w:r>
              </w:p>
            </w:tc>
            <w:tc>
              <w:tcPr>
                <w:tcW w:w="1559" w:type="dxa"/>
              </w:tcPr>
              <w:p>
                <w:pPr>
                  <w:widowControl w:val="0"/>
                  <w:jc w:val="center"/>
                  <w:rPr>
                    <w:color w:val="000000"/>
                    <w:szCs w:val="24"/>
                  </w:rPr>
                </w:pPr>
                <w:r>
                  <w:rPr>
                    <w:color w:val="000000"/>
                    <w:szCs w:val="24"/>
                  </w:rPr>
                  <w:t>7</w:t>
                </w:r>
              </w:p>
            </w:tc>
            <w:tc>
              <w:tcPr>
                <w:tcW w:w="1701" w:type="dxa"/>
              </w:tcPr>
              <w:p>
                <w:pPr>
                  <w:widowControl w:val="0"/>
                  <w:jc w:val="center"/>
                  <w:rPr>
                    <w:color w:val="000000"/>
                    <w:szCs w:val="24"/>
                  </w:rPr>
                </w:pPr>
                <w:r>
                  <w:rPr>
                    <w:color w:val="000000"/>
                    <w:szCs w:val="24"/>
                  </w:rPr>
                  <w:t>8</w:t>
                </w:r>
              </w:p>
            </w:tc>
          </w:tr>
          <w:tr>
            <w:trPr>
              <w:trHeight w:val="20"/>
            </w:trPr>
            <w:tc>
              <w:tcPr>
                <w:tcW w:w="568" w:type="dxa"/>
                <w:vMerge w:val="restart"/>
              </w:tcPr>
              <w:p>
                <w:pPr>
                  <w:widowControl w:val="0"/>
                  <w:jc w:val="center"/>
                  <w:outlineLvl w:val="2"/>
                  <w:rPr>
                    <w:b/>
                    <w:caps/>
                    <w:color w:val="000000"/>
                    <w:szCs w:val="24"/>
                    <w:lang w:val="en-GB"/>
                  </w:rPr>
                </w:pPr>
                <w:r>
                  <w:rPr>
                    <w:caps/>
                    <w:color w:val="000000"/>
                    <w:szCs w:val="24"/>
                  </w:rPr>
                  <w:t>1.</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276" w:type="dxa"/>
                <w:vMerge w:val="restart"/>
              </w:tcPr>
              <w:p>
                <w:pPr>
                  <w:widowControl w:val="0"/>
                  <w:jc w:val="center"/>
                  <w:outlineLvl w:val="2"/>
                  <w:rPr>
                    <w:b/>
                    <w:caps/>
                    <w:color w:val="000000"/>
                    <w:szCs w:val="24"/>
                    <w:lang w:val="en-GB"/>
                  </w:rPr>
                </w:pPr>
                <w:r>
                  <w:rPr>
                    <w:caps/>
                    <w:color w:val="000000"/>
                    <w:szCs w:val="24"/>
                  </w:rPr>
                  <w:t>Naujagimis</w:t>
                </w:r>
              </w:p>
              <w:p>
                <w:pPr>
                  <w:widowControl w:val="0"/>
                  <w:jc w:val="center"/>
                  <w:outlineLvl w:val="2"/>
                  <w:rPr>
                    <w:b/>
                    <w:caps/>
                    <w:color w:val="000000"/>
                    <w:szCs w:val="24"/>
                    <w:lang w:val="en-GB"/>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Pr>
              <w:p>
                <w:pPr>
                  <w:rPr>
                    <w:color w:val="000000"/>
                    <w:szCs w:val="24"/>
                  </w:rPr>
                </w:pPr>
                <w:r>
                  <w:rPr>
                    <w:color w:val="000000"/>
                    <w:szCs w:val="24"/>
                  </w:rPr>
                  <w:t>1 kartą</w:t>
                </w:r>
                <w:r>
                  <w:rPr>
                    <w:b/>
                    <w:i/>
                    <w:color w:val="000000"/>
                    <w:szCs w:val="24"/>
                  </w:rPr>
                  <w:t xml:space="preserve"> </w:t>
                </w:r>
                <w:r>
                  <w:rPr>
                    <w:color w:val="000000"/>
                    <w:szCs w:val="24"/>
                  </w:rPr>
                  <w:t>per 3 darbo dienas nuo išvykimo iš akušerijos stacionaro</w:t>
                </w:r>
              </w:p>
              <w:p>
                <w:pPr>
                  <w:rPr>
                    <w:b/>
                    <w:color w:val="000000"/>
                    <w:szCs w:val="24"/>
                  </w:rPr>
                </w:pPr>
              </w:p>
            </w:tc>
            <w:tc>
              <w:tcPr>
                <w:tcW w:w="2268" w:type="dxa"/>
              </w:tcPr>
              <w:p>
                <w:pPr>
                  <w:widowControl w:val="0"/>
                  <w:rPr>
                    <w:color w:val="000000"/>
                    <w:szCs w:val="24"/>
                  </w:rPr>
                </w:pPr>
                <w:r>
                  <w:rPr>
                    <w:color w:val="000000"/>
                    <w:szCs w:val="24"/>
                  </w:rPr>
                  <w:t>Šeimos medicinos paslaugas teikiantis šeimos arba vaikų ligų gydytojas (toliau – gydytojas) arba bendrosios praktikos slaugytojas (toliau – slaugytojas), akušeris</w:t>
                </w:r>
              </w:p>
              <w:p>
                <w:pPr>
                  <w:widowControl w:val="0"/>
                  <w:rPr>
                    <w:color w:val="000000"/>
                    <w:szCs w:val="24"/>
                  </w:rPr>
                </w:pPr>
              </w:p>
            </w:tc>
            <w:tc>
              <w:tcPr>
                <w:tcW w:w="4536" w:type="dxa"/>
                <w:tcBorders>
                  <w:bottom w:val="single" w:sz="4" w:space="0" w:color="auto"/>
                </w:tcBorders>
              </w:tcPr>
              <w:p>
                <w:pPr>
                  <w:rPr>
                    <w:b/>
                    <w:i/>
                    <w:color w:val="000000"/>
                    <w:szCs w:val="24"/>
                  </w:rPr>
                </w:pPr>
                <w:r>
                  <w:rPr>
                    <w:color w:val="000000"/>
                    <w:szCs w:val="24"/>
                  </w:rPr>
                  <w:t xml:space="preserve">1.1. Aplankyti ir apžiūrėti  naujagimį namuose. </w:t>
                </w:r>
              </w:p>
              <w:p>
                <w:pPr>
                  <w:rPr>
                    <w:sz w:val="10"/>
                    <w:szCs w:val="10"/>
                  </w:rPr>
                </w:pPr>
              </w:p>
              <w:p>
                <w:pPr>
                  <w:rPr>
                    <w:b/>
                    <w:i/>
                    <w:color w:val="000000"/>
                    <w:szCs w:val="24"/>
                  </w:rPr>
                </w:pPr>
                <w:r>
                  <w:rPr>
                    <w:color w:val="000000"/>
                    <w:szCs w:val="24"/>
                  </w:rPr>
                  <w:t xml:space="preserve">1.2. Įvertinti šeimos socialinį, psichologinį pasirengimą. </w:t>
                </w:r>
              </w:p>
              <w:p>
                <w:pPr>
                  <w:rPr>
                    <w:sz w:val="10"/>
                    <w:szCs w:val="10"/>
                  </w:rPr>
                </w:pPr>
              </w:p>
              <w:p>
                <w:pPr>
                  <w:rPr>
                    <w:b/>
                    <w:i/>
                    <w:color w:val="000000"/>
                    <w:szCs w:val="24"/>
                  </w:rPr>
                </w:pPr>
                <w:r>
                  <w:rPr>
                    <w:color w:val="000000"/>
                    <w:szCs w:val="24"/>
                  </w:rPr>
                  <w:t xml:space="preserve">1.3. Patarti tėvams naujagimio priežiūros, higienos (ypač odos, bambos), maitinimo krūtimi,  mamos mitybos klausimais. </w:t>
                </w:r>
              </w:p>
              <w:p>
                <w:pPr>
                  <w:rPr>
                    <w:sz w:val="10"/>
                    <w:szCs w:val="10"/>
                  </w:rPr>
                </w:pPr>
              </w:p>
              <w:p>
                <w:pPr>
                  <w:rPr>
                    <w:b/>
                    <w:i/>
                    <w:color w:val="000000"/>
                    <w:szCs w:val="24"/>
                  </w:rPr>
                </w:pPr>
                <w:r>
                  <w:rPr>
                    <w:color w:val="000000"/>
                    <w:szCs w:val="24"/>
                  </w:rPr>
                  <w:t xml:space="preserve">1.4. Informuoti tėvus apie prisiregistravimo prie pirminės asmens sveikatos priežiūros įstaigos (toliau – PASPĮ) tvarką. </w:t>
                </w:r>
              </w:p>
              <w:p>
                <w:pPr>
                  <w:rPr>
                    <w:sz w:val="10"/>
                    <w:szCs w:val="10"/>
                  </w:rPr>
                </w:pPr>
              </w:p>
              <w:p>
                <w:pPr>
                  <w:rPr>
                    <w:b/>
                    <w:i/>
                    <w:color w:val="000000"/>
                    <w:szCs w:val="24"/>
                  </w:rPr>
                </w:pPr>
                <w:r>
                  <w:rPr>
                    <w:color w:val="000000"/>
                    <w:szCs w:val="24"/>
                  </w:rPr>
                  <w:t>1.5. Įvertinti įrašus apie akių dugno raudono reflekso tyrimo (toliau – tyrimas) ir klausos tikrinimo (toliau – tikrinimas) atlikimą bei kraujo paėmimą visuotiniam naujagimių tikrinimui dėl įgimtų medžiagų apykaitos ligų (toliau – kraujo paėmimas dėl ĮMAL) formo</w:t>
                </w:r>
                <w:r>
                  <w:rPr>
                    <w:color w:val="000000"/>
                    <w:szCs w:val="24"/>
                    <w:lang w:val="en-US"/>
                  </w:rPr>
                  <w:t>s</w:t>
                </w:r>
                <w:r>
                  <w:rPr>
                    <w:color w:val="000000"/>
                    <w:szCs w:val="24"/>
                  </w:rPr>
                  <w:t xml:space="preserve"> Nr. </w:t>
                </w:r>
                <w:r>
                  <w:rPr>
                    <w:color w:val="000000"/>
                    <w:szCs w:val="24"/>
                    <w:lang w:val="en-US"/>
                  </w:rPr>
                  <w:t>113/a dalyje „Žinios apie naujagimį.“ Jei tyrimas ir tikrinimas neatlikti, siųsti pas atitinkamus specialistus ištirti ir patikrinti, o jei nepaimtas kraujas dėl ĮMAL, paimti.</w:t>
                </w:r>
              </w:p>
              <w:p>
                <w:pPr>
                  <w:rPr>
                    <w:sz w:val="10"/>
                    <w:szCs w:val="10"/>
                  </w:rPr>
                </w:pPr>
              </w:p>
              <w:p>
                <w:pPr>
                  <w:rPr>
                    <w:color w:val="000000"/>
                    <w:szCs w:val="24"/>
                  </w:rPr>
                </w:pPr>
                <w:r>
                  <w:rPr>
                    <w:color w:val="000000"/>
                    <w:szCs w:val="24"/>
                  </w:rPr>
                  <w:t>1.6. Prireikus Lietuvos Respublikos sveikatos apsaugos ministro 2001 m. vasario 1 d. įsakymu Nr. 65 „Dėl informacijos apie pacientą valstybės institucijoms ir kitoms įstaigoms teikimo tvarkos patvirtinimo“ nustatyta tvarka informuoti socialinį darbuotoją ir (ar) savivaldybės vaiko teisių apsaugos tarnybą.</w:t>
                </w:r>
              </w:p>
            </w:tc>
            <w:tc>
              <w:tcPr>
                <w:tcW w:w="1701" w:type="dxa"/>
                <w:vMerge w:val="restart"/>
              </w:tcPr>
              <w:p>
                <w:pPr>
                  <w:widowControl w:val="0"/>
                  <w:rPr>
                    <w:color w:val="000000"/>
                    <w:szCs w:val="24"/>
                  </w:rPr>
                </w:pPr>
                <w:r>
                  <w:rPr>
                    <w:color w:val="000000"/>
                    <w:szCs w:val="24"/>
                  </w:rPr>
                  <w:t>1 kartą</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559" w:type="dxa"/>
                <w:vMerge w:val="restart"/>
              </w:tcPr>
              <w:p>
                <w:pPr>
                  <w:widowControl w:val="0"/>
                  <w:rPr>
                    <w:color w:val="000000"/>
                    <w:szCs w:val="24"/>
                  </w:rPr>
                </w:pPr>
                <w:r>
                  <w:rPr>
                    <w:color w:val="000000"/>
                    <w:szCs w:val="24"/>
                  </w:rPr>
                  <w:t xml:space="preserve">Gydytojas oftalmologas, </w:t>
                </w:r>
              </w:p>
              <w:p>
                <w:pPr>
                  <w:widowControl w:val="0"/>
                  <w:rPr>
                    <w:color w:val="000000"/>
                    <w:szCs w:val="24"/>
                  </w:rPr>
                </w:pPr>
                <w:r>
                  <w:rPr>
                    <w:color w:val="000000"/>
                    <w:szCs w:val="24"/>
                  </w:rPr>
                  <w:t>otorinolarin-gologas,</w:t>
                </w:r>
              </w:p>
              <w:p>
                <w:pPr>
                  <w:widowControl w:val="0"/>
                  <w:rPr>
                    <w:color w:val="000000"/>
                    <w:szCs w:val="24"/>
                  </w:rPr>
                </w:pPr>
                <w:r>
                  <w:rPr>
                    <w:color w:val="000000"/>
                    <w:szCs w:val="24"/>
                  </w:rPr>
                  <w:t>jeigu naujagimis nebuvo patikrintas akušerijos stacionare</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701" w:type="dxa"/>
                <w:vMerge w:val="restart"/>
              </w:tcPr>
              <w:p>
                <w:pPr>
                  <w:widowControl w:val="0"/>
                  <w:rPr>
                    <w:color w:val="000000"/>
                    <w:szCs w:val="24"/>
                  </w:rPr>
                </w:pPr>
                <w:r>
                  <w:rPr>
                    <w:color w:val="000000"/>
                    <w:szCs w:val="24"/>
                  </w:rPr>
                  <w:t>Akių dugno raudono reflekso tyrimas,</w:t>
                </w:r>
              </w:p>
              <w:p>
                <w:pPr>
                  <w:widowControl w:val="0"/>
                  <w:rPr>
                    <w:color w:val="000000"/>
                    <w:szCs w:val="24"/>
                  </w:rPr>
                </w:pPr>
                <w:r>
                  <w:rPr>
                    <w:color w:val="000000"/>
                    <w:szCs w:val="24"/>
                  </w:rPr>
                  <w:t xml:space="preserve">klausos tikrinimas </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b/>
                    <w:color w:val="000000"/>
                    <w:szCs w:val="24"/>
                  </w:rPr>
                </w:pPr>
                <w:r>
                  <w:rPr>
                    <w:color w:val="000000"/>
                    <w:szCs w:val="24"/>
                  </w:rPr>
                  <w:t>1–2 kartus per mėnesį</w:t>
                </w:r>
              </w:p>
              <w:p>
                <w:pPr>
                  <w:rPr>
                    <w:color w:val="000000"/>
                    <w:szCs w:val="24"/>
                  </w:rPr>
                </w:pPr>
              </w:p>
            </w:tc>
            <w:tc>
              <w:tcPr>
                <w:tcW w:w="2268" w:type="dxa"/>
              </w:tcPr>
              <w:p>
                <w:pPr>
                  <w:rPr>
                    <w:color w:val="000000"/>
                    <w:szCs w:val="24"/>
                  </w:rPr>
                </w:pPr>
                <w:r>
                  <w:rPr>
                    <w:color w:val="000000"/>
                    <w:szCs w:val="24"/>
                  </w:rPr>
                  <w:t>Gydytojas</w:t>
                </w:r>
              </w:p>
            </w:tc>
            <w:tc>
              <w:tcPr>
                <w:tcW w:w="4536" w:type="dxa"/>
                <w:tcBorders>
                  <w:bottom w:val="single" w:sz="4" w:space="0" w:color="auto"/>
                </w:tcBorders>
              </w:tcPr>
              <w:p>
                <w:pPr>
                  <w:rPr>
                    <w:b/>
                    <w:i/>
                    <w:color w:val="000000"/>
                    <w:szCs w:val="24"/>
                  </w:rPr>
                </w:pPr>
                <w:r>
                  <w:rPr>
                    <w:color w:val="000000"/>
                    <w:szCs w:val="24"/>
                  </w:rPr>
                  <w:t xml:space="preserve">1.7. Naujagimiui apsilankius PASPĮ,  įvertinti jo sveikatos būklę. </w:t>
                </w:r>
              </w:p>
              <w:p>
                <w:pPr>
                  <w:rPr>
                    <w:sz w:val="10"/>
                    <w:szCs w:val="10"/>
                  </w:rPr>
                </w:pPr>
              </w:p>
              <w:p>
                <w:pPr>
                  <w:rPr>
                    <w:color w:val="000000"/>
                    <w:szCs w:val="24"/>
                  </w:rPr>
                </w:pPr>
                <w:r>
                  <w:rPr>
                    <w:color w:val="000000"/>
                    <w:szCs w:val="24"/>
                  </w:rPr>
                  <w:t>1.8. Skatinti motiną naujagimį maitinti krūtimi.</w:t>
                </w:r>
              </w:p>
              <w:p>
                <w:pPr>
                  <w:rPr>
                    <w:color w:val="000000"/>
                    <w:szCs w:val="24"/>
                  </w:rPr>
                </w:pPr>
                <w:r>
                  <w:rPr>
                    <w:color w:val="000000"/>
                    <w:szCs w:val="24"/>
                  </w:rPr>
                  <w:t xml:space="preserve">1.9. Rachito profilaktika. </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color w:val="000000"/>
                    <w:szCs w:val="24"/>
                  </w:rPr>
                </w:pPr>
                <w:r>
                  <w:rPr>
                    <w:color w:val="000000"/>
                    <w:szCs w:val="24"/>
                  </w:rPr>
                  <w:t>1–2 kartus per mėnesį</w:t>
                </w:r>
              </w:p>
            </w:tc>
            <w:tc>
              <w:tcPr>
                <w:tcW w:w="2268" w:type="dxa"/>
              </w:tcPr>
              <w:p>
                <w:pPr>
                  <w:widowControl w:val="0"/>
                  <w:rPr>
                    <w:color w:val="000000"/>
                    <w:szCs w:val="24"/>
                  </w:rPr>
                </w:pPr>
                <w:r>
                  <w:rPr>
                    <w:color w:val="000000"/>
                    <w:szCs w:val="24"/>
                  </w:rPr>
                  <w:t>Slaugytojas arba akušeris</w:t>
                </w:r>
              </w:p>
            </w:tc>
            <w:tc>
              <w:tcPr>
                <w:tcW w:w="4536" w:type="dxa"/>
                <w:tcBorders>
                  <w:bottom w:val="single" w:sz="4" w:space="0" w:color="auto"/>
                </w:tcBorders>
              </w:tcPr>
              <w:p>
                <w:pPr>
                  <w:widowControl w:val="0"/>
                  <w:rPr>
                    <w:color w:val="000000"/>
                    <w:szCs w:val="24"/>
                  </w:rPr>
                </w:pPr>
                <w:r>
                  <w:rPr>
                    <w:color w:val="000000"/>
                    <w:szCs w:val="24"/>
                  </w:rPr>
                  <w:t>1.10. Įvertinti naujagimio priežiūros kokybę.</w:t>
                </w:r>
              </w:p>
              <w:p>
                <w:pPr>
                  <w:widowControl w:val="0"/>
                  <w:rPr>
                    <w:color w:val="000000"/>
                    <w:szCs w:val="24"/>
                  </w:rPr>
                </w:pPr>
                <w:r>
                  <w:rPr>
                    <w:color w:val="000000"/>
                    <w:szCs w:val="24"/>
                  </w:rPr>
                  <w:t xml:space="preserve">1.11. Paaiškinti maitinimo krūtimi, dienos, mitybos režimo reikšmę, migdymo padėtį, šeimos sanitarinį higieninį pasirengimą. </w:t>
                </w:r>
              </w:p>
              <w:p>
                <w:pPr>
                  <w:rPr>
                    <w:b/>
                    <w:i/>
                    <w:color w:val="000000"/>
                    <w:szCs w:val="24"/>
                  </w:rPr>
                </w:pPr>
                <w:r>
                  <w:rPr>
                    <w:color w:val="000000"/>
                    <w:szCs w:val="24"/>
                  </w:rPr>
                  <w:t>1.12. Informuoti tėvus apie sveikos gyvensenos ugdymą, ligų, traumų, uždusimo, apsinuodijimo, nudegimų, prievartos profilaktiką, imunoprofilaktiką.</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74"/>
            </w:trPr>
            <w:tc>
              <w:tcPr>
                <w:tcW w:w="568" w:type="dxa"/>
                <w:vMerge w:val="restart"/>
              </w:tcPr>
              <w:p>
                <w:pPr>
                  <w:keepNext/>
                  <w:keepLines/>
                  <w:jc w:val="both"/>
                  <w:rPr>
                    <w:color w:val="000000"/>
                    <w:szCs w:val="24"/>
                  </w:rPr>
                </w:pPr>
                <w:r>
                  <w:rPr>
                    <w:color w:val="000000"/>
                    <w:szCs w:val="24"/>
                  </w:rPr>
                  <w:t>2.</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keepNext/>
                  <w:keepLines/>
                  <w:rPr>
                    <w:color w:val="000000"/>
                    <w:szCs w:val="24"/>
                  </w:rPr>
                </w:pPr>
                <w:r>
                  <w:rPr>
                    <w:color w:val="000000"/>
                    <w:szCs w:val="24"/>
                  </w:rPr>
                  <w:t>Kūdikis</w:t>
                </w:r>
              </w:p>
              <w:p>
                <w:pPr>
                  <w:keepNext/>
                  <w:keepLines/>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p>
                <w:pPr>
                  <w:keepNext/>
                  <w:keepLines/>
                  <w:rPr>
                    <w:color w:val="000000"/>
                    <w:szCs w:val="24"/>
                  </w:rPr>
                </w:pPr>
              </w:p>
            </w:tc>
            <w:tc>
              <w:tcPr>
                <w:tcW w:w="2268" w:type="dxa"/>
              </w:tcPr>
              <w:p>
                <w:pPr>
                  <w:rPr>
                    <w:color w:val="000000"/>
                    <w:szCs w:val="24"/>
                  </w:rPr>
                </w:pPr>
                <w:r>
                  <w:rPr>
                    <w:color w:val="000000"/>
                    <w:szCs w:val="24"/>
                  </w:rPr>
                  <w:t>Gydytojas</w:t>
                </w:r>
              </w:p>
              <w:p>
                <w:pPr>
                  <w:widowControl w:val="0"/>
                  <w:rPr>
                    <w:color w:val="000000"/>
                    <w:szCs w:val="24"/>
                  </w:rPr>
                </w:pPr>
              </w:p>
            </w:tc>
            <w:tc>
              <w:tcPr>
                <w:tcW w:w="4536" w:type="dxa"/>
              </w:tcPr>
              <w:p>
                <w:pPr>
                  <w:rPr>
                    <w:color w:val="000000"/>
                    <w:szCs w:val="24"/>
                  </w:rPr>
                </w:pPr>
                <w:r>
                  <w:rPr>
                    <w:color w:val="000000"/>
                    <w:szCs w:val="24"/>
                  </w:rPr>
                  <w:t xml:space="preserve">2.1. Kiekvieno apsilankymo metu įvertinti kūdikio sveikatos būklę, fizinę būklę pagal atitinkamą ūgio ir  svorio kitimo  diagramą, nubrėžiant asmeninę augimo kreivę. </w:t>
                </w:r>
              </w:p>
              <w:p>
                <w:pPr>
                  <w:keepNext/>
                  <w:keepLines/>
                  <w:rPr>
                    <w:color w:val="000000"/>
                    <w:szCs w:val="24"/>
                  </w:rPr>
                </w:pPr>
                <w:r>
                  <w:rPr>
                    <w:color w:val="000000"/>
                    <w:szCs w:val="24"/>
                  </w:rPr>
                  <w:t>2.</w:t>
                </w:r>
                <w:r>
                  <w:rPr>
                    <w:i/>
                    <w:color w:val="000000"/>
                    <w:szCs w:val="24"/>
                  </w:rPr>
                  <w:t>2.</w:t>
                </w:r>
                <w:r>
                  <w:rPr>
                    <w:color w:val="000000"/>
                    <w:szCs w:val="24"/>
                  </w:rPr>
                  <w:t xml:space="preserve"> Nustatyti ir įvertinti rizikos sveikatai veiksnius. Atkreipti dėmesį į klubo sąnarių būklę, širdies veiklą, momenėlio būklę, raumenų tonusą. </w:t>
                </w:r>
              </w:p>
              <w:p>
                <w:pPr>
                  <w:rPr>
                    <w:color w:val="000000"/>
                    <w:szCs w:val="24"/>
                  </w:rPr>
                </w:pPr>
                <w:r>
                  <w:rPr>
                    <w:color w:val="000000"/>
                    <w:szCs w:val="24"/>
                  </w:rPr>
                  <w:t>2.3. Atlikti, patikrinti ir įvertinti:</w:t>
                </w:r>
              </w:p>
              <w:p>
                <w:pPr>
                  <w:rPr>
                    <w:color w:val="000000"/>
                    <w:szCs w:val="24"/>
                  </w:rPr>
                </w:pPr>
                <w:r>
                  <w:rPr>
                    <w:color w:val="000000"/>
                    <w:szCs w:val="24"/>
                  </w:rPr>
                  <w:t>2.3.1. 3 mėn. ir 6 mėn. amžiaus kūdikio psichomotorinę raidą;</w:t>
                </w:r>
              </w:p>
            </w:tc>
            <w:tc>
              <w:tcPr>
                <w:tcW w:w="1701" w:type="dxa"/>
                <w:vMerge w:val="restart"/>
              </w:tcPr>
              <w:p>
                <w:pPr>
                  <w:widowControl w:val="0"/>
                  <w:rPr>
                    <w:color w:val="000000"/>
                    <w:szCs w:val="24"/>
                  </w:rPr>
                </w:pPr>
              </w:p>
              <w:p>
                <w:pPr>
                  <w:rPr>
                    <w:color w:val="000000"/>
                    <w:szCs w:val="24"/>
                  </w:rPr>
                </w:pPr>
              </w:p>
              <w:p>
                <w:pPr>
                  <w:rPr>
                    <w:color w:val="000000"/>
                    <w:szCs w:val="24"/>
                  </w:rPr>
                </w:pPr>
              </w:p>
            </w:tc>
            <w:tc>
              <w:tcPr>
                <w:tcW w:w="1559" w:type="dxa"/>
                <w:vMerge w:val="restart"/>
              </w:tcPr>
              <w:p>
                <w:pPr>
                  <w:rPr>
                    <w:color w:val="000000"/>
                    <w:szCs w:val="24"/>
                  </w:rPr>
                </w:pPr>
              </w:p>
            </w:tc>
            <w:tc>
              <w:tcPr>
                <w:tcW w:w="1701" w:type="dxa"/>
                <w:vMerge w:val="restart"/>
              </w:tcPr>
              <w:p>
                <w:pPr>
                  <w:keepNext/>
                  <w:keepLines/>
                  <w:rPr>
                    <w:color w:val="000000"/>
                    <w:szCs w:val="24"/>
                  </w:rPr>
                </w:pPr>
              </w:p>
            </w:tc>
          </w:tr>
          <w:tr>
            <w:trPr>
              <w:trHeight w:val="1683"/>
            </w:trPr>
            <w:tc>
              <w:tcPr>
                <w:tcW w:w="568" w:type="dxa"/>
                <w:vMerge/>
              </w:tcPr>
              <w:p>
                <w:pPr>
                  <w:keepNext/>
                  <w:keepLines/>
                  <w:jc w:val="both"/>
                  <w:rPr>
                    <w:color w:val="000000"/>
                    <w:szCs w:val="24"/>
                  </w:rPr>
                </w:pPr>
              </w:p>
            </w:tc>
            <w:tc>
              <w:tcPr>
                <w:tcW w:w="1276" w:type="dxa"/>
                <w:vMerge/>
              </w:tcPr>
              <w:p>
                <w:pPr>
                  <w:keepNext/>
                  <w:keepLines/>
                  <w:jc w:val="center"/>
                  <w:rPr>
                    <w:color w:val="000000"/>
                    <w:szCs w:val="24"/>
                  </w:rPr>
                </w:pPr>
              </w:p>
            </w:tc>
            <w:tc>
              <w:tcPr>
                <w:tcW w:w="1701" w:type="dxa"/>
              </w:tcPr>
              <w:p>
                <w:pPr>
                  <w:keepNext/>
                  <w:keepLines/>
                  <w:rPr>
                    <w:color w:val="000000"/>
                    <w:szCs w:val="24"/>
                  </w:rPr>
                </w:pPr>
                <w:r>
                  <w:rPr>
                    <w:color w:val="000000"/>
                    <w:szCs w:val="24"/>
                  </w:rPr>
                  <w:t xml:space="preserve">4–6 mėn. amžiaus 1 kartą </w:t>
                </w:r>
              </w:p>
            </w:tc>
            <w:tc>
              <w:tcPr>
                <w:tcW w:w="2268" w:type="dxa"/>
              </w:tcPr>
              <w:p>
                <w:pPr>
                  <w:rPr>
                    <w:color w:val="000000"/>
                    <w:szCs w:val="24"/>
                  </w:rPr>
                </w:pPr>
                <w:r>
                  <w:rPr>
                    <w:color w:val="000000"/>
                    <w:szCs w:val="24"/>
                  </w:rPr>
                  <w:t xml:space="preserve">Gydytojas </w:t>
                </w:r>
              </w:p>
            </w:tc>
            <w:tc>
              <w:tcPr>
                <w:tcW w:w="4536" w:type="dxa"/>
              </w:tcPr>
              <w:p>
                <w:pPr>
                  <w:rPr>
                    <w:color w:val="000000"/>
                    <w:szCs w:val="24"/>
                  </w:rPr>
                </w:pPr>
                <w:r>
                  <w:rPr>
                    <w:color w:val="000000"/>
                    <w:szCs w:val="24"/>
                  </w:rPr>
                  <w:t xml:space="preserve">2.3.2. bendrą kraujo tyrimą (kūdikio, priskirto rizikos grupei: jeigu jis gimė neišnešiotas, jei buvo  ABO ar Rh nesuderinamumas; įgimtos infekcijos; iš daugiavaisio nėštumo, mažo gimimo svorio (&lt;2500g).</w:t>
                </w:r>
              </w:p>
            </w:tc>
            <w:tc>
              <w:tcPr>
                <w:tcW w:w="1701" w:type="dxa"/>
                <w:vMerge/>
              </w:tcPr>
              <w:p>
                <w:pPr>
                  <w:widowControl w:val="0"/>
                  <w:rPr>
                    <w:color w:val="000000"/>
                    <w:szCs w:val="24"/>
                  </w:rPr>
                </w:pPr>
              </w:p>
            </w:tc>
            <w:tc>
              <w:tcPr>
                <w:tcW w:w="1559" w:type="dxa"/>
                <w:vMerge/>
              </w:tcPr>
              <w:p>
                <w:pPr>
                  <w:rPr>
                    <w:color w:val="000000"/>
                    <w:szCs w:val="24"/>
                  </w:rPr>
                </w:pPr>
              </w:p>
            </w:tc>
            <w:tc>
              <w:tcPr>
                <w:tcW w:w="1701" w:type="dxa"/>
                <w:vMerge/>
              </w:tcPr>
              <w:p>
                <w:pPr>
                  <w:keepNext/>
                  <w:keepLines/>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tc>
            <w:tc>
              <w:tcPr>
                <w:tcW w:w="2268" w:type="dxa"/>
                <w:tcBorders>
                  <w:bottom w:val="single" w:sz="4" w:space="0" w:color="auto"/>
                </w:tcBorders>
              </w:tcPr>
              <w:p>
                <w:pPr>
                  <w:widowControl w:val="0"/>
                  <w:rPr>
                    <w:color w:val="000000"/>
                    <w:szCs w:val="24"/>
                  </w:rPr>
                </w:pPr>
                <w:r>
                  <w:rPr>
                    <w:color w:val="000000"/>
                    <w:szCs w:val="24"/>
                  </w:rPr>
                  <w:t>Slaugytojas</w:t>
                </w:r>
              </w:p>
            </w:tc>
            <w:tc>
              <w:tcPr>
                <w:tcW w:w="4536" w:type="dxa"/>
                <w:tcBorders>
                  <w:bottom w:val="single" w:sz="4" w:space="0" w:color="auto"/>
                </w:tcBorders>
              </w:tcPr>
              <w:p>
                <w:pPr>
                  <w:rPr>
                    <w:color w:val="000000"/>
                    <w:szCs w:val="24"/>
                  </w:rPr>
                </w:pPr>
                <w:r>
                  <w:rPr>
                    <w:color w:val="000000"/>
                    <w:szCs w:val="24"/>
                  </w:rPr>
                  <w:t xml:space="preserve">2.4. Kiekvieno apsilankymo metu pamatuoti kūdikio galvos apimtį, ūgį ir svorį, įrašyti jų kitimą į  atitinkamas ūgio ir svorio kitimo diagramas. </w:t>
                </w:r>
              </w:p>
              <w:p>
                <w:pPr>
                  <w:rPr>
                    <w:color w:val="000000"/>
                    <w:szCs w:val="24"/>
                  </w:rPr>
                </w:pPr>
                <w:r>
                  <w:rPr>
                    <w:color w:val="000000"/>
                    <w:szCs w:val="24"/>
                  </w:rPr>
                  <w:t xml:space="preserve">2.5. Suteikti žinių apie kūdikio aplinkos higieną ir jos saugumą. </w:t>
                </w:r>
              </w:p>
              <w:p>
                <w:pPr>
                  <w:rPr>
                    <w:color w:val="000000"/>
                    <w:szCs w:val="24"/>
                  </w:rPr>
                </w:pPr>
                <w:r>
                  <w:rPr>
                    <w:color w:val="000000"/>
                    <w:szCs w:val="24"/>
                  </w:rPr>
                  <w:t xml:space="preserve">2.6. Informuoti tėvus apie ligų ir traumų, nudegimų ir prievartos profilaktiką, imunoprofilaktiką. </w:t>
                </w:r>
              </w:p>
              <w:p>
                <w:pPr>
                  <w:rPr>
                    <w:color w:val="000000"/>
                    <w:szCs w:val="24"/>
                  </w:rPr>
                </w:pPr>
                <w:r>
                  <w:rPr>
                    <w:color w:val="000000"/>
                    <w:szCs w:val="24"/>
                  </w:rPr>
                  <w:t>2.7. Padėti formuoti racionalios kūdikio ir motinos mitybos įgūdžius, skatinti maitinimą krūtimi.</w:t>
                </w:r>
              </w:p>
              <w:p>
                <w:pPr>
                  <w:rPr>
                    <w:color w:val="000000"/>
                    <w:szCs w:val="24"/>
                  </w:rPr>
                </w:pPr>
                <w:r>
                  <w:rPr>
                    <w:color w:val="000000"/>
                    <w:szCs w:val="24"/>
                  </w:rPr>
                  <w:t>2.8. Informuoti tėvus apie dantų ėduonies profilaktiką ir pamokyti burnos higienos pagrindų – išdygus pirmajam dančiui mokyti jį valyti.</w:t>
                </w:r>
              </w:p>
              <w:p>
                <w:pPr>
                  <w:rPr>
                    <w:color w:val="000000"/>
                    <w:szCs w:val="24"/>
                  </w:rPr>
                </w:pPr>
                <w:r>
                  <w:rPr>
                    <w:color w:val="000000"/>
                    <w:szCs w:val="24"/>
                  </w:rPr>
                  <w:t xml:space="preserve">2.9. Atkreipti dėmesį dėl motinos pogimdyminės depresijos pasireiškimo. </w:t>
                </w:r>
              </w:p>
            </w:tc>
            <w:tc>
              <w:tcPr>
                <w:tcW w:w="1701" w:type="dxa"/>
                <w:vMerge/>
                <w:tcBorders>
                  <w:bottom w:val="single" w:sz="4" w:space="0" w:color="auto"/>
                </w:tcBorders>
              </w:tcPr>
              <w:p>
                <w:pPr>
                  <w:rPr>
                    <w:b/>
                    <w:color w:val="000000"/>
                    <w:szCs w:val="24"/>
                  </w:rPr>
                </w:pPr>
              </w:p>
            </w:tc>
            <w:tc>
              <w:tcPr>
                <w:tcW w:w="1559" w:type="dxa"/>
                <w:vMerge/>
                <w:tcBorders>
                  <w:bottom w:val="single" w:sz="4" w:space="0" w:color="auto"/>
                </w:tcBorders>
              </w:tcPr>
              <w:p>
                <w:pPr>
                  <w:widowControl w:val="0"/>
                  <w:rPr>
                    <w:b/>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tc>
            <w:tc>
              <w:tcPr>
                <w:tcW w:w="2268" w:type="dxa"/>
              </w:tcPr>
              <w:p>
                <w:pPr>
                  <w:rPr>
                    <w:color w:val="000000"/>
                    <w:szCs w:val="24"/>
                  </w:rPr>
                </w:pPr>
                <w:r>
                  <w:rPr>
                    <w:color w:val="000000"/>
                    <w:szCs w:val="24"/>
                  </w:rPr>
                  <w:t>Gydytojas</w:t>
                </w:r>
              </w:p>
              <w:p>
                <w:pPr>
                  <w:rPr>
                    <w:color w:val="000000"/>
                    <w:szCs w:val="24"/>
                  </w:rPr>
                </w:pPr>
              </w:p>
            </w:tc>
            <w:tc>
              <w:tcPr>
                <w:tcW w:w="4536" w:type="dxa"/>
                <w:tcBorders>
                  <w:top w:val="single" w:sz="4" w:space="0" w:color="auto"/>
                  <w:bottom w:val="single" w:sz="4" w:space="0" w:color="auto"/>
                </w:tcBorders>
              </w:tcPr>
              <w:p>
                <w:pPr>
                  <w:rPr>
                    <w:color w:val="000000"/>
                    <w:szCs w:val="24"/>
                  </w:rPr>
                </w:pPr>
                <w:r>
                  <w:rPr>
                    <w:color w:val="000000"/>
                    <w:szCs w:val="24"/>
                  </w:rPr>
                  <w:t xml:space="preserve">2.10. Kiekvieno apsilankymo metu įvertinti  kūdikio sveikatos būklę, atkreipti dėmesį į regėjimo organus</w:t>
                </w:r>
                <w:r>
                  <w:rPr>
                    <w:color w:val="000000"/>
                    <w:szCs w:val="24"/>
                    <w:lang w:val="pl-PL"/>
                  </w:rPr>
                  <w:t xml:space="preserve">, </w:t>
                </w:r>
                <w:r>
                  <w:rPr>
                    <w:color w:val="000000"/>
                    <w:szCs w:val="24"/>
                  </w:rPr>
                  <w:t xml:space="preserve">klubo sąnarių būklę, fizinę būklę pagal atitinkamą ūgio ir svorio kitimo diagramą, nubrėžiant asmeninę augimo kreivę. </w:t>
                </w:r>
              </w:p>
              <w:p>
                <w:pPr>
                  <w:rPr>
                    <w:color w:val="000000"/>
                    <w:szCs w:val="24"/>
                  </w:rPr>
                </w:pPr>
                <w:r>
                  <w:rPr>
                    <w:color w:val="000000"/>
                    <w:szCs w:val="24"/>
                  </w:rPr>
                  <w:t>2.11. Atlikti, patikrinti ir įvertinti:</w:t>
                </w:r>
              </w:p>
              <w:p>
                <w:pPr>
                  <w:rPr>
                    <w:color w:val="000000"/>
                    <w:szCs w:val="24"/>
                  </w:rPr>
                </w:pPr>
                <w:r>
                  <w:rPr>
                    <w:color w:val="000000"/>
                    <w:szCs w:val="24"/>
                  </w:rPr>
                  <w:t xml:space="preserve">2.12. 9 mėn. amžiaus kūdikio psichomotorinę  raidą;</w:t>
                </w:r>
              </w:p>
            </w:tc>
            <w:tc>
              <w:tcPr>
                <w:tcW w:w="1701" w:type="dxa"/>
              </w:tcPr>
              <w:p>
                <w:pPr>
                  <w:rPr>
                    <w:color w:val="000000"/>
                    <w:szCs w:val="24"/>
                  </w:rPr>
                </w:pPr>
                <w:r>
                  <w:rPr>
                    <w:color w:val="000000"/>
                    <w:szCs w:val="24"/>
                  </w:rPr>
                  <w:t xml:space="preserve">9–11 mėn. amžiaus </w:t>
                </w:r>
              </w:p>
              <w:p>
                <w:pPr>
                  <w:rPr>
                    <w:color w:val="000000"/>
                    <w:szCs w:val="24"/>
                  </w:rPr>
                </w:pPr>
                <w:r>
                  <w:rPr>
                    <w:color w:val="000000"/>
                    <w:szCs w:val="24"/>
                  </w:rPr>
                  <w:t xml:space="preserve">1 kartą </w:t>
                </w:r>
              </w:p>
              <w:p>
                <w:pPr>
                  <w:rPr>
                    <w:color w:val="000000"/>
                    <w:szCs w:val="24"/>
                  </w:rPr>
                </w:pPr>
              </w:p>
            </w:tc>
            <w:tc>
              <w:tcPr>
                <w:tcW w:w="1559" w:type="dxa"/>
              </w:tcPr>
              <w:p>
                <w:pPr>
                  <w:widowControl w:val="0"/>
                  <w:rPr>
                    <w:color w:val="000000"/>
                    <w:szCs w:val="24"/>
                  </w:rPr>
                </w:pPr>
                <w:r>
                  <w:rPr>
                    <w:color w:val="000000"/>
                    <w:szCs w:val="24"/>
                  </w:rPr>
                  <w:t>Vaikų ligų gydytojas</w:t>
                </w:r>
              </w:p>
            </w:tc>
            <w:tc>
              <w:tcPr>
                <w:tcW w:w="1701" w:type="dxa"/>
              </w:tcPr>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9–12 mėn. amžiaus 1 kartą </w:t>
                </w:r>
              </w:p>
            </w:tc>
            <w:tc>
              <w:tcPr>
                <w:tcW w:w="2268" w:type="dxa"/>
              </w:tcPr>
              <w:p>
                <w:pPr>
                  <w:rPr>
                    <w:color w:val="000000"/>
                    <w:szCs w:val="24"/>
                  </w:rPr>
                </w:pPr>
                <w:r>
                  <w:rPr>
                    <w:color w:val="000000"/>
                    <w:szCs w:val="24"/>
                  </w:rPr>
                  <w:t xml:space="preserve">Gydytojas </w:t>
                </w:r>
              </w:p>
            </w:tc>
            <w:tc>
              <w:tcPr>
                <w:tcW w:w="4536" w:type="dxa"/>
                <w:tcBorders>
                  <w:top w:val="single" w:sz="4" w:space="0" w:color="auto"/>
                  <w:bottom w:val="single" w:sz="4" w:space="0" w:color="auto"/>
                </w:tcBorders>
              </w:tcPr>
              <w:p>
                <w:pPr>
                  <w:rPr>
                    <w:color w:val="000000"/>
                    <w:szCs w:val="24"/>
                  </w:rPr>
                </w:pPr>
                <w:r>
                  <w:rPr>
                    <w:color w:val="000000"/>
                    <w:szCs w:val="24"/>
                  </w:rPr>
                  <w:t xml:space="preserve">2.13. bendrą kraujo tyrimą. </w:t>
                </w: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rPr>
                    <w:color w:val="000000"/>
                    <w:szCs w:val="24"/>
                    <w:lang w:val="pl-PL"/>
                  </w:rPr>
                </w:pPr>
              </w:p>
              <w:p>
                <w:pPr>
                  <w:rPr>
                    <w:color w:val="000000"/>
                    <w:szCs w:val="24"/>
                  </w:rPr>
                </w:pPr>
              </w:p>
              <w:p>
                <w:pPr>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tc>
          </w:tr>
          <w:tr>
            <w:trPr>
              <w:trHeight w:val="3826"/>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p>
                <w:pPr>
                  <w:rPr>
                    <w:color w:val="000000"/>
                    <w:szCs w:val="24"/>
                  </w:rPr>
                </w:pPr>
              </w:p>
            </w:tc>
            <w:tc>
              <w:tcPr>
                <w:tcW w:w="2268" w:type="dxa"/>
              </w:tcPr>
              <w:p>
                <w:pPr>
                  <w:widowControl w:val="0"/>
                  <w:rPr>
                    <w:color w:val="000000"/>
                    <w:szCs w:val="24"/>
                  </w:rPr>
                </w:pPr>
                <w:r>
                  <w:rPr>
                    <w:color w:val="000000"/>
                    <w:szCs w:val="24"/>
                  </w:rPr>
                  <w:t>Slaugytojas</w:t>
                </w:r>
              </w:p>
            </w:tc>
            <w:tc>
              <w:tcPr>
                <w:tcW w:w="4536" w:type="dxa"/>
                <w:tcBorders>
                  <w:top w:val="single" w:sz="4" w:space="0" w:color="auto"/>
                  <w:bottom w:val="single" w:sz="4" w:space="0" w:color="auto"/>
                </w:tcBorders>
              </w:tcPr>
              <w:p>
                <w:pPr>
                  <w:rPr>
                    <w:color w:val="000000"/>
                    <w:szCs w:val="24"/>
                  </w:rPr>
                </w:pPr>
                <w:r>
                  <w:rPr>
                    <w:color w:val="000000"/>
                    <w:szCs w:val="24"/>
                  </w:rPr>
                  <w:t xml:space="preserve">2.14. Kiekvieno apsilankymo metu pamatuoti galvos apimtį, ūgį ir svorį, įrašyti jų kitimą į atitinkamas diagramas bei svorio priklausomybės nuo ūgio kitimo diagramą. </w:t>
                </w:r>
              </w:p>
              <w:p>
                <w:pPr>
                  <w:rPr>
                    <w:color w:val="000000"/>
                    <w:szCs w:val="24"/>
                  </w:rPr>
                </w:pPr>
                <w:r>
                  <w:rPr>
                    <w:color w:val="000000"/>
                    <w:szCs w:val="24"/>
                  </w:rPr>
                  <w:t xml:space="preserve">2.15. Paaiškinti apie kūdikio aplinkos saugumą. </w:t>
                </w:r>
              </w:p>
              <w:p>
                <w:pPr>
                  <w:rPr>
                    <w:color w:val="000000"/>
                    <w:szCs w:val="24"/>
                  </w:rPr>
                </w:pPr>
                <w:r>
                  <w:rPr>
                    <w:color w:val="000000"/>
                    <w:szCs w:val="24"/>
                  </w:rPr>
                  <w:t xml:space="preserve">2.16. Padėti formuoti racionalios kūdikio ir šeimos mitybos įgūdžius. </w:t>
                </w:r>
              </w:p>
              <w:p>
                <w:pPr>
                  <w:rPr>
                    <w:color w:val="000000"/>
                    <w:szCs w:val="24"/>
                  </w:rPr>
                </w:pPr>
                <w:r>
                  <w:rPr>
                    <w:color w:val="000000"/>
                    <w:szCs w:val="24"/>
                  </w:rPr>
                  <w:t>2.17. Informuoti tėvus:</w:t>
                </w:r>
              </w:p>
              <w:p>
                <w:pPr>
                  <w:rPr>
                    <w:color w:val="000000"/>
                    <w:szCs w:val="24"/>
                  </w:rPr>
                </w:pPr>
                <w:r>
                  <w:rPr>
                    <w:color w:val="000000"/>
                    <w:szCs w:val="24"/>
                  </w:rPr>
                  <w:t>2.17.1. apie ligų ir traumų, nudegimų, prievartos profilaktiką, imunoprofilaktiką;</w:t>
                </w:r>
              </w:p>
              <w:p>
                <w:pPr>
                  <w:rPr>
                    <w:b/>
                    <w:color w:val="000000"/>
                    <w:szCs w:val="24"/>
                  </w:rPr>
                </w:pPr>
                <w:r>
                  <w:rPr>
                    <w:color w:val="000000"/>
                    <w:szCs w:val="24"/>
                  </w:rPr>
                  <w:t>2.17.2. apie dantų ėduonies profilaktiką ir pamokyti burnos higienos pagrindų – išdygus pirmajam dančiui mokyti jį valyti.</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Pr>
              <w:p>
                <w:pPr>
                  <w:rPr>
                    <w:color w:val="000000"/>
                    <w:szCs w:val="24"/>
                  </w:rPr>
                </w:pPr>
              </w:p>
            </w:tc>
          </w:tr>
          <w:tr>
            <w:trPr>
              <w:trHeight w:val="2113"/>
            </w:trPr>
            <w:tc>
              <w:tcPr>
                <w:tcW w:w="568" w:type="dxa"/>
                <w:vMerge w:val="restart"/>
              </w:tcPr>
              <w:p>
                <w:pPr>
                  <w:jc w:val="both"/>
                  <w:rPr>
                    <w:color w:val="000000"/>
                    <w:szCs w:val="24"/>
                  </w:rPr>
                </w:pPr>
                <w:r>
                  <w:rPr>
                    <w:color w:val="000000"/>
                    <w:szCs w:val="24"/>
                  </w:rPr>
                  <w:t>3.</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rPr>
                    <w:color w:val="000000"/>
                    <w:szCs w:val="24"/>
                  </w:rPr>
                </w:pPr>
                <w:r>
                  <w:rPr>
                    <w:color w:val="000000"/>
                    <w:szCs w:val="24"/>
                  </w:rPr>
                  <w:t xml:space="preserve">Ankstyvojo amžiaus vaikas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ind w:firstLine="60"/>
                  <w:rPr>
                    <w:color w:val="000000"/>
                    <w:szCs w:val="24"/>
                  </w:rPr>
                </w:pPr>
              </w:p>
            </w:tc>
            <w:tc>
              <w:tcPr>
                <w:tcW w:w="2268" w:type="dxa"/>
              </w:tcPr>
              <w:p>
                <w:pPr>
                  <w:widowControl w:val="0"/>
                  <w:rPr>
                    <w:color w:val="000000"/>
                    <w:szCs w:val="24"/>
                  </w:rPr>
                </w:pPr>
                <w:r>
                  <w:rPr>
                    <w:color w:val="000000"/>
                    <w:szCs w:val="24"/>
                  </w:rPr>
                  <w:t>Gydytojas</w:t>
                </w:r>
              </w:p>
            </w:tc>
            <w:tc>
              <w:tcPr>
                <w:tcW w:w="4536" w:type="dxa"/>
                <w:tcBorders>
                  <w:top w:val="single" w:sz="4" w:space="0" w:color="auto"/>
                </w:tcBorders>
              </w:tcPr>
              <w:p>
                <w:pPr>
                  <w:rPr>
                    <w:color w:val="000000"/>
                    <w:szCs w:val="24"/>
                  </w:rPr>
                </w:pPr>
                <w:r>
                  <w:rPr>
                    <w:color w:val="000000"/>
                    <w:szCs w:val="24"/>
                  </w:rPr>
                  <w:t>3.1. Kiekvieno apsilankymo metu įvertinti:</w:t>
                </w:r>
              </w:p>
              <w:p>
                <w:pPr>
                  <w:rPr>
                    <w:color w:val="000000"/>
                    <w:szCs w:val="24"/>
                  </w:rPr>
                </w:pPr>
                <w:r>
                  <w:rPr>
                    <w:color w:val="000000"/>
                    <w:szCs w:val="24"/>
                  </w:rPr>
                  <w:t>3.1.1. vaiko sveikatos būklę;</w:t>
                </w:r>
              </w:p>
              <w:p>
                <w:pPr>
                  <w:rPr>
                    <w:color w:val="000000"/>
                    <w:szCs w:val="24"/>
                  </w:rPr>
                </w:pPr>
                <w:r>
                  <w:rPr>
                    <w:color w:val="000000"/>
                    <w:szCs w:val="24"/>
                  </w:rPr>
                  <w:t xml:space="preserve">3.1.2. fizinę būklę pagal galvos apimties bei  svorio priklausomybės nuo ūgio kitimo diagramas pagal lytį nuo gimimo iki 2 metų, o nuo 2 metų amžiaus – pagal asmenines svorio priklausomybės nuo ūgio kitimo kreives pagal lytį;</w:t>
                </w:r>
              </w:p>
              <w:p>
                <w:pPr>
                  <w:rPr>
                    <w:color w:val="000000"/>
                    <w:szCs w:val="24"/>
                  </w:rPr>
                </w:pPr>
                <w:r>
                  <w:rPr>
                    <w:color w:val="000000"/>
                    <w:szCs w:val="24"/>
                  </w:rPr>
                  <w:t>3.1.3. regėjimą;</w:t>
                </w:r>
              </w:p>
              <w:p>
                <w:pPr>
                  <w:rPr>
                    <w:color w:val="000000"/>
                    <w:szCs w:val="24"/>
                  </w:rPr>
                </w:pPr>
                <w:r>
                  <w:rPr>
                    <w:color w:val="000000"/>
                    <w:szCs w:val="24"/>
                  </w:rPr>
                  <w:t>3.1.4. atramos judamąjį aparatą;</w:t>
                </w:r>
              </w:p>
              <w:p>
                <w:pPr>
                  <w:rPr>
                    <w:color w:val="000000"/>
                    <w:szCs w:val="24"/>
                  </w:rPr>
                </w:pPr>
                <w:r>
                  <w:rPr>
                    <w:color w:val="000000"/>
                    <w:szCs w:val="24"/>
                  </w:rPr>
                  <w:t>3.1.5. klausą.</w:t>
                </w:r>
              </w:p>
              <w:p>
                <w:pPr>
                  <w:rPr>
                    <w:color w:val="000000"/>
                    <w:szCs w:val="24"/>
                  </w:rPr>
                </w:pPr>
                <w:r>
                  <w:rPr>
                    <w:color w:val="000000"/>
                    <w:szCs w:val="24"/>
                  </w:rPr>
                  <w:t>3.2. Atlikti, patikrinti ir įvertinti:</w:t>
                </w:r>
              </w:p>
              <w:p>
                <w:pPr>
                  <w:rPr>
                    <w:color w:val="000000"/>
                    <w:szCs w:val="24"/>
                  </w:rPr>
                </w:pPr>
                <w:r>
                  <w:rPr>
                    <w:color w:val="000000"/>
                    <w:szCs w:val="24"/>
                  </w:rPr>
                  <w:t xml:space="preserve">3.2.1. 12 mėn.; 18 mėn.; 24 mėn.; 36 mėn.;  48 mėn. amžiaus vaiko psichomotorinę raidą;</w:t>
                </w:r>
              </w:p>
              <w:p>
                <w:pPr>
                  <w:rPr>
                    <w:color w:val="000000"/>
                    <w:szCs w:val="24"/>
                  </w:rPr>
                </w:pPr>
                <w:r>
                  <w:rPr>
                    <w:color w:val="000000"/>
                    <w:szCs w:val="24"/>
                  </w:rPr>
                  <w:t xml:space="preserve">3.2.2. arterinį kraujo spaudimą (toliau – AKS) iki 3 metų amžiaus – rizikos grupių vaikams:  neišnešiotiems, jei naujagimio svoris buvo mažesnis negu 1500 g, kuriems buvo kateterizuota bambos vena, turintiems įgimtą širdies ydą,  sergantiems inkstų ligomis, esant padidėjusiam intrakranijiniam spaudimui, po širdies ar kepenų transplantacijos, o n</w:t>
                </w:r>
                <w:r>
                  <w:rPr>
                    <w:color w:val="000000"/>
                    <w:szCs w:val="24"/>
                    <w:lang w:val="pl-PL"/>
                  </w:rPr>
                  <w:t xml:space="preserve">uo 3 metų amžiaus </w:t>
                </w:r>
                <w:r>
                  <w:rPr>
                    <w:color w:val="000000"/>
                    <w:szCs w:val="24"/>
                  </w:rPr>
                  <w:t>– visiems vaikams kiekvieno apsilankymo metu;</w:t>
                </w:r>
              </w:p>
            </w:tc>
            <w:tc>
              <w:tcPr>
                <w:tcW w:w="1701" w:type="dxa"/>
                <w:vMerge w:val="restart"/>
              </w:tcPr>
              <w:p>
                <w:pPr>
                  <w:rPr>
                    <w:color w:val="000000"/>
                    <w:szCs w:val="24"/>
                  </w:rPr>
                </w:pPr>
                <w:r>
                  <w:rPr>
                    <w:color w:val="000000"/>
                    <w:szCs w:val="24"/>
                  </w:rPr>
                  <w:t>1–3 metų amžiaus 1 kartą</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r>
                  <w:rPr>
                    <w:color w:val="000000"/>
                    <w:szCs w:val="24"/>
                  </w:rPr>
                  <w:t xml:space="preserve">Vaikų ligų gydytojas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864"/>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12–18 mėn. amžiaus</w:t>
                </w:r>
              </w:p>
              <w:p>
                <w:pPr>
                  <w:rPr>
                    <w:color w:val="000000"/>
                    <w:szCs w:val="24"/>
                  </w:rPr>
                </w:pPr>
                <w:r>
                  <w:rPr>
                    <w:color w:val="000000"/>
                    <w:szCs w:val="24"/>
                  </w:rPr>
                  <w:t>1 kartą</w:t>
                </w:r>
              </w:p>
            </w:tc>
            <w:tc>
              <w:tcPr>
                <w:tcW w:w="2268" w:type="dxa"/>
              </w:tcPr>
              <w:p>
                <w:pPr>
                  <w:widowControl w:val="0"/>
                  <w:rPr>
                    <w:color w:val="000000"/>
                    <w:szCs w:val="24"/>
                  </w:rPr>
                </w:pPr>
                <w:r>
                  <w:rPr>
                    <w:color w:val="000000"/>
                    <w:szCs w:val="24"/>
                  </w:rPr>
                  <w:t xml:space="preserve">Gydytojas </w:t>
                </w:r>
              </w:p>
            </w:tc>
            <w:tc>
              <w:tcPr>
                <w:tcW w:w="4536" w:type="dxa"/>
              </w:tcPr>
              <w:p>
                <w:pPr>
                  <w:rPr>
                    <w:color w:val="000000"/>
                    <w:szCs w:val="24"/>
                  </w:rPr>
                </w:pPr>
                <w:r>
                  <w:rPr>
                    <w:color w:val="000000"/>
                    <w:szCs w:val="24"/>
                    <w:lang w:val="pl-PL"/>
                  </w:rPr>
                  <w:t>3.2.3. šlapimo tyrimą;</w:t>
                </w:r>
              </w:p>
            </w:tc>
            <w:tc>
              <w:tcPr>
                <w:tcW w:w="1701" w:type="dxa"/>
                <w:vMerge/>
              </w:tcPr>
              <w:p>
                <w:pPr>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1941"/>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 xml:space="preserve">15–18 mėn. amžiaus </w:t>
                </w:r>
              </w:p>
              <w:p>
                <w:pPr>
                  <w:rPr>
                    <w:color w:val="000000"/>
                    <w:szCs w:val="24"/>
                  </w:rPr>
                </w:pPr>
                <w:r>
                  <w:rPr>
                    <w:color w:val="000000"/>
                    <w:szCs w:val="24"/>
                  </w:rPr>
                  <w:t>1 kartą</w:t>
                </w:r>
              </w:p>
              <w:p>
                <w:pPr>
                  <w:rPr>
                    <w:color w:val="000000"/>
                    <w:szCs w:val="24"/>
                  </w:rPr>
                </w:pPr>
              </w:p>
            </w:tc>
            <w:tc>
              <w:tcPr>
                <w:tcW w:w="2268" w:type="dxa"/>
                <w:tcBorders>
                  <w:bottom w:val="single" w:sz="4" w:space="0" w:color="auto"/>
                </w:tcBorders>
              </w:tcPr>
              <w:p>
                <w:pPr>
                  <w:rPr>
                    <w:color w:val="000000"/>
                    <w:szCs w:val="24"/>
                  </w:rPr>
                </w:pPr>
                <w:r>
                  <w:rPr>
                    <w:color w:val="000000"/>
                    <w:szCs w:val="24"/>
                  </w:rPr>
                  <w:t xml:space="preserve">Gydytojas </w:t>
                </w:r>
              </w:p>
              <w:p>
                <w:pPr>
                  <w:widowControl w:val="0"/>
                  <w:rPr>
                    <w:color w:val="000000"/>
                    <w:szCs w:val="24"/>
                  </w:rPr>
                </w:pPr>
              </w:p>
            </w:tc>
            <w:tc>
              <w:tcPr>
                <w:tcW w:w="4536" w:type="dxa"/>
                <w:tcBorders>
                  <w:bottom w:val="single" w:sz="4" w:space="0" w:color="auto"/>
                </w:tcBorders>
              </w:tcPr>
              <w:p>
                <w:pPr>
                  <w:rPr>
                    <w:color w:val="000000"/>
                    <w:szCs w:val="24"/>
                    <w:lang w:val="pl-PL"/>
                  </w:rPr>
                </w:pPr>
                <w:r>
                  <w:rPr>
                    <w:color w:val="000000"/>
                    <w:szCs w:val="24"/>
                    <w:lang w:val="pl-PL"/>
                  </w:rPr>
                  <w:t>3.2.4. b</w:t>
                </w:r>
                <w:r>
                  <w:rPr>
                    <w:color w:val="000000"/>
                    <w:szCs w:val="24"/>
                  </w:rPr>
                  <w:t>endrą kraujo tyrimą – 2.3.2 papunktyje nurodytų rizikos grupių vaikams, taip pat tiems, kurių</w:t>
                </w:r>
                <w:r>
                  <w:rPr>
                    <w:color w:val="000000"/>
                    <w:szCs w:val="24"/>
                    <w:lang w:val="pl-PL"/>
                  </w:rPr>
                  <w:t xml:space="preserve"> </w:t>
                </w:r>
                <w:r>
                  <w:rPr>
                    <w:color w:val="000000"/>
                    <w:szCs w:val="24"/>
                  </w:rPr>
                  <w:t xml:space="preserve">racione &gt; 600 ml karvės  / ožkos pieno, </w:t>
                </w:r>
                <w:r>
                  <w:rPr>
                    <w:color w:val="000000"/>
                    <w:szCs w:val="24"/>
                    <w:lang w:val="pl-PL"/>
                  </w:rPr>
                  <w:t xml:space="preserve"> tiems, kurių tėvai vegetarai, tiems, kurie turi specialiųjų sveikatos poreikių (serga lėtinėmis ligomis, dažnai serga, nustatytas neharmoningas augimas).</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widowControl w:val="0"/>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p>
                <w:pPr>
                  <w:rPr>
                    <w:color w:val="000000"/>
                    <w:szCs w:val="24"/>
                  </w:rPr>
                </w:pP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p>
            </w:tc>
            <w:tc>
              <w:tcPr>
                <w:tcW w:w="4536" w:type="dxa"/>
              </w:tcPr>
              <w:p>
                <w:pPr>
                  <w:rPr>
                    <w:color w:val="000000"/>
                    <w:szCs w:val="24"/>
                  </w:rPr>
                </w:pPr>
                <w:r>
                  <w:rPr>
                    <w:color w:val="000000"/>
                    <w:szCs w:val="24"/>
                  </w:rPr>
                  <w:t>3.3. 1–2 metų amžiaus įvertinti dantų dygimą;</w:t>
                </w:r>
              </w:p>
              <w:p>
                <w:pPr>
                  <w:spacing w:line="480" w:lineRule="auto"/>
                  <w:rPr>
                    <w:color w:val="000000"/>
                    <w:szCs w:val="24"/>
                  </w:rPr>
                </w:pPr>
                <w:r>
                  <w:rPr>
                    <w:color w:val="000000"/>
                    <w:szCs w:val="24"/>
                  </w:rPr>
                  <w:t>3.4. Atlikti ankstyvo dantų ėduonies diagnostiką;</w:t>
                </w:r>
              </w:p>
              <w:p>
                <w:pPr>
                  <w:rPr>
                    <w:sz w:val="10"/>
                    <w:szCs w:val="10"/>
                  </w:rPr>
                </w:pPr>
              </w:p>
              <w:p>
                <w:pPr>
                  <w:rPr>
                    <w:color w:val="000000"/>
                    <w:szCs w:val="24"/>
                  </w:rPr>
                </w:pPr>
                <w:r>
                  <w:rPr>
                    <w:color w:val="000000"/>
                    <w:szCs w:val="24"/>
                  </w:rPr>
                  <w:t>3.5. Įvertinti burnos higienos būklę ir išdygus pirmajam dančiui tėvus mokyti burnos higienos pagrindų.</w:t>
                </w:r>
              </w:p>
            </w:tc>
            <w:tc>
              <w:tcPr>
                <w:tcW w:w="1701" w:type="dxa"/>
                <w:vMerge w:val="restart"/>
              </w:tcPr>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559" w:type="dxa"/>
                <w:vMerge w:val="restart"/>
              </w:tcPr>
              <w:p>
                <w:pPr>
                  <w:rPr>
                    <w:b/>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vMerge w:val="restart"/>
                <w:tcBorders>
                  <w:tl2br w:val="nil"/>
                  <w:tr2bl w:val="nil"/>
                </w:tcBorders>
              </w:tcPr>
              <w:p>
                <w:pPr>
                  <w:spacing w:line="480" w:lineRule="auto"/>
                  <w:ind w:firstLine="60"/>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tc>
          </w:tr>
          <w:tr>
            <w:trPr>
              <w:trHeight w:val="154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r>
                  <w:rPr>
                    <w:color w:val="000000"/>
                    <w:szCs w:val="24"/>
                  </w:rPr>
                  <w:t>arba burnos higienistas</w:t>
                </w:r>
              </w:p>
            </w:tc>
            <w:tc>
              <w:tcPr>
                <w:tcW w:w="4536" w:type="dxa"/>
              </w:tcPr>
              <w:p>
                <w:pPr>
                  <w:spacing w:line="480" w:lineRule="auto"/>
                  <w:rPr>
                    <w:color w:val="000000"/>
                    <w:szCs w:val="24"/>
                  </w:rPr>
                </w:pPr>
                <w:r>
                  <w:rPr>
                    <w:color w:val="000000"/>
                    <w:szCs w:val="24"/>
                  </w:rPr>
                  <w:t xml:space="preserve">3.6. Atlikti ankstyvo dantų ėduonies profilaktiką. </w:t>
                </w:r>
              </w:p>
              <w:p>
                <w:pPr>
                  <w:rPr>
                    <w:sz w:val="10"/>
                    <w:szCs w:val="10"/>
                  </w:rPr>
                </w:pPr>
              </w:p>
              <w:p>
                <w:pPr>
                  <w:rPr>
                    <w:color w:val="000000"/>
                    <w:szCs w:val="24"/>
                  </w:rPr>
                </w:pPr>
                <w:r>
                  <w:rPr>
                    <w:color w:val="000000"/>
                    <w:szCs w:val="24"/>
                  </w:rPr>
                  <w:t xml:space="preserve">3.7. Įvertinti burnos higienos būklę ir išdygus pirmajam dančiui  tėvus pamokyti burnos higienos pagrindų, sveikos mitybos pagrindų.</w:t>
                </w:r>
              </w:p>
            </w:tc>
            <w:tc>
              <w:tcPr>
                <w:tcW w:w="1701" w:type="dxa"/>
                <w:vMerge/>
              </w:tcPr>
              <w:p>
                <w:pPr>
                  <w:jc w:val="center"/>
                  <w:rPr>
                    <w:color w:val="000000"/>
                    <w:szCs w:val="24"/>
                  </w:rPr>
                </w:pPr>
              </w:p>
            </w:tc>
            <w:tc>
              <w:tcPr>
                <w:tcW w:w="1559" w:type="dxa"/>
                <w:vMerge/>
              </w:tcPr>
              <w:p>
                <w:pPr>
                  <w:rPr>
                    <w:b/>
                    <w:color w:val="000000"/>
                    <w:szCs w:val="24"/>
                  </w:rPr>
                </w:pPr>
              </w:p>
            </w:tc>
            <w:tc>
              <w:tcPr>
                <w:tcW w:w="1701" w:type="dxa"/>
                <w:vMerge/>
                <w:tcBorders>
                  <w:tl2br w:val="nil"/>
                  <w:tr2bl w:val="nil"/>
                </w:tcBorders>
              </w:tcPr>
              <w:p>
                <w:pPr>
                  <w:spacing w:line="480" w:lineRule="auto"/>
                  <w:rPr>
                    <w:color w:val="000000"/>
                    <w:szCs w:val="24"/>
                  </w:rPr>
                </w:pPr>
              </w:p>
            </w:tc>
          </w:tr>
          <w:tr>
            <w:trPr>
              <w:trHeight w:val="2595"/>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Slaugytojas</w:t>
                </w:r>
              </w:p>
              <w:p>
                <w:pPr>
                  <w:jc w:val="center"/>
                  <w:rPr>
                    <w:color w:val="000000"/>
                    <w:szCs w:val="24"/>
                  </w:rPr>
                </w:pPr>
              </w:p>
            </w:tc>
            <w:tc>
              <w:tcPr>
                <w:tcW w:w="4536" w:type="dxa"/>
                <w:tcBorders>
                  <w:bottom w:val="single" w:sz="4" w:space="0" w:color="auto"/>
                </w:tcBorders>
              </w:tcPr>
              <w:p>
                <w:pPr>
                  <w:rPr>
                    <w:color w:val="000000"/>
                    <w:szCs w:val="24"/>
                  </w:rPr>
                </w:pPr>
                <w:r>
                  <w:rPr>
                    <w:color w:val="000000"/>
                    <w:szCs w:val="24"/>
                  </w:rPr>
                  <w:t>3.8. Kiekvieno apsilankymo iki 2 m. amžiaus metu pasverti vaiką, pamatuoti galvos apimtį, ūgį, šiuos duomenis įrašyti į augimo diagramą, o nuo 2 metų – pasverti, pamatuoti ūgį ir įrašyti į atitinkamą svorio priklausomybės nuo ūgio kitimo diagramą</w:t>
                </w:r>
                <w:r>
                  <w:rPr>
                    <w:color w:val="000000"/>
                    <w:szCs w:val="24"/>
                    <w:lang w:val="pl-PL"/>
                  </w:rPr>
                  <w:t>.</w:t>
                </w:r>
              </w:p>
              <w:p>
                <w:pPr>
                  <w:rPr>
                    <w:color w:val="000000"/>
                    <w:szCs w:val="24"/>
                  </w:rPr>
                </w:pPr>
                <w:r>
                  <w:rPr>
                    <w:color w:val="000000"/>
                    <w:szCs w:val="24"/>
                  </w:rPr>
                  <w:t>3.9. Informuoti tėvus ir vaikus apie racionalią mitybą, traumų, nudegimų ir smurto, žalingų sveikatai įpročių profilaktiką.</w:t>
                </w:r>
              </w:p>
            </w:tc>
            <w:tc>
              <w:tcPr>
                <w:tcW w:w="1701" w:type="dxa"/>
                <w:vMerge/>
                <w:tcBorders>
                  <w:bottom w:val="single" w:sz="4" w:space="0" w:color="auto"/>
                </w:tcBorders>
              </w:tcPr>
              <w:p>
                <w:pPr>
                  <w:jc w:val="center"/>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3036"/>
            </w:trPr>
            <w:tc>
              <w:tcPr>
                <w:tcW w:w="568" w:type="dxa"/>
                <w:vMerge w:val="restart"/>
              </w:tcPr>
              <w:p>
                <w:pPr>
                  <w:jc w:val="center"/>
                  <w:rPr>
                    <w:color w:val="000000"/>
                    <w:szCs w:val="24"/>
                  </w:rPr>
                </w:pPr>
                <w:r>
                  <w:rPr>
                    <w:color w:val="000000"/>
                    <w:szCs w:val="24"/>
                  </w:rPr>
                  <w:t>4.</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276" w:type="dxa"/>
                <w:vMerge w:val="restart"/>
              </w:tcPr>
              <w:p>
                <w:pPr>
                  <w:rPr>
                    <w:color w:val="000000"/>
                    <w:szCs w:val="24"/>
                  </w:rPr>
                </w:pPr>
                <w:r>
                  <w:rPr>
                    <w:color w:val="000000"/>
                    <w:szCs w:val="24"/>
                  </w:rPr>
                  <w:t>Viduriniojo amžiaus vaikas</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tc>
            <w:tc>
              <w:tcPr>
                <w:tcW w:w="2268" w:type="dxa"/>
              </w:tcPr>
              <w:p>
                <w:pPr>
                  <w:tabs>
                    <w:tab w:val="left" w:pos="-250"/>
                  </w:tabs>
                  <w:rPr>
                    <w:color w:val="000000"/>
                    <w:szCs w:val="24"/>
                  </w:rPr>
                </w:pPr>
                <w:r>
                  <w:rPr>
                    <w:color w:val="000000"/>
                    <w:szCs w:val="24"/>
                  </w:rPr>
                  <w:t>Gydytojas</w:t>
                </w:r>
              </w:p>
            </w:tc>
            <w:tc>
              <w:tcPr>
                <w:tcW w:w="4536" w:type="dxa"/>
              </w:tcPr>
              <w:p>
                <w:pPr>
                  <w:tabs>
                    <w:tab w:val="left" w:pos="85"/>
                  </w:tabs>
                  <w:rPr>
                    <w:color w:val="000000"/>
                    <w:szCs w:val="24"/>
                  </w:rPr>
                </w:pPr>
                <w:r>
                  <w:rPr>
                    <w:color w:val="000000"/>
                    <w:szCs w:val="24"/>
                  </w:rPr>
                  <w:t xml:space="preserve">4.1. Kiekvieno apsilankymo metu įvertinti vaiko sveikatos būklę, fizinę būklę, įvertinti augimą, nubrėžiant  asmeninę ūgio ir svorio bei svorio priklausomybės nuo ūgio kitimo kreives pagal lytį; įvertinti: </w:t>
                </w:r>
              </w:p>
              <w:p>
                <w:pPr>
                  <w:tabs>
                    <w:tab w:val="left" w:pos="85"/>
                  </w:tabs>
                  <w:rPr>
                    <w:color w:val="000000"/>
                    <w:szCs w:val="24"/>
                  </w:rPr>
                </w:pPr>
                <w:r>
                  <w:rPr>
                    <w:color w:val="000000"/>
                    <w:szCs w:val="24"/>
                  </w:rPr>
                  <w:t xml:space="preserve">4.1.1. </w:t>
                </w:r>
                <w:r>
                  <w:rPr>
                    <w:color w:val="000000"/>
                    <w:szCs w:val="24"/>
                    <w:lang w:val="pl-PL"/>
                  </w:rPr>
                  <w:t xml:space="preserve">kūno masės indeksą (toliau – KMI); </w:t>
                </w:r>
              </w:p>
              <w:p>
                <w:pPr>
                  <w:tabs>
                    <w:tab w:val="left" w:pos="85"/>
                  </w:tabs>
                  <w:rPr>
                    <w:color w:val="000000"/>
                    <w:szCs w:val="24"/>
                  </w:rPr>
                </w:pPr>
                <w:r>
                  <w:rPr>
                    <w:color w:val="000000"/>
                    <w:szCs w:val="24"/>
                  </w:rPr>
                  <w:t>4.1.2. klausą;</w:t>
                </w:r>
              </w:p>
              <w:p>
                <w:pPr>
                  <w:tabs>
                    <w:tab w:val="left" w:pos="85"/>
                  </w:tabs>
                  <w:rPr>
                    <w:color w:val="000000"/>
                    <w:szCs w:val="24"/>
                  </w:rPr>
                </w:pPr>
                <w:r>
                  <w:rPr>
                    <w:color w:val="000000"/>
                    <w:szCs w:val="24"/>
                  </w:rPr>
                  <w:t>4.1.3. regėjimą;</w:t>
                </w:r>
              </w:p>
              <w:p>
                <w:pPr>
                  <w:tabs>
                    <w:tab w:val="left" w:pos="85"/>
                  </w:tabs>
                  <w:rPr>
                    <w:color w:val="000000"/>
                    <w:szCs w:val="24"/>
                  </w:rPr>
                </w:pPr>
                <w:r>
                  <w:rPr>
                    <w:color w:val="000000"/>
                    <w:szCs w:val="24"/>
                  </w:rPr>
                  <w:t>4.1.4. atramos judamąjį aparatą;</w:t>
                </w:r>
              </w:p>
              <w:p>
                <w:pPr>
                  <w:tabs>
                    <w:tab w:val="left" w:pos="600"/>
                  </w:tabs>
                  <w:rPr>
                    <w:color w:val="000000"/>
                    <w:szCs w:val="24"/>
                  </w:rPr>
                </w:pPr>
                <w:r>
                  <w:rPr>
                    <w:color w:val="000000"/>
                    <w:szCs w:val="24"/>
                  </w:rPr>
                  <w:t>4.1.5. psichikos būklę;</w:t>
                </w:r>
              </w:p>
              <w:p>
                <w:pPr>
                  <w:tabs>
                    <w:tab w:val="left" w:pos="85"/>
                  </w:tabs>
                  <w:rPr>
                    <w:color w:val="000000"/>
                    <w:szCs w:val="24"/>
                  </w:rPr>
                </w:pPr>
                <w:r>
                  <w:rPr>
                    <w:color w:val="000000"/>
                    <w:szCs w:val="24"/>
                  </w:rPr>
                  <w:t>4.1.6. mitybos ir higienos įgūdžius;</w:t>
                </w:r>
              </w:p>
              <w:p>
                <w:pPr>
                  <w:tabs>
                    <w:tab w:val="left" w:pos="85"/>
                  </w:tabs>
                  <w:rPr>
                    <w:color w:val="000000"/>
                    <w:szCs w:val="24"/>
                  </w:rPr>
                </w:pPr>
                <w:r>
                  <w:rPr>
                    <w:color w:val="000000"/>
                    <w:szCs w:val="24"/>
                  </w:rPr>
                  <w:t xml:space="preserve">4.1.7. AKS. </w:t>
                </w:r>
              </w:p>
              <w:p>
                <w:pPr>
                  <w:tabs>
                    <w:tab w:val="left" w:pos="85"/>
                  </w:tabs>
                  <w:rPr>
                    <w:color w:val="000000"/>
                    <w:szCs w:val="24"/>
                  </w:rPr>
                </w:pPr>
              </w:p>
            </w:tc>
            <w:tc>
              <w:tcPr>
                <w:tcW w:w="1701" w:type="dxa"/>
                <w:vMerge w:val="restart"/>
              </w:tcPr>
              <w:p>
                <w:pPr>
                  <w:tabs>
                    <w:tab w:val="left" w:pos="1503"/>
                  </w:tabs>
                  <w:rPr>
                    <w:color w:val="000000"/>
                    <w:szCs w:val="24"/>
                  </w:rPr>
                </w:pPr>
                <w:r>
                  <w:rPr>
                    <w:color w:val="000000"/>
                    <w:szCs w:val="24"/>
                  </w:rPr>
                  <w:t xml:space="preserve">6–7 metų amžiaus </w:t>
                </w:r>
              </w:p>
              <w:p>
                <w:pPr>
                  <w:tabs>
                    <w:tab w:val="left" w:pos="600"/>
                  </w:tabs>
                  <w:rPr>
                    <w:color w:val="000000"/>
                    <w:szCs w:val="24"/>
                  </w:rPr>
                </w:pPr>
                <w:r>
                  <w:rPr>
                    <w:color w:val="000000"/>
                    <w:szCs w:val="24"/>
                  </w:rPr>
                  <w:t>1 kartą</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ind w:firstLine="60"/>
                  <w:rPr>
                    <w:color w:val="000000"/>
                    <w:szCs w:val="24"/>
                  </w:rPr>
                </w:pPr>
              </w:p>
              <w:p>
                <w:pPr>
                  <w:widowControl w:val="0"/>
                  <w:rPr>
                    <w:color w:val="000000"/>
                    <w:szCs w:val="24"/>
                  </w:rPr>
                </w:pPr>
                <w:r>
                  <w:rPr>
                    <w:color w:val="000000"/>
                    <w:szCs w:val="24"/>
                  </w:rPr>
                  <w:t xml:space="preserve">Vaikų ligų gydytojas </w:t>
                </w:r>
              </w:p>
              <w:p>
                <w:pPr>
                  <w:tabs>
                    <w:tab w:val="left" w:pos="1503"/>
                  </w:tabs>
                  <w:rPr>
                    <w:color w:val="000000"/>
                    <w:szCs w:val="24"/>
                  </w:rPr>
                </w:pPr>
              </w:p>
              <w:p>
                <w:pPr>
                  <w:tabs>
                    <w:tab w:val="left" w:pos="1503"/>
                  </w:tabs>
                  <w:rPr>
                    <w:color w:val="000000"/>
                    <w:szCs w:val="24"/>
                  </w:rPr>
                </w:pPr>
              </w:p>
              <w:p>
                <w:pPr>
                  <w:tabs>
                    <w:tab w:val="left" w:pos="1503"/>
                  </w:tabs>
                  <w:rPr>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32"/>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6–7 metų amžiaus </w:t>
                </w:r>
              </w:p>
              <w:p>
                <w:pPr>
                  <w:rPr>
                    <w:color w:val="000000"/>
                    <w:szCs w:val="24"/>
                  </w:rPr>
                </w:pPr>
                <w:r>
                  <w:rPr>
                    <w:color w:val="000000"/>
                    <w:szCs w:val="24"/>
                  </w:rPr>
                  <w:t>1 kartą</w:t>
                </w:r>
              </w:p>
            </w:tc>
            <w:tc>
              <w:tcPr>
                <w:tcW w:w="2268" w:type="dxa"/>
              </w:tcPr>
              <w:p>
                <w:pPr>
                  <w:rPr>
                    <w:color w:val="000000"/>
                    <w:szCs w:val="24"/>
                  </w:rPr>
                </w:pPr>
                <w:r>
                  <w:rPr>
                    <w:color w:val="000000"/>
                    <w:szCs w:val="24"/>
                  </w:rPr>
                  <w:t xml:space="preserve">Gydytojas </w:t>
                </w:r>
              </w:p>
              <w:p>
                <w:pPr>
                  <w:tabs>
                    <w:tab w:val="left" w:pos="-250"/>
                  </w:tabs>
                  <w:rPr>
                    <w:color w:val="000000"/>
                    <w:szCs w:val="24"/>
                  </w:rPr>
                </w:pPr>
              </w:p>
            </w:tc>
            <w:tc>
              <w:tcPr>
                <w:tcW w:w="4536" w:type="dxa"/>
              </w:tcPr>
              <w:p>
                <w:pPr>
                  <w:rPr>
                    <w:color w:val="000000"/>
                    <w:szCs w:val="24"/>
                  </w:rPr>
                </w:pPr>
                <w:r>
                  <w:rPr>
                    <w:color w:val="000000"/>
                    <w:szCs w:val="24"/>
                  </w:rPr>
                  <w:t>4.2. Atlikti ir įvertinti:</w:t>
                </w:r>
              </w:p>
              <w:p>
                <w:pPr>
                  <w:tabs>
                    <w:tab w:val="left" w:pos="85"/>
                  </w:tabs>
                  <w:rPr>
                    <w:color w:val="000000"/>
                    <w:szCs w:val="24"/>
                  </w:rPr>
                </w:pPr>
                <w:r>
                  <w:rPr>
                    <w:color w:val="000000"/>
                    <w:szCs w:val="24"/>
                  </w:rPr>
                  <w:t xml:space="preserve">4.2.1. bendrą kraujo tyrimą; </w:t>
                </w:r>
              </w:p>
              <w:p>
                <w:pPr>
                  <w:tabs>
                    <w:tab w:val="left" w:pos="85"/>
                  </w:tabs>
                  <w:rPr>
                    <w:color w:val="000000"/>
                    <w:szCs w:val="24"/>
                  </w:rPr>
                </w:pPr>
                <w:r>
                  <w:rPr>
                    <w:color w:val="000000"/>
                    <w:szCs w:val="24"/>
                  </w:rPr>
                  <w:t>4.2.2. šlapimo tyrimą;</w:t>
                </w:r>
              </w:p>
              <w:p>
                <w:pPr>
                  <w:tabs>
                    <w:tab w:val="left" w:pos="85"/>
                  </w:tabs>
                  <w:rPr>
                    <w:color w:val="000000"/>
                    <w:szCs w:val="24"/>
                  </w:rPr>
                </w:pPr>
                <w:r>
                  <w:rPr>
                    <w:color w:val="000000"/>
                    <w:szCs w:val="24"/>
                  </w:rPr>
                  <w:t>4.2.3. tyrimą dėl helmintozių;</w:t>
                </w:r>
              </w:p>
              <w:p>
                <w:pPr>
                  <w:tabs>
                    <w:tab w:val="left" w:pos="85"/>
                  </w:tabs>
                  <w:rPr>
                    <w:color w:val="000000"/>
                    <w:szCs w:val="24"/>
                  </w:rPr>
                </w:pPr>
                <w:r>
                  <w:rPr>
                    <w:color w:val="000000"/>
                    <w:szCs w:val="24"/>
                  </w:rPr>
                  <w:t>4.2.4. elektrokardiogramą;</w:t>
                </w:r>
              </w:p>
              <w:p>
                <w:pPr>
                  <w:tabs>
                    <w:tab w:val="left" w:pos="85"/>
                  </w:tabs>
                  <w:rPr>
                    <w:color w:val="000000"/>
                    <w:szCs w:val="24"/>
                  </w:rPr>
                </w:pPr>
                <w:r>
                  <w:rPr>
                    <w:color w:val="000000"/>
                    <w:szCs w:val="24"/>
                  </w:rPr>
                  <w:t>4.2.5. tuberkulino mėginį (rizikos grupės vaikams – kasmet).</w:t>
                </w:r>
              </w:p>
            </w:tc>
            <w:tc>
              <w:tcPr>
                <w:tcW w:w="1701" w:type="dxa"/>
                <w:vMerge/>
              </w:tcPr>
              <w:p>
                <w:pPr>
                  <w:tabs>
                    <w:tab w:val="left" w:pos="1503"/>
                  </w:tabs>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393"/>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rPr>
                    <w:color w:val="000000"/>
                    <w:szCs w:val="24"/>
                  </w:rPr>
                </w:pPr>
              </w:p>
            </w:tc>
            <w:tc>
              <w:tcPr>
                <w:tcW w:w="2268" w:type="dxa"/>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p>
              <w:p>
                <w:pPr>
                  <w:rPr>
                    <w:color w:val="000000"/>
                    <w:szCs w:val="24"/>
                  </w:rPr>
                </w:pPr>
              </w:p>
              <w:p>
                <w:pPr>
                  <w:rPr>
                    <w:color w:val="000000"/>
                    <w:szCs w:val="24"/>
                  </w:rPr>
                </w:pPr>
              </w:p>
              <w:p>
                <w:pPr>
                  <w:widowControl w:val="0"/>
                  <w:rPr>
                    <w:color w:val="000000"/>
                    <w:szCs w:val="24"/>
                  </w:rPr>
                </w:pPr>
              </w:p>
            </w:tc>
            <w:tc>
              <w:tcPr>
                <w:tcW w:w="4536" w:type="dxa"/>
              </w:tcPr>
              <w:p>
                <w:pPr>
                  <w:spacing w:line="480" w:lineRule="auto"/>
                  <w:rPr>
                    <w:color w:val="000000"/>
                    <w:szCs w:val="24"/>
                  </w:rPr>
                </w:pPr>
                <w:r>
                  <w:rPr>
                    <w:color w:val="000000"/>
                    <w:szCs w:val="24"/>
                  </w:rPr>
                  <w:t xml:space="preserve">4.3. Įvertinti 5–7 metų vaiko nuolatinių dantų dygimą. </w:t>
                </w:r>
              </w:p>
              <w:p>
                <w:pPr>
                  <w:rPr>
                    <w:sz w:val="10"/>
                    <w:szCs w:val="10"/>
                  </w:rPr>
                </w:pPr>
              </w:p>
              <w:p>
                <w:pPr>
                  <w:tabs>
                    <w:tab w:val="left" w:pos="600"/>
                  </w:tabs>
                  <w:rPr>
                    <w:color w:val="000000"/>
                    <w:szCs w:val="24"/>
                  </w:rPr>
                </w:pPr>
                <w:r>
                  <w:rPr>
                    <w:color w:val="000000"/>
                    <w:szCs w:val="24"/>
                  </w:rPr>
                  <w:t xml:space="preserve">4.4. Atlikti dantų ėduonies diagnostiką, krūminių dantų silantavimą – priklausomai nuo dantų dygimo laiko, esant reikalui, pagydyti  ar skirti  gydymo laiką, siųsti gydyti. </w:t>
                </w:r>
              </w:p>
              <w:p>
                <w:pPr>
                  <w:tabs>
                    <w:tab w:val="left" w:pos="600"/>
                  </w:tabs>
                  <w:rPr>
                    <w:color w:val="000000"/>
                    <w:szCs w:val="24"/>
                  </w:rPr>
                </w:pPr>
                <w:r>
                  <w:rPr>
                    <w:color w:val="000000"/>
                    <w:szCs w:val="24"/>
                  </w:rPr>
                  <w:t xml:space="preserve">4.5. Įvertinti nuolatinių dantų sąkandį, nustatyti, ar nėra sąkandžio anomalijų, esant reikalui, pagydyti ar skirti gydymo laiką / siųsti konsultacijos / gydyti. </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tabs>
                    <w:tab w:val="left" w:pos="600"/>
                  </w:tabs>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r>
                  <w:rPr>
                    <w:color w:val="000000"/>
                    <w:szCs w:val="24"/>
                  </w:rPr>
                  <w:t xml:space="preserve">arba burnos higienistas </w:t>
                </w:r>
              </w:p>
            </w:tc>
            <w:tc>
              <w:tcPr>
                <w:tcW w:w="4536" w:type="dxa"/>
                <w:tcBorders>
                  <w:bottom w:val="single" w:sz="4" w:space="0" w:color="auto"/>
                </w:tcBorders>
              </w:tcPr>
              <w:p>
                <w:pPr>
                  <w:spacing w:line="480" w:lineRule="auto"/>
                  <w:rPr>
                    <w:color w:val="000000"/>
                    <w:szCs w:val="24"/>
                  </w:rPr>
                </w:pPr>
                <w:r>
                  <w:rPr>
                    <w:color w:val="000000"/>
                    <w:szCs w:val="24"/>
                  </w:rPr>
                  <w:t xml:space="preserve">4.6. Atlikti dantų ėduonies profilaktiką. </w:t>
                </w:r>
              </w:p>
              <w:p>
                <w:pPr>
                  <w:rPr>
                    <w:sz w:val="10"/>
                    <w:szCs w:val="10"/>
                  </w:rPr>
                </w:pPr>
              </w:p>
              <w:p>
                <w:pPr>
                  <w:spacing w:line="480" w:lineRule="auto"/>
                  <w:rPr>
                    <w:color w:val="000000"/>
                    <w:szCs w:val="24"/>
                  </w:rPr>
                </w:pPr>
                <w:r>
                  <w:rPr>
                    <w:color w:val="000000"/>
                    <w:szCs w:val="24"/>
                  </w:rPr>
                  <w:t>4.7. Įvertinti burnos higienos būklę ir pamokyti burnos higienos pagrindų (dantų valymo šepetėliu ir tarpdančių siūlu).</w:t>
                </w:r>
              </w:p>
              <w:p>
                <w:pPr>
                  <w:rPr>
                    <w:sz w:val="10"/>
                    <w:szCs w:val="10"/>
                  </w:rPr>
                </w:pPr>
              </w:p>
              <w:p>
                <w:pPr>
                  <w:spacing w:line="480" w:lineRule="auto"/>
                  <w:rPr>
                    <w:color w:val="000000"/>
                    <w:szCs w:val="24"/>
                  </w:rPr>
                </w:pPr>
                <w:r>
                  <w:rPr>
                    <w:color w:val="000000"/>
                    <w:szCs w:val="24"/>
                  </w:rPr>
                  <w:t>4.8. Patikrinti burnos sveikatą prieš einant į mokyklą.</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tabs>
                    <w:tab w:val="left" w:pos="600"/>
                  </w:tabs>
                  <w:rPr>
                    <w:b/>
                    <w:color w:val="000000"/>
                    <w:szCs w:val="24"/>
                  </w:rPr>
                </w:pPr>
              </w:p>
            </w:tc>
            <w:tc>
              <w:tcPr>
                <w:tcW w:w="2268" w:type="dxa"/>
                <w:tcBorders>
                  <w:bottom w:val="single" w:sz="4" w:space="0" w:color="auto"/>
                </w:tcBorders>
              </w:tcPr>
              <w:p>
                <w:pPr>
                  <w:widowControl w:val="0"/>
                  <w:rPr>
                    <w:color w:val="000000"/>
                    <w:szCs w:val="24"/>
                  </w:rPr>
                </w:pPr>
                <w:r>
                  <w:rPr>
                    <w:color w:val="000000"/>
                    <w:szCs w:val="24"/>
                  </w:rPr>
                  <w:t>Slaugytojas</w:t>
                </w:r>
              </w:p>
              <w:p>
                <w:pPr>
                  <w:widowControl w:val="0"/>
                  <w:rPr>
                    <w:color w:val="000000"/>
                    <w:szCs w:val="24"/>
                  </w:rPr>
                </w:pPr>
              </w:p>
              <w:p>
                <w:pPr>
                  <w:widowControl w:val="0"/>
                  <w:rPr>
                    <w:color w:val="000000"/>
                    <w:szCs w:val="24"/>
                  </w:rPr>
                </w:pPr>
              </w:p>
              <w:p>
                <w:pPr>
                  <w:widowControl w:val="0"/>
                  <w:rPr>
                    <w:color w:val="000000"/>
                    <w:szCs w:val="24"/>
                  </w:rPr>
                </w:pPr>
              </w:p>
              <w:p>
                <w:pPr>
                  <w:tabs>
                    <w:tab w:val="left" w:pos="600"/>
                  </w:tabs>
                  <w:rPr>
                    <w:color w:val="000000"/>
                    <w:szCs w:val="24"/>
                  </w:rPr>
                </w:pPr>
              </w:p>
            </w:tc>
            <w:tc>
              <w:tcPr>
                <w:tcW w:w="4536" w:type="dxa"/>
                <w:tcBorders>
                  <w:bottom w:val="single" w:sz="4" w:space="0" w:color="auto"/>
                </w:tcBorders>
              </w:tcPr>
              <w:p>
                <w:pPr>
                  <w:tabs>
                    <w:tab w:val="left" w:pos="600"/>
                  </w:tabs>
                  <w:rPr>
                    <w:color w:val="000000"/>
                    <w:szCs w:val="24"/>
                    <w:lang w:val="pl-PL"/>
                  </w:rPr>
                </w:pPr>
                <w:r>
                  <w:rPr>
                    <w:color w:val="000000"/>
                    <w:szCs w:val="24"/>
                  </w:rPr>
                  <w:t xml:space="preserve">4.9. Kiekvieno apsilankymo metu pamatuoti AKS, ūgį, svorį ir šiuos duomenis įrašyti į atitinkamas ūgio ir svorio bei  svorio priklausomybės nuo ūgio kitimo diagramas, apskaičiuoti </w:t>
                </w:r>
                <w:r>
                  <w:rPr>
                    <w:color w:val="000000"/>
                    <w:szCs w:val="24"/>
                    <w:lang w:val="pl-PL"/>
                  </w:rPr>
                  <w:t>KMI.</w:t>
                </w:r>
              </w:p>
              <w:p>
                <w:pPr>
                  <w:tabs>
                    <w:tab w:val="left" w:pos="600"/>
                  </w:tabs>
                  <w:rPr>
                    <w:color w:val="000000"/>
                    <w:szCs w:val="24"/>
                  </w:rPr>
                </w:pPr>
                <w:r>
                  <w:rPr>
                    <w:color w:val="000000"/>
                    <w:szCs w:val="24"/>
                    <w:lang w:val="pl-PL"/>
                  </w:rPr>
                  <w:t xml:space="preserve">4.10. </w:t>
                </w:r>
                <w:r>
                  <w:rPr>
                    <w:color w:val="000000"/>
                    <w:szCs w:val="24"/>
                  </w:rPr>
                  <w:t xml:space="preserve">Informuoti tėvus ir vaikus apie fizinį aktyvumą, racionalią mitybą, traumų, nudegimų, paskendimo, smurto, ligų ir žalingų sveikatai įpročių profilaktiką, sveiko gyvenimo būdo ir lytinio švietimo principus. </w:t>
                </w:r>
              </w:p>
              <w:p>
                <w:pPr>
                  <w:tabs>
                    <w:tab w:val="left" w:pos="600"/>
                  </w:tabs>
                  <w:rPr>
                    <w:color w:val="000000"/>
                    <w:szCs w:val="24"/>
                  </w:rPr>
                </w:pPr>
                <w:r>
                  <w:rPr>
                    <w:color w:val="000000"/>
                    <w:szCs w:val="24"/>
                  </w:rPr>
                  <w:t xml:space="preserve">4.11. Pagal amžiaus ir lyties ypatumus padėti vaikui ir tėvams formuoti higienos, racionalios mitybos, sveiko gyvenimo būdo, imunoprofilaktikos nuostatas. </w:t>
                </w:r>
              </w:p>
            </w:tc>
            <w:tc>
              <w:tcPr>
                <w:tcW w:w="1701" w:type="dxa"/>
                <w:vMerge/>
                <w:tcBorders>
                  <w:bottom w:val="single" w:sz="4" w:space="0" w:color="auto"/>
                </w:tcBorders>
              </w:tcPr>
              <w:p>
                <w:pPr>
                  <w:tabs>
                    <w:tab w:val="left" w:pos="600"/>
                  </w:tabs>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20"/>
            </w:trPr>
            <w:tc>
              <w:tcPr>
                <w:tcW w:w="568" w:type="dxa"/>
                <w:vMerge w:val="restart"/>
                <w:tcBorders>
                  <w:bottom w:val="single" w:sz="4" w:space="0" w:color="auto"/>
                </w:tcBorders>
              </w:tcPr>
              <w:p>
                <w:pPr>
                  <w:tabs>
                    <w:tab w:val="center" w:pos="4819"/>
                    <w:tab w:val="right" w:pos="9638"/>
                  </w:tabs>
                  <w:jc w:val="center"/>
                  <w:rPr>
                    <w:color w:val="000000"/>
                    <w:szCs w:val="24"/>
                  </w:rPr>
                </w:pPr>
                <w:r>
                  <w:rPr>
                    <w:color w:val="000000"/>
                    <w:szCs w:val="24"/>
                  </w:rPr>
                  <w:t>5.</w:t>
                </w: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tc>
            <w:tc>
              <w:tcPr>
                <w:tcW w:w="1276" w:type="dxa"/>
                <w:vMerge w:val="restart"/>
                <w:tcBorders>
                  <w:bottom w:val="single" w:sz="4" w:space="0" w:color="auto"/>
                </w:tcBorders>
              </w:tcPr>
              <w:p>
                <w:pPr>
                  <w:rPr>
                    <w:szCs w:val="24"/>
                    <w:lang w:eastAsia="lt-LT"/>
                  </w:rPr>
                </w:pPr>
                <w:r>
                  <w:rPr>
                    <w:szCs w:val="24"/>
                    <w:lang w:eastAsia="lt-LT"/>
                  </w:rPr>
                  <w:t>Paauglys, pilnametis mokinys</w:t>
                </w: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p>
                <w:pPr>
                  <w:jc w:val="center"/>
                  <w:rPr>
                    <w:color w:val="000000"/>
                    <w:szCs w:val="24"/>
                  </w:rPr>
                </w:pP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Šeimos gydytojas</w:t>
                </w:r>
              </w:p>
              <w:p>
                <w:pPr>
                  <w:rPr>
                    <w:color w:val="000000"/>
                    <w:szCs w:val="24"/>
                  </w:rPr>
                </w:pPr>
                <w:r>
                  <w:rPr>
                    <w:color w:val="000000"/>
                    <w:szCs w:val="24"/>
                  </w:rPr>
                  <w:t>arba</w:t>
                </w:r>
              </w:p>
              <w:p>
                <w:pPr>
                  <w:rPr>
                    <w:color w:val="000000"/>
                    <w:szCs w:val="24"/>
                  </w:rPr>
                </w:pPr>
                <w:r>
                  <w:rPr>
                    <w:color w:val="000000"/>
                    <w:szCs w:val="24"/>
                  </w:rPr>
                  <w:t>šeimos medicinos paslaugas teikiantis vaikų ligų gydytojas (tik paaugliams)</w:t>
                </w:r>
              </w:p>
              <w:p>
                <w:pPr>
                  <w:rPr>
                    <w:color w:val="000000"/>
                    <w:szCs w:val="24"/>
                  </w:rPr>
                </w:pPr>
                <w:r>
                  <w:rPr>
                    <w:color w:val="000000"/>
                    <w:szCs w:val="24"/>
                  </w:rPr>
                  <w:t xml:space="preserve">arba </w:t>
                </w:r>
              </w:p>
              <w:p>
                <w:pPr>
                  <w:rPr>
                    <w:color w:val="000000"/>
                    <w:szCs w:val="24"/>
                  </w:rPr>
                </w:pPr>
                <w:r>
                  <w:rPr>
                    <w:color w:val="000000"/>
                    <w:szCs w:val="24"/>
                  </w:rPr>
                  <w:t>šeimos medicinos paslaugas teikiantis vidaus ligų gydytojas (tik pilnamečiams mokiniams)</w:t>
                </w:r>
              </w:p>
              <w:p>
                <w:pPr>
                  <w:rPr>
                    <w:color w:val="000000"/>
                    <w:szCs w:val="24"/>
                  </w:rPr>
                </w:pP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 xml:space="preserve">5.1. Kiekvieno apsilankymo metu įvertinti paciento sveikatos būklę, fizinę būklę, lytinį brendimą, augimą, nubrėžiant  asmenines ūgio ir svorio bei  svorio priklausomybės nuo ūgio kitimo kreives pagal lytį; įvertinti KMI, AKS, mitybos įpročius, fizinį aktyvumą, atramos judamąjį aparatą, psichikos būklę, regėjimo aštrumą, klausos aštrumą, įsitraukimą į rizikingą sveikatai elgseną (pvz., patyčios, smurtas), lytinio aktyvumo bei lytinės elgsenos saugumą bei, atsižvelgiant į amžiaus ypatumus, informuoti pacientą, jo tėvus ar kitus atstovus pagal įstatymą apie sveikos gyvensenos ugdymą, rekomenduoti profilaktines priemones, mokyti sveikos gyvensenos principų, pagal paciento poreikius teikti sveikatos informavimo ir konsultavimo paslaugas toliau išvardytais klausimais: </w:t>
                </w:r>
              </w:p>
              <w:p>
                <w:pPr>
                  <w:rPr>
                    <w:color w:val="000000"/>
                    <w:szCs w:val="24"/>
                  </w:rPr>
                </w:pPr>
                <w:r>
                  <w:rPr>
                    <w:color w:val="000000"/>
                    <w:szCs w:val="24"/>
                  </w:rPr>
                  <w:t>5.1.1. asmens higienos;</w:t>
                </w:r>
              </w:p>
              <w:p>
                <w:pPr>
                  <w:rPr>
                    <w:color w:val="000000"/>
                    <w:szCs w:val="24"/>
                  </w:rPr>
                </w:pPr>
                <w:r>
                  <w:rPr>
                    <w:color w:val="000000"/>
                    <w:szCs w:val="24"/>
                  </w:rPr>
                  <w:t>5.1.2. racionalios mitybos;</w:t>
                </w:r>
              </w:p>
              <w:p>
                <w:pPr>
                  <w:rPr>
                    <w:color w:val="000000"/>
                    <w:szCs w:val="24"/>
                  </w:rPr>
                </w:pPr>
                <w:r>
                  <w:rPr>
                    <w:color w:val="000000"/>
                    <w:szCs w:val="24"/>
                  </w:rPr>
                  <w:t xml:space="preserve">5.1.3. miego ir budrumo režimo; </w:t>
                </w:r>
              </w:p>
              <w:p>
                <w:pPr>
                  <w:rPr>
                    <w:color w:val="000000"/>
                    <w:szCs w:val="24"/>
                  </w:rPr>
                </w:pPr>
                <w:r>
                  <w:rPr>
                    <w:color w:val="000000"/>
                    <w:szCs w:val="24"/>
                  </w:rPr>
                  <w:t>5.1.4. burnos sveikatos;</w:t>
                </w:r>
              </w:p>
              <w:p>
                <w:pPr>
                  <w:rPr>
                    <w:color w:val="000000"/>
                    <w:szCs w:val="24"/>
                  </w:rPr>
                </w:pPr>
                <w:r>
                  <w:rPr>
                    <w:color w:val="000000"/>
                    <w:szCs w:val="24"/>
                  </w:rPr>
                  <w:t>5.1.5. fizinio aktyvumo (rekomenduotina ne mažiau kaip 1 val. kasdien) lauke, ir sveiko gyvenimo būdo;</w:t>
                </w:r>
              </w:p>
              <w:p>
                <w:pPr>
                  <w:rPr>
                    <w:color w:val="000000"/>
                    <w:szCs w:val="24"/>
                  </w:rPr>
                </w:pPr>
                <w:r>
                  <w:rPr>
                    <w:color w:val="000000"/>
                    <w:szCs w:val="24"/>
                  </w:rPr>
                  <w:t>5.1.6. regėjimo sutrikimų, sukeliamų darbo su videoterminalais, profilaktikos, taisyklingos laikysenos sėdint prie kompiuterio, darbo ir poilsio režimo;</w:t>
                </w:r>
              </w:p>
              <w:p>
                <w:pPr>
                  <w:rPr>
                    <w:color w:val="000000"/>
                    <w:szCs w:val="24"/>
                  </w:rPr>
                </w:pPr>
                <w:r>
                  <w:rPr>
                    <w:color w:val="000000"/>
                    <w:szCs w:val="24"/>
                  </w:rPr>
                  <w:t>5.1.7. traumų, prievartos, uždusimo, paskendimo, apsinuodijimų, nudegimų ir kitų nelaimingų atsitikimų, saugaus elgesio kelyje ir kitoje aplinkoje profilaktiką, imunoprofilaktiką;</w:t>
                </w:r>
              </w:p>
              <w:p>
                <w:pPr>
                  <w:rPr>
                    <w:color w:val="000000"/>
                    <w:szCs w:val="24"/>
                  </w:rPr>
                </w:pPr>
                <w:r>
                  <w:rPr>
                    <w:color w:val="000000"/>
                    <w:szCs w:val="24"/>
                  </w:rPr>
                  <w:t xml:space="preserve">5.1.8. žalingų sveikatai įpročių (alkoholio, nikotino ir narkotinių medžiagų vartojimo); </w:t>
                </w:r>
              </w:p>
              <w:p>
                <w:pPr>
                  <w:rPr>
                    <w:color w:val="000000"/>
                    <w:szCs w:val="24"/>
                  </w:rPr>
                </w:pPr>
                <w:r>
                  <w:rPr>
                    <w:color w:val="000000"/>
                    <w:szCs w:val="24"/>
                  </w:rPr>
                  <w:t>5.1.9. atsparumo rizikingai sveikatai elgsenai;</w:t>
                </w:r>
              </w:p>
              <w:p>
                <w:pPr>
                  <w:rPr>
                    <w:color w:val="000000"/>
                    <w:szCs w:val="24"/>
                  </w:rPr>
                </w:pPr>
                <w:r>
                  <w:rPr>
                    <w:color w:val="000000"/>
                    <w:szCs w:val="24"/>
                  </w:rPr>
                  <w:t>5.1.10. lytinės elgsenos saugumo;</w:t>
                </w:r>
              </w:p>
              <w:p>
                <w:pPr>
                  <w:rPr>
                    <w:color w:val="000000"/>
                    <w:szCs w:val="24"/>
                  </w:rPr>
                </w:pPr>
                <w:r>
                  <w:rPr>
                    <w:color w:val="000000"/>
                    <w:szCs w:val="24"/>
                  </w:rPr>
                  <w:t xml:space="preserve">5.1.11. sveikatos priežiūros pagalbos neįgalaus vaiko šeimai. </w:t>
                </w:r>
              </w:p>
            </w:tc>
            <w:tc>
              <w:tcPr>
                <w:tcW w:w="1701" w:type="dxa"/>
                <w:vMerge w:val="restart"/>
                <w:tcBorders>
                  <w:bottom w:val="single" w:sz="4" w:space="0" w:color="auto"/>
                </w:tcBorders>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Borders>
                  <w:bottom w:val="single" w:sz="4" w:space="0" w:color="auto"/>
                </w:tcBorders>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701" w:type="dxa"/>
                <w:vMerge w:val="restart"/>
                <w:tcBorders>
                  <w:bottom w:val="single" w:sz="4" w:space="0" w:color="auto"/>
                </w:tcBorders>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 xml:space="preserve">1 kartą per 2 metus </w:t>
                </w: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Šeimos gydytojas</w:t>
                </w:r>
              </w:p>
              <w:p>
                <w:pPr>
                  <w:rPr>
                    <w:color w:val="000000"/>
                    <w:szCs w:val="24"/>
                  </w:rPr>
                </w:pPr>
                <w:r>
                  <w:rPr>
                    <w:color w:val="000000"/>
                    <w:szCs w:val="24"/>
                  </w:rPr>
                  <w:t>arba</w:t>
                </w:r>
              </w:p>
              <w:p>
                <w:pPr>
                  <w:rPr>
                    <w:color w:val="000000"/>
                    <w:szCs w:val="24"/>
                  </w:rPr>
                </w:pPr>
                <w:r>
                  <w:rPr>
                    <w:color w:val="000000"/>
                    <w:szCs w:val="24"/>
                  </w:rPr>
                  <w:t>šeimos medicinos paslaugas teikiantis vaikų ligų gydytojas (tik paaugliams)</w:t>
                </w:r>
              </w:p>
              <w:p>
                <w:pPr>
                  <w:rPr>
                    <w:color w:val="000000"/>
                    <w:szCs w:val="24"/>
                  </w:rPr>
                </w:pPr>
                <w:r>
                  <w:rPr>
                    <w:color w:val="000000"/>
                    <w:szCs w:val="24"/>
                  </w:rPr>
                  <w:t xml:space="preserve">arba </w:t>
                </w:r>
              </w:p>
              <w:p>
                <w:pPr>
                  <w:rPr>
                    <w:color w:val="000000"/>
                    <w:szCs w:val="24"/>
                  </w:rPr>
                </w:pPr>
                <w:r>
                  <w:rPr>
                    <w:color w:val="000000"/>
                    <w:szCs w:val="24"/>
                  </w:rPr>
                  <w:t>šeimos medicinos paslaugas teikiantis vidaus ligų gydytojas (tik pilnamečiams mokiniams)</w:t>
                </w: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5.2. Atlikti ir įvertinti:</w:t>
                </w:r>
              </w:p>
              <w:p>
                <w:pPr>
                  <w:rPr>
                    <w:color w:val="000000"/>
                    <w:szCs w:val="24"/>
                  </w:rPr>
                </w:pPr>
                <w:r>
                  <w:rPr>
                    <w:color w:val="000000"/>
                    <w:szCs w:val="24"/>
                  </w:rPr>
                  <w:t>5.2.1. bendrą kraujo tyrimą, jei yra šie rizikos veiksniai: neracionali mityba (ypač – vegetarams), gausios menstruacijos, pacientas sportuoja, gyvena blogomis socialinėmis sąlygomis, augimo spurto metu ir jei paauglys netenka kūno masės;</w:t>
                </w:r>
              </w:p>
              <w:p>
                <w:pPr>
                  <w:rPr>
                    <w:color w:val="000000"/>
                    <w:szCs w:val="24"/>
                  </w:rPr>
                </w:pPr>
                <w:r>
                  <w:rPr>
                    <w:color w:val="000000"/>
                    <w:szCs w:val="24"/>
                  </w:rPr>
                  <w:t>5.2.2. kapiliarinės glikemijos tyrimą, jei yra šie klinikiniai simptomai: poliurija, polidipsija, svorio kritimas, nuovargis; nuo 10 metų arba prasidėjus lytiniam brendimui, kai KMI viršija 85 procentilę ir yra rizikos veiksnių, tokių kaip cukrinis diabetas ir (ar) širdies kraujagyslių ligos šeimoje,  atsparumo insulinui požymių (juodoji akantozė, dislipidemija, hipertenzija, policistinių kiaušidžių sindromas);</w:t>
                </w:r>
              </w:p>
              <w:p>
                <w:pPr>
                  <w:rPr>
                    <w:color w:val="000000"/>
                    <w:szCs w:val="24"/>
                  </w:rPr>
                </w:pPr>
                <w:r>
                  <w:rPr>
                    <w:color w:val="000000"/>
                    <w:szCs w:val="24"/>
                  </w:rPr>
                  <w:t>visiems, kurių KMI viršija 95 procentilę pagal amžių ir lytį;</w:t>
                </w:r>
              </w:p>
              <w:p>
                <w:pPr>
                  <w:rPr>
                    <w:color w:val="000000"/>
                    <w:szCs w:val="24"/>
                  </w:rPr>
                </w:pPr>
                <w:r>
                  <w:rPr>
                    <w:color w:val="000000"/>
                    <w:szCs w:val="24"/>
                  </w:rPr>
                  <w:t>5.2.3. bendrą šlapimo tyrimą.</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Gydytojas odontologas, gydytojas odontologas specialistas arba burnos higienistas</w:t>
                </w: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 xml:space="preserve">5.3. Atlikti dantų ėduonies diagnostiką, krūminių dantų silantavimą – priklausomai nuo dantų dygimo laiko, jei reikia, pagydyti ar skirti gydymo laiką / siųsti gydyti. </w:t>
                </w:r>
              </w:p>
              <w:p>
                <w:pPr>
                  <w:rPr>
                    <w:color w:val="000000"/>
                    <w:szCs w:val="24"/>
                  </w:rPr>
                </w:pPr>
                <w:r>
                  <w:rPr>
                    <w:color w:val="000000"/>
                    <w:szCs w:val="24"/>
                  </w:rPr>
                  <w:t xml:space="preserve">5.4. Įvertinti nuolatinių dantų sąkandį, nustatyti, ar nėra sąkandžio anomalijų, jei reikia, pagydyti ar siųsti konsultacijos / gydyti. </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gydytojas odontologas specialistas</w:t>
                </w:r>
              </w:p>
              <w:p>
                <w:pPr>
                  <w:rPr>
                    <w:color w:val="000000"/>
                    <w:szCs w:val="24"/>
                  </w:rPr>
                </w:pPr>
                <w:r>
                  <w:rPr>
                    <w:color w:val="000000"/>
                    <w:szCs w:val="24"/>
                  </w:rPr>
                  <w:t xml:space="preserve">arba burnos higienistas </w:t>
                </w: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5.5. Atlikti dantų ėduonies profilaktiką.  </w:t>
                </w:r>
              </w:p>
              <w:p>
                <w:pPr>
                  <w:rPr>
                    <w:color w:val="000000"/>
                    <w:szCs w:val="24"/>
                  </w:rPr>
                </w:pPr>
                <w:r>
                  <w:rPr>
                    <w:color w:val="000000"/>
                    <w:szCs w:val="24"/>
                  </w:rPr>
                  <w:t>5.6. Įvertinti burnos higienos būklę ir pamokyti burnos higienos ir racionalios mitybos pagrindų, informuoti apie deimantų ant dantų, auskarų liežuvyje žalą. </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Slaugytojas</w:t>
                </w: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5.7. Kiekvieno apsilankymo metu pamatuoti paciento AKS, ūgį bei svorį ir šiuos duomenis įrašyti į asmeninę svorio priklausomybės nuo ūgio kitimo diagramą pagal lytį, apskaičiuoti KMI.</w:t>
                </w:r>
              </w:p>
              <w:p>
                <w:pPr>
                  <w:rPr>
                    <w:color w:val="000000"/>
                    <w:szCs w:val="24"/>
                  </w:rPr>
                </w:pPr>
                <w:r>
                  <w:rPr>
                    <w:color w:val="000000"/>
                    <w:szCs w:val="24"/>
                  </w:rPr>
                  <w:t>5.8. Pagal amžiaus ir lyties ypatumus padėti pacientui susiformuoti racionalios mitybos, fizinio aktyvumo, sveiko gyvenimo būdo nuostatas.</w:t>
                </w:r>
              </w:p>
              <w:p>
                <w:pPr>
                  <w:rPr>
                    <w:color w:val="000000"/>
                    <w:szCs w:val="24"/>
                  </w:rPr>
                </w:pPr>
                <w:r>
                  <w:rPr>
                    <w:color w:val="000000"/>
                    <w:szCs w:val="24"/>
                  </w:rPr>
                  <w:t>5.9. Informuoti apie sveiką gyvenimo būdą,  ligų ir žalingų sveikatai įpročių profilaktiką, imunoprofilaktiką, lytinės elgsenos saugumą.“</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bl>
        <w:p>
          <w:pPr>
            <w:tabs>
              <w:tab w:val="left" w:pos="600"/>
            </w:tabs>
            <w:jc w:val="both"/>
            <w:rPr>
              <w:color w:val="000000"/>
              <w:szCs w:val="24"/>
            </w:rPr>
          </w:pPr>
        </w:p>
        <w:p>
          <w:pPr>
            <w:snapToGrid w:val="0"/>
            <w:ind w:left="851"/>
            <w:jc w:val="center"/>
          </w:pPr>
          <w:r>
            <w:rPr>
              <w:color w:val="000000"/>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f3a0a0015a11ebb74de75171d26d52">
            <w:r w:rsidRPr="00532B9F">
              <w:rPr>
                <w:rFonts w:ascii="Times New Roman" w:eastAsia="MS Mincho" w:hAnsi="Times New Roman"/>
                <w:sz w:val="20"/>
                <w:i/>
                <w:iCs/>
                <w:color w:val="0000FF" w:themeColor="hyperlink"/>
                <w:u w:val="single"/>
              </w:rPr>
              <w:t>V-2130</w:t>
            </w:r>
          </w:fldSimple>
          <w:r>
            <w:rPr>
              <w:rFonts w:ascii="Times New Roman" w:eastAsia="MS Mincho" w:hAnsi="Times New Roman"/>
              <w:sz w:val="20"/>
              <w:i/>
              <w:iCs/>
            </w:rPr>
            <w:t>,
2020-09-28,
paskelbta TAR 2020-09-28, i. k. 2020-20108            </w:t>
          </w:r>
        </w:p>
        <w:p/>
      </w:sdtContent>
    </w:sdt>
    <w:sdt>
      <w:sdtPr>
        <w:alias w:val="2 pr."/>
        <w:tag w:val="part_e34f31e94af54ee1af7336b87586e01b"/>
        <w:lock w:val="sdtLocked"/>
        <w:richText/>
      </w:sdtPr>
      <w:sdtContent>
        <w:p>
          <w:pPr>
            <w:ind w:left="11907"/>
            <w:sectPr>
              <w:headerReference w:type="even" r:id="rId78"/>
              <w:headerReference w:type="default" r:id="rId79"/>
              <w:headerReference w:type="first" r:id="rId80"/>
              <w:pgSz w:w="16838" w:h="11906" w:orient="landscape" w:code="9"/>
              <w:pgMar w:top="539" w:right="1440" w:bottom="284" w:left="1134" w:header="284" w:footer="284" w:gutter="0"/>
              <w:pgNumType w:start="1"/>
              <w:cols w:space="708"/>
              <w:titlePg/>
              <w:docGrid w:linePitch="360"/>
            </w:sectPr>
          </w:pPr>
        </w:p>
        <w:p>
          <w:pPr>
            <w:shd w:val="clear" w:color="auto" w:fill="FFFFFF"/>
            <w:tabs>
              <w:tab w:val="left" w:pos="5812"/>
            </w:tabs>
            <w:ind w:left="9639"/>
            <w:rPr>
              <w:bCs/>
              <w:szCs w:val="24"/>
            </w:rPr>
          </w:pPr>
          <w:r>
            <w:rPr>
              <w:szCs w:val="24"/>
            </w:rPr>
            <w:t xml:space="preserve">Vaikų </w:t>
          </w:r>
          <w:r>
            <w:rPr>
              <w:bCs/>
              <w:szCs w:val="24"/>
            </w:rPr>
            <w:t xml:space="preserve">ir pilnamečių mokinių, ugdomų </w:t>
          </w:r>
        </w:p>
        <w:p>
          <w:pPr>
            <w:shd w:val="clear" w:color="auto" w:fill="FFFFFF"/>
            <w:tabs>
              <w:tab w:val="left" w:pos="5812"/>
            </w:tabs>
            <w:ind w:left="9639"/>
            <w:rPr>
              <w:szCs w:val="24"/>
            </w:rPr>
          </w:pPr>
          <w:r>
            <w:rPr>
              <w:bCs/>
              <w:szCs w:val="24"/>
            </w:rPr>
            <w:t>pagal bendrojo ugdymo programas,</w:t>
          </w:r>
          <w:r>
            <w:rPr>
              <w:szCs w:val="24"/>
            </w:rPr>
            <w:t xml:space="preserve"> </w:t>
          </w:r>
        </w:p>
        <w:p>
          <w:pPr>
            <w:ind w:left="9639" w:right="395"/>
            <w:rPr>
              <w:color w:val="000000"/>
              <w:szCs w:val="24"/>
            </w:rPr>
          </w:pPr>
          <w:r>
            <w:rPr>
              <w:szCs w:val="24"/>
            </w:rPr>
            <w:t>tikrinimo tvarkos aprašo</w:t>
          </w:r>
          <w:r>
            <w:rPr>
              <w:color w:val="000000"/>
              <w:szCs w:val="24"/>
            </w:rPr>
            <w:t xml:space="preserve">  </w:t>
          </w:r>
        </w:p>
        <w:p>
          <w:pPr>
            <w:ind w:left="9639"/>
            <w:rPr>
              <w:color w:val="000000"/>
              <w:szCs w:val="24"/>
            </w:rPr>
          </w:pPr>
          <w:sdt>
            <w:sdtPr>
              <w:alias w:val="Numeris"/>
              <w:tag w:val="nr_e34f31e94af54ee1af7336b87586e01b"/>
              <w:lock w:val="sdtLocked"/>
              <w:richText/>
            </w:sdtPr>
            <w:sdtContent>
              <w:r>
                <w:rPr>
                  <w:color w:val="000000"/>
                  <w:szCs w:val="24"/>
                </w:rPr>
                <w:t>2</w:t>
              </w:r>
            </w:sdtContent>
          </w:sdt>
          <w:r>
            <w:rPr>
              <w:color w:val="000000"/>
              <w:szCs w:val="24"/>
            </w:rPr>
            <w:t xml:space="preserve"> priedas</w:t>
          </w: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br/>
          </w:r>
        </w:p>
        <w:sdt>
          <w:sdtPr>
            <w:alias w:val="Pavadinimas"/>
            <w:tag w:val="title_e34f31e94af54ee1af7336b87586e01b"/>
            <w:lock w:val="sdtLocked"/>
            <w:richText/>
          </w:sdtPr>
          <w:sdtContent>
            <w:p>
              <w:pPr>
                <w:jc w:val="center"/>
                <w:rPr>
                  <w:color w:val="000000"/>
                  <w:szCs w:val="24"/>
                </w:rPr>
              </w:pPr>
              <w:r>
                <w:rPr>
                  <w:b/>
                  <w:color w:val="000000"/>
                  <w:szCs w:val="24"/>
                </w:rPr>
                <w:t xml:space="preserve">VAIKO PSICHOMOTORINĖS RAIDOS TIKRINIMO LAPAS (KŪDIKIS) </w:t>
              </w:r>
            </w:p>
          </w:sdtContent>
        </w:sdt>
        <w:p>
          <w:pPr>
            <w:ind w:right="395"/>
            <w:jc w:val="right"/>
            <w:rPr>
              <w:b/>
              <w:color w:val="000000"/>
              <w:szCs w:val="24"/>
            </w:rPr>
          </w:pPr>
          <w:r>
            <w:rPr>
              <w:color w:val="000000"/>
              <w:szCs w:val="24"/>
            </w:rPr>
            <w:t>1 lentelė</w:t>
          </w: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247"/>
            <w:gridCol w:w="1871"/>
            <w:gridCol w:w="4253"/>
            <w:gridCol w:w="1672"/>
            <w:gridCol w:w="850"/>
            <w:gridCol w:w="851"/>
            <w:gridCol w:w="1134"/>
            <w:gridCol w:w="769"/>
            <w:gridCol w:w="1844"/>
          </w:tblGrid>
          <w:tr>
            <w:trPr>
              <w:trHeight w:hRule="exact" w:val="567"/>
            </w:trPr>
            <w:tc>
              <w:tcPr>
                <w:tcW w:w="568" w:type="dxa"/>
                <w:vMerge w:val="restart"/>
              </w:tcPr>
              <w:p>
                <w:pPr>
                  <w:jc w:val="center"/>
                  <w:rPr>
                    <w:b/>
                    <w:color w:val="000000"/>
                    <w:szCs w:val="24"/>
                  </w:rPr>
                </w:pPr>
                <w:r>
                  <w:rPr>
                    <w:b/>
                    <w:color w:val="000000"/>
                    <w:szCs w:val="24"/>
                  </w:rPr>
                  <w:t>Nr.</w:t>
                </w:r>
              </w:p>
            </w:tc>
            <w:tc>
              <w:tcPr>
                <w:tcW w:w="1247" w:type="dxa"/>
                <w:vMerge w:val="restart"/>
              </w:tcPr>
              <w:p>
                <w:pPr>
                  <w:jc w:val="center"/>
                  <w:rPr>
                    <w:b/>
                    <w:color w:val="000000"/>
                    <w:szCs w:val="24"/>
                  </w:rPr>
                </w:pPr>
                <w:r>
                  <w:rPr>
                    <w:b/>
                    <w:color w:val="000000"/>
                    <w:szCs w:val="24"/>
                  </w:rPr>
                  <w:t>Kūdikio</w:t>
                </w:r>
              </w:p>
              <w:p>
                <w:pPr>
                  <w:jc w:val="center"/>
                  <w:rPr>
                    <w:b/>
                    <w:color w:val="000000"/>
                    <w:szCs w:val="24"/>
                  </w:rPr>
                </w:pPr>
                <w:r>
                  <w:rPr>
                    <w:b/>
                    <w:color w:val="000000"/>
                    <w:szCs w:val="24"/>
                  </w:rPr>
                  <w:t>amžius</w:t>
                </w:r>
              </w:p>
            </w:tc>
            <w:tc>
              <w:tcPr>
                <w:tcW w:w="7796" w:type="dxa"/>
                <w:gridSpan w:val="3"/>
                <w:vMerge w:val="restart"/>
              </w:tcPr>
              <w:p>
                <w:pPr>
                  <w:jc w:val="center"/>
                  <w:rPr>
                    <w:b/>
                    <w:color w:val="000000"/>
                    <w:szCs w:val="24"/>
                  </w:rPr>
                </w:pPr>
                <w:r>
                  <w:rPr>
                    <w:b/>
                    <w:color w:val="000000"/>
                    <w:szCs w:val="24"/>
                  </w:rPr>
                  <w:t xml:space="preserve">Įgūdžio aprašymas </w:t>
                </w:r>
              </w:p>
            </w:tc>
            <w:tc>
              <w:tcPr>
                <w:tcW w:w="1701" w:type="dxa"/>
                <w:gridSpan w:val="2"/>
              </w:tcPr>
              <w:p>
                <w:pPr>
                  <w:jc w:val="center"/>
                  <w:rPr>
                    <w:b/>
                    <w:color w:val="000000"/>
                    <w:szCs w:val="24"/>
                  </w:rPr>
                </w:pPr>
                <w:r>
                  <w:rPr>
                    <w:b/>
                    <w:color w:val="000000"/>
                    <w:szCs w:val="24"/>
                  </w:rPr>
                  <w:t>Įgūdžio vertinimas</w:t>
                </w:r>
              </w:p>
            </w:tc>
            <w:tc>
              <w:tcPr>
                <w:tcW w:w="1134" w:type="dxa"/>
                <w:vMerge w:val="restart"/>
              </w:tcPr>
              <w:p>
                <w:pPr>
                  <w:jc w:val="center"/>
                  <w:rPr>
                    <w:b/>
                    <w:color w:val="000000"/>
                    <w:szCs w:val="24"/>
                  </w:rPr>
                </w:pPr>
                <w:r>
                  <w:rPr>
                    <w:b/>
                    <w:color w:val="000000"/>
                    <w:szCs w:val="24"/>
                  </w:rPr>
                  <w:t>Išvada</w:t>
                </w:r>
              </w:p>
            </w:tc>
            <w:tc>
              <w:tcPr>
                <w:tcW w:w="769" w:type="dxa"/>
                <w:vMerge w:val="restart"/>
              </w:tcPr>
              <w:p>
                <w:pPr>
                  <w:jc w:val="center"/>
                  <w:rPr>
                    <w:b/>
                    <w:color w:val="000000"/>
                    <w:szCs w:val="24"/>
                  </w:rPr>
                </w:pPr>
                <w:r>
                  <w:rPr>
                    <w:b/>
                    <w:color w:val="000000"/>
                    <w:szCs w:val="24"/>
                  </w:rPr>
                  <w:t>Data</w:t>
                </w:r>
              </w:p>
            </w:tc>
            <w:tc>
              <w:tcPr>
                <w:tcW w:w="1844"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247" w:type="dxa"/>
                <w:vMerge/>
              </w:tcPr>
              <w:p>
                <w:pPr>
                  <w:jc w:val="center"/>
                  <w:rPr>
                    <w:b/>
                    <w:color w:val="000000"/>
                    <w:szCs w:val="24"/>
                  </w:rPr>
                </w:pPr>
              </w:p>
            </w:tc>
            <w:tc>
              <w:tcPr>
                <w:tcW w:w="7796" w:type="dxa"/>
                <w:gridSpan w:val="3"/>
                <w:vMerge/>
              </w:tcPr>
              <w:p>
                <w:pPr>
                  <w:jc w:val="center"/>
                  <w:rPr>
                    <w:b/>
                    <w:color w:val="000000"/>
                    <w:szCs w:val="24"/>
                  </w:rPr>
                </w:pPr>
              </w:p>
            </w:tc>
            <w:tc>
              <w:tcPr>
                <w:tcW w:w="850" w:type="dxa"/>
              </w:tcPr>
              <w:p>
                <w:pPr>
                  <w:jc w:val="center"/>
                  <w:rPr>
                    <w:b/>
                    <w:color w:val="000000"/>
                    <w:szCs w:val="24"/>
                  </w:rPr>
                </w:pPr>
                <w:r>
                  <w:rPr>
                    <w:b/>
                    <w:color w:val="000000"/>
                    <w:szCs w:val="24"/>
                  </w:rPr>
                  <w:t>Taip</w:t>
                </w:r>
              </w:p>
              <w:p>
                <w:pPr>
                  <w:jc w:val="center"/>
                  <w:rPr>
                    <w:b/>
                    <w:color w:val="000000"/>
                    <w:sz w:val="18"/>
                    <w:szCs w:val="18"/>
                  </w:rPr>
                </w:pPr>
                <w:r>
                  <w:rPr>
                    <w:b/>
                    <w:color w:val="000000"/>
                    <w:sz w:val="28"/>
                    <w:szCs w:val="28"/>
                  </w:rPr>
                  <w:t>√</w:t>
                </w:r>
              </w:p>
            </w:tc>
            <w:tc>
              <w:tcPr>
                <w:tcW w:w="851" w:type="dxa"/>
              </w:tcPr>
              <w:p>
                <w:pPr>
                  <w:jc w:val="center"/>
                  <w:rPr>
                    <w:b/>
                    <w:color w:val="000000"/>
                    <w:szCs w:val="24"/>
                  </w:rPr>
                </w:pPr>
                <w:r>
                  <w:rPr>
                    <w:b/>
                    <w:color w:val="000000"/>
                    <w:szCs w:val="24"/>
                  </w:rPr>
                  <w:t>Ne</w:t>
                </w:r>
              </w:p>
              <w:p>
                <w:pPr>
                  <w:jc w:val="center"/>
                  <w:rPr>
                    <w:b/>
                    <w:color w:val="000000"/>
                    <w:sz w:val="18"/>
                    <w:szCs w:val="18"/>
                  </w:rPr>
                </w:pPr>
                <w:r>
                  <w:rPr>
                    <w:b/>
                    <w:color w:val="000000"/>
                    <w:sz w:val="28"/>
                    <w:szCs w:val="28"/>
                  </w:rPr>
                  <w:t>√</w:t>
                </w:r>
              </w:p>
            </w:tc>
            <w:tc>
              <w:tcPr>
                <w:tcW w:w="1134" w:type="dxa"/>
                <w:vMerge/>
              </w:tcPr>
              <w:p>
                <w:pPr>
                  <w:jc w:val="center"/>
                  <w:rPr>
                    <w:b/>
                    <w:color w:val="000000"/>
                    <w:szCs w:val="24"/>
                  </w:rPr>
                </w:pPr>
              </w:p>
            </w:tc>
            <w:tc>
              <w:tcPr>
                <w:tcW w:w="769" w:type="dxa"/>
                <w:vMerge/>
              </w:tcPr>
              <w:p>
                <w:pPr>
                  <w:jc w:val="center"/>
                  <w:rPr>
                    <w:b/>
                    <w:color w:val="000000"/>
                    <w:szCs w:val="24"/>
                  </w:rPr>
                </w:pPr>
              </w:p>
            </w:tc>
            <w:tc>
              <w:tcPr>
                <w:tcW w:w="1844" w:type="dxa"/>
                <w:vMerge/>
              </w:tcPr>
              <w:p>
                <w:pPr>
                  <w:jc w:val="center"/>
                  <w:rPr>
                    <w:b/>
                    <w:color w:val="000000"/>
                    <w:szCs w:val="24"/>
                  </w:rPr>
                </w:pPr>
              </w:p>
            </w:tc>
          </w:tr>
          <w:tr>
            <w:trPr>
              <w:trHeight w:val="996"/>
            </w:trPr>
            <w:tc>
              <w:tcPr>
                <w:tcW w:w="568" w:type="dxa"/>
                <w:vMerge w:val="restart"/>
              </w:tcPr>
              <w:p>
                <w:pPr>
                  <w:rPr>
                    <w:color w:val="000000"/>
                    <w:szCs w:val="24"/>
                  </w:rPr>
                </w:pPr>
                <w:r>
                  <w:rPr>
                    <w:color w:val="000000"/>
                    <w:szCs w:val="24"/>
                  </w:rPr>
                  <w:t>1.</w:t>
                </w:r>
              </w:p>
            </w:tc>
            <w:tc>
              <w:tcPr>
                <w:tcW w:w="1247" w:type="dxa"/>
                <w:vMerge w:val="restart"/>
              </w:tcPr>
              <w:p>
                <w:pPr>
                  <w:rPr>
                    <w:color w:val="000000"/>
                    <w:szCs w:val="24"/>
                  </w:rPr>
                </w:pPr>
                <w:r>
                  <w:rPr>
                    <w:color w:val="000000"/>
                    <w:szCs w:val="24"/>
                  </w:rPr>
                  <w:t>3 mėn.</w:t>
                </w:r>
              </w:p>
              <w:p>
                <w:pPr>
                  <w:rPr>
                    <w:color w:val="000000"/>
                    <w:szCs w:val="24"/>
                    <w:lang w:eastAsia="lt-LT"/>
                  </w:rPr>
                </w:pPr>
              </w:p>
              <w:p>
                <w:pPr>
                  <w:rPr>
                    <w:color w:val="000000"/>
                    <w:szCs w:val="24"/>
                  </w:rPr>
                </w:pPr>
              </w:p>
            </w:tc>
            <w:tc>
              <w:tcPr>
                <w:tcW w:w="1871" w:type="dxa"/>
              </w:tcPr>
              <w:p>
                <w:pPr>
                  <w:rPr>
                    <w:color w:val="000000"/>
                    <w:szCs w:val="24"/>
                  </w:rPr>
                </w:pPr>
                <w:r>
                  <w:rPr>
                    <w:color w:val="000000"/>
                    <w:szCs w:val="24"/>
                  </w:rPr>
                  <w:t>1.1. Laiko galvą gulėdamas ant pilvo.</w:t>
                </w:r>
              </w:p>
            </w:tc>
            <w:tc>
              <w:tcPr>
                <w:tcW w:w="4253" w:type="dxa"/>
              </w:tcPr>
              <w:p>
                <w:pPr>
                  <w:rPr>
                    <w:color w:val="000000"/>
                    <w:szCs w:val="24"/>
                  </w:rPr>
                </w:pPr>
                <w:r>
                  <w:rPr>
                    <w:color w:val="000000"/>
                    <w:szCs w:val="24"/>
                  </w:rPr>
                  <w:t>Gulėdamas ant pilvo gerai laiko galvą, ją sukinėja į visas puses.</w:t>
                </w:r>
              </w:p>
            </w:tc>
            <w:tc>
              <w:tcPr>
                <w:tcW w:w="1672" w:type="dxa"/>
              </w:tcPr>
              <w:p>
                <w:pPr>
                  <w:rPr>
                    <w:b/>
                    <w:color w:val="000000"/>
                    <w:szCs w:val="24"/>
                  </w:rPr>
                </w:pPr>
                <w:r>
                  <w:rPr>
                    <w:b/>
                    <w:color w:val="000000"/>
                    <w:szCs w:val="24"/>
                    <w:lang w:eastAsia="lt-LT"/>
                  </w:rPr>
                  <w:drawing>
                    <wp:inline distT="0" distB="0" distL="0" distR="0">
                      <wp:extent cx="946298" cy="733647"/>
                      <wp:effectExtent l="0" t="0" r="6350" b="9525"/>
                      <wp:docPr id="3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 ant pilvuko 1.png"/>
                              <pic:cNvPicPr/>
                            </pic:nvPicPr>
                            <pic:blipFill>
                              <a:blip r:embed="rId81" cstate="print">
                                <a:extLst>
                                  <a:ext uri="{28A0092B-C50C-407E-A947-70E740481C1C}">
                                    <a14:useLocalDpi xmlns:a14="http://schemas.microsoft.com/office/drawing/2010/main" val="0"/>
                                  </a:ext>
                                </a:extLst>
                              </a:blip>
                              <a:stretch>
                                <a:fillRect/>
                              </a:stretch>
                            </pic:blipFill>
                            <pic:spPr>
                              <a:xfrm>
                                <a:off x="0" y="0"/>
                                <a:ext cx="942975" cy="731071"/>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color w:val="000000"/>
                    <w:szCs w:val="24"/>
                    <w:lang w:eastAsia="lt-LT"/>
                  </w:rPr>
                </w:pPr>
              </w:p>
            </w:tc>
            <w:tc>
              <w:tcPr>
                <w:tcW w:w="1844" w:type="dxa"/>
                <w:vMerge w:val="restart"/>
              </w:tcPr>
              <w:p>
                <w:pPr>
                  <w:rPr>
                    <w:color w:val="000000"/>
                    <w:szCs w:val="24"/>
                    <w:lang w:eastAsia="lt-LT"/>
                  </w:rPr>
                </w:pPr>
              </w:p>
            </w:tc>
          </w:tr>
          <w:tr>
            <w:trPr>
              <w:trHeight w:val="958"/>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1.2. Gulėdamas ant nugaros suveda rankas į vidurio liniją.</w:t>
                </w:r>
              </w:p>
            </w:tc>
            <w:tc>
              <w:tcPr>
                <w:tcW w:w="4253" w:type="dxa"/>
              </w:tcPr>
              <w:p>
                <w:pPr>
                  <w:rPr>
                    <w:color w:val="000000"/>
                    <w:szCs w:val="24"/>
                  </w:rPr>
                </w:pPr>
                <w:r>
                  <w:rPr>
                    <w:color w:val="000000"/>
                    <w:szCs w:val="24"/>
                  </w:rPr>
                  <w:t>Gulėdamas ant nugaros rankas suveda ant krūtinės, gali viena ranka</w:t>
                </w:r>
                <w:r>
                  <w:rPr>
                    <w:color w:val="000000"/>
                    <w:szCs w:val="24"/>
                    <w:lang w:eastAsia="lt-LT"/>
                  </w:rPr>
                  <w:t xml:space="preserve"> </w:t>
                </w:r>
                <w:r>
                  <w:rPr>
                    <w:color w:val="000000"/>
                    <w:szCs w:val="24"/>
                  </w:rPr>
                  <w:t xml:space="preserve">suimti kitą. </w:t>
                </w:r>
              </w:p>
            </w:tc>
            <w:tc>
              <w:tcPr>
                <w:tcW w:w="1672" w:type="dxa"/>
              </w:tcPr>
              <w:p>
                <w:pPr>
                  <w:rPr>
                    <w:b/>
                    <w:color w:val="000000"/>
                    <w:szCs w:val="24"/>
                  </w:rPr>
                </w:pPr>
                <w:r>
                  <w:rPr>
                    <w:b/>
                    <w:color w:val="000000"/>
                    <w:szCs w:val="24"/>
                    <w:lang w:eastAsia="lt-LT"/>
                  </w:rPr>
                  <w:drawing>
                    <wp:inline distT="0" distB="0" distL="0" distR="0">
                      <wp:extent cx="933450" cy="762000"/>
                      <wp:effectExtent l="0" t="0" r="0" b="0"/>
                      <wp:docPr id="3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png"/>
                              <pic:cNvPicPr/>
                            </pic:nvPicPr>
                            <pic:blipFill>
                              <a:blip r:embed="rId82" cstate="print">
                                <a:extLst>
                                  <a:ext uri="{28A0092B-C50C-407E-A947-70E740481C1C}">
                                    <a14:useLocalDpi xmlns:a14="http://schemas.microsoft.com/office/drawing/2010/main" val="0"/>
                                  </a:ext>
                                </a:extLst>
                              </a:blip>
                              <a:stretch>
                                <a:fillRect/>
                              </a:stretch>
                            </pic:blipFill>
                            <pic:spPr>
                              <a:xfrm>
                                <a:off x="0" y="0"/>
                                <a:ext cx="942975" cy="769776"/>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tcPr>
              <w:p>
                <w:pPr>
                  <w:rPr>
                    <w:color w:val="000000"/>
                    <w:szCs w:val="24"/>
                    <w:lang w:eastAsia="lt-LT"/>
                  </w:rPr>
                </w:pPr>
              </w:p>
            </w:tc>
            <w:tc>
              <w:tcPr>
                <w:tcW w:w="769" w:type="dxa"/>
                <w:vMerge/>
              </w:tcPr>
              <w:p>
                <w:pPr>
                  <w:rPr>
                    <w:color w:val="000000"/>
                    <w:szCs w:val="24"/>
                    <w:lang w:eastAsia="lt-LT"/>
                  </w:rPr>
                </w:pPr>
              </w:p>
            </w:tc>
            <w:tc>
              <w:tcPr>
                <w:tcW w:w="1844" w:type="dxa"/>
                <w:vMerge/>
              </w:tcPr>
              <w:p>
                <w:pPr>
                  <w:rPr>
                    <w:color w:val="000000"/>
                    <w:szCs w:val="24"/>
                    <w:lang w:eastAsia="lt-LT"/>
                  </w:rPr>
                </w:pPr>
              </w:p>
            </w:tc>
          </w:tr>
          <w:tr>
            <w:trPr>
              <w:trHeight w:val="677"/>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1.3. Šypsosi kalbinamas.</w:t>
                </w:r>
              </w:p>
            </w:tc>
            <w:tc>
              <w:tcPr>
                <w:tcW w:w="4253" w:type="dxa"/>
              </w:tcPr>
              <w:p>
                <w:pPr>
                  <w:rPr>
                    <w:color w:val="000000"/>
                    <w:szCs w:val="24"/>
                  </w:rPr>
                </w:pPr>
                <w:r>
                  <w:rPr>
                    <w:color w:val="000000"/>
                    <w:szCs w:val="24"/>
                  </w:rPr>
                  <w:t xml:space="preserve">Kai šypsodamasis suaugusysis kalbina vaiką, vaikas atsako šypsena. </w:t>
                </w:r>
              </w:p>
            </w:tc>
            <w:tc>
              <w:tcPr>
                <w:tcW w:w="1672" w:type="dxa"/>
              </w:tcPr>
              <w:p>
                <w:pPr>
                  <w:rPr>
                    <w:b/>
                    <w:color w:val="000000"/>
                    <w:szCs w:val="24"/>
                  </w:rPr>
                </w:pPr>
                <w:r>
                  <w:rPr>
                    <w:b/>
                    <w:color w:val="000000"/>
                    <w:szCs w:val="24"/>
                    <w:lang w:eastAsia="lt-LT"/>
                  </w:rPr>
                  <w:drawing>
                    <wp:inline distT="0" distB="0" distL="0" distR="0">
                      <wp:extent cx="581025" cy="596285"/>
                      <wp:effectExtent l="0" t="0" r="0" b="0"/>
                      <wp:docPr id="3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png"/>
                              <pic:cNvPicPr/>
                            </pic:nvPicPr>
                            <pic:blipFill>
                              <a:blip r:embed="rId83" cstate="print">
                                <a:extLst>
                                  <a:ext uri="{28A0092B-C50C-407E-A947-70E740481C1C}">
                                    <a14:useLocalDpi xmlns:a14="http://schemas.microsoft.com/office/drawing/2010/main" val="0"/>
                                  </a:ext>
                                </a:extLst>
                              </a:blip>
                              <a:stretch>
                                <a:fillRect/>
                              </a:stretch>
                            </pic:blipFill>
                            <pic:spPr>
                              <a:xfrm>
                                <a:off x="0" y="0"/>
                                <a:ext cx="581254" cy="596520"/>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hRule="exact" w:val="1280"/>
            </w:trPr>
            <w:tc>
              <w:tcPr>
                <w:tcW w:w="568" w:type="dxa"/>
                <w:vMerge w:val="restart"/>
              </w:tcPr>
              <w:p>
                <w:pPr>
                  <w:rPr>
                    <w:color w:val="000000"/>
                    <w:szCs w:val="24"/>
                  </w:rPr>
                </w:pPr>
                <w:r>
                  <w:rPr>
                    <w:color w:val="000000"/>
                    <w:szCs w:val="24"/>
                  </w:rPr>
                  <w:t>2.</w:t>
                </w:r>
              </w:p>
            </w:tc>
            <w:tc>
              <w:tcPr>
                <w:tcW w:w="1247" w:type="dxa"/>
                <w:vMerge w:val="restart"/>
              </w:tcPr>
              <w:p>
                <w:pPr>
                  <w:rPr>
                    <w:color w:val="000000"/>
                    <w:szCs w:val="24"/>
                  </w:rPr>
                </w:pPr>
                <w:r>
                  <w:rPr>
                    <w:color w:val="000000"/>
                    <w:szCs w:val="24"/>
                  </w:rPr>
                  <w:t>6 mėn.</w:t>
                </w:r>
              </w:p>
            </w:tc>
            <w:tc>
              <w:tcPr>
                <w:tcW w:w="1871" w:type="dxa"/>
              </w:tcPr>
              <w:p>
                <w:pPr>
                  <w:ind w:left="34" w:hanging="34"/>
                  <w:rPr>
                    <w:color w:val="000000"/>
                    <w:szCs w:val="24"/>
                  </w:rPr>
                </w:pPr>
                <w:r>
                  <w:rPr>
                    <w:color w:val="000000"/>
                    <w:szCs w:val="24"/>
                  </w:rPr>
                  <w:t>2.1. Verčiasi nuo nugaros ant pilvo.</w:t>
                </w:r>
              </w:p>
            </w:tc>
            <w:tc>
              <w:tcPr>
                <w:tcW w:w="4253" w:type="dxa"/>
              </w:tcPr>
              <w:p>
                <w:pPr>
                  <w:rPr>
                    <w:b/>
                    <w:color w:val="000000"/>
                    <w:szCs w:val="24"/>
                  </w:rPr>
                </w:pPr>
                <w:r>
                  <w:rPr>
                    <w:color w:val="000000"/>
                    <w:szCs w:val="24"/>
                    <w:lang w:eastAsia="lt-LT"/>
                  </w:rPr>
                  <w:t xml:space="preserve">Vaikas, gulėdamas ant nugaros, visiškai arba dalinai apsiverčia  ant pilvo.</w:t>
                </w:r>
              </w:p>
            </w:tc>
            <w:tc>
              <w:tcPr>
                <w:tcW w:w="1672" w:type="dxa"/>
              </w:tcPr>
              <w:p>
                <w:pPr>
                  <w:rPr>
                    <w:b/>
                    <w:color w:val="000000"/>
                    <w:szCs w:val="24"/>
                  </w:rPr>
                </w:pPr>
                <w:r>
                  <w:rPr>
                    <w:b/>
                    <w:color w:val="000000"/>
                    <w:szCs w:val="24"/>
                    <w:lang w:eastAsia="lt-LT"/>
                  </w:rPr>
                  <w:drawing>
                    <wp:inline distT="0" distB="0" distL="0" distR="0">
                      <wp:extent cx="923925" cy="904875"/>
                      <wp:effectExtent l="0" t="0" r="0" b="9525"/>
                      <wp:docPr id="35"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čias.png"/>
                              <pic:cNvPicPr/>
                            </pic:nvPicPr>
                            <pic:blipFill>
                              <a:blip r:embed="rId84" cstate="print">
                                <a:extLst>
                                  <a:ext uri="{28A0092B-C50C-407E-A947-70E740481C1C}">
                                    <a14:useLocalDpi xmlns:a14="http://schemas.microsoft.com/office/drawing/2010/main" val="0"/>
                                  </a:ext>
                                </a:extLst>
                              </a:blip>
                              <a:stretch>
                                <a:fillRect/>
                              </a:stretch>
                            </pic:blipFill>
                            <pic:spPr>
                              <a:xfrm>
                                <a:off x="0" y="0"/>
                                <a:ext cx="921385" cy="902388"/>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hRule="exact" w:val="1418"/>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 xml:space="preserve">2.2. Tikslingai paima paduotą žaislą. </w:t>
                </w:r>
              </w:p>
            </w:tc>
            <w:tc>
              <w:tcPr>
                <w:tcW w:w="4253" w:type="dxa"/>
              </w:tcPr>
              <w:p>
                <w:pPr>
                  <w:rPr>
                    <w:color w:val="000000"/>
                    <w:szCs w:val="24"/>
                  </w:rPr>
                </w:pPr>
                <w:r>
                  <w:rPr>
                    <w:color w:val="000000"/>
                    <w:szCs w:val="24"/>
                  </w:rPr>
                  <w:t>Vaikas, gulėdamas ant nugaros arba sėdėdamas mamai ant kelių, paima duodamą kaladėlę.</w:t>
                </w:r>
              </w:p>
            </w:tc>
            <w:tc>
              <w:tcPr>
                <w:tcW w:w="1672" w:type="dxa"/>
              </w:tcPr>
              <w:p>
                <w:pPr>
                  <w:rPr>
                    <w:b/>
                    <w:color w:val="000000"/>
                    <w:szCs w:val="24"/>
                  </w:rPr>
                </w:pPr>
                <w:r>
                  <w:rPr>
                    <w:b/>
                    <w:color w:val="000000"/>
                    <w:szCs w:val="24"/>
                    <w:lang w:eastAsia="lt-LT"/>
                  </w:rPr>
                  <w:drawing>
                    <wp:inline distT="0" distB="0" distL="0" distR="0">
                      <wp:extent cx="945470" cy="818707"/>
                      <wp:effectExtent l="0" t="0" r="7620" b="635"/>
                      <wp:docPr id="3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nka.png"/>
                              <pic:cNvPicPr/>
                            </pic:nvPicPr>
                            <pic:blipFill>
                              <a:blip r:embed="rId85" cstate="print">
                                <a:extLst>
                                  <a:ext uri="{28A0092B-C50C-407E-A947-70E740481C1C}">
                                    <a14:useLocalDpi xmlns:a14="http://schemas.microsoft.com/office/drawing/2010/main" val="0"/>
                                  </a:ext>
                                </a:extLst>
                              </a:blip>
                              <a:stretch>
                                <a:fillRect/>
                              </a:stretch>
                            </pic:blipFill>
                            <pic:spPr>
                              <a:xfrm>
                                <a:off x="0" y="0"/>
                                <a:ext cx="942975" cy="816547"/>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70"/>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2.3. Vaikas lokalizuoja garso šaltinį.</w:t>
                </w:r>
              </w:p>
            </w:tc>
            <w:tc>
              <w:tcPr>
                <w:tcW w:w="4253" w:type="dxa"/>
              </w:tcPr>
              <w:p>
                <w:pPr>
                  <w:rPr>
                    <w:color w:val="000000"/>
                    <w:szCs w:val="24"/>
                  </w:rPr>
                </w:pPr>
                <w:r>
                  <w:rPr>
                    <w:color w:val="000000"/>
                    <w:szCs w:val="24"/>
                  </w:rPr>
                  <w:t xml:space="preserve">Vaikui sėdint mamai ant kelių iš nugaros pusės 10–15 cm atstumu nuo ausies pabarškinama barškučiu ar paskambinama varpeliu. Vaikas pasuka galvą ir akis garso  link. </w:t>
                </w:r>
              </w:p>
            </w:tc>
            <w:tc>
              <w:tcPr>
                <w:tcW w:w="1672" w:type="dxa"/>
              </w:tcPr>
              <w:p>
                <w:pPr>
                  <w:rPr>
                    <w:b/>
                    <w:color w:val="000000"/>
                    <w:szCs w:val="24"/>
                  </w:rPr>
                </w:pPr>
                <w:r>
                  <w:rPr>
                    <w:b/>
                    <w:color w:val="000000"/>
                    <w:szCs w:val="24"/>
                    <w:lang w:eastAsia="lt-LT"/>
                  </w:rPr>
                  <w:drawing>
                    <wp:inline distT="0" distB="0" distL="0" distR="0">
                      <wp:extent cx="942975" cy="809625"/>
                      <wp:effectExtent l="0" t="0" r="9525" b="9525"/>
                      <wp:docPr id="3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ir klauso.png"/>
                              <pic:cNvPicPr/>
                            </pic:nvPicPr>
                            <pic:blipFill>
                              <a:blip r:embed="rId86" cstate="print">
                                <a:extLst>
                                  <a:ext uri="{28A0092B-C50C-407E-A947-70E740481C1C}">
                                    <a14:useLocalDpi xmlns:a14="http://schemas.microsoft.com/office/drawing/2010/main" val="0"/>
                                  </a:ext>
                                </a:extLst>
                              </a:blip>
                              <a:stretch>
                                <a:fillRect/>
                              </a:stretch>
                            </pic:blipFill>
                            <pic:spPr>
                              <a:xfrm>
                                <a:off x="0" y="0"/>
                                <a:ext cx="942975" cy="809625"/>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1124"/>
            </w:trPr>
            <w:tc>
              <w:tcPr>
                <w:tcW w:w="568" w:type="dxa"/>
                <w:vMerge w:val="restart"/>
              </w:tcPr>
              <w:p>
                <w:pPr>
                  <w:rPr>
                    <w:color w:val="000000"/>
                    <w:szCs w:val="24"/>
                  </w:rPr>
                </w:pPr>
                <w:r>
                  <w:rPr>
                    <w:color w:val="000000"/>
                    <w:szCs w:val="24"/>
                  </w:rPr>
                  <w:t>3.</w:t>
                </w:r>
              </w:p>
            </w:tc>
            <w:tc>
              <w:tcPr>
                <w:tcW w:w="1247" w:type="dxa"/>
              </w:tcPr>
              <w:p>
                <w:pPr>
                  <w:rPr>
                    <w:color w:val="000000"/>
                    <w:szCs w:val="24"/>
                  </w:rPr>
                </w:pPr>
                <w:r>
                  <w:rPr>
                    <w:color w:val="000000"/>
                    <w:szCs w:val="24"/>
                  </w:rPr>
                  <w:t>9 mėn.</w:t>
                </w:r>
              </w:p>
            </w:tc>
            <w:tc>
              <w:tcPr>
                <w:tcW w:w="1871" w:type="dxa"/>
              </w:tcPr>
              <w:p>
                <w:pPr>
                  <w:ind w:left="34"/>
                  <w:rPr>
                    <w:color w:val="000000"/>
                    <w:szCs w:val="24"/>
                  </w:rPr>
                </w:pPr>
                <w:r>
                  <w:rPr>
                    <w:color w:val="000000"/>
                    <w:szCs w:val="24"/>
                  </w:rPr>
                  <w:t>3.1. Sėdi savarankiškai.</w:t>
                </w:r>
              </w:p>
            </w:tc>
            <w:tc>
              <w:tcPr>
                <w:tcW w:w="4253" w:type="dxa"/>
              </w:tcPr>
              <w:p>
                <w:pPr>
                  <w:rPr>
                    <w:color w:val="000000"/>
                    <w:szCs w:val="24"/>
                  </w:rPr>
                </w:pPr>
                <w:r>
                  <w:rPr>
                    <w:color w:val="000000"/>
                    <w:szCs w:val="24"/>
                  </w:rPr>
                  <w:t>Vaikas ilgai ir laisvai sėdi tiesia nugara ant kieto pagrindo.</w:t>
                </w:r>
              </w:p>
              <w:p>
                <w:pPr>
                  <w:rPr>
                    <w:b/>
                    <w:color w:val="000000"/>
                    <w:szCs w:val="24"/>
                  </w:rPr>
                </w:pPr>
              </w:p>
            </w:tc>
            <w:tc>
              <w:tcPr>
                <w:tcW w:w="1672" w:type="dxa"/>
              </w:tcPr>
              <w:p>
                <w:pPr>
                  <w:jc w:val="center"/>
                  <w:rPr>
                    <w:color w:val="000000"/>
                    <w:szCs w:val="24"/>
                  </w:rPr>
                </w:pPr>
                <w:r>
                  <w:rPr>
                    <w:color w:val="000000"/>
                    <w:szCs w:val="24"/>
                    <w:lang w:eastAsia="lt-LT"/>
                  </w:rPr>
                  <w:drawing>
                    <wp:inline distT="0" distB="0" distL="0" distR="0">
                      <wp:extent cx="939842" cy="657225"/>
                      <wp:effectExtent l="0" t="0" r="0" b="0"/>
                      <wp:docPr id="38"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atsisukęs.png"/>
                              <pic:cNvPicPr/>
                            </pic:nvPicPr>
                            <pic:blipFill>
                              <a:blip r:embed="rId87" cstate="print">
                                <a:extLst>
                                  <a:ext uri="{28A0092B-C50C-407E-A947-70E740481C1C}">
                                    <a14:useLocalDpi xmlns:a14="http://schemas.microsoft.com/office/drawing/2010/main" val="0"/>
                                  </a:ext>
                                </a:extLst>
                              </a:blip>
                              <a:stretch>
                                <a:fillRect/>
                              </a:stretch>
                            </pic:blipFill>
                            <pic:spPr>
                              <a:xfrm>
                                <a:off x="0" y="0"/>
                                <a:ext cx="942975" cy="659416"/>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val="1134"/>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3.2. Stovėdamas tvirtai remiasi kojomis.</w:t>
                </w:r>
              </w:p>
            </w:tc>
            <w:tc>
              <w:tcPr>
                <w:tcW w:w="4253" w:type="dxa"/>
              </w:tcPr>
              <w:p>
                <w:pPr>
                  <w:rPr>
                    <w:b/>
                    <w:color w:val="000000"/>
                    <w:szCs w:val="24"/>
                  </w:rPr>
                </w:pPr>
                <w:r>
                  <w:rPr>
                    <w:color w:val="000000"/>
                    <w:szCs w:val="24"/>
                  </w:rPr>
                  <w:t xml:space="preserve">Vaikas tvirtai remiasi abiem kojomis, stovėdamas ant kieto pagrindo. Gali svorį perkelti nuo vienos kojos ant kitos. </w:t>
                </w:r>
              </w:p>
            </w:tc>
            <w:tc>
              <w:tcPr>
                <w:tcW w:w="1672" w:type="dxa"/>
              </w:tcPr>
              <w:p>
                <w:pPr>
                  <w:rPr>
                    <w:color w:val="000000"/>
                    <w:szCs w:val="24"/>
                  </w:rPr>
                </w:pPr>
                <w:r>
                  <w:rPr>
                    <w:color w:val="000000"/>
                    <w:szCs w:val="24"/>
                    <w:lang w:eastAsia="lt-LT"/>
                  </w:rPr>
                  <w:drawing>
                    <wp:inline distT="0" distB="0" distL="0" distR="0">
                      <wp:extent cx="942975" cy="714375"/>
                      <wp:effectExtent l="0" t="0" r="9525" b="9525"/>
                      <wp:docPr id="3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ovi prilaikomas.png"/>
                              <pic:cNvPicPr/>
                            </pic:nvPicPr>
                            <pic:blipFill>
                              <a:blip r:embed="rId88" cstate="print">
                                <a:extLst>
                                  <a:ext uri="{28A0092B-C50C-407E-A947-70E740481C1C}">
                                    <a14:useLocalDpi xmlns:a14="http://schemas.microsoft.com/office/drawing/2010/main" val="0"/>
                                  </a:ext>
                                </a:extLst>
                              </a:blip>
                              <a:stretch>
                                <a:fillRect/>
                              </a:stretch>
                            </pic:blipFill>
                            <pic:spPr>
                              <a:xfrm>
                                <a:off x="0" y="0"/>
                                <a:ext cx="942975" cy="714375"/>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tcPr>
              <w:p>
                <w:pPr>
                  <w:rPr>
                    <w:b/>
                    <w:color w:val="000000"/>
                    <w:szCs w:val="24"/>
                    <w:lang w:eastAsia="lt-LT"/>
                  </w:rPr>
                </w:pPr>
              </w:p>
            </w:tc>
            <w:tc>
              <w:tcPr>
                <w:tcW w:w="769" w:type="dxa"/>
                <w:vMerge/>
              </w:tcPr>
              <w:p>
                <w:pPr>
                  <w:rPr>
                    <w:b/>
                    <w:color w:val="000000"/>
                    <w:szCs w:val="24"/>
                    <w:lang w:eastAsia="lt-LT"/>
                  </w:rPr>
                </w:pPr>
              </w:p>
            </w:tc>
            <w:tc>
              <w:tcPr>
                <w:tcW w:w="1844" w:type="dxa"/>
                <w:vMerge/>
              </w:tcPr>
              <w:p>
                <w:pPr>
                  <w:rPr>
                    <w:b/>
                    <w:color w:val="000000"/>
                    <w:szCs w:val="24"/>
                    <w:lang w:eastAsia="lt-LT"/>
                  </w:rPr>
                </w:pPr>
              </w:p>
            </w:tc>
          </w:tr>
          <w:tr>
            <w:trPr>
              <w:trHeight w:val="689"/>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3.3. Ima žaislus abiem rankomis.</w:t>
                </w:r>
              </w:p>
            </w:tc>
            <w:tc>
              <w:tcPr>
                <w:tcW w:w="4253" w:type="dxa"/>
              </w:tcPr>
              <w:p>
                <w:pPr>
                  <w:rPr>
                    <w:color w:val="000000"/>
                    <w:szCs w:val="24"/>
                  </w:rPr>
                </w:pPr>
                <w:r>
                  <w:rPr>
                    <w:color w:val="000000"/>
                    <w:szCs w:val="24"/>
                  </w:rPr>
                  <w:t xml:space="preserve">Vaikas abiem rankomis paima po daiktą (pvz., kaladėlę, barškutį) ir laiko. </w:t>
                </w:r>
              </w:p>
            </w:tc>
            <w:tc>
              <w:tcPr>
                <w:tcW w:w="1672" w:type="dxa"/>
              </w:tcPr>
              <w:p>
                <w:pPr>
                  <w:jc w:val="center"/>
                  <w:rPr>
                    <w:color w:val="000000"/>
                    <w:szCs w:val="24"/>
                  </w:rPr>
                </w:pPr>
                <w:r>
                  <w:rPr>
                    <w:color w:val="000000"/>
                    <w:szCs w:val="24"/>
                    <w:lang w:eastAsia="lt-LT"/>
                  </w:rPr>
                  <w:drawing>
                    <wp:inline distT="0" distB="0" distL="0" distR="0">
                      <wp:extent cx="600075" cy="715241"/>
                      <wp:effectExtent l="0" t="0" r="0" b="8890"/>
                      <wp:docPr id="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žaidžia.png"/>
                              <pic:cNvPicPr/>
                            </pic:nvPicPr>
                            <pic:blipFill>
                              <a:blip r:embed="rId89" cstate="print">
                                <a:extLst>
                                  <a:ext uri="{28A0092B-C50C-407E-A947-70E740481C1C}">
                                    <a14:useLocalDpi xmlns:a14="http://schemas.microsoft.com/office/drawing/2010/main" val="0"/>
                                  </a:ext>
                                </a:extLst>
                              </a:blip>
                              <a:stretch>
                                <a:fillRect/>
                              </a:stretch>
                            </pic:blipFill>
                            <pic:spPr>
                              <a:xfrm>
                                <a:off x="0" y="0"/>
                                <a:ext cx="600145" cy="715324"/>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80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3.4. Siekia daikto už akiračio ribų.</w:t>
                </w:r>
              </w:p>
            </w:tc>
            <w:tc>
              <w:tcPr>
                <w:tcW w:w="4253" w:type="dxa"/>
              </w:tcPr>
              <w:p>
                <w:pPr>
                  <w:rPr>
                    <w:color w:val="000000"/>
                    <w:szCs w:val="24"/>
                  </w:rPr>
                </w:pPr>
                <w:r>
                  <w:rPr>
                    <w:color w:val="000000"/>
                    <w:szCs w:val="24"/>
                  </w:rPr>
                  <w:t>Vaikas stengiasi paimti daiktą, kurį gali pasiekti tik pakeitęs kūno padėtį.</w:t>
                </w:r>
              </w:p>
            </w:tc>
            <w:tc>
              <w:tcPr>
                <w:tcW w:w="1672" w:type="dxa"/>
              </w:tcPr>
              <w:p>
                <w:pPr>
                  <w:jc w:val="center"/>
                  <w:rPr>
                    <w:color w:val="000000"/>
                    <w:szCs w:val="24"/>
                  </w:rPr>
                </w:pPr>
                <w:r>
                  <w:rPr>
                    <w:color w:val="000000"/>
                    <w:szCs w:val="24"/>
                    <w:lang w:eastAsia="lt-LT"/>
                  </w:rPr>
                  <w:drawing>
                    <wp:inline distT="0" distB="0" distL="0" distR="0">
                      <wp:extent cx="695325" cy="600075"/>
                      <wp:effectExtent l="0" t="0" r="9525" b="9525"/>
                      <wp:docPr id="4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png"/>
                              <pic:cNvPicPr/>
                            </pic:nvPicPr>
                            <pic:blipFill>
                              <a:blip r:embed="rId90" cstate="print">
                                <a:extLst>
                                  <a:ext uri="{28A0092B-C50C-407E-A947-70E740481C1C}">
                                    <a14:useLocalDpi xmlns:a14="http://schemas.microsoft.com/office/drawing/2010/main" val="0"/>
                                  </a:ext>
                                </a:extLst>
                              </a:blip>
                              <a:stretch>
                                <a:fillRect/>
                              </a:stretch>
                            </pic:blipFill>
                            <pic:spPr>
                              <a:xfrm>
                                <a:off x="0" y="0"/>
                                <a:ext cx="696729" cy="601287"/>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57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3.5. Čiauška skiemenimis.</w:t>
                </w:r>
              </w:p>
            </w:tc>
            <w:tc>
              <w:tcPr>
                <w:tcW w:w="4253" w:type="dxa"/>
              </w:tcPr>
              <w:p>
                <w:pPr>
                  <w:rPr>
                    <w:color w:val="000000"/>
                    <w:szCs w:val="24"/>
                  </w:rPr>
                </w:pPr>
                <w:r>
                  <w:rPr>
                    <w:color w:val="000000"/>
                    <w:szCs w:val="24"/>
                  </w:rPr>
                  <w:t>Vaikas sako sudvigubintus skiemenis (pvz., da-da, ba-ba ir pan.).</w:t>
                </w:r>
              </w:p>
              <w:p>
                <w:pPr>
                  <w:rPr>
                    <w:color w:val="000000"/>
                    <w:szCs w:val="24"/>
                  </w:rPr>
                </w:pPr>
                <w:r>
                  <w:rPr>
                    <w:color w:val="000000"/>
                    <w:szCs w:val="24"/>
                  </w:rPr>
                  <w:t>Galima vertinti teigiamai pagal tėvų arba kitų vaiko atstovų pagal įstatymą duomenis.</w:t>
                </w:r>
              </w:p>
            </w:tc>
            <w:tc>
              <w:tcPr>
                <w:tcW w:w="1672" w:type="dxa"/>
              </w:tcPr>
              <w:p>
                <w:pPr>
                  <w:jc w:val="center"/>
                  <w:rPr>
                    <w:color w:val="000000"/>
                    <w:szCs w:val="24"/>
                  </w:rPr>
                </w:pPr>
                <w:r>
                  <w:rPr>
                    <w:color w:val="000000"/>
                    <w:szCs w:val="24"/>
                    <w:lang w:eastAsia="lt-LT"/>
                  </w:rPr>
                  <w:drawing>
                    <wp:inline distT="0" distB="0" distL="0" distR="0">
                      <wp:extent cx="819150" cy="400050"/>
                      <wp:effectExtent l="0" t="0" r="0" b="0"/>
                      <wp:docPr id="4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91" cstate="print">
                                <a:extLst>
                                  <a:ext uri="{28A0092B-C50C-407E-A947-70E740481C1C}">
                                    <a14:useLocalDpi xmlns:a14="http://schemas.microsoft.com/office/drawing/2010/main" val="0"/>
                                  </a:ext>
                                </a:extLst>
                              </a:blip>
                              <a:stretch>
                                <a:fillRect/>
                              </a:stretch>
                            </pic:blipFill>
                            <pic:spPr>
                              <a:xfrm>
                                <a:off x="0" y="0"/>
                                <a:ext cx="827509" cy="404132"/>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bl>
        <w:p>
          <w:pPr>
            <w:jc w:val="right"/>
            <w:rPr>
              <w:color w:val="000000"/>
              <w:sz w:val="28"/>
              <w:szCs w:val="28"/>
            </w:rPr>
          </w:pPr>
        </w:p>
        <w:p>
          <w:pPr>
            <w:snapToGrid w:val="0"/>
            <w:ind w:left="851"/>
            <w:jc w:val="center"/>
            <w:rPr>
              <w:color w:val="000000"/>
              <w:szCs w:val="24"/>
            </w:rPr>
          </w:pPr>
          <w:r>
            <w:rPr>
              <w:color w:val="000000"/>
              <w:szCs w:val="24"/>
            </w:rPr>
            <w:t>______________</w:t>
          </w:r>
        </w:p>
        <w:p>
          <w:pPr>
            <w:jc w:val="center"/>
            <w:rPr>
              <w:color w:val="000000"/>
              <w:sz w:val="28"/>
              <w:szCs w:val="28"/>
            </w:rPr>
          </w:pPr>
        </w:p>
        <w:p>
          <w:pPr>
            <w:jc w:val="center"/>
            <w:rPr>
              <w:color w:val="000000"/>
              <w:sz w:val="28"/>
              <w:szCs w:val="28"/>
            </w:rPr>
          </w:pPr>
          <w:r>
            <w:rPr>
              <w:color w:val="000000"/>
              <w:sz w:val="28"/>
              <w:szCs w:val="28"/>
            </w:rPr>
            <w:br w:type="page"/>
          </w:r>
        </w:p>
        <w:p>
          <w:pPr>
            <w:ind w:left="5184" w:right="395" w:firstLine="1440"/>
            <w:jc w:val="right"/>
            <w:rPr>
              <w:color w:val="000000"/>
              <w:szCs w:val="24"/>
            </w:rPr>
          </w:pP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r>
        </w:p>
        <w:p>
          <w:pPr>
            <w:ind w:right="395"/>
            <w:jc w:val="right"/>
            <w:rPr>
              <w:b/>
              <w:color w:val="000000"/>
              <w:szCs w:val="24"/>
            </w:rPr>
          </w:pPr>
        </w:p>
        <w:p>
          <w:pPr>
            <w:jc w:val="center"/>
            <w:rPr>
              <w:color w:val="000000"/>
              <w:szCs w:val="24"/>
            </w:rPr>
          </w:pPr>
          <w:r>
            <w:rPr>
              <w:b/>
              <w:color w:val="000000"/>
              <w:szCs w:val="24"/>
            </w:rPr>
            <w:t xml:space="preserve">VAIKO PSICHOMOTORINĖS RAIDOS TIKRINIMO LAPAS (ANKSTYVOJO AMŽIAUS VAIKAS) </w:t>
          </w:r>
        </w:p>
        <w:p>
          <w:pPr>
            <w:ind w:firstLine="8220"/>
            <w:jc w:val="center"/>
            <w:rPr>
              <w:color w:val="000000"/>
              <w:szCs w:val="24"/>
            </w:rPr>
          </w:pPr>
          <w:r>
            <w:rPr>
              <w:color w:val="000000"/>
              <w:szCs w:val="24"/>
            </w:rPr>
            <w:t>2 lentelė</w:t>
          </w:r>
        </w:p>
        <w:p>
          <w:pPr>
            <w:jc w:val="center"/>
            <w:rPr>
              <w:color w:val="000000"/>
              <w:szCs w:val="24"/>
            </w:rPr>
          </w:pP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134"/>
            <w:gridCol w:w="1814"/>
            <w:gridCol w:w="4423"/>
            <w:gridCol w:w="1559"/>
            <w:gridCol w:w="822"/>
            <w:gridCol w:w="850"/>
            <w:gridCol w:w="1276"/>
            <w:gridCol w:w="992"/>
            <w:gridCol w:w="1621"/>
          </w:tblGrid>
          <w:tr>
            <w:trPr>
              <w:trHeight w:hRule="exact" w:val="567"/>
            </w:trPr>
            <w:tc>
              <w:tcPr>
                <w:tcW w:w="568" w:type="dxa"/>
                <w:vMerge w:val="restart"/>
              </w:tcPr>
              <w:p>
                <w:pPr>
                  <w:jc w:val="center"/>
                  <w:rPr>
                    <w:b/>
                    <w:color w:val="000000"/>
                    <w:szCs w:val="24"/>
                  </w:rPr>
                </w:pPr>
                <w:r>
                  <w:rPr>
                    <w:b/>
                    <w:color w:val="000000"/>
                    <w:szCs w:val="24"/>
                  </w:rPr>
                  <w:t>Nr.</w:t>
                </w:r>
              </w:p>
            </w:tc>
            <w:tc>
              <w:tcPr>
                <w:tcW w:w="1134" w:type="dxa"/>
                <w:vMerge w:val="restart"/>
              </w:tcPr>
              <w:p>
                <w:pPr>
                  <w:jc w:val="center"/>
                  <w:rPr>
                    <w:b/>
                    <w:color w:val="000000"/>
                    <w:szCs w:val="24"/>
                  </w:rPr>
                </w:pPr>
                <w:r>
                  <w:rPr>
                    <w:b/>
                    <w:color w:val="000000"/>
                    <w:szCs w:val="24"/>
                  </w:rPr>
                  <w:t>Vaiko amžius</w:t>
                </w:r>
              </w:p>
            </w:tc>
            <w:tc>
              <w:tcPr>
                <w:tcW w:w="7796" w:type="dxa"/>
                <w:gridSpan w:val="3"/>
                <w:vMerge w:val="restart"/>
              </w:tcPr>
              <w:p>
                <w:pPr>
                  <w:jc w:val="center"/>
                  <w:rPr>
                    <w:b/>
                    <w:color w:val="000000"/>
                    <w:szCs w:val="24"/>
                  </w:rPr>
                </w:pPr>
                <w:r>
                  <w:rPr>
                    <w:b/>
                    <w:color w:val="000000"/>
                    <w:szCs w:val="24"/>
                  </w:rPr>
                  <w:t>Įgūdžio aprašymas</w:t>
                </w:r>
              </w:p>
            </w:tc>
            <w:tc>
              <w:tcPr>
                <w:tcW w:w="1672" w:type="dxa"/>
                <w:gridSpan w:val="2"/>
              </w:tcPr>
              <w:p>
                <w:pPr>
                  <w:jc w:val="center"/>
                  <w:rPr>
                    <w:b/>
                    <w:color w:val="000000"/>
                    <w:szCs w:val="24"/>
                  </w:rPr>
                </w:pPr>
                <w:r>
                  <w:rPr>
                    <w:b/>
                    <w:color w:val="000000"/>
                    <w:szCs w:val="24"/>
                  </w:rPr>
                  <w:t xml:space="preserve">Įgūdžio vertinimas </w:t>
                </w:r>
              </w:p>
              <w:p>
                <w:pPr>
                  <w:jc w:val="center"/>
                  <w:rPr>
                    <w:b/>
                    <w:color w:val="000000"/>
                    <w:szCs w:val="24"/>
                  </w:rPr>
                </w:pPr>
              </w:p>
            </w:tc>
            <w:tc>
              <w:tcPr>
                <w:tcW w:w="1276" w:type="dxa"/>
              </w:tcPr>
              <w:p>
                <w:pPr>
                  <w:jc w:val="center"/>
                  <w:rPr>
                    <w:b/>
                    <w:color w:val="000000"/>
                    <w:szCs w:val="24"/>
                  </w:rPr>
                </w:pPr>
                <w:r>
                  <w:rPr>
                    <w:b/>
                    <w:color w:val="000000"/>
                    <w:szCs w:val="24"/>
                  </w:rPr>
                  <w:t>Išvada</w:t>
                </w:r>
              </w:p>
            </w:tc>
            <w:tc>
              <w:tcPr>
                <w:tcW w:w="992" w:type="dxa"/>
              </w:tcPr>
              <w:p>
                <w:pPr>
                  <w:jc w:val="center"/>
                  <w:rPr>
                    <w:b/>
                    <w:color w:val="000000"/>
                    <w:szCs w:val="24"/>
                  </w:rPr>
                </w:pPr>
                <w:r>
                  <w:rPr>
                    <w:b/>
                    <w:color w:val="000000"/>
                    <w:szCs w:val="24"/>
                  </w:rPr>
                  <w:t>Data</w:t>
                </w:r>
              </w:p>
            </w:tc>
            <w:tc>
              <w:tcPr>
                <w:tcW w:w="1621"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134" w:type="dxa"/>
                <w:vMerge/>
              </w:tcPr>
              <w:p>
                <w:pPr>
                  <w:jc w:val="center"/>
                  <w:rPr>
                    <w:b/>
                    <w:color w:val="000000"/>
                    <w:szCs w:val="24"/>
                  </w:rPr>
                </w:pPr>
              </w:p>
            </w:tc>
            <w:tc>
              <w:tcPr>
                <w:tcW w:w="7796" w:type="dxa"/>
                <w:gridSpan w:val="3"/>
                <w:vMerge/>
              </w:tcPr>
              <w:p>
                <w:pPr>
                  <w:jc w:val="center"/>
                  <w:rPr>
                    <w:b/>
                    <w:color w:val="000000"/>
                    <w:szCs w:val="24"/>
                  </w:rPr>
                </w:pPr>
              </w:p>
            </w:tc>
            <w:tc>
              <w:tcPr>
                <w:tcW w:w="822" w:type="dxa"/>
              </w:tcPr>
              <w:p>
                <w:pPr>
                  <w:jc w:val="center"/>
                  <w:rPr>
                    <w:b/>
                    <w:color w:val="000000"/>
                    <w:szCs w:val="24"/>
                  </w:rPr>
                </w:pPr>
                <w:r>
                  <w:rPr>
                    <w:b/>
                    <w:color w:val="000000"/>
                    <w:szCs w:val="24"/>
                  </w:rPr>
                  <w:t>Taip</w:t>
                </w:r>
              </w:p>
              <w:p>
                <w:pPr>
                  <w:jc w:val="center"/>
                  <w:rPr>
                    <w:b/>
                    <w:color w:val="000000"/>
                    <w:szCs w:val="24"/>
                  </w:rPr>
                </w:pPr>
                <w:r>
                  <w:rPr>
                    <w:b/>
                    <w:color w:val="000000"/>
                    <w:szCs w:val="24"/>
                  </w:rPr>
                  <w:t>√</w:t>
                </w:r>
              </w:p>
            </w:tc>
            <w:tc>
              <w:tcPr>
                <w:tcW w:w="850" w:type="dxa"/>
              </w:tcPr>
              <w:p>
                <w:pPr>
                  <w:jc w:val="center"/>
                  <w:rPr>
                    <w:b/>
                    <w:color w:val="000000"/>
                    <w:szCs w:val="24"/>
                  </w:rPr>
                </w:pPr>
                <w:r>
                  <w:rPr>
                    <w:b/>
                    <w:color w:val="000000"/>
                    <w:szCs w:val="24"/>
                  </w:rPr>
                  <w:t>Ne</w:t>
                </w:r>
              </w:p>
              <w:p>
                <w:pPr>
                  <w:jc w:val="center"/>
                  <w:rPr>
                    <w:b/>
                    <w:color w:val="000000"/>
                    <w:szCs w:val="24"/>
                  </w:rPr>
                </w:pPr>
                <w:r>
                  <w:rPr>
                    <w:b/>
                    <w:color w:val="000000"/>
                    <w:szCs w:val="24"/>
                  </w:rPr>
                  <w:t>√</w:t>
                </w:r>
              </w:p>
            </w:tc>
            <w:tc>
              <w:tcPr>
                <w:tcW w:w="1276" w:type="dxa"/>
              </w:tcPr>
              <w:p>
                <w:pPr>
                  <w:jc w:val="center"/>
                  <w:rPr>
                    <w:b/>
                    <w:color w:val="000000"/>
                    <w:szCs w:val="24"/>
                  </w:rPr>
                </w:pPr>
              </w:p>
            </w:tc>
            <w:tc>
              <w:tcPr>
                <w:tcW w:w="992" w:type="dxa"/>
              </w:tcPr>
              <w:p>
                <w:pPr>
                  <w:jc w:val="center"/>
                  <w:rPr>
                    <w:b/>
                    <w:color w:val="000000"/>
                    <w:szCs w:val="24"/>
                  </w:rPr>
                </w:pPr>
              </w:p>
            </w:tc>
            <w:tc>
              <w:tcPr>
                <w:tcW w:w="1621" w:type="dxa"/>
                <w:vMerge/>
              </w:tcPr>
              <w:p>
                <w:pPr>
                  <w:jc w:val="center"/>
                  <w:rPr>
                    <w:b/>
                    <w:color w:val="000000"/>
                    <w:szCs w:val="24"/>
                  </w:rPr>
                </w:pPr>
              </w:p>
            </w:tc>
          </w:tr>
          <w:tr>
            <w:trPr>
              <w:trHeight w:val="677"/>
            </w:trPr>
            <w:tc>
              <w:tcPr>
                <w:tcW w:w="568" w:type="dxa"/>
                <w:vMerge w:val="restart"/>
              </w:tcPr>
              <w:p>
                <w:pPr>
                  <w:rPr>
                    <w:color w:val="000000"/>
                    <w:szCs w:val="24"/>
                  </w:rPr>
                </w:pPr>
                <w:r>
                  <w:rPr>
                    <w:color w:val="000000"/>
                    <w:szCs w:val="24"/>
                  </w:rPr>
                  <w:t>1.</w:t>
                </w:r>
              </w:p>
            </w:tc>
            <w:tc>
              <w:tcPr>
                <w:tcW w:w="1134" w:type="dxa"/>
                <w:vMerge w:val="restart"/>
              </w:tcPr>
              <w:p>
                <w:pPr>
                  <w:rPr>
                    <w:color w:val="000000"/>
                    <w:szCs w:val="24"/>
                  </w:rPr>
                </w:pPr>
                <w:r>
                  <w:rPr>
                    <w:color w:val="000000"/>
                    <w:szCs w:val="24"/>
                  </w:rPr>
                  <w:t>12 mėn.</w:t>
                </w:r>
              </w:p>
              <w:p>
                <w:pPr>
                  <w:rPr>
                    <w:color w:val="000000"/>
                    <w:szCs w:val="24"/>
                  </w:rPr>
                </w:pPr>
                <w:r>
                  <w:rPr>
                    <w:color w:val="000000"/>
                    <w:szCs w:val="24"/>
                  </w:rPr>
                  <w:t>(1 m.)</w:t>
                </w:r>
              </w:p>
              <w:p>
                <w:pPr>
                  <w:rPr>
                    <w:color w:val="000000"/>
                    <w:szCs w:val="24"/>
                  </w:rPr>
                </w:pPr>
              </w:p>
            </w:tc>
            <w:tc>
              <w:tcPr>
                <w:tcW w:w="1814" w:type="dxa"/>
              </w:tcPr>
              <w:p>
                <w:pPr>
                  <w:rPr>
                    <w:color w:val="000000"/>
                    <w:szCs w:val="24"/>
                  </w:rPr>
                </w:pPr>
                <w:r>
                  <w:rPr>
                    <w:color w:val="000000"/>
                    <w:szCs w:val="24"/>
                  </w:rPr>
                  <w:t>1.1. Ropoja.</w:t>
                </w:r>
              </w:p>
            </w:tc>
            <w:tc>
              <w:tcPr>
                <w:tcW w:w="4423" w:type="dxa"/>
              </w:tcPr>
              <w:p>
                <w:pPr>
                  <w:rPr>
                    <w:color w:val="000000"/>
                    <w:szCs w:val="24"/>
                  </w:rPr>
                </w:pPr>
                <w:r>
                  <w:rPr>
                    <w:color w:val="000000"/>
                    <w:szCs w:val="24"/>
                  </w:rPr>
                  <w:t>Vaikas juda kryžminės koordinacijos būdu.</w:t>
                </w:r>
              </w:p>
            </w:tc>
            <w:tc>
              <w:tcPr>
                <w:tcW w:w="1559" w:type="dxa"/>
              </w:tcPr>
              <w:p>
                <w:pPr>
                  <w:jc w:val="center"/>
                  <w:rPr>
                    <w:color w:val="000000"/>
                    <w:szCs w:val="24"/>
                  </w:rPr>
                </w:pPr>
                <w:r>
                  <w:rPr>
                    <w:color w:val="000000"/>
                    <w:szCs w:val="24"/>
                    <w:lang w:eastAsia="lt-LT"/>
                  </w:rPr>
                  <w:drawing>
                    <wp:inline distT="0" distB="0" distL="0" distR="0">
                      <wp:extent cx="638175" cy="485775"/>
                      <wp:effectExtent l="19050" t="0" r="9525" b="0"/>
                      <wp:docPr id="4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2"/>
                              <a:srcRect/>
                              <a:stretch>
                                <a:fillRect/>
                              </a:stretch>
                            </pic:blipFill>
                            <pic:spPr bwMode="auto">
                              <a:xfrm>
                                <a:off x="0" y="0"/>
                                <a:ext cx="638175" cy="48577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lang w:eastAsia="lt-LT"/>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992" w:type="dxa"/>
                <w:vMerge w:val="restart"/>
              </w:tcPr>
              <w:p>
                <w:pPr>
                  <w:rPr>
                    <w:color w:val="000000"/>
                    <w:szCs w:val="24"/>
                    <w:lang w:eastAsia="lt-LT"/>
                  </w:rPr>
                </w:pPr>
              </w:p>
            </w:tc>
            <w:tc>
              <w:tcPr>
                <w:tcW w:w="1621" w:type="dxa"/>
                <w:vMerge w:val="restart"/>
              </w:tcPr>
              <w:p>
                <w:pPr>
                  <w:rPr>
                    <w:color w:val="000000"/>
                    <w:szCs w:val="24"/>
                    <w:lang w:eastAsia="lt-LT"/>
                  </w:rPr>
                </w:pPr>
              </w:p>
            </w:tc>
          </w:tr>
          <w:tr>
            <w:trPr>
              <w:trHeight w:val="90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1.2. Eina pristatomu žingsniu.</w:t>
                </w:r>
              </w:p>
            </w:tc>
            <w:tc>
              <w:tcPr>
                <w:tcW w:w="4423" w:type="dxa"/>
              </w:tcPr>
              <w:p>
                <w:pPr>
                  <w:rPr>
                    <w:color w:val="000000"/>
                    <w:szCs w:val="24"/>
                  </w:rPr>
                </w:pPr>
                <w:r>
                  <w:rPr>
                    <w:color w:val="000000"/>
                    <w:szCs w:val="24"/>
                  </w:rPr>
                  <w:t>Vaikas eina laikydamasis už baldų.</w:t>
                </w:r>
              </w:p>
            </w:tc>
            <w:tc>
              <w:tcPr>
                <w:tcW w:w="1559" w:type="dxa"/>
              </w:tcPr>
              <w:p>
                <w:pPr>
                  <w:rPr>
                    <w:b/>
                    <w:color w:val="000000"/>
                    <w:szCs w:val="24"/>
                  </w:rPr>
                </w:pPr>
                <w:r>
                  <w:rPr>
                    <w:color w:val="000000"/>
                    <w:szCs w:val="24"/>
                    <w:lang w:eastAsia="lt-LT"/>
                  </w:rPr>
                  <w:drawing>
                    <wp:inline distT="0" distB="0" distL="0" distR="0">
                      <wp:extent cx="809625" cy="533400"/>
                      <wp:effectExtent l="19050" t="0" r="9525" b="0"/>
                      <wp:docPr id="4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3"/>
                              <a:srcRect/>
                              <a:stretch>
                                <a:fillRect/>
                              </a:stretch>
                            </pic:blipFill>
                            <pic:spPr bwMode="auto">
                              <a:xfrm>
                                <a:off x="0" y="0"/>
                                <a:ext cx="809625" cy="5334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88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1.3. Atlieka veiksmus su dviem daiktais. </w:t>
                </w:r>
              </w:p>
            </w:tc>
            <w:tc>
              <w:tcPr>
                <w:tcW w:w="4423" w:type="dxa"/>
              </w:tcPr>
              <w:p>
                <w:pPr>
                  <w:rPr>
                    <w:color w:val="000000"/>
                    <w:szCs w:val="24"/>
                  </w:rPr>
                </w:pPr>
                <w:r>
                  <w:rPr>
                    <w:color w:val="000000"/>
                    <w:szCs w:val="24"/>
                  </w:rPr>
                  <w:t>Vaikas įdeda žaislą į dėžutę arba padaužo du žaislus vienas į kitą.</w:t>
                </w:r>
              </w:p>
            </w:tc>
            <w:tc>
              <w:tcPr>
                <w:tcW w:w="1559" w:type="dxa"/>
              </w:tcPr>
              <w:p>
                <w:pPr>
                  <w:rPr>
                    <w:b/>
                    <w:color w:val="000000"/>
                    <w:szCs w:val="24"/>
                    <w:lang w:val="en-US" w:eastAsia="zh-CN"/>
                  </w:rPr>
                </w:pPr>
                <w:r>
                  <w:rPr>
                    <w:color w:val="000000"/>
                    <w:szCs w:val="24"/>
                    <w:lang w:eastAsia="lt-LT"/>
                  </w:rPr>
                  <w:drawing>
                    <wp:inline distT="0" distB="0" distL="0" distR="0">
                      <wp:extent cx="552450" cy="523875"/>
                      <wp:effectExtent l="19050" t="0" r="0" b="0"/>
                      <wp:docPr id="47"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94"/>
                              <a:srcRect/>
                              <a:stretch>
                                <a:fillRect/>
                              </a:stretch>
                            </pic:blipFill>
                            <pic:spPr bwMode="auto">
                              <a:xfrm>
                                <a:off x="0" y="0"/>
                                <a:ext cx="552450" cy="523875"/>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1.4. Mėgdžioja veiksmus, garsus.</w:t>
                </w:r>
              </w:p>
            </w:tc>
            <w:tc>
              <w:tcPr>
                <w:tcW w:w="4423" w:type="dxa"/>
              </w:tcPr>
              <w:p>
                <w:pPr>
                  <w:rPr>
                    <w:color w:val="000000"/>
                    <w:szCs w:val="24"/>
                  </w:rPr>
                </w:pPr>
                <w:r>
                  <w:rPr>
                    <w:color w:val="000000"/>
                    <w:szCs w:val="24"/>
                  </w:rPr>
                  <w:t>Vaikas pakartoja suaugusiojo atliekamus veiksmus arba sakomus skiemenis.</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4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1.5. Reaguoja į savo vardą. </w:t>
                </w:r>
              </w:p>
            </w:tc>
            <w:tc>
              <w:tcPr>
                <w:tcW w:w="4423" w:type="dxa"/>
              </w:tcPr>
              <w:p>
                <w:pPr>
                  <w:rPr>
                    <w:color w:val="000000"/>
                    <w:szCs w:val="24"/>
                  </w:rPr>
                </w:pPr>
                <w:r>
                  <w:rPr>
                    <w:color w:val="000000"/>
                    <w:szCs w:val="24"/>
                  </w:rPr>
                  <w:t>Pašauktas vardu vaikas suklūsta, atsisuka.</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10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1.6. Sako </w:t>
                </w:r>
              </w:p>
              <w:p>
                <w:pPr>
                  <w:ind w:firstLine="60"/>
                  <w:rPr>
                    <w:color w:val="000000"/>
                    <w:szCs w:val="24"/>
                  </w:rPr>
                </w:pPr>
                <w:r>
                  <w:rPr>
                    <w:color w:val="000000"/>
                    <w:szCs w:val="24"/>
                  </w:rPr>
                  <w:t>„mama“, „tete“.</w:t>
                </w:r>
              </w:p>
            </w:tc>
            <w:tc>
              <w:tcPr>
                <w:tcW w:w="4423" w:type="dxa"/>
              </w:tcPr>
              <w:p>
                <w:pPr>
                  <w:rPr>
                    <w:color w:val="000000"/>
                    <w:szCs w:val="24"/>
                  </w:rPr>
                </w:pPr>
                <w:r>
                  <w:rPr>
                    <w:color w:val="000000"/>
                    <w:szCs w:val="24"/>
                  </w:rPr>
                  <w:t>Vaikas sako „mama“, „tete“, kreipdamasis į mamą, tėtį.</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lang w:val="en-US" w:eastAsia="zh-CN"/>
                  </w:rPr>
                </w:pPr>
                <w:r>
                  <w:rPr>
                    <w:color w:val="000000"/>
                    <w:szCs w:val="24"/>
                    <w:lang w:eastAsia="lt-LT"/>
                  </w:rPr>
                  <w:drawing>
                    <wp:inline distT="0" distB="0" distL="0" distR="0">
                      <wp:extent cx="942975" cy="495300"/>
                      <wp:effectExtent l="19050" t="0" r="9525" b="0"/>
                      <wp:docPr id="4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5"/>
                              <a:srcRect/>
                              <a:stretch>
                                <a:fillRect/>
                              </a:stretch>
                            </pic:blipFill>
                            <pic:spPr bwMode="auto">
                              <a:xfrm>
                                <a:off x="0" y="0"/>
                                <a:ext cx="942975" cy="4953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1.7. Ima maistą rankomis ir valgo.</w:t>
                </w:r>
              </w:p>
            </w:tc>
            <w:tc>
              <w:tcPr>
                <w:tcW w:w="4423" w:type="dxa"/>
              </w:tcPr>
              <w:p>
                <w:pPr>
                  <w:rPr>
                    <w:color w:val="000000"/>
                    <w:szCs w:val="24"/>
                  </w:rPr>
                </w:pPr>
                <w:r>
                  <w:rPr>
                    <w:color w:val="000000"/>
                    <w:szCs w:val="24"/>
                  </w:rPr>
                  <w:t>Vaikas gali paimti rankomis maistą (pvz., sausainį), įsidėti į burną ir valgyti.</w:t>
                </w:r>
              </w:p>
            </w:tc>
            <w:tc>
              <w:tcPr>
                <w:tcW w:w="1559" w:type="dxa"/>
              </w:tcPr>
              <w:p>
                <w:pPr>
                  <w:rPr>
                    <w:b/>
                    <w:color w:val="000000"/>
                    <w:szCs w:val="24"/>
                  </w:rPr>
                </w:pPr>
              </w:p>
            </w:tc>
            <w:tc>
              <w:tcPr>
                <w:tcW w:w="822" w:type="dxa"/>
              </w:tcPr>
              <w:p>
                <w:pPr>
                  <w:rPr>
                    <w:b/>
                    <w:color w:val="000000"/>
                    <w:szCs w:val="24"/>
                  </w:rPr>
                </w:pPr>
              </w:p>
            </w:tc>
            <w:tc>
              <w:tcPr>
                <w:tcW w:w="850" w:type="dxa"/>
              </w:tcPr>
              <w:p>
                <w:pPr>
                  <w:rPr>
                    <w:b/>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677"/>
            </w:trPr>
            <w:tc>
              <w:tcPr>
                <w:tcW w:w="568" w:type="dxa"/>
                <w:vMerge w:val="restart"/>
              </w:tcPr>
              <w:p>
                <w:pPr>
                  <w:rPr>
                    <w:color w:val="000000"/>
                    <w:szCs w:val="24"/>
                  </w:rPr>
                </w:pPr>
                <w:r>
                  <w:rPr>
                    <w:color w:val="000000"/>
                    <w:szCs w:val="24"/>
                  </w:rPr>
                  <w:t>2.</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18 mėn.</w:t>
                </w:r>
              </w:p>
              <w:p>
                <w:pPr>
                  <w:rPr>
                    <w:color w:val="000000"/>
                    <w:szCs w:val="24"/>
                  </w:rPr>
                </w:pPr>
                <w:r>
                  <w:rPr>
                    <w:color w:val="000000"/>
                    <w:szCs w:val="24"/>
                  </w:rPr>
                  <w:t>(1,5 m.)</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814" w:type="dxa"/>
              </w:tcPr>
              <w:p>
                <w:pPr>
                  <w:rPr>
                    <w:color w:val="000000"/>
                    <w:szCs w:val="24"/>
                  </w:rPr>
                </w:pPr>
                <w:r>
                  <w:rPr>
                    <w:color w:val="000000"/>
                    <w:szCs w:val="24"/>
                  </w:rPr>
                  <w:t>2.1. Vaikšto savarankiškai.</w:t>
                </w:r>
              </w:p>
            </w:tc>
            <w:tc>
              <w:tcPr>
                <w:tcW w:w="4423" w:type="dxa"/>
              </w:tcPr>
              <w:p>
                <w:pPr>
                  <w:rPr>
                    <w:color w:val="000000"/>
                    <w:szCs w:val="24"/>
                  </w:rPr>
                </w:pPr>
                <w:r>
                  <w:rPr>
                    <w:color w:val="000000"/>
                    <w:szCs w:val="24"/>
                  </w:rPr>
                  <w:t>Vaikas pereina per kambarį.</w:t>
                </w:r>
              </w:p>
              <w:p>
                <w:pPr>
                  <w:rPr>
                    <w:color w:val="000000"/>
                    <w:szCs w:val="24"/>
                  </w:rPr>
                </w:pPr>
              </w:p>
            </w:tc>
            <w:tc>
              <w:tcPr>
                <w:tcW w:w="1559" w:type="dxa"/>
              </w:tcPr>
              <w:p>
                <w:pPr>
                  <w:jc w:val="center"/>
                  <w:rPr>
                    <w:color w:val="000000"/>
                    <w:szCs w:val="24"/>
                  </w:rPr>
                </w:pPr>
                <w:r>
                  <w:rPr>
                    <w:color w:val="000000"/>
                    <w:szCs w:val="24"/>
                    <w:lang w:eastAsia="lt-LT"/>
                  </w:rPr>
                  <w:drawing>
                    <wp:inline distT="0" distB="0" distL="0" distR="0">
                      <wp:extent cx="581025" cy="466725"/>
                      <wp:effectExtent l="19050" t="0" r="9525" b="0"/>
                      <wp:docPr id="49"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96"/>
                              <a:srcRect/>
                              <a:stretch>
                                <a:fillRect/>
                              </a:stretch>
                            </pic:blipFill>
                            <pic:spPr bwMode="auto">
                              <a:xfrm>
                                <a:off x="0" y="0"/>
                                <a:ext cx="5810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ind w:firstLine="60"/>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p>
                <w:pPr>
                  <w:rPr>
                    <w:color w:val="000000"/>
                    <w:szCs w:val="24"/>
                    <w:lang w:eastAsia="lt-LT"/>
                  </w:rPr>
                </w:pPr>
              </w:p>
              <w:p>
                <w:pPr>
                  <w:rPr>
                    <w:color w:val="000000"/>
                    <w:szCs w:val="24"/>
                    <w:lang w:eastAsia="lt-LT"/>
                  </w:rPr>
                </w:pPr>
              </w:p>
              <w:p>
                <w:pPr>
                  <w:rPr>
                    <w:color w:val="000000"/>
                    <w:szCs w:val="24"/>
                    <w:lang w:eastAsia="lt-LT"/>
                  </w:rPr>
                </w:pPr>
              </w:p>
              <w:p>
                <w:pPr>
                  <w:rPr>
                    <w:b/>
                    <w:color w:val="000000"/>
                    <w:szCs w:val="24"/>
                  </w:rPr>
                </w:pPr>
              </w:p>
            </w:tc>
            <w:tc>
              <w:tcPr>
                <w:tcW w:w="992"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c>
              <w:tcPr>
                <w:tcW w:w="1621"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2.2. Žaidžia funkcinius žaidimus.</w:t>
                </w:r>
              </w:p>
            </w:tc>
            <w:tc>
              <w:tcPr>
                <w:tcW w:w="4423" w:type="dxa"/>
              </w:tcPr>
              <w:p>
                <w:pPr>
                  <w:rPr>
                    <w:color w:val="000000"/>
                    <w:szCs w:val="24"/>
                  </w:rPr>
                </w:pPr>
                <w:r>
                  <w:rPr>
                    <w:color w:val="000000"/>
                    <w:szCs w:val="24"/>
                  </w:rPr>
                  <w:t>Vaikas žaisdamas naudoja žaislus pagal paskirtį: važiuoja su mašinėle, piešia pieštuku, šukuoja šukomis, varto knygutę.</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50"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97"/>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2.3. Vykdo žodinį nurodymą „duok“.</w:t>
                </w:r>
              </w:p>
            </w:tc>
            <w:tc>
              <w:tcPr>
                <w:tcW w:w="4423" w:type="dxa"/>
              </w:tcPr>
              <w:p>
                <w:pPr>
                  <w:rPr>
                    <w:color w:val="000000"/>
                    <w:szCs w:val="24"/>
                  </w:rPr>
                </w:pPr>
                <w:r>
                  <w:rPr>
                    <w:color w:val="000000"/>
                    <w:szCs w:val="24"/>
                  </w:rPr>
                  <w:t xml:space="preserve">Paprašytas  paduoda artimam asmeniui daiktą. </w:t>
                </w:r>
              </w:p>
            </w:tc>
            <w:tc>
              <w:tcPr>
                <w:tcW w:w="1559" w:type="dxa"/>
              </w:tcPr>
              <w:p>
                <w:pPr>
                  <w:jc w:val="center"/>
                  <w:rPr>
                    <w:color w:val="000000"/>
                    <w:szCs w:val="24"/>
                  </w:rPr>
                </w:pPr>
                <w:r>
                  <w:rPr>
                    <w:color w:val="000000"/>
                    <w:szCs w:val="24"/>
                    <w:lang w:eastAsia="lt-LT"/>
                  </w:rPr>
                  <w:drawing>
                    <wp:inline distT="0" distB="0" distL="0" distR="0">
                      <wp:extent cx="390525" cy="466725"/>
                      <wp:effectExtent l="19050" t="0" r="9525" b="0"/>
                      <wp:docPr id="51"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98"/>
                              <a:srcRect/>
                              <a:stretch>
                                <a:fillRect/>
                              </a:stretch>
                            </pic:blipFill>
                            <pic:spPr bwMode="auto">
                              <a:xfrm>
                                <a:off x="0" y="0"/>
                                <a:ext cx="390525" cy="466725"/>
                              </a:xfrm>
                              <a:prstGeom prst="rect">
                                <a:avLst/>
                              </a:prstGeom>
                              <a:noFill/>
                              <a:ln w="9525">
                                <a:noFill/>
                                <a:miter lim="800000"/>
                                <a:headEnd/>
                                <a:tailEnd/>
                              </a:ln>
                            </pic:spPr>
                          </pic:pic>
                        </a:graphicData>
                      </a:graphic>
                    </wp:inline>
                  </w:drawing>
                </w:r>
              </w:p>
            </w:tc>
            <w:tc>
              <w:tcPr>
                <w:tcW w:w="822" w:type="dxa"/>
              </w:tcPr>
              <w:p>
                <w:pPr>
                  <w:rPr>
                    <w:b/>
                    <w:color w:val="000000"/>
                    <w:szCs w:val="24"/>
                    <w:lang w:eastAsia="lt-LT"/>
                  </w:rPr>
                </w:pPr>
              </w:p>
            </w:tc>
            <w:tc>
              <w:tcPr>
                <w:tcW w:w="850" w:type="dxa"/>
              </w:tcPr>
              <w:p>
                <w:pPr>
                  <w:rPr>
                    <w:b/>
                    <w:color w:val="000000"/>
                    <w:szCs w:val="24"/>
                    <w:lang w:eastAsia="lt-LT"/>
                  </w:rPr>
                </w:pPr>
              </w:p>
            </w:tc>
            <w:tc>
              <w:tcPr>
                <w:tcW w:w="1276" w:type="dxa"/>
                <w:vMerge/>
              </w:tcPr>
              <w:p>
                <w:pPr>
                  <w:rPr>
                    <w:b/>
                    <w:color w:val="000000"/>
                    <w:szCs w:val="24"/>
                    <w:lang w:eastAsia="lt-LT"/>
                  </w:rPr>
                </w:pPr>
              </w:p>
            </w:tc>
            <w:tc>
              <w:tcPr>
                <w:tcW w:w="992" w:type="dxa"/>
                <w:vMerge/>
              </w:tcPr>
              <w:p>
                <w:pPr>
                  <w:rPr>
                    <w:b/>
                    <w:color w:val="000000"/>
                    <w:szCs w:val="24"/>
                    <w:lang w:eastAsia="lt-LT"/>
                  </w:rPr>
                </w:pPr>
              </w:p>
            </w:tc>
            <w:tc>
              <w:tcPr>
                <w:tcW w:w="1621" w:type="dxa"/>
                <w:vMerge/>
              </w:tcPr>
              <w:p>
                <w:pPr>
                  <w:rPr>
                    <w:b/>
                    <w:color w:val="000000"/>
                    <w:szCs w:val="24"/>
                    <w:lang w:eastAsia="lt-LT"/>
                  </w:rPr>
                </w:pPr>
              </w:p>
            </w:tc>
          </w:tr>
          <w:tr>
            <w:trPr>
              <w:trHeight w:val="689"/>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2.4. Rodo rodomuoju pirštu, kas jį sudomino.</w:t>
                </w:r>
              </w:p>
            </w:tc>
            <w:tc>
              <w:tcPr>
                <w:tcW w:w="4423" w:type="dxa"/>
              </w:tcPr>
              <w:p>
                <w:pPr>
                  <w:rPr>
                    <w:color w:val="000000"/>
                    <w:szCs w:val="24"/>
                  </w:rPr>
                </w:pPr>
                <w:r>
                  <w:rPr>
                    <w:color w:val="000000"/>
                    <w:szCs w:val="24"/>
                  </w:rPr>
                  <w:t>Pats vaikas prašo daikto, rodydamas pirštu.</w:t>
                </w:r>
              </w:p>
            </w:tc>
            <w:tc>
              <w:tcPr>
                <w:tcW w:w="1559" w:type="dxa"/>
              </w:tcPr>
              <w:p>
                <w:pPr>
                  <w:jc w:val="center"/>
                  <w:rPr>
                    <w:color w:val="000000"/>
                    <w:szCs w:val="24"/>
                  </w:rPr>
                </w:pPr>
                <w:r>
                  <w:rPr>
                    <w:color w:val="000000"/>
                    <w:szCs w:val="24"/>
                    <w:lang w:eastAsia="lt-LT"/>
                  </w:rPr>
                  <w:drawing>
                    <wp:inline distT="0" distB="0" distL="0" distR="0">
                      <wp:extent cx="619125" cy="466725"/>
                      <wp:effectExtent l="19050" t="0" r="9525" b="0"/>
                      <wp:docPr id="52"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99"/>
                              <a:srcRect/>
                              <a:stretch>
                                <a:fillRect/>
                              </a:stretch>
                            </pic:blipFill>
                            <pic:spPr bwMode="auto">
                              <a:xfrm>
                                <a:off x="0" y="0"/>
                                <a:ext cx="6191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2.5. Sako 3 prasmingus žodžius.</w:t>
                </w:r>
              </w:p>
            </w:tc>
            <w:tc>
              <w:tcPr>
                <w:tcW w:w="4423" w:type="dxa"/>
              </w:tcPr>
              <w:p>
                <w:pPr>
                  <w:rPr>
                    <w:color w:val="000000"/>
                    <w:szCs w:val="24"/>
                  </w:rPr>
                </w:pPr>
                <w:r>
                  <w:rPr>
                    <w:color w:val="000000"/>
                    <w:szCs w:val="24"/>
                  </w:rPr>
                  <w:t xml:space="preserve">Vaikas sako 3 prasmingus žodžius daiktams ar veiksmams  įvardyti. </w:t>
                </w:r>
              </w:p>
              <w:p>
                <w:pPr>
                  <w:rPr>
                    <w:color w:val="000000"/>
                    <w:szCs w:val="24"/>
                  </w:rPr>
                </w:pPr>
                <w:r>
                  <w:rPr>
                    <w:color w:val="000000"/>
                    <w:szCs w:val="24"/>
                  </w:rPr>
                  <w:t>Galima vertinti teigiamai pagal tėvų arba kitų vaiko atstovų pagal įstatymą duomenis.</w:t>
                </w:r>
              </w:p>
            </w:tc>
            <w:tc>
              <w:tcPr>
                <w:tcW w:w="1559" w:type="dxa"/>
              </w:tcPr>
              <w:p>
                <w:pPr>
                  <w:jc w:val="center"/>
                  <w:rPr>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val="restart"/>
              </w:tcPr>
              <w:p>
                <w:pPr>
                  <w:rPr>
                    <w:color w:val="000000"/>
                    <w:szCs w:val="24"/>
                  </w:rPr>
                </w:pPr>
                <w:r>
                  <w:rPr>
                    <w:color w:val="000000"/>
                    <w:szCs w:val="24"/>
                  </w:rPr>
                  <w:t>3.</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24 mėn.</w:t>
                </w:r>
              </w:p>
              <w:p>
                <w:pPr>
                  <w:rPr>
                    <w:color w:val="000000"/>
                    <w:szCs w:val="24"/>
                  </w:rPr>
                </w:pPr>
                <w:r>
                  <w:rPr>
                    <w:color w:val="000000"/>
                    <w:szCs w:val="24"/>
                  </w:rPr>
                  <w:t>(2 m.)</w:t>
                </w:r>
              </w:p>
            </w:tc>
            <w:tc>
              <w:tcPr>
                <w:tcW w:w="1814" w:type="dxa"/>
              </w:tcPr>
              <w:p>
                <w:pPr>
                  <w:rPr>
                    <w:color w:val="000000"/>
                    <w:szCs w:val="24"/>
                  </w:rPr>
                </w:pPr>
                <w:r>
                  <w:rPr>
                    <w:color w:val="000000"/>
                    <w:szCs w:val="24"/>
                  </w:rPr>
                  <w:t>3.1. Žaidimas kaladėlėmis: pastato bokštą.</w:t>
                </w:r>
              </w:p>
            </w:tc>
            <w:tc>
              <w:tcPr>
                <w:tcW w:w="4423" w:type="dxa"/>
              </w:tcPr>
              <w:p>
                <w:pPr>
                  <w:rPr>
                    <w:color w:val="000000"/>
                    <w:szCs w:val="24"/>
                  </w:rPr>
                </w:pPr>
                <w:r>
                  <w:rPr>
                    <w:color w:val="000000"/>
                    <w:szCs w:val="24"/>
                  </w:rPr>
                  <w:t xml:space="preserve">Vaikas sudeda  2 kaladėles vieną ant kitos.</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371475" cy="466725"/>
                      <wp:effectExtent l="19050" t="0" r="9525" b="0"/>
                      <wp:docPr id="5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00"/>
                              <a:srcRect/>
                              <a:stretch>
                                <a:fillRect/>
                              </a:stretch>
                            </pic:blipFill>
                            <pic:spPr bwMode="auto">
                              <a:xfrm>
                                <a:off x="0" y="0"/>
                                <a:ext cx="3714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3.2. Piešimas: piešia keverzonę. </w:t>
                </w:r>
              </w:p>
            </w:tc>
            <w:tc>
              <w:tcPr>
                <w:tcW w:w="4423" w:type="dxa"/>
              </w:tcPr>
              <w:p>
                <w:pPr>
                  <w:rPr>
                    <w:color w:val="000000"/>
                    <w:szCs w:val="24"/>
                  </w:rPr>
                </w:pPr>
                <w:r>
                  <w:rPr>
                    <w:color w:val="000000"/>
                    <w:szCs w:val="24"/>
                  </w:rPr>
                  <w:t xml:space="preserve">Vaikas braižo popieriuje netaisyklingas linijas.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457200" cy="466725"/>
                      <wp:effectExtent l="19050" t="0" r="0" b="0"/>
                      <wp:docPr id="5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01"/>
                              <a:srcRect/>
                              <a:stretch>
                                <a:fillRect/>
                              </a:stretch>
                            </pic:blipFill>
                            <pic:spPr bwMode="auto">
                              <a:xfrm>
                                <a:off x="0" y="0"/>
                                <a:ext cx="45720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650"/>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3.3. Rodo kūno dalis.  </w:t>
                </w:r>
              </w:p>
            </w:tc>
            <w:tc>
              <w:tcPr>
                <w:tcW w:w="4423" w:type="dxa"/>
              </w:tcPr>
              <w:p>
                <w:pPr>
                  <w:rPr>
                    <w:color w:val="000000"/>
                    <w:szCs w:val="24"/>
                  </w:rPr>
                </w:pPr>
                <w:r>
                  <w:rPr>
                    <w:color w:val="000000"/>
                    <w:szCs w:val="24"/>
                  </w:rPr>
                  <w:t>Vaikas parodo bent vieną kūno dalį ją įvardijus.</w:t>
                </w:r>
              </w:p>
            </w:tc>
            <w:tc>
              <w:tcPr>
                <w:tcW w:w="1559" w:type="dxa"/>
              </w:tcPr>
              <w:p>
                <w:pPr>
                  <w:jc w:val="center"/>
                  <w:rPr>
                    <w:color w:val="000000"/>
                    <w:szCs w:val="24"/>
                  </w:rPr>
                </w:pPr>
                <w:r>
                  <w:rPr>
                    <w:color w:val="000000"/>
                    <w:szCs w:val="24"/>
                    <w:lang w:eastAsia="lt-LT"/>
                  </w:rPr>
                  <w:drawing>
                    <wp:inline distT="0" distB="0" distL="0" distR="0">
                      <wp:extent cx="409575" cy="466725"/>
                      <wp:effectExtent l="19050" t="0" r="9525" b="0"/>
                      <wp:docPr id="5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02"/>
                              <a:srcRect/>
                              <a:stretch>
                                <a:fillRect/>
                              </a:stretch>
                            </pic:blipFill>
                            <pic:spPr bwMode="auto">
                              <a:xfrm>
                                <a:off x="0" y="0"/>
                                <a:ext cx="4095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3.4. Rodo paveikslėlius.</w:t>
                </w:r>
              </w:p>
            </w:tc>
            <w:tc>
              <w:tcPr>
                <w:tcW w:w="4423" w:type="dxa"/>
              </w:tcPr>
              <w:p>
                <w:pPr>
                  <w:rPr>
                    <w:color w:val="000000"/>
                    <w:szCs w:val="24"/>
                  </w:rPr>
                </w:pPr>
                <w:r>
                  <w:rPr>
                    <w:color w:val="000000"/>
                    <w:szCs w:val="24"/>
                  </w:rPr>
                  <w:t>Vaikas parodo bent vieną paveikslėlį knygoje jį įvardijus.</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5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03"/>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3.5. Taria dviejų žodžių frazes.</w:t>
                </w:r>
              </w:p>
            </w:tc>
            <w:tc>
              <w:tcPr>
                <w:tcW w:w="4423" w:type="dxa"/>
              </w:tcPr>
              <w:p>
                <w:pPr>
                  <w:rPr>
                    <w:color w:val="000000"/>
                    <w:szCs w:val="24"/>
                  </w:rPr>
                </w:pPr>
                <w:r>
                  <w:rPr>
                    <w:color w:val="000000"/>
                    <w:szCs w:val="24"/>
                  </w:rPr>
                  <w:t xml:space="preserve">Vaikas sako frazes, pvz., „mama duok“, „mama, niam“  ir pan.</w:t>
                </w:r>
              </w:p>
              <w:p>
                <w:pPr>
                  <w:rPr>
                    <w:color w:val="000000"/>
                    <w:szCs w:val="24"/>
                  </w:rPr>
                </w:pPr>
                <w:r>
                  <w:rPr>
                    <w:color w:val="000000"/>
                    <w:szCs w:val="24"/>
                  </w:rPr>
                  <w:t>Galima vertinti teigiamai pagal tėvų arba kitų vaiko atstovų pagal įstatymą duomenis.</w:t>
                </w:r>
              </w:p>
            </w:tc>
            <w:tc>
              <w:tcPr>
                <w:tcW w:w="1559" w:type="dxa"/>
              </w:tcPr>
              <w:p>
                <w:pPr>
                  <w:jc w:val="cente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3.6. Savarankiškai valgo.</w:t>
                </w:r>
              </w:p>
            </w:tc>
            <w:tc>
              <w:tcPr>
                <w:tcW w:w="4423" w:type="dxa"/>
              </w:tcPr>
              <w:p>
                <w:pPr>
                  <w:rPr>
                    <w:color w:val="000000"/>
                    <w:szCs w:val="24"/>
                  </w:rPr>
                </w:pPr>
                <w:r>
                  <w:rPr>
                    <w:color w:val="000000"/>
                    <w:szCs w:val="24"/>
                  </w:rPr>
                  <w:t>Vaikas gali suvalgyti kelis šaukštus maisto savarankiškai.</w:t>
                </w:r>
              </w:p>
              <w:p>
                <w:pPr>
                  <w:rPr>
                    <w:color w:val="000000"/>
                    <w:szCs w:val="24"/>
                  </w:rPr>
                </w:pPr>
                <w:r>
                  <w:rPr>
                    <w:color w:val="000000"/>
                    <w:szCs w:val="24"/>
                  </w:rPr>
                  <w:t xml:space="preserve">Galima vertinti teigiamai pagal tėvų arba kitų vaiko atstovų pagal įstatymą duomenis. </w:t>
                </w:r>
              </w:p>
            </w:tc>
            <w:tc>
              <w:tcPr>
                <w:tcW w:w="1559" w:type="dxa"/>
              </w:tcPr>
              <w:p>
                <w:pPr>
                  <w:jc w:val="center"/>
                  <w:rPr>
                    <w:b/>
                    <w:color w:val="000000"/>
                    <w:szCs w:val="24"/>
                  </w:rPr>
                </w:pPr>
                <w:r>
                  <w:rPr>
                    <w:b/>
                    <w:color w:val="000000"/>
                    <w:szCs w:val="24"/>
                    <w:lang w:eastAsia="lt-LT"/>
                  </w:rPr>
                  <w:drawing>
                    <wp:inline distT="0" distB="0" distL="0" distR="0">
                      <wp:extent cx="466725" cy="466725"/>
                      <wp:effectExtent l="19050" t="0" r="9525" b="0"/>
                      <wp:docPr id="57"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04"/>
                              <a:srcRect/>
                              <a:stretch>
                                <a:fillRect/>
                              </a:stretch>
                            </pic:blipFill>
                            <pic:spPr bwMode="auto">
                              <a:xfrm>
                                <a:off x="0" y="0"/>
                                <a:ext cx="4667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3.7. Atneša daiktus norėdamas juos parodyti. </w:t>
                </w:r>
              </w:p>
            </w:tc>
            <w:tc>
              <w:tcPr>
                <w:tcW w:w="4423" w:type="dxa"/>
              </w:tcPr>
              <w:p>
                <w:pPr>
                  <w:rPr>
                    <w:color w:val="000000"/>
                    <w:szCs w:val="24"/>
                  </w:rPr>
                </w:pPr>
                <w:r>
                  <w:rPr>
                    <w:color w:val="000000"/>
                    <w:szCs w:val="24"/>
                  </w:rPr>
                  <w:t>Vaikas savarankiškai atneša parodyti daiktus tėvams. Galima vertinti teigiamai pagal tėvų arba kitų vaiko atstovų pagal įstatymą duomenis.</w:t>
                </w:r>
              </w:p>
            </w:tc>
            <w:tc>
              <w:tcPr>
                <w:tcW w:w="1559" w:type="dxa"/>
              </w:tcPr>
              <w:p>
                <w:pPr>
                  <w:tabs>
                    <w:tab w:val="left" w:pos="585"/>
                    <w:tab w:val="center" w:pos="1006"/>
                  </w:tabs>
                  <w:jc w:val="center"/>
                  <w:rPr>
                    <w:b/>
                    <w:color w:val="000000"/>
                    <w:szCs w:val="24"/>
                  </w:rPr>
                </w:pPr>
                <w:r>
                  <w:rPr>
                    <w:b/>
                    <w:color w:val="000000"/>
                    <w:szCs w:val="24"/>
                    <w:lang w:eastAsia="lt-LT"/>
                  </w:rPr>
                  <w:drawing>
                    <wp:inline distT="0" distB="0" distL="0" distR="0">
                      <wp:extent cx="400050" cy="476250"/>
                      <wp:effectExtent l="19050" t="0" r="0" b="0"/>
                      <wp:docPr id="58"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05"/>
                              <a:srcRect/>
                              <a:stretch>
                                <a:fillRect/>
                              </a:stretch>
                            </pic:blipFill>
                            <pic:spPr bwMode="auto">
                              <a:xfrm>
                                <a:off x="0" y="0"/>
                                <a:ext cx="400050" cy="4762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val="restart"/>
              </w:tcPr>
              <w:p>
                <w:pPr>
                  <w:rPr>
                    <w:color w:val="000000"/>
                    <w:szCs w:val="24"/>
                  </w:rPr>
                </w:pPr>
                <w:r>
                  <w:rPr>
                    <w:color w:val="000000"/>
                    <w:szCs w:val="24"/>
                  </w:rPr>
                  <w:t>4.</w:t>
                </w:r>
              </w:p>
            </w:tc>
            <w:tc>
              <w:tcPr>
                <w:tcW w:w="1134" w:type="dxa"/>
                <w:vMerge w:val="restart"/>
              </w:tcPr>
              <w:p>
                <w:pPr>
                  <w:rPr>
                    <w:color w:val="000000"/>
                    <w:szCs w:val="24"/>
                  </w:rPr>
                </w:pPr>
                <w:r>
                  <w:rPr>
                    <w:color w:val="000000"/>
                    <w:szCs w:val="24"/>
                  </w:rPr>
                  <w:t>36 mėn.</w:t>
                </w:r>
              </w:p>
              <w:p>
                <w:pPr>
                  <w:rPr>
                    <w:color w:val="000000"/>
                    <w:szCs w:val="24"/>
                  </w:rPr>
                </w:pPr>
                <w:r>
                  <w:rPr>
                    <w:color w:val="000000"/>
                    <w:szCs w:val="24"/>
                  </w:rPr>
                  <w:t>(3 m.)</w:t>
                </w:r>
              </w:p>
            </w:tc>
            <w:tc>
              <w:tcPr>
                <w:tcW w:w="1814" w:type="dxa"/>
              </w:tcPr>
              <w:p>
                <w:pPr>
                  <w:rPr>
                    <w:color w:val="000000"/>
                    <w:szCs w:val="24"/>
                  </w:rPr>
                </w:pPr>
                <w:r>
                  <w:rPr>
                    <w:color w:val="000000"/>
                    <w:szCs w:val="24"/>
                  </w:rPr>
                  <w:t>4.1. Žaidžia konstravimo žaidimus.</w:t>
                </w:r>
              </w:p>
            </w:tc>
            <w:tc>
              <w:tcPr>
                <w:tcW w:w="4423" w:type="dxa"/>
              </w:tcPr>
              <w:p>
                <w:pPr>
                  <w:rPr>
                    <w:color w:val="000000"/>
                    <w:szCs w:val="24"/>
                  </w:rPr>
                </w:pPr>
                <w:r>
                  <w:rPr>
                    <w:color w:val="000000"/>
                    <w:szCs w:val="24"/>
                  </w:rPr>
                  <w:t>Vaikas žaidžia su konstruktoriais, pvz., kaladėlėmis, lego ir kt., statydamas statinius ir pan.</w:t>
                </w:r>
              </w:p>
            </w:tc>
            <w:tc>
              <w:tcPr>
                <w:tcW w:w="1559" w:type="dxa"/>
              </w:tcPr>
              <w:p>
                <w:pPr>
                  <w:jc w:val="center"/>
                  <w:rPr>
                    <w:b/>
                    <w:color w:val="000000"/>
                    <w:szCs w:val="24"/>
                  </w:rPr>
                </w:pPr>
                <w:r>
                  <w:rPr>
                    <w:b/>
                    <w:color w:val="000000"/>
                    <w:szCs w:val="24"/>
                    <w:lang w:eastAsia="lt-LT"/>
                  </w:rPr>
                  <w:drawing>
                    <wp:inline distT="0" distB="0" distL="0" distR="0">
                      <wp:extent cx="495300" cy="666750"/>
                      <wp:effectExtent l="1905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06"/>
                              <a:srcRect/>
                              <a:stretch>
                                <a:fillRect/>
                              </a:stretch>
                            </pic:blipFill>
                            <pic:spPr bwMode="auto">
                              <a:xfrm>
                                <a:off x="0" y="0"/>
                                <a:ext cx="495300"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4.2. Sudeda dėlionę. </w:t>
                </w:r>
              </w:p>
            </w:tc>
            <w:tc>
              <w:tcPr>
                <w:tcW w:w="4423" w:type="dxa"/>
              </w:tcPr>
              <w:p>
                <w:pPr>
                  <w:rPr>
                    <w:color w:val="000000"/>
                    <w:szCs w:val="24"/>
                  </w:rPr>
                </w:pPr>
                <w:r>
                  <w:rPr>
                    <w:color w:val="000000"/>
                    <w:szCs w:val="24"/>
                  </w:rPr>
                  <w:t xml:space="preserve">Vaikas sudeda 3 formų dėlionę ( ∆ O </w:t>
                </w:r>
                <w:r>
                  <w:rPr>
                    <w:b/>
                    <w:color w:val="000000"/>
                    <w:szCs w:val="24"/>
                  </w:rPr>
                  <w:t>□</w:t>
                </w:r>
                <w:r>
                  <w:rPr>
                    <w:color w:val="000000"/>
                    <w:szCs w:val="24"/>
                  </w:rPr>
                  <w:t xml:space="preserve"> ) nesuklysdamas.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523875" cy="619125"/>
                      <wp:effectExtent l="19050" t="0" r="952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07"/>
                              <a:srcRect/>
                              <a:stretch>
                                <a:fillRect/>
                              </a:stretch>
                            </pic:blipFill>
                            <pic:spPr bwMode="auto">
                              <a:xfrm>
                                <a:off x="0" y="0"/>
                                <a:ext cx="523875" cy="6191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4.3. Piešia apskritimą.</w:t>
                </w:r>
              </w:p>
            </w:tc>
            <w:tc>
              <w:tcPr>
                <w:tcW w:w="4423" w:type="dxa"/>
              </w:tcPr>
              <w:p>
                <w:pPr>
                  <w:rPr>
                    <w:color w:val="000000"/>
                    <w:szCs w:val="24"/>
                  </w:rPr>
                </w:pPr>
                <w:r>
                  <w:rPr>
                    <w:color w:val="000000"/>
                    <w:szCs w:val="24"/>
                  </w:rPr>
                  <w:t>Vaikas nupiešia popieriuje apskritimą savarankiškai arba pagal pavyzdį.</w:t>
                </w:r>
              </w:p>
            </w:tc>
            <w:tc>
              <w:tcPr>
                <w:tcW w:w="1559" w:type="dxa"/>
              </w:tcPr>
              <w:p>
                <w:pPr>
                  <w:jc w:val="center"/>
                  <w:rPr>
                    <w:b/>
                    <w:color w:val="000000"/>
                    <w:szCs w:val="24"/>
                  </w:rPr>
                </w:pPr>
                <w:r>
                  <w:rPr>
                    <w:b/>
                    <w:color w:val="000000"/>
                    <w:szCs w:val="24"/>
                    <w:lang w:eastAsia="lt-LT"/>
                  </w:rPr>
                  <w:drawing>
                    <wp:inline distT="0" distB="0" distL="0" distR="0">
                      <wp:extent cx="466725" cy="542925"/>
                      <wp:effectExtent l="19050" t="0" r="9525" b="0"/>
                      <wp:docPr id="61"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08"/>
                              <a:srcRect/>
                              <a:stretch>
                                <a:fillRect/>
                              </a:stretch>
                            </pic:blipFill>
                            <pic:spPr bwMode="auto">
                              <a:xfrm>
                                <a:off x="0" y="0"/>
                                <a:ext cx="466725" cy="5429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4.4. Skiria spalvas.</w:t>
                </w:r>
              </w:p>
            </w:tc>
            <w:tc>
              <w:tcPr>
                <w:tcW w:w="4423" w:type="dxa"/>
              </w:tcPr>
              <w:p>
                <w:pPr>
                  <w:rPr>
                    <w:color w:val="000000"/>
                    <w:szCs w:val="24"/>
                  </w:rPr>
                </w:pPr>
                <w:r>
                  <w:rPr>
                    <w:color w:val="000000"/>
                    <w:szCs w:val="24"/>
                  </w:rPr>
                  <w:t>Vaikas parodo bent 1 spalvą iš 3, prašant parodyti pieštukus, žaislus ar paveikslėlius.</w:t>
                </w:r>
              </w:p>
            </w:tc>
            <w:tc>
              <w:tcPr>
                <w:tcW w:w="1559" w:type="dxa"/>
              </w:tcPr>
              <w:p>
                <w:pPr>
                  <w:jc w:val="center"/>
                  <w:rPr>
                    <w:b/>
                    <w:color w:val="000000"/>
                    <w:szCs w:val="24"/>
                  </w:rPr>
                </w:pPr>
                <w:r>
                  <w:rPr>
                    <w:b/>
                    <w:color w:val="000000"/>
                    <w:szCs w:val="24"/>
                    <w:lang w:eastAsia="lt-LT"/>
                  </w:rPr>
                  <w:drawing>
                    <wp:inline distT="0" distB="0" distL="0" distR="0">
                      <wp:extent cx="361950" cy="466725"/>
                      <wp:effectExtent l="19050" t="0" r="0" b="0"/>
                      <wp:docPr id="62"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09"/>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4.5. Supranta kalbos sąvokas.</w:t>
                </w:r>
              </w:p>
            </w:tc>
            <w:tc>
              <w:tcPr>
                <w:tcW w:w="4423" w:type="dxa"/>
              </w:tcPr>
              <w:p>
                <w:pPr>
                  <w:rPr>
                    <w:color w:val="000000"/>
                    <w:szCs w:val="24"/>
                  </w:rPr>
                </w:pPr>
                <w:r>
                  <w:rPr>
                    <w:color w:val="000000"/>
                    <w:szCs w:val="24"/>
                  </w:rPr>
                  <w:t xml:space="preserve">Vaikas supranta bent vieną sąvoką iš 5: „toks pats“,“ didelis“, „mažas“, „vienas“, „daug“,  prašant parodyti žaislus ar paveikslėlius.</w:t>
                </w:r>
              </w:p>
            </w:tc>
            <w:tc>
              <w:tcPr>
                <w:tcW w:w="1559" w:type="dxa"/>
              </w:tcPr>
              <w:p>
                <w:pPr>
                  <w:jc w:val="center"/>
                  <w:rPr>
                    <w:b/>
                    <w:color w:val="000000"/>
                    <w:szCs w:val="24"/>
                  </w:rPr>
                </w:pPr>
                <w:r>
                  <w:rPr>
                    <w:b/>
                    <w:color w:val="000000"/>
                    <w:szCs w:val="24"/>
                    <w:lang w:eastAsia="lt-LT"/>
                  </w:rPr>
                  <w:drawing>
                    <wp:inline distT="0" distB="0" distL="0" distR="0">
                      <wp:extent cx="523875" cy="666750"/>
                      <wp:effectExtent l="19050" t="0" r="9525" b="0"/>
                      <wp:docPr id="63"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10"/>
                              <a:srcRect/>
                              <a:stretch>
                                <a:fillRect/>
                              </a:stretch>
                            </pic:blipFill>
                            <pic:spPr bwMode="auto">
                              <a:xfrm>
                                <a:off x="0" y="0"/>
                                <a:ext cx="523875"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4.6. Jungia žodžius į 3 žodžių frazes, sakinius.</w:t>
                </w:r>
              </w:p>
            </w:tc>
            <w:tc>
              <w:tcPr>
                <w:tcW w:w="4423" w:type="dxa"/>
              </w:tcPr>
              <w:p>
                <w:pPr>
                  <w:rPr>
                    <w:color w:val="000000"/>
                    <w:szCs w:val="24"/>
                  </w:rPr>
                </w:pPr>
                <w:r>
                  <w:rPr>
                    <w:color w:val="000000"/>
                    <w:szCs w:val="24"/>
                  </w:rPr>
                  <w:t xml:space="preserve">Vaikas sako trijų žodžių frazes, sakinius. </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12"/>
            </w:trPr>
            <w:tc>
              <w:tcPr>
                <w:tcW w:w="568" w:type="dxa"/>
                <w:vMerge w:val="restart"/>
              </w:tcPr>
              <w:p>
                <w:pPr>
                  <w:rPr>
                    <w:color w:val="000000"/>
                    <w:szCs w:val="24"/>
                  </w:rPr>
                </w:pPr>
                <w:r>
                  <w:rPr>
                    <w:color w:val="000000"/>
                    <w:szCs w:val="24"/>
                  </w:rPr>
                  <w:t>5.</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48 mėn.</w:t>
                </w:r>
              </w:p>
              <w:p>
                <w:pPr>
                  <w:rPr>
                    <w:color w:val="000000"/>
                    <w:szCs w:val="24"/>
                  </w:rPr>
                </w:pPr>
                <w:r>
                  <w:rPr>
                    <w:color w:val="000000"/>
                    <w:szCs w:val="24"/>
                  </w:rPr>
                  <w:t xml:space="preserve">(4 m.) </w:t>
                </w:r>
              </w:p>
            </w:tc>
            <w:tc>
              <w:tcPr>
                <w:tcW w:w="1814" w:type="dxa"/>
              </w:tcPr>
              <w:p>
                <w:pPr>
                  <w:rPr>
                    <w:color w:val="000000"/>
                    <w:szCs w:val="24"/>
                  </w:rPr>
                </w:pPr>
                <w:r>
                  <w:rPr>
                    <w:color w:val="000000"/>
                    <w:szCs w:val="24"/>
                  </w:rPr>
                  <w:t>5.1. Žaidžia vaidmeninius žaidimus.</w:t>
                </w:r>
              </w:p>
            </w:tc>
            <w:tc>
              <w:tcPr>
                <w:tcW w:w="4423" w:type="dxa"/>
              </w:tcPr>
              <w:p>
                <w:pPr>
                  <w:rPr>
                    <w:color w:val="000000"/>
                    <w:szCs w:val="24"/>
                  </w:rPr>
                </w:pPr>
                <w:r>
                  <w:rPr>
                    <w:color w:val="000000"/>
                    <w:szCs w:val="24"/>
                  </w:rPr>
                  <w:t>Vaikas, žaisdamas su kitais asmenimis, gali vaidinti įvairius vaidmenis (žmonių, gyvūnų ir pan.).</w:t>
                </w:r>
              </w:p>
            </w:tc>
            <w:tc>
              <w:tcPr>
                <w:tcW w:w="1559" w:type="dxa"/>
              </w:tcPr>
              <w:p>
                <w:pPr>
                  <w:rPr>
                    <w:b/>
                    <w:color w:val="000000"/>
                    <w:szCs w:val="24"/>
                  </w:rPr>
                </w:pPr>
                <w:r>
                  <w:rPr>
                    <w:b/>
                    <w:color w:val="000000"/>
                    <w:szCs w:val="24"/>
                  </w:rPr>
                  <w:t>-</w:t>
                </w:r>
              </w:p>
            </w:tc>
            <w:tc>
              <w:tcPr>
                <w:tcW w:w="822" w:type="dxa"/>
              </w:tcPr>
              <w:p>
                <w:pPr>
                  <w:rPr>
                    <w:b/>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5.2. Nupiešia atpažįstamą objektą.</w:t>
                </w:r>
              </w:p>
            </w:tc>
            <w:tc>
              <w:tcPr>
                <w:tcW w:w="4423" w:type="dxa"/>
              </w:tcPr>
              <w:p>
                <w:pPr>
                  <w:rPr>
                    <w:color w:val="000000"/>
                    <w:szCs w:val="24"/>
                  </w:rPr>
                </w:pPr>
                <w:r>
                  <w:rPr>
                    <w:color w:val="000000"/>
                    <w:szCs w:val="24"/>
                  </w:rPr>
                  <w:t>Vaikas nupiešia atpažįstamą objektą, pvz., mašiną, žmogų iš 2–3 dalių ir pan.</w:t>
                </w:r>
              </w:p>
            </w:tc>
            <w:tc>
              <w:tcPr>
                <w:tcW w:w="1559" w:type="dxa"/>
              </w:tcPr>
              <w:p>
                <w:pPr>
                  <w:rPr>
                    <w:b/>
                    <w:color w:val="000000"/>
                    <w:szCs w:val="24"/>
                  </w:rPr>
                </w:pPr>
                <w:r>
                  <w:rPr>
                    <w:b/>
                    <w:color w:val="000000"/>
                    <w:szCs w:val="24"/>
                    <w:lang w:eastAsia="lt-LT"/>
                  </w:rPr>
                  <w:drawing>
                    <wp:inline distT="0" distB="0" distL="0" distR="0">
                      <wp:extent cx="590550" cy="590550"/>
                      <wp:effectExtent l="1905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11"/>
                              <a:srcRect/>
                              <a:stretch>
                                <a:fillRect/>
                              </a:stretch>
                            </pic:blipFill>
                            <pic:spPr bwMode="auto">
                              <a:xfrm>
                                <a:off x="0" y="0"/>
                                <a:ext cx="590550" cy="590550"/>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5.3. Piešia  pliusą </w:t>
                </w:r>
              </w:p>
              <w:p>
                <w:pPr>
                  <w:rPr>
                    <w:color w:val="000000"/>
                    <w:szCs w:val="24"/>
                  </w:rPr>
                </w:pPr>
                <w:r>
                  <w:rPr>
                    <w:color w:val="000000"/>
                    <w:szCs w:val="24"/>
                  </w:rPr>
                  <w:t>(+).</w:t>
                </w:r>
              </w:p>
            </w:tc>
            <w:tc>
              <w:tcPr>
                <w:tcW w:w="4423" w:type="dxa"/>
              </w:tcPr>
              <w:p>
                <w:pPr>
                  <w:rPr>
                    <w:color w:val="000000"/>
                    <w:szCs w:val="24"/>
                  </w:rPr>
                </w:pPr>
                <w:r>
                  <w:rPr>
                    <w:color w:val="000000"/>
                    <w:szCs w:val="24"/>
                  </w:rPr>
                  <w:t>Vaikas nupiešia pliusą (+) savarankiškai arba pamėgdžiodamas pagal pavyzdį.</w:t>
                </w:r>
              </w:p>
            </w:tc>
            <w:tc>
              <w:tcPr>
                <w:tcW w:w="1559" w:type="dxa"/>
              </w:tcPr>
              <w:p>
                <w:pPr>
                  <w:rPr>
                    <w:b/>
                    <w:color w:val="000000"/>
                    <w:szCs w:val="24"/>
                  </w:rPr>
                </w:pPr>
                <w:r>
                  <w:rPr>
                    <w:b/>
                    <w:color w:val="000000"/>
                    <w:szCs w:val="24"/>
                    <w:lang w:eastAsia="lt-LT"/>
                  </w:rPr>
                  <w:drawing>
                    <wp:inline distT="0" distB="0" distL="0" distR="0">
                      <wp:extent cx="571500" cy="638175"/>
                      <wp:effectExtent l="1905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12"/>
                              <a:srcRect/>
                              <a:stretch>
                                <a:fillRect/>
                              </a:stretch>
                            </pic:blipFill>
                            <pic:spPr bwMode="auto">
                              <a:xfrm>
                                <a:off x="0" y="0"/>
                                <a:ext cx="571500" cy="638175"/>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1026"/>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5.4. Supranta prielinksnius. </w:t>
                </w:r>
              </w:p>
            </w:tc>
            <w:tc>
              <w:tcPr>
                <w:tcW w:w="4423" w:type="dxa"/>
              </w:tcPr>
              <w:p>
                <w:pPr>
                  <w:jc w:val="both"/>
                  <w:rPr>
                    <w:color w:val="000000"/>
                    <w:szCs w:val="24"/>
                  </w:rPr>
                </w:pPr>
                <w:r>
                  <w:rPr>
                    <w:color w:val="000000"/>
                    <w:szCs w:val="24"/>
                  </w:rPr>
                  <w:t xml:space="preserve">Vaikas įvykdo bent 3 iš 4 prašymų su  prielinksniais: „padėk </w:t>
                </w:r>
                <w:r>
                  <w:rPr>
                    <w:b/>
                    <w:color w:val="000000"/>
                    <w:szCs w:val="24"/>
                  </w:rPr>
                  <w:t>ant</w:t>
                </w:r>
                <w:r>
                  <w:rPr>
                    <w:color w:val="000000"/>
                    <w:szCs w:val="24"/>
                  </w:rPr>
                  <w:t xml:space="preserve"> kėdės“,  „padėk </w:t>
                </w:r>
                <w:r>
                  <w:rPr>
                    <w:b/>
                    <w:color w:val="000000"/>
                    <w:szCs w:val="24"/>
                  </w:rPr>
                  <w:t>po</w:t>
                </w:r>
                <w:r>
                  <w:rPr>
                    <w:color w:val="000000"/>
                    <w:szCs w:val="24"/>
                  </w:rPr>
                  <w:t xml:space="preserve"> stalu,“„ įdėk </w:t>
                </w:r>
                <w:r>
                  <w:rPr>
                    <w:b/>
                    <w:color w:val="000000"/>
                    <w:szCs w:val="24"/>
                  </w:rPr>
                  <w:t>į</w:t>
                </w:r>
                <w:r>
                  <w:rPr>
                    <w:color w:val="000000"/>
                    <w:szCs w:val="24"/>
                  </w:rPr>
                  <w:t xml:space="preserve"> dėžutę,“  „padėk </w:t>
                </w:r>
                <w:r>
                  <w:rPr>
                    <w:b/>
                    <w:color w:val="000000"/>
                    <w:szCs w:val="24"/>
                  </w:rPr>
                  <w:t>už</w:t>
                </w:r>
                <w:r>
                  <w:rPr>
                    <w:color w:val="000000"/>
                    <w:szCs w:val="24"/>
                  </w:rPr>
                  <w:t xml:space="preserve"> nugaros.“ </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5.5. Papasakoja trumpą pasakojimą. </w:t>
                </w:r>
              </w:p>
            </w:tc>
            <w:tc>
              <w:tcPr>
                <w:tcW w:w="4423" w:type="dxa"/>
              </w:tcPr>
              <w:p>
                <w:pPr>
                  <w:rPr>
                    <w:color w:val="000000"/>
                    <w:szCs w:val="24"/>
                  </w:rPr>
                </w:pPr>
                <w:r>
                  <w:rPr>
                    <w:color w:val="000000"/>
                    <w:szCs w:val="24"/>
                  </w:rPr>
                  <w:t xml:space="preserve">Vaikas paklaustas gali  keliais sakiniais papasakoti apie įvykius,  Įvykusius, pvz., namuose,  ugdymo įstaigoje.</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bl>
        <w:p>
          <w:pPr>
            <w:tabs>
              <w:tab w:val="center" w:pos="4153"/>
              <w:tab w:val="right" w:pos="8306"/>
            </w:tabs>
            <w:rPr>
              <w:szCs w:val="24"/>
            </w:rPr>
          </w:pPr>
        </w:p>
        <w:p>
          <w:pPr>
            <w:suppressAutoHyphens/>
            <w:jc w:val="both"/>
            <w:textAlignment w:val="cente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4 pr."/>
        <w:tag w:val="part_9dd6301670f1424082903cee609faec3"/>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9dd6301670f1424082903cee609faec3"/>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9dd6301670f1424082903cee609faec3"/>
              <w:lock w:val="sdtLocked"/>
              <w:richText/>
            </w:sdtPr>
            <w:sdtContent>
              <w:r>
                <w:rPr>
                  <w:b/>
                  <w:caps/>
                  <w:color w:val="000000"/>
                </w:rPr>
                <w:t xml:space="preserve">STOJANČIŲJŲ Į PROFESINIO MOKYMO MOKYKLAS IR ĮDARBINAMŲ NEPILNAMEČIŲ SVEIKATOS TIKRINIMO TVARKOS APRAŠAS </w:t>
              </w:r>
            </w:sdtContent>
          </w:sdt>
        </w:p>
        <w:p>
          <w:pPr>
            <w:ind w:left="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
          <w:sdtPr>
            <w:alias w:val="skyrius"/>
            <w:tag w:val="part_7bbbbb9b928243cdaef0b6bc70da0358"/>
            <w:lock w:val="sdtLocked"/>
            <w:richText/>
          </w:sdtPr>
          <w:sdtContent>
            <w:p>
              <w:pPr>
                <w:jc w:val="center"/>
                <w:rPr>
                  <w:b/>
                  <w:bCs/>
                  <w:caps/>
                  <w:szCs w:val="24"/>
                </w:rPr>
              </w:pPr>
              <w:sdt>
                <w:sdtPr>
                  <w:alias w:val="Numeris"/>
                  <w:tag w:val="nr_7bbbbb9b928243cdaef0b6bc70da0358"/>
                  <w:lock w:val="sdtLocked"/>
                  <w:richText/>
                </w:sdtPr>
                <w:sdtContent>
                  <w:r>
                    <w:rPr>
                      <w:b/>
                      <w:bCs/>
                      <w:caps/>
                      <w:szCs w:val="24"/>
                    </w:rPr>
                    <w:t>I</w:t>
                  </w:r>
                </w:sdtContent>
              </w:sdt>
              <w:r>
                <w:rPr>
                  <w:b/>
                  <w:bCs/>
                  <w:caps/>
                  <w:szCs w:val="24"/>
                </w:rPr>
                <w:t xml:space="preserve"> SKYRIUS</w:t>
              </w:r>
            </w:p>
            <w:p>
              <w:pPr>
                <w:jc w:val="center"/>
                <w:rPr>
                  <w:b/>
                  <w:bCs/>
                  <w:szCs w:val="24"/>
                </w:rPr>
              </w:pPr>
              <w:sdt>
                <w:sdtPr>
                  <w:alias w:val="Pavadinimas"/>
                  <w:tag w:val="title_7bbbbb9b928243cdaef0b6bc70da0358"/>
                  <w:lock w:val="sdtLocked"/>
                  <w:richText/>
                </w:sdtPr>
                <w:sdtContent>
                  <w:r>
                    <w:rPr>
                      <w:b/>
                      <w:bCs/>
                      <w:caps/>
                      <w:szCs w:val="24"/>
                    </w:rPr>
                    <w:t>BENDROSIOS NUOSTATOS</w:t>
                  </w:r>
                </w:sdtContent>
              </w:sdt>
            </w:p>
            <w:p>
              <w:pPr>
                <w:ind w:firstLine="782"/>
                <w:jc w:val="both"/>
                <w:rPr>
                  <w:szCs w:val="24"/>
                </w:rPr>
              </w:pPr>
            </w:p>
            <w:sdt>
              <w:sdtPr>
                <w:alias w:val="1 p."/>
                <w:tag w:val="part_3dc3b22267674cfdabd4eb5126523b79"/>
                <w:lock w:val="sdtLocked"/>
                <w:richText/>
              </w:sdtPr>
              <w:sdtContent>
                <w:p>
                  <w:pPr>
                    <w:ind w:firstLine="720"/>
                    <w:jc w:val="both"/>
                    <w:rPr>
                      <w:szCs w:val="24"/>
                    </w:rPr>
                  </w:pPr>
                  <w:sdt>
                    <w:sdtPr>
                      <w:alias w:val="Numeris"/>
                      <w:tag w:val="nr_3dc3b22267674cfdabd4eb5126523b79"/>
                      <w:lock w:val="sdtLocked"/>
                      <w:richText/>
                    </w:sdtPr>
                    <w:sdtContent>
                      <w:r>
                        <w:rPr>
                          <w:szCs w:val="24"/>
                        </w:rPr>
                        <w:t>1</w:t>
                      </w:r>
                    </w:sdtContent>
                  </w:sdt>
                  <w:r>
                    <w:rPr>
                      <w:szCs w:val="24"/>
                    </w:rPr>
                    <w:t>. Sveikatos tikrinimo tikslas – vadovaujantis Asmenų iki aštuoniolikos metų įdarbinimo, darbo ir profesinio parengimo organizavimo tvarkos, vaikų įdarbinimo sąlygų aprašu, patvirtintu Lietuvos Respublikos Vyriausybės 2017 m. birželio 28 d. nutarimu Nr. 518 „Dėl Asmenų iki aštuoniolikos metų įdarbinimo, darbo ir profesinio parengimo organizavimo tvarkos, vaikų įdarbinimo sąlygų aprašo patvirtinimo“ (toliau – Nutarimas Nr. 518), nustatyti, ar dėl sveikatos būklės tikrinamas asmuo profesinio mokymo metu galės atlikti praktines užduotis bei dirbti.</w:t>
                  </w:r>
                </w:p>
              </w:sdtContent>
            </w:sdt>
            <w:sdt>
              <w:sdtPr>
                <w:alias w:val="2 p."/>
                <w:tag w:val="part_5d0de4f0c412460d96c8d993acd2f0bf"/>
                <w:lock w:val="sdtLocked"/>
                <w:richText/>
              </w:sdtPr>
              <w:sdtContent>
                <w:p>
                  <w:pPr>
                    <w:ind w:firstLine="720"/>
                    <w:jc w:val="both"/>
                    <w:rPr>
                      <w:szCs w:val="24"/>
                    </w:rPr>
                  </w:pPr>
                  <w:sdt>
                    <w:sdtPr>
                      <w:alias w:val="Numeris"/>
                      <w:tag w:val="nr_5d0de4f0c412460d96c8d993acd2f0bf"/>
                      <w:lock w:val="sdtLocked"/>
                      <w:richText/>
                    </w:sdtPr>
                    <w:sdtContent>
                      <w:r>
                        <w:rPr>
                          <w:szCs w:val="24"/>
                        </w:rPr>
                        <w:t>2</w:t>
                      </w:r>
                    </w:sdtContent>
                  </w:sdt>
                  <w:r>
                    <w:rPr>
                      <w:szCs w:val="24"/>
                    </w:rPr>
                    <w:t>. Asmenys, stojantys mokytis į profesinio mokymo mokyklas, ir norintys įsidarbinti nepilnamečiai privalo tikrintis sveikatą.</w:t>
                  </w:r>
                </w:p>
              </w:sdtContent>
            </w:sdt>
            <w:sdt>
              <w:sdtPr>
                <w:alias w:val="3 p."/>
                <w:tag w:val="part_2093572b6eaf45d5a45d8299e3a8fdfa"/>
                <w:lock w:val="sdtLocked"/>
                <w:richText/>
              </w:sdtPr>
              <w:sdtContent>
                <w:p>
                  <w:pPr>
                    <w:ind w:firstLine="720"/>
                    <w:jc w:val="both"/>
                    <w:rPr>
                      <w:szCs w:val="24"/>
                    </w:rPr>
                  </w:pPr>
                  <w:sdt>
                    <w:sdtPr>
                      <w:alias w:val="Numeris"/>
                      <w:tag w:val="nr_2093572b6eaf45d5a45d8299e3a8fdfa"/>
                      <w:lock w:val="sdtLocked"/>
                      <w:richText/>
                    </w:sdtPr>
                    <w:sdtContent>
                      <w:r>
                        <w:rPr>
                          <w:szCs w:val="24"/>
                        </w:rPr>
                        <w:t>3</w:t>
                      </w:r>
                    </w:sdtContent>
                  </w:sdt>
                  <w:r>
                    <w:rPr>
                      <w:szCs w:val="24"/>
                    </w:rPr>
                    <w:t>. Stojančių mokytis į profesinio mokymo mokyklas ir norinčių įsidarbinti nepilnamečių s</w:t>
                  </w:r>
                  <w:r>
                    <w:rPr>
                      <w:color w:val="000000"/>
                      <w:szCs w:val="24"/>
                      <w:lang w:eastAsia="lt-LT"/>
                    </w:rPr>
                    <w:t xml:space="preserve">veikatos tikrinimas (toliau </w:t>
                  </w:r>
                  <w:r>
                    <w:rPr>
                      <w:szCs w:val="24"/>
                    </w:rPr>
                    <w:t xml:space="preserve">– sveikatos tikrinimas) </w:t>
                  </w:r>
                  <w:r>
                    <w:rPr>
                      <w:color w:val="000000"/>
                      <w:szCs w:val="24"/>
                      <w:lang w:eastAsia="lt-LT"/>
                    </w:rPr>
                    <w:t>atliekamas asmens sveikatos priežiūros įstaigoje (toliau – ASPĮ), turinčioje licenciją teikti sveikatos priežiūros paslaugas.</w:t>
                  </w:r>
                </w:p>
              </w:sdtContent>
            </w:sdt>
            <w:sdt>
              <w:sdtPr>
                <w:alias w:val="4 p."/>
                <w:tag w:val="part_157818eb43a5401582261d71fa69f20d"/>
                <w:lock w:val="sdtLocked"/>
                <w:richText/>
              </w:sdtPr>
              <w:sdtContent>
                <w:p>
                  <w:pPr>
                    <w:ind w:firstLine="720"/>
                    <w:jc w:val="both"/>
                    <w:rPr>
                      <w:szCs w:val="24"/>
                    </w:rPr>
                  </w:pPr>
                  <w:sdt>
                    <w:sdtPr>
                      <w:alias w:val="Numeris"/>
                      <w:tag w:val="nr_157818eb43a5401582261d71fa69f20d"/>
                      <w:lock w:val="sdtLocked"/>
                      <w:richText/>
                    </w:sdtPr>
                    <w:sdtContent>
                      <w:r>
                        <w:rPr>
                          <w:strike/>
                          <w:szCs w:val="24"/>
                        </w:rPr>
                        <w:t>4</w:t>
                      </w:r>
                    </w:sdtContent>
                  </w:sdt>
                  <w:r>
                    <w:rPr>
                      <w:szCs w:val="24"/>
                    </w:rPr>
                    <w:t>. Sveikatos tikrinimą atlieka šeimos medicinos paslaugas teikiantis gydytojas.</w:t>
                  </w:r>
                </w:p>
              </w:sdtContent>
            </w:sdt>
            <w:sdt>
              <w:sdtPr>
                <w:alias w:val="5 p."/>
                <w:tag w:val="part_77a8b7da09c54d869ed2510cbf1dd449"/>
                <w:lock w:val="sdtLocked"/>
                <w:richText/>
              </w:sdtPr>
              <w:sdtContent>
                <w:p>
                  <w:pPr>
                    <w:ind w:firstLine="720"/>
                    <w:jc w:val="both"/>
                    <w:rPr>
                      <w:szCs w:val="24"/>
                    </w:rPr>
                  </w:pPr>
                  <w:sdt>
                    <w:sdtPr>
                      <w:alias w:val="Numeris"/>
                      <w:tag w:val="nr_77a8b7da09c54d869ed2510cbf1dd449"/>
                      <w:lock w:val="sdtLocked"/>
                      <w:richText/>
                    </w:sdtPr>
                    <w:sdtContent>
                      <w:r>
                        <w:rPr>
                          <w:szCs w:val="24"/>
                        </w:rPr>
                        <w:t>5</w:t>
                      </w:r>
                    </w:sdtContent>
                  </w:sdt>
                  <w:r>
                    <w:rPr>
                      <w:szCs w:val="24"/>
                    </w:rPr>
                    <w:t>. Sveikatą tikrinantis gydytojas turi būti susipažinęs su Nutarimu Nr. 518.</w:t>
                  </w:r>
                </w:p>
              </w:sdtContent>
            </w:sdt>
            <w:sdt>
              <w:sdtPr>
                <w:alias w:val="6 p."/>
                <w:tag w:val="part_6b0eea20564f4ffbb13581593671db0f"/>
                <w:lock w:val="sdtLocked"/>
                <w:richText/>
              </w:sdtPr>
              <w:sdtContent>
                <w:p>
                  <w:pPr>
                    <w:ind w:firstLine="720"/>
                    <w:jc w:val="both"/>
                    <w:rPr>
                      <w:szCs w:val="24"/>
                    </w:rPr>
                  </w:pPr>
                  <w:sdt>
                    <w:sdtPr>
                      <w:alias w:val="Numeris"/>
                      <w:tag w:val="nr_6b0eea20564f4ffbb13581593671db0f"/>
                      <w:lock w:val="sdtLocked"/>
                      <w:richText/>
                    </w:sdtPr>
                    <w:sdtContent>
                      <w:r>
                        <w:rPr>
                          <w:szCs w:val="24"/>
                        </w:rPr>
                        <w:t>6</w:t>
                      </w:r>
                    </w:sdtContent>
                  </w:sdt>
                  <w:r>
                    <w:rPr>
                      <w:szCs w:val="24"/>
                    </w:rPr>
                    <w:t>. Esant indikacijų, šeimos medicinos paslaugas teikiantis gydytojas siunčia tikrinamą asmenį kitų profesinių kvalifikacijų specialistų konsultacijos, skiria reikalingus tyrimus.</w:t>
                  </w:r>
                </w:p>
              </w:sdtContent>
            </w:sdt>
            <w:sdt>
              <w:sdtPr>
                <w:alias w:val="7 p."/>
                <w:tag w:val="part_bc7551bfe0014af991843d6c653d97e4"/>
                <w:lock w:val="sdtLocked"/>
                <w:richText/>
              </w:sdtPr>
              <w:sdtContent>
                <w:p>
                  <w:pPr>
                    <w:ind w:firstLine="720"/>
                    <w:jc w:val="both"/>
                    <w:rPr>
                      <w:color w:val="000000"/>
                    </w:rPr>
                  </w:pPr>
                  <w:sdt>
                    <w:sdtPr>
                      <w:alias w:val="Numeris"/>
                      <w:tag w:val="nr_bc7551bfe0014af991843d6c653d97e4"/>
                      <w:lock w:val="sdtLocked"/>
                      <w:richText/>
                    </w:sdtPr>
                    <w:sdtContent>
                      <w:r>
                        <w:rPr>
                          <w:szCs w:val="24"/>
                        </w:rPr>
                        <w:t>7</w:t>
                      </w:r>
                    </w:sdtContent>
                  </w:sdt>
                  <w:r>
                    <w:rPr>
                      <w:szCs w:val="24"/>
                    </w:rPr>
                    <w:t xml:space="preserve">. Sveikatos tikrinimo duomenys įrašomi </w:t>
                  </w:r>
                  <w:r>
                    <w:rPr>
                      <w:color w:val="000000"/>
                      <w:szCs w:val="24"/>
                    </w:rPr>
                    <w:t>paciento elektroniniame dokumente E025 „Ambulatorinio apsilankymo aprašymas“, nurodytame Elektroninės sveikatos paslaugų ir bendradarbiavimo infrastruktūros informacinės sistemos naudojimo tvarkos aprašo, patvirtinto Lietuvos Respublikos sveikatos apsaugos ministro 2015 m. gegužės 26 d. įsakymu Nr. V-657 „Dėl Elektroninės sveikatos paslaugų ir bendradarbiavimo infrastruktūros informacinės sistemos naudojimo tvarkos aprašo patvirtinimo“, priede</w:t>
                  </w:r>
                  <w:r>
                    <w:rPr>
                      <w:szCs w:val="24"/>
                    </w:rPr>
                    <w:t>, o išvada apie tinkamumą mokytis ar dirbti – į Stojančio į mokymo įstaigą ir įdarbinamo nepilnamečio medicininę pažymą (forma Nr. 086/a), nurodytą Lietuvos Respublikos sveikatos apsaugos ministro 1999 m. lapkričio 29 d. įsakyme Nr. 515 „Dėl sveikatos priežiūros įstaigų veiklos apskaitos ir atskaitomybės tvarkos“.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skyrius"/>
            <w:tag w:val="part_7719db6c1aa6473b901bd2298e572fa9"/>
            <w:lock w:val="sdtLocked"/>
            <w:richText/>
          </w:sdtPr>
          <w:sdtContent>
            <w:p>
              <w:pPr>
                <w:jc w:val="center"/>
                <w:rPr>
                  <w:b/>
                  <w:bCs/>
                  <w:caps/>
                  <w:szCs w:val="24"/>
                </w:rPr>
              </w:pPr>
              <w:sdt>
                <w:sdtPr>
                  <w:alias w:val="Numeris"/>
                  <w:tag w:val="nr_7719db6c1aa6473b901bd2298e572fa9"/>
                  <w:lock w:val="sdtLocked"/>
                  <w:richText/>
                </w:sdtPr>
                <w:sdtContent>
                  <w:r>
                    <w:rPr>
                      <w:b/>
                      <w:bCs/>
                      <w:caps/>
                      <w:szCs w:val="24"/>
                    </w:rPr>
                    <w:t>II</w:t>
                  </w:r>
                </w:sdtContent>
              </w:sdt>
              <w:r>
                <w:rPr>
                  <w:b/>
                  <w:bCs/>
                  <w:caps/>
                  <w:szCs w:val="24"/>
                </w:rPr>
                <w:t xml:space="preserve"> Skyrius</w:t>
              </w:r>
            </w:p>
            <w:p>
              <w:pPr>
                <w:jc w:val="center"/>
                <w:rPr>
                  <w:b/>
                  <w:bCs/>
                  <w:szCs w:val="24"/>
                </w:rPr>
              </w:pPr>
              <w:sdt>
                <w:sdtPr>
                  <w:alias w:val="Pavadinimas"/>
                  <w:tag w:val="title_7719db6c1aa6473b901bd2298e572fa9"/>
                  <w:lock w:val="sdtLocked"/>
                  <w:richText/>
                </w:sdtPr>
                <w:sdtContent>
                  <w:r>
                    <w:rPr>
                      <w:b/>
                      <w:bCs/>
                      <w:caps/>
                      <w:szCs w:val="24"/>
                    </w:rPr>
                    <w:t>LIGOS, KURIOMIS SERGANTYS asmenys negali STOTI Į PROFESINIO MOKYMO MOKYKLAS</w:t>
                  </w:r>
                </w:sdtContent>
              </w:sdt>
            </w:p>
            <w:p>
              <w:pPr>
                <w:ind w:left="709" w:firstLine="62"/>
                <w:jc w:val="both"/>
                <w:rPr>
                  <w:szCs w:val="24"/>
                </w:rPr>
              </w:pPr>
            </w:p>
            <w:sdt>
              <w:sdtPr>
                <w:alias w:val="8 p."/>
                <w:tag w:val="part_abaf0069944149838419f057317fd2ef"/>
                <w:lock w:val="sdtLocked"/>
                <w:richText/>
              </w:sdtPr>
              <w:sdtContent>
                <w:p>
                  <w:pPr>
                    <w:ind w:firstLine="720"/>
                    <w:jc w:val="both"/>
                    <w:rPr>
                      <w:szCs w:val="24"/>
                    </w:rPr>
                  </w:pPr>
                  <w:sdt>
                    <w:sdtPr>
                      <w:alias w:val="Numeris"/>
                      <w:tag w:val="nr_abaf0069944149838419f057317fd2ef"/>
                      <w:lock w:val="sdtLocked"/>
                      <w:richText/>
                    </w:sdtPr>
                    <w:sdtContent>
                      <w:r>
                        <w:rPr>
                          <w:szCs w:val="24"/>
                        </w:rPr>
                        <w:t>8</w:t>
                      </w:r>
                    </w:sdtContent>
                  </w:sdt>
                  <w:r>
                    <w:rPr>
                      <w:szCs w:val="24"/>
                    </w:rPr>
                    <w:t>. Į profesinio mokymo mokyklas negali stoti asmenys, sergantys:</w:t>
                  </w:r>
                </w:p>
                <w:sdt>
                  <w:sdtPr>
                    <w:alias w:val="8.1 pp."/>
                    <w:tag w:val="part_322b30e2efde400fa306e703cf753489"/>
                    <w:lock w:val="sdtLocked"/>
                    <w:richText/>
                  </w:sdtPr>
                  <w:sdtContent>
                    <w:p>
                      <w:pPr>
                        <w:ind w:firstLine="720"/>
                        <w:jc w:val="both"/>
                        <w:rPr>
                          <w:szCs w:val="24"/>
                        </w:rPr>
                      </w:pPr>
                      <w:sdt>
                        <w:sdtPr>
                          <w:alias w:val="Numeris"/>
                          <w:tag w:val="nr_322b30e2efde400fa306e703cf753489"/>
                          <w:lock w:val="sdtLocked"/>
                          <w:richText/>
                        </w:sdtPr>
                        <w:sdtContent>
                          <w:r>
                            <w:rPr>
                              <w:szCs w:val="24"/>
                            </w:rPr>
                            <w:t>8.1</w:t>
                          </w:r>
                        </w:sdtContent>
                      </w:sdt>
                      <w:r>
                        <w:rPr>
                          <w:szCs w:val="24"/>
                        </w:rPr>
                        <w:t>. bet kokios lokalizacijos tuberkulioze, kuria sergant išskiriamos mikobakterijos;</w:t>
                      </w:r>
                    </w:p>
                  </w:sdtContent>
                </w:sdt>
                <w:sdt>
                  <w:sdtPr>
                    <w:alias w:val="8.2 pp."/>
                    <w:tag w:val="part_263d9e88b2874b55a22b2ad19db88f81"/>
                    <w:lock w:val="sdtLocked"/>
                    <w:richText/>
                  </w:sdtPr>
                  <w:sdtContent>
                    <w:p>
                      <w:pPr>
                        <w:ind w:firstLine="720"/>
                        <w:jc w:val="both"/>
                        <w:rPr>
                          <w:color w:val="000000"/>
                        </w:rPr>
                      </w:pPr>
                      <w:sdt>
                        <w:sdtPr>
                          <w:alias w:val="Numeris"/>
                          <w:tag w:val="nr_263d9e88b2874b55a22b2ad19db88f81"/>
                          <w:lock w:val="sdtLocked"/>
                          <w:richText/>
                        </w:sdtPr>
                        <w:sdtContent>
                          <w:r>
                            <w:rPr>
                              <w:szCs w:val="24"/>
                            </w:rPr>
                            <w:t>8.2</w:t>
                          </w:r>
                        </w:sdtContent>
                      </w:sdt>
                      <w:r>
                        <w:rPr>
                          <w:szCs w:val="24"/>
                        </w:rPr>
                        <w:t>. ūmiomis užkrečiamosiomis ligomis (sprendžiama pacientui pasveikus).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skyrius"/>
            <w:tag w:val="part_c623678d7b9644fd802a20aa0b22890d"/>
            <w:lock w:val="sdtLocked"/>
            <w:richText/>
          </w:sdtPr>
          <w:sdtContent>
            <w:p>
              <w:pPr>
                <w:jc w:val="center"/>
                <w:rPr>
                  <w:b/>
                  <w:caps/>
                  <w:color w:val="000000"/>
                </w:rPr>
              </w:pPr>
              <w:sdt>
                <w:sdtPr>
                  <w:alias w:val="Numeris"/>
                  <w:tag w:val="nr_c623678d7b9644fd802a20aa0b22890d"/>
                  <w:lock w:val="sdtLocked"/>
                  <w:richText/>
                </w:sdtPr>
                <w:sdtContent>
                  <w:r>
                    <w:rPr>
                      <w:b/>
                      <w:caps/>
                      <w:color w:val="000000"/>
                    </w:rPr>
                    <w:t>III SKYRIUS</w:t>
                  </w:r>
                </w:sdtContent>
              </w:sdt>
            </w:p>
            <w:p>
              <w:pPr>
                <w:jc w:val="center"/>
                <w:rPr>
                  <w:b/>
                  <w:caps/>
                  <w:color w:val="000000"/>
                </w:rPr>
              </w:pPr>
              <w:sdt>
                <w:sdtPr>
                  <w:alias w:val="Pavadinimas"/>
                  <w:tag w:val="title_c623678d7b9644fd802a20aa0b22890d"/>
                  <w:lock w:val="sdtLocked"/>
                  <w:richText/>
                </w:sdtPr>
                <w:sdtContent>
                  <w:r>
                    <w:t>12 priedas</w:t>
                  </w:r>
                  <w:r>
                    <w:rPr>
                      <w:b/>
                      <w:caps/>
                      <w:color w:val="000000"/>
                    </w:rPr>
                    <w:t xml:space="preserve">LIGOS IR SVEIKATOS BŪKLĖS, DĖL KURIŲ RIBOJAMA TEISĖ MOKYTIS PROFESINIO MOKYMO MOKYKLOSE PAGAL ATSKIRAS PROGRAMAS </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szCs w:val="14"/>
                        <w:lang w:eastAsia="lt-LT"/>
                      </w:rPr>
                    </w:pPr>
                    <w:r>
                      <w:rPr>
                        <w:sz w:val="14"/>
                        <w:szCs w:val="14"/>
                        <w:lang w:eastAsia="lt-LT"/>
                      </w:rPr>
                      <w:t>Lokomotyvo mašinistų, padėjėjų, keleivinių traukinių vagonų palydovų, stoties budėtojų, SCB ir kontaktinio tinklo elektromontuotojų, riedmenų vagonų remontininkų, automotoristų, drezinų, geležinkelio kranų mašinistų ir remontininkų</w:t>
                    </w:r>
                  </w:p>
                  <w:p>
                    <w:pPr>
                      <w:widowControl w:val="0"/>
                      <w:ind w:left="360"/>
                      <w:rPr>
                        <w:sz w:val="14"/>
                      </w:rPr>
                    </w:pPr>
                    <w:r>
                      <w:rPr>
                        <w:sz w:val="14"/>
                        <w:szCs w:val="14"/>
                        <w:lang w:eastAsia="lt-LT"/>
                      </w:rPr>
                      <w:t>M kodas 37006</w:t>
                    </w:r>
                  </w:p>
                </w:tc>
                <w:tc>
                  <w:tcPr>
                    <w:tcW w:w="2003" w:type="dxa"/>
                    <w:tcBorders>
                      <w:top w:val="single" w:sz="4" w:space="0" w:color="auto"/>
                    </w:tcBorders>
                    <w:shd w:val="clear" w:color="auto" w:fill="auto"/>
                  </w:tcPr>
                  <w:p>
                    <w:pPr>
                      <w:widowControl w:val="0"/>
                      <w:ind w:left="360"/>
                      <w:rPr>
                        <w:sz w:val="14"/>
                      </w:rPr>
                    </w:pPr>
                    <w:r>
                      <w:rPr>
                        <w:sz w:val="14"/>
                        <w:szCs w:val="14"/>
                        <w:lang w:eastAsia="lt-LT"/>
                      </w:rPr>
                      <w:t>Oro temperatūra, judrus darbas, informacinių signalų priėmimas, regos, klausos analizatoria</w:t>
                    </w:r>
                  </w:p>
                </w:tc>
                <w:tc>
                  <w:tcPr>
                    <w:tcW w:w="1892" w:type="dxa"/>
                    <w:tcBorders>
                      <w:top w:val="single" w:sz="4" w:space="0" w:color="auto"/>
                    </w:tcBorders>
                    <w:shd w:val="clear" w:color="auto" w:fill="auto"/>
                  </w:tcPr>
                  <w:p>
                    <w:pPr>
                      <w:widowControl w:val="0"/>
                      <w:ind w:left="360"/>
                      <w:rPr>
                        <w:sz w:val="14"/>
                      </w:rPr>
                    </w:pPr>
                    <w:r>
                      <w:rPr>
                        <w:sz w:val="14"/>
                        <w:szCs w:val="14"/>
                        <w:lang w:eastAsia="lt-LT"/>
                      </w:rPr>
                      <w:t xml:space="preserve">Vadovautis </w:t>
                    </w:r>
                    <w:r>
                      <w:rPr>
                        <w:color w:val="000000"/>
                        <w:sz w:val="14"/>
                        <w:szCs w:val="14"/>
                        <w:lang w:eastAsia="lt-LT"/>
                      </w:rPr>
                      <w:t xml:space="preserve">Traukinio mašinistų ir </w:t>
                    </w:r>
                    <w:r>
                      <w:rPr>
                        <w:color w:val="000000"/>
                        <w:sz w:val="14"/>
                        <w:szCs w:val="14"/>
                      </w:rPr>
                      <w:t>darbuotojų, atliekančių eismo saugai užtikrinti svarbias užduotis</w:t>
                    </w:r>
                    <w:r>
                      <w:rPr>
                        <w:color w:val="000000"/>
                        <w:sz w:val="14"/>
                        <w:szCs w:val="14"/>
                        <w:lang w:eastAsia="lt-LT"/>
                      </w:rPr>
                      <w:t xml:space="preserve">, sveikatos tikrinimo tvarkos </w:t>
                    </w:r>
                    <w:r>
                      <w:rPr>
                        <w:color w:val="000000"/>
                        <w:sz w:val="14"/>
                        <w:szCs w:val="14"/>
                      </w:rPr>
                      <w:t>aprašu</w:t>
                    </w:r>
                    <w:r>
                      <w:rPr>
                        <w:sz w:val="14"/>
                      </w:rPr>
                      <w:t xml:space="preserve"> </w:t>
                    </w:r>
                  </w:p>
                </w:tc>
                <w:tc>
                  <w:tcPr>
                    <w:tcW w:w="2264" w:type="dxa"/>
                    <w:tcBorders>
                      <w:top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Content>
    </w:sdt>
    <w:sdt>
      <w:sdtPr>
        <w:alias w:val="5 pr."/>
        <w:tag w:val="part_1a979d85bc8948b7bb2f89e834d628e4"/>
        <w:lock w:val="sdtLocked"/>
        <w:richText/>
      </w:sdtPr>
      <w:sdtContent>
        <w:p>
          <w:pPr>
            <w:keepLines/>
            <w:widowControl w:val="0"/>
            <w:suppressAutoHyphens/>
            <w:ind w:left="5102"/>
            <w:sectPr>
              <w:headerReference w:type="even" r:id="rId34"/>
              <w:headerReference w:type="default" r:id="rId35"/>
              <w:footerReference w:type="even" r:id="rId36"/>
              <w:footerReference w:type="default" r:id="rId37"/>
              <w:headerReference w:type="first" r:id="rId38"/>
              <w:footerReference w:type="first" r:id="rId39"/>
              <w:pgSz w:w="11907" w:h="16840" w:code="9"/>
              <w:pgMar w:top="1134" w:right="1134" w:bottom="1134" w:left="1701" w:header="567" w:footer="284" w:gutter="0"/>
              <w:pgNumType w:start="1"/>
              <w:cols w:space="1296"/>
              <w:titlePg/>
              <w:docGrid w:linePitch="360"/>
            </w:sectPr>
          </w:pPr>
        </w:p>
        <w:p>
          <w:pPr>
            <w:keepLines/>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2011 m. vasario 28 d. </w:t>
          </w:r>
        </w:p>
        <w:p>
          <w:pPr>
            <w:keepLines/>
            <w:widowControl w:val="0"/>
            <w:suppressAutoHyphens/>
            <w:ind w:firstLine="5102"/>
            <w:rPr>
              <w:color w:val="000000"/>
            </w:rPr>
          </w:pPr>
          <w:r>
            <w:rPr>
              <w:color w:val="000000"/>
            </w:rPr>
            <w:t>įsakymo Nr. V-184 redakcija)</w:t>
          </w:r>
        </w:p>
        <w:p>
          <w:pPr>
            <w:keepLines/>
            <w:widowControl w:val="0"/>
            <w:suppressAutoHyphens/>
            <w:ind w:firstLine="5102"/>
            <w:rPr>
              <w:color w:val="000000"/>
            </w:rPr>
          </w:pPr>
          <w:sdt>
            <w:sdtPr>
              <w:alias w:val="Numeris"/>
              <w:tag w:val="nr_1a979d85bc8948b7bb2f89e834d628e4"/>
              <w:lock w:val="sdtLocked"/>
              <w:richText/>
            </w:sdtPr>
            <w:sdtContent>
              <w:r>
                <w:rPr>
                  <w:color w:val="000000"/>
                </w:rPr>
                <w:t>5</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1a979d85bc8948b7bb2f89e834d628e4"/>
              <w:lock w:val="sdtLocked"/>
              <w:richText/>
            </w:sdtPr>
            <w:sdtContent>
              <w:r>
                <w:rPr>
                  <w:b/>
                  <w:bCs/>
                  <w:caps/>
                  <w:color w:val="000000"/>
                </w:rPr>
                <w:t>SPORTUOJANČIŲ ASMENŲ SVEIKATOS TIKRINIMO TVARKA</w:t>
              </w:r>
            </w:sdtContent>
          </w:sdt>
        </w:p>
        <w:p>
          <w:pPr>
            <w:widowControl w:val="0"/>
            <w:suppressAutoHyphens/>
            <w:ind w:firstLine="567"/>
            <w:jc w:val="both"/>
            <w:rPr>
              <w:color w:val="000000"/>
            </w:rPr>
          </w:pPr>
        </w:p>
        <w:sdt>
          <w:sdtPr>
            <w:alias w:val="skyrius"/>
            <w:tag w:val="part_334ec0ffc57247ab9dfa1d4d42ed1311"/>
            <w:lock w:val="sdtLocked"/>
            <w:richText/>
          </w:sdtPr>
          <w:sdtContent>
            <w:p>
              <w:pPr>
                <w:keepLines/>
                <w:widowControl w:val="0"/>
                <w:suppressAutoHyphens/>
                <w:jc w:val="center"/>
                <w:rPr>
                  <w:b/>
                  <w:bCs/>
                  <w:caps/>
                  <w:color w:val="000000"/>
                </w:rPr>
              </w:pPr>
              <w:sdt>
                <w:sdtPr>
                  <w:alias w:val="Numeris"/>
                  <w:tag w:val="nr_334ec0ffc57247ab9dfa1d4d42ed1311"/>
                  <w:lock w:val="sdtLocked"/>
                  <w:richText/>
                </w:sdtPr>
                <w:sdtContent>
                  <w:r>
                    <w:rPr>
                      <w:b/>
                      <w:bCs/>
                      <w:caps/>
                      <w:color w:val="000000"/>
                    </w:rPr>
                    <w:t>I</w:t>
                  </w:r>
                </w:sdtContent>
              </w:sdt>
              <w:r>
                <w:rPr>
                  <w:b/>
                  <w:bCs/>
                  <w:caps/>
                  <w:color w:val="000000"/>
                </w:rPr>
                <w:t xml:space="preserve">. </w:t>
              </w:r>
              <w:sdt>
                <w:sdtPr>
                  <w:alias w:val="Pavadinimas"/>
                  <w:tag w:val="title_334ec0ffc57247ab9dfa1d4d42ed1311"/>
                  <w:lock w:val="sdtLocked"/>
                  <w:richText/>
                </w:sdtPr>
                <w:sdtContent>
                  <w:r>
                    <w:rPr>
                      <w:b/>
                      <w:bCs/>
                      <w:caps/>
                      <w:color w:val="000000"/>
                    </w:rPr>
                    <w:t>BENROSIOS NUOSTATOS</w:t>
                  </w:r>
                </w:sdtContent>
              </w:sdt>
            </w:p>
            <w:p>
              <w:pPr>
                <w:widowControl w:val="0"/>
                <w:suppressAutoHyphens/>
                <w:ind w:firstLine="567"/>
                <w:jc w:val="both"/>
                <w:rPr>
                  <w:color w:val="000000"/>
                </w:rPr>
              </w:pPr>
            </w:p>
            <w:sdt>
              <w:sdtPr>
                <w:alias w:val="5 pr. 1.1 p."/>
                <w:tag w:val="part_6a9c3005e75c4ccc81f8f5eacfca76cb"/>
                <w:lock w:val="sdtLocked"/>
                <w:richText/>
              </w:sdtPr>
              <w:sdtContent>
                <w:p>
                  <w:pPr>
                    <w:widowControl w:val="0"/>
                    <w:suppressAutoHyphens/>
                    <w:ind w:firstLine="567"/>
                    <w:jc w:val="both"/>
                    <w:rPr>
                      <w:color w:val="000000"/>
                    </w:rPr>
                  </w:pPr>
                  <w:sdt>
                    <w:sdtPr>
                      <w:alias w:val="Numeris"/>
                      <w:tag w:val="nr_6a9c3005e75c4ccc81f8f5eacfca76cb"/>
                      <w:lock w:val="sdtLocked"/>
                      <w:richText/>
                    </w:sdtPr>
                    <w:sdtContent>
                      <w:r>
                        <w:rPr>
                          <w:color w:val="000000"/>
                        </w:rPr>
                        <w:t>1.1</w:t>
                      </w:r>
                    </w:sdtContent>
                  </w:sdt>
                  <w:r>
                    <w:rPr>
                      <w:color w:val="000000"/>
                    </w:rPr>
                    <w:t>. Asmenys, lankantys bet kokias organizuotas kūno kultūros ir sporto pratybas bei dalyvaujantys varžybose, privalo reguliariai tikrintis sveikatą.</w:t>
                  </w:r>
                </w:p>
              </w:sdtContent>
            </w:sdt>
            <w:sdt>
              <w:sdtPr>
                <w:alias w:val="5 pr. 1.2 p."/>
                <w:tag w:val="part_cb391d7ee2d84a5190a9ba857d3620f0"/>
                <w:lock w:val="sdtLocked"/>
                <w:richText/>
              </w:sdtPr>
              <w:sdtContent>
                <w:p>
                  <w:pPr>
                    <w:widowControl w:val="0"/>
                    <w:suppressAutoHyphens/>
                    <w:ind w:firstLine="567"/>
                    <w:jc w:val="both"/>
                    <w:rPr>
                      <w:strike/>
                      <w:color w:val="000000"/>
                    </w:rPr>
                  </w:pPr>
                  <w:sdt>
                    <w:sdtPr>
                      <w:alias w:val="Numeris"/>
                      <w:tag w:val="nr_cb391d7ee2d84a5190a9ba857d3620f0"/>
                      <w:lock w:val="sdtLocked"/>
                      <w:richText/>
                    </w:sdtPr>
                    <w:sdtContent>
                      <w:r>
                        <w:rPr>
                          <w:color w:val="000000"/>
                        </w:rPr>
                        <w:t>1.2</w:t>
                      </w:r>
                    </w:sdtContent>
                  </w:sdt>
                  <w:r>
                    <w:rPr>
                      <w:color w:val="000000"/>
                    </w:rPr>
                    <w:t>. Profilaktiškai sveikatą tikrina:</w:t>
                  </w:r>
                </w:p>
                <w:sdt>
                  <w:sdtPr>
                    <w:alias w:val="5 pr. 1.2.1 p."/>
                    <w:tag w:val="part_c027bd23fe8b4a2d803c53924c38c16b"/>
                    <w:lock w:val="sdtLocked"/>
                    <w:richText/>
                  </w:sdtPr>
                  <w:sdtContent>
                    <w:p>
                      <w:pPr>
                        <w:widowControl w:val="0"/>
                        <w:suppressAutoHyphens/>
                        <w:ind w:firstLine="567"/>
                        <w:jc w:val="both"/>
                        <w:rPr>
                          <w:color w:val="000000"/>
                        </w:rPr>
                      </w:pPr>
                      <w:sdt>
                        <w:sdtPr>
                          <w:alias w:val="Numeris"/>
                          <w:tag w:val="nr_c027bd23fe8b4a2d803c53924c38c16b"/>
                          <w:lock w:val="sdtLocked"/>
                          <w:richText/>
                        </w:sdtPr>
                        <w:sdtContent>
                          <w:r>
                            <w:rPr>
                              <w:color w:val="000000"/>
                            </w:rPr>
                            <w:t>1.2.1</w:t>
                          </w:r>
                        </w:sdtContent>
                      </w:sdt>
                      <w:r>
                        <w:rPr>
                          <w:color w:val="000000"/>
                        </w:rPr>
                        <w:t>. sportininkų, kurie sistemingai ir nuolat treniruojasi, dalyvauja sporto varžybose, – sporto medicinos centrų sporto medicinos gydytojai, privalomai arba prireikus konsultuodamiesi su šiame priede nurodytų ir kitų profesinių kvalifikacijų gydytojais ir skiria privalomus arba, esant indikacijų, kitus tyrimus;</w:t>
                      </w:r>
                    </w:p>
                  </w:sdtContent>
                </w:sdt>
                <w:sdt>
                  <w:sdtPr>
                    <w:alias w:val="5 pr. 1.2.2 p."/>
                    <w:tag w:val="part_8cd7689ca6c54aec813cb970fd88d804"/>
                    <w:lock w:val="sdtLocked"/>
                    <w:richText/>
                  </w:sdtPr>
                  <w:sdtContent>
                    <w:p>
                      <w:pPr>
                        <w:widowControl w:val="0"/>
                        <w:suppressAutoHyphens/>
                        <w:ind w:firstLine="567"/>
                        <w:jc w:val="both"/>
                        <w:rPr>
                          <w:color w:val="000000"/>
                        </w:rPr>
                      </w:pPr>
                      <w:sdt>
                        <w:sdtPr>
                          <w:alias w:val="Numeris"/>
                          <w:tag w:val="nr_8cd7689ca6c54aec813cb970fd88d804"/>
                          <w:lock w:val="sdtLocked"/>
                          <w:richText/>
                        </w:sdtPr>
                        <w:sdtContent>
                          <w:r>
                            <w:rPr>
                              <w:color w:val="000000"/>
                            </w:rPr>
                            <w:t>1.2.2</w:t>
                          </w:r>
                        </w:sdtContent>
                      </w:sdt>
                      <w:r>
                        <w:rPr>
                          <w:color w:val="000000"/>
                        </w:rPr>
                        <w:t>. sportuotojų, kurie laikosi sveikos gyvensenos principų, ir sporto mokymo įstaigų pradinio rengimo grupių narių – profilaktinius sveikatos tikrinimus atliekantys šeimos medicinos paslaugas teikiantys gydytojai, privalomai arba prireikus konsultuodamiesi su šiame priede nurodytų ir kitų profesinių kvalifikacijų gydytojais ir skiria privalomus arba, esant indikacijų, kitus tyrimus;</w:t>
                      </w:r>
                    </w:p>
                  </w:sdtContent>
                </w:sdt>
                <w:sdt>
                  <w:sdtPr>
                    <w:alias w:val="5 pr. 1.2.3 p."/>
                    <w:tag w:val="part_5ee490924fb34673b0f4bda2bfc66940"/>
                    <w:lock w:val="sdtLocked"/>
                    <w:richText/>
                  </w:sdtPr>
                  <w:sdtContent>
                    <w:p>
                      <w:pPr>
                        <w:widowControl w:val="0"/>
                        <w:suppressAutoHyphens/>
                        <w:ind w:firstLine="567"/>
                        <w:jc w:val="both"/>
                        <w:rPr>
                          <w:color w:val="000000"/>
                        </w:rPr>
                      </w:pPr>
                      <w:sdt>
                        <w:sdtPr>
                          <w:alias w:val="Numeris"/>
                          <w:tag w:val="nr_5ee490924fb34673b0f4bda2bfc66940"/>
                          <w:lock w:val="sdtLocked"/>
                          <w:richText/>
                        </w:sdtPr>
                        <w:sdtContent>
                          <w:r>
                            <w:rPr>
                              <w:color w:val="000000"/>
                            </w:rPr>
                            <w:t>1.2.3</w:t>
                          </w:r>
                        </w:sdtContent>
                      </w:sdt>
                      <w:r>
                        <w:rPr>
                          <w:color w:val="000000"/>
                        </w:rPr>
                        <w:t>. Lietuvos olimpinės ir atskirų sporto šakų rinktinių narių – sporto medicinos centrų gydytojai, privalomai arba prireikus konsultuodamiesi su šiame priede nurodytų ir kitų profesinių kvalifikacijų gydytojais ir skiria privalomus arba, esant indikacijų, kitus tyrimus;</w:t>
                      </w:r>
                    </w:p>
                  </w:sdtContent>
                </w:sdt>
                <w:sdt>
                  <w:sdtPr>
                    <w:alias w:val="5 pr. 1.2.4 p."/>
                    <w:tag w:val="part_801cade7899849fa9fa2a34696325879"/>
                    <w:lock w:val="sdtLocked"/>
                    <w:richText/>
                  </w:sdtPr>
                  <w:sdtContent>
                    <w:p>
                      <w:pPr>
                        <w:widowControl w:val="0"/>
                        <w:suppressAutoHyphens/>
                        <w:ind w:firstLine="567"/>
                        <w:jc w:val="both"/>
                        <w:rPr>
                          <w:color w:val="000000"/>
                        </w:rPr>
                      </w:pPr>
                      <w:sdt>
                        <w:sdtPr>
                          <w:alias w:val="Numeris"/>
                          <w:tag w:val="nr_801cade7899849fa9fa2a34696325879"/>
                          <w:lock w:val="sdtLocked"/>
                          <w:richText/>
                        </w:sdtPr>
                        <w:sdtContent>
                          <w:r>
                            <w:rPr>
                              <w:color w:val="000000"/>
                            </w:rPr>
                            <w:t>1.2.4</w:t>
                          </w:r>
                        </w:sdtContent>
                      </w:sdt>
                      <w:r>
                        <w:rPr>
                          <w:color w:val="000000"/>
                        </w:rPr>
                        <w:t xml:space="preserve">. neįgalieji sportininkai su amputuotomis galūnėmis, stuburo smegenų pažeidimais ar turintys cerebrinį paralyžių, silpnaregiai ar kurtieji tikrinami bendra tvarka. Papildomai jiems, išskyrus kurčiuosius, vadovaujantis Lietuvos Respublikos sveikatos apsaugos ministro 1996 m. lapkričio 22 d. įsakymu Nr. 598 „Dėl sportuojančių asmenų su negalia medicininio ištyrimo“ (Žin., 1996, Nr. </w:t>
                      </w:r>
                      <w:hyperlink r:id="rId72" w:tgtFrame="_blank" w:history="1">
                        <w:r>
                          <w:rPr>
                            <w:color w:val="0000FF" w:themeColor="hyperlink"/>
                            <w:u w:val="single"/>
                          </w:rPr>
                          <w:t>115-2684</w:t>
                        </w:r>
                      </w:hyperlink>
                      <w:r>
                        <w:rPr>
                          <w:color w:val="000000"/>
                        </w:rPr>
                        <w:t>) bei metodinėmis rekomendacijomis, turi būti nustatyta medicininė ir funkcinė klasifikacija. Medicininei ir funkcinei klasifikacijai tinkamai atlikti neįgaliuosius patartina siųsti į sporto medicinos centrus.</w:t>
                      </w:r>
                    </w:p>
                  </w:sdtContent>
                </w:sdt>
              </w:sdtContent>
            </w:sdt>
            <w:sdt>
              <w:sdtPr>
                <w:alias w:val="5 pr. 1.3 p."/>
                <w:tag w:val="part_5295d6c8c88c45b6bf644d70122a1856"/>
                <w:lock w:val="sdtLocked"/>
                <w:richText/>
              </w:sdtPr>
              <w:sdtContent>
                <w:p>
                  <w:pPr>
                    <w:widowControl w:val="0"/>
                    <w:suppressAutoHyphens/>
                    <w:ind w:firstLine="567"/>
                    <w:jc w:val="both"/>
                    <w:rPr>
                      <w:color w:val="000000"/>
                    </w:rPr>
                  </w:pPr>
                  <w:sdt>
                    <w:sdtPr>
                      <w:alias w:val="Numeris"/>
                      <w:tag w:val="nr_5295d6c8c88c45b6bf644d70122a1856"/>
                      <w:lock w:val="sdtLocked"/>
                      <w:richText/>
                    </w:sdtPr>
                    <w:sdtContent>
                      <w:r>
                        <w:rPr>
                          <w:color w:val="000000"/>
                        </w:rPr>
                        <w:t>1.3</w:t>
                      </w:r>
                    </w:sdtContent>
                  </w:sdt>
                  <w:r>
                    <w:rPr>
                      <w:color w:val="000000"/>
                    </w:rPr>
                    <w:t>. Sportininkų ir sportuotojų sveikatą tikrinantys sporto medicinos centrų sporto medicinos gydytojai arba šeimos medicinos paslaugas teikiantys gydytojai:</w:t>
                  </w:r>
                </w:p>
                <w:sdt>
                  <w:sdtPr>
                    <w:alias w:val="5 pr. 1.3.1 p."/>
                    <w:tag w:val="part_01a5f330ce4849c680df9b673a2c898e"/>
                    <w:lock w:val="sdtLocked"/>
                    <w:richText/>
                  </w:sdtPr>
                  <w:sdtContent>
                    <w:p>
                      <w:pPr>
                        <w:widowControl w:val="0"/>
                        <w:suppressAutoHyphens/>
                        <w:ind w:firstLine="567"/>
                        <w:jc w:val="both"/>
                        <w:rPr>
                          <w:color w:val="000000"/>
                        </w:rPr>
                      </w:pPr>
                      <w:sdt>
                        <w:sdtPr>
                          <w:alias w:val="Numeris"/>
                          <w:tag w:val="nr_01a5f330ce4849c680df9b673a2c898e"/>
                          <w:lock w:val="sdtLocked"/>
                          <w:richText/>
                        </w:sdtPr>
                        <w:sdtContent>
                          <w:r>
                            <w:rPr>
                              <w:color w:val="000000"/>
                            </w:rPr>
                            <w:t>1.3.1</w:t>
                          </w:r>
                        </w:sdtContent>
                      </w:sdt>
                      <w:r>
                        <w:rPr>
                          <w:color w:val="000000"/>
                        </w:rPr>
                        <w:t>. įvertina tiriamojo sveikatos bei funkcinę būkles;</w:t>
                      </w:r>
                    </w:p>
                  </w:sdtContent>
                </w:sdt>
                <w:sdt>
                  <w:sdtPr>
                    <w:alias w:val="5 pr. 1.3.2 p."/>
                    <w:tag w:val="part_82cf3d0588014e788542ec17288b1e4d"/>
                    <w:lock w:val="sdtLocked"/>
                    <w:richText/>
                  </w:sdtPr>
                  <w:sdtContent>
                    <w:p>
                      <w:pPr>
                        <w:widowControl w:val="0"/>
                        <w:suppressAutoHyphens/>
                        <w:ind w:firstLine="567"/>
                        <w:jc w:val="both"/>
                        <w:rPr>
                          <w:color w:val="000000"/>
                        </w:rPr>
                      </w:pPr>
                      <w:sdt>
                        <w:sdtPr>
                          <w:alias w:val="Numeris"/>
                          <w:tag w:val="nr_82cf3d0588014e788542ec17288b1e4d"/>
                          <w:lock w:val="sdtLocked"/>
                          <w:richText/>
                        </w:sdtPr>
                        <w:sdtContent>
                          <w:r>
                            <w:rPr>
                              <w:color w:val="000000"/>
                            </w:rPr>
                            <w:t>1.3.2</w:t>
                          </w:r>
                        </w:sdtContent>
                      </w:sdt>
                      <w:r>
                        <w:rPr>
                          <w:color w:val="000000"/>
                        </w:rPr>
                        <w:t>. siunčia, esant indikacijų, pas kitus specialistus konsultuotis ir tirtis;</w:t>
                      </w:r>
                    </w:p>
                  </w:sdtContent>
                </w:sdt>
                <w:sdt>
                  <w:sdtPr>
                    <w:alias w:val="5 pr. 1.3.3 p."/>
                    <w:tag w:val="part_80e829756878485cb6bea1ac13538c98"/>
                    <w:lock w:val="sdtLocked"/>
                    <w:richText/>
                  </w:sdtPr>
                  <w:sdtContent>
                    <w:p>
                      <w:pPr>
                        <w:widowControl w:val="0"/>
                        <w:suppressAutoHyphens/>
                        <w:ind w:firstLine="567"/>
                        <w:jc w:val="both"/>
                        <w:rPr>
                          <w:color w:val="000000"/>
                        </w:rPr>
                      </w:pPr>
                      <w:sdt>
                        <w:sdtPr>
                          <w:alias w:val="Numeris"/>
                          <w:tag w:val="nr_80e829756878485cb6bea1ac13538c98"/>
                          <w:lock w:val="sdtLocked"/>
                          <w:richText/>
                        </w:sdtPr>
                        <w:sdtContent>
                          <w:r>
                            <w:rPr>
                              <w:color w:val="000000"/>
                            </w:rPr>
                            <w:t>1.3.3</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pakartotinės patikros datą;</w:t>
                      </w:r>
                    </w:p>
                  </w:sdtContent>
                </w:sdt>
                <w:sdt>
                  <w:sdtPr>
                    <w:alias w:val="5 pr. 1.3.4 p."/>
                    <w:tag w:val="part_956e7a0a09e94fcda970c7954ab8fcb1"/>
                    <w:lock w:val="sdtLocked"/>
                    <w:richText/>
                  </w:sdtPr>
                  <w:sdtContent>
                    <w:p>
                      <w:pPr>
                        <w:widowControl w:val="0"/>
                        <w:suppressAutoHyphens/>
                        <w:ind w:firstLine="567"/>
                        <w:jc w:val="both"/>
                        <w:rPr>
                          <w:color w:val="000000"/>
                        </w:rPr>
                      </w:pPr>
                      <w:sdt>
                        <w:sdtPr>
                          <w:alias w:val="Numeris"/>
                          <w:tag w:val="nr_956e7a0a09e94fcda970c7954ab8fcb1"/>
                          <w:lock w:val="sdtLocked"/>
                          <w:richText/>
                        </w:sdtPr>
                        <w:sdtContent>
                          <w:r>
                            <w:rPr>
                              <w:color w:val="000000"/>
                            </w:rPr>
                            <w:t>1.3.4</w:t>
                          </w:r>
                        </w:sdtContent>
                      </w:sdt>
                      <w:r>
                        <w:rPr>
                          <w:color w:val="000000"/>
                        </w:rPr>
                        <w:t>. pagal kompetenciją gydo sportininkus ir sportuotojus;</w:t>
                      </w:r>
                    </w:p>
                  </w:sdtContent>
                </w:sdt>
                <w:sdt>
                  <w:sdtPr>
                    <w:alias w:val="5 pr. 1.3.5 p."/>
                    <w:tag w:val="part_11bed6c7bdac4230a847f60ebbd576a5"/>
                    <w:lock w:val="sdtLocked"/>
                    <w:richText/>
                  </w:sdtPr>
                  <w:sdtContent>
                    <w:p>
                      <w:pPr>
                        <w:widowControl w:val="0"/>
                        <w:suppressAutoHyphens/>
                        <w:ind w:firstLine="567"/>
                        <w:jc w:val="both"/>
                        <w:rPr>
                          <w:color w:val="000000"/>
                        </w:rPr>
                      </w:pPr>
                      <w:sdt>
                        <w:sdtPr>
                          <w:alias w:val="Numeris"/>
                          <w:tag w:val="nr_11bed6c7bdac4230a847f60ebbd576a5"/>
                          <w:lock w:val="sdtLocked"/>
                          <w:richText/>
                        </w:sdtPr>
                        <w:sdtContent>
                          <w:r>
                            <w:rPr>
                              <w:color w:val="000000"/>
                            </w:rPr>
                            <w:t>1.3.5</w:t>
                          </w:r>
                        </w:sdtContent>
                      </w:sdt>
                      <w:r>
                        <w:rPr>
                          <w:color w:val="000000"/>
                        </w:rPr>
                        <w:t>. sudėtingais atvejais pirminės sveikatos priežiūros įstaigos profilaktinę sveikatos patikrą atliekantys šeimos medicinos paslaugas teikiantys gydytojai siunčia sportuojančius asmenis į artimiausius sporto medicinos centrus.</w:t>
                      </w:r>
                    </w:p>
                  </w:sdtContent>
                </w:sdt>
              </w:sdtContent>
            </w:sdt>
            <w:sdt>
              <w:sdtPr>
                <w:alias w:val="5 pr. 1.4 p."/>
                <w:tag w:val="part_d5d464c9996a463080aefee8bd2ff0f0"/>
                <w:lock w:val="sdtLocked"/>
                <w:richText/>
              </w:sdtPr>
              <w:sdtContent>
                <w:p>
                  <w:pPr>
                    <w:widowControl w:val="0"/>
                    <w:suppressAutoHyphens/>
                    <w:ind w:firstLine="567"/>
                    <w:jc w:val="both"/>
                    <w:rPr>
                      <w:color w:val="000000"/>
                    </w:rPr>
                  </w:pPr>
                  <w:sdt>
                    <w:sdtPr>
                      <w:alias w:val="Numeris"/>
                      <w:tag w:val="nr_d5d464c9996a463080aefee8bd2ff0f0"/>
                      <w:lock w:val="sdtLocked"/>
                      <w:richText/>
                    </w:sdtPr>
                    <w:sdtContent>
                      <w:r>
                        <w:rPr>
                          <w:color w:val="000000"/>
                        </w:rPr>
                        <w:t>1.4</w:t>
                      </w:r>
                    </w:sdtContent>
                  </w:sdt>
                  <w:r>
                    <w:rPr>
                      <w:color w:val="000000"/>
                    </w:rPr>
                    <w:t xml:space="preserve">. </w:t>
                  </w:r>
                  <w:r>
                    <w:rPr>
                      <w:caps/>
                      <w:color w:val="000000"/>
                    </w:rPr>
                    <w:t>s</w:t>
                  </w:r>
                  <w:r>
                    <w:rPr>
                      <w:color w:val="000000"/>
                    </w:rPr>
                    <w:t>portininkų, kurie sistemingai ir intensyviai treniruojasi, siekia aukštų sporto rezultatų, sveikatą tikrinantys sporto medicinos centrų sporto medicinos gydytojai papildomai:</w:t>
                  </w:r>
                </w:p>
                <w:sdt>
                  <w:sdtPr>
                    <w:alias w:val="5 pr. 1.4.1 p."/>
                    <w:tag w:val="part_85b65c2e24394014a943166da63498d0"/>
                    <w:lock w:val="sdtLocked"/>
                    <w:richText/>
                  </w:sdtPr>
                  <w:sdtContent>
                    <w:p>
                      <w:pPr>
                        <w:widowControl w:val="0"/>
                        <w:suppressAutoHyphens/>
                        <w:ind w:firstLine="567"/>
                        <w:jc w:val="both"/>
                        <w:rPr>
                          <w:color w:val="000000"/>
                        </w:rPr>
                      </w:pPr>
                      <w:sdt>
                        <w:sdtPr>
                          <w:alias w:val="Numeris"/>
                          <w:tag w:val="nr_85b65c2e24394014a943166da63498d0"/>
                          <w:lock w:val="sdtLocked"/>
                          <w:richText/>
                        </w:sdtPr>
                        <w:sdtContent>
                          <w:r>
                            <w:rPr>
                              <w:color w:val="000000"/>
                            </w:rPr>
                            <w:t>1.4.1</w:t>
                          </w:r>
                        </w:sdtContent>
                      </w:sdt>
                      <w:r>
                        <w:rPr>
                          <w:color w:val="000000"/>
                        </w:rPr>
                        <w:t>. nustato fizinį išsivystymą, funkcinių organizmo rezervų rodiklius, organizmo prisitaikymą prie pasirinktos sportinės veiklos bei fizinių krūvių;</w:t>
                      </w:r>
                    </w:p>
                  </w:sdtContent>
                </w:sdt>
                <w:sdt>
                  <w:sdtPr>
                    <w:alias w:val="5 pr. 1.4.2 p."/>
                    <w:tag w:val="part_a4c36ebe457d4193a36874ea109a7eea"/>
                    <w:lock w:val="sdtLocked"/>
                    <w:richText/>
                  </w:sdtPr>
                  <w:sdtContent>
                    <w:p>
                      <w:pPr>
                        <w:widowControl w:val="0"/>
                        <w:suppressAutoHyphens/>
                        <w:ind w:firstLine="567"/>
                        <w:jc w:val="both"/>
                        <w:rPr>
                          <w:color w:val="000000"/>
                        </w:rPr>
                      </w:pPr>
                      <w:sdt>
                        <w:sdtPr>
                          <w:alias w:val="Numeris"/>
                          <w:tag w:val="nr_a4c36ebe457d4193a36874ea109a7eea"/>
                          <w:lock w:val="sdtLocked"/>
                          <w:richText/>
                        </w:sdtPr>
                        <w:sdtContent>
                          <w:r>
                            <w:rPr>
                              <w:color w:val="000000"/>
                            </w:rPr>
                            <w:t>1.4.2</w:t>
                          </w:r>
                        </w:sdtContent>
                      </w:sdt>
                      <w:r>
                        <w:rPr>
                          <w:color w:val="000000"/>
                        </w:rPr>
                        <w:t>. sudaro ir vykdo sportininkų organizmo atsigavimo po treniruočių krūvių skatinimo programas;</w:t>
                      </w:r>
                    </w:p>
                  </w:sdtContent>
                </w:sdt>
                <w:sdt>
                  <w:sdtPr>
                    <w:alias w:val="5 pr. 1.4.3 p."/>
                    <w:tag w:val="part_1420c54d1f0a41c8a51cb68f58834585"/>
                    <w:lock w:val="sdtLocked"/>
                    <w:richText/>
                  </w:sdtPr>
                  <w:sdtContent>
                    <w:p>
                      <w:pPr>
                        <w:widowControl w:val="0"/>
                        <w:suppressAutoHyphens/>
                        <w:ind w:firstLine="567"/>
                        <w:jc w:val="both"/>
                        <w:rPr>
                          <w:color w:val="000000"/>
                        </w:rPr>
                      </w:pPr>
                      <w:sdt>
                        <w:sdtPr>
                          <w:alias w:val="Numeris"/>
                          <w:tag w:val="nr_1420c54d1f0a41c8a51cb68f58834585"/>
                          <w:lock w:val="sdtLocked"/>
                          <w:richText/>
                        </w:sdtPr>
                        <w:sdtContent>
                          <w:r>
                            <w:rPr>
                              <w:color w:val="000000"/>
                            </w:rPr>
                            <w:t>1.4.3</w:t>
                          </w:r>
                        </w:sdtContent>
                      </w:sdt>
                      <w:r>
                        <w:rPr>
                          <w:color w:val="000000"/>
                        </w:rPr>
                        <w:t>. vykdo sportininkų pratybų ir mokomųjų treniruočių stovyklų specializuotą medicininę priežiūrą (vykdo funkcinį testavimą ir vertina sportininkų organizmo prisitaikymą prie krūvių, registruoja, gydo traumas ir ligas, teikia ataskaitą renginio organizatoriams ir sporto medicinos centro direktoriui ir kt.).</w:t>
                      </w:r>
                    </w:p>
                  </w:sdtContent>
                </w:sdt>
              </w:sdtContent>
            </w:sdt>
            <w:sdt>
              <w:sdtPr>
                <w:alias w:val="5 pr. 1.5 p."/>
                <w:tag w:val="part_a57e46f2427f4fcdb9d3176308bbb82f"/>
                <w:lock w:val="sdtLocked"/>
                <w:richText/>
              </w:sdtPr>
              <w:sdtContent>
                <w:p>
                  <w:pPr>
                    <w:widowControl w:val="0"/>
                    <w:suppressAutoHyphens/>
                    <w:ind w:firstLine="567"/>
                    <w:jc w:val="both"/>
                    <w:rPr>
                      <w:color w:val="000000"/>
                    </w:rPr>
                  </w:pPr>
                  <w:sdt>
                    <w:sdtPr>
                      <w:alias w:val="Numeris"/>
                      <w:tag w:val="nr_a57e46f2427f4fcdb9d3176308bbb82f"/>
                      <w:lock w:val="sdtLocked"/>
                      <w:richText/>
                    </w:sdtPr>
                    <w:sdtContent>
                      <w:r>
                        <w:rPr>
                          <w:color w:val="000000"/>
                          <w:spacing w:val="-4"/>
                        </w:rPr>
                        <w:t>1.5</w:t>
                      </w:r>
                    </w:sdtContent>
                  </w:sdt>
                  <w:r>
                    <w:rPr>
                      <w:color w:val="000000"/>
                      <w:spacing w:val="-4"/>
                    </w:rPr>
                    <w:t>. Profilaktinio sveikatos tikrinimo ir tyrimų duomenys įrašomi į sportuojančio asmens sveikatos tikrinimo kortelę (forma Nr. 061/a) ir pažymimi asmens sveikatos istorijoje (forma Nr. 025a) arba vaiko sveikatos raidos istorijoje (forma Nr. 025-112a).</w:t>
                  </w:r>
                </w:p>
              </w:sdtContent>
            </w:sdt>
            <w:sdt>
              <w:sdtPr>
                <w:alias w:val="5 pr. 1.6 p."/>
                <w:tag w:val="part_ad146f783f8345b485e7c1d444653554"/>
                <w:lock w:val="sdtLocked"/>
                <w:richText/>
              </w:sdtPr>
              <w:sdtContent>
                <w:p>
                  <w:pPr>
                    <w:widowControl w:val="0"/>
                    <w:suppressAutoHyphens/>
                    <w:ind w:firstLine="567"/>
                    <w:jc w:val="both"/>
                    <w:rPr>
                      <w:color w:val="000000"/>
                      <w:spacing w:val="-9"/>
                    </w:rPr>
                  </w:pPr>
                  <w:sdt>
                    <w:sdtPr>
                      <w:alias w:val="Numeris"/>
                      <w:tag w:val="nr_ad146f783f8345b485e7c1d444653554"/>
                      <w:lock w:val="sdtLocked"/>
                      <w:richText/>
                    </w:sdtPr>
                    <w:sdtContent>
                      <w:r>
                        <w:rPr>
                          <w:color w:val="000000"/>
                          <w:spacing w:val="-9"/>
                        </w:rPr>
                        <w:t>1.6</w:t>
                      </w:r>
                    </w:sdtContent>
                  </w:sdt>
                  <w:r>
                    <w:rPr>
                      <w:color w:val="000000"/>
                      <w:spacing w:val="-9"/>
                    </w:rPr>
                    <w:t>. Už sportininkų treniravimąsi ir dalyvavimą sporto varžybose be gydytojo leidimo atsako treneriai, varžybų vyriausieji teisėjai.</w:t>
                  </w:r>
                </w:p>
              </w:sdtContent>
            </w:sdt>
            <w:sdt>
              <w:sdtPr>
                <w:alias w:val="5 pr. 1.7 p."/>
                <w:tag w:val="part_41f80241da66462982c0f03493f67182"/>
                <w:lock w:val="sdtLocked"/>
                <w:richText/>
              </w:sdtPr>
              <w:sdtContent>
                <w:p>
                  <w:pPr>
                    <w:widowControl w:val="0"/>
                    <w:suppressAutoHyphens/>
                    <w:ind w:firstLine="567"/>
                    <w:jc w:val="both"/>
                    <w:rPr>
                      <w:color w:val="000000"/>
                    </w:rPr>
                  </w:pPr>
                  <w:sdt>
                    <w:sdtPr>
                      <w:alias w:val="Numeris"/>
                      <w:tag w:val="nr_41f80241da66462982c0f03493f67182"/>
                      <w:lock w:val="sdtLocked"/>
                      <w:richText/>
                    </w:sdtPr>
                    <w:sdtContent>
                      <w:r>
                        <w:rPr>
                          <w:color w:val="000000"/>
                          <w:spacing w:val="-9"/>
                        </w:rPr>
                        <w:t>1.7</w:t>
                      </w:r>
                    </w:sdtContent>
                  </w:sdt>
                  <w:r>
                    <w:rPr>
                      <w:color w:val="000000"/>
                      <w:spacing w:val="-9"/>
                    </w:rPr>
                    <w:t>. Sportuojančių asmenų sveikatos priežiūros paslaugos, teikiamos sporto medicinos centruose, apmokamos iš valstybės biudžeto.</w:t>
                  </w:r>
                </w:p>
              </w:sdtContent>
            </w:sdt>
            <w:sdt>
              <w:sdtPr>
                <w:alias w:val="5 pr. 1.8 p."/>
                <w:tag w:val="part_57c6a1c4b5b840bcaf27cc6a60096781"/>
                <w:lock w:val="sdtLocked"/>
                <w:richText/>
              </w:sdtPr>
              <w:sdtContent>
                <w:p>
                  <w:pPr>
                    <w:widowControl w:val="0"/>
                    <w:suppressAutoHyphens/>
                    <w:ind w:firstLine="567"/>
                    <w:jc w:val="both"/>
                    <w:rPr>
                      <w:color w:val="000000"/>
                    </w:rPr>
                  </w:pPr>
                  <w:sdt>
                    <w:sdtPr>
                      <w:alias w:val="Numeris"/>
                      <w:tag w:val="nr_57c6a1c4b5b840bcaf27cc6a60096781"/>
                      <w:lock w:val="sdtLocked"/>
                      <w:richText/>
                    </w:sdtPr>
                    <w:sdtContent>
                      <w:r>
                        <w:rPr>
                          <w:color w:val="000000"/>
                        </w:rPr>
                        <w:t>1.8</w:t>
                      </w:r>
                    </w:sdtContent>
                  </w:sdt>
                  <w:r>
                    <w:rPr>
                      <w:color w:val="000000"/>
                    </w:rPr>
                    <w:t>. Sportininkų ir sportuotojų sveikatą tikrinantys sporto medicinos centrų sporto medicinos gydytojai arba šeimos medicinos paslaugas teikiantys pirminės sveikatos priežiūros įstaigų gydytojai vadovaujasi sporto šakų klasifikacija pagal dinaminio ir statinio fizinio krūvio (toliau – SDK klasifikacija) poveikį:</w:t>
                  </w:r>
                </w:p>
                <w:p>
                  <w:pPr>
                    <w:widowControl w:val="0"/>
                    <w:suppressAutoHyphens/>
                    <w:ind w:firstLine="567"/>
                    <w:jc w:val="both"/>
                    <w:rPr>
                      <w:color w:val="000000"/>
                    </w:rPr>
                  </w:pPr>
                </w:p>
                <w:tbl>
                  <w:tblPr>
                    <w:tblW w:w="9070" w:type="dxa"/>
                    <w:tblLook w:val="01E0" w:firstRow="1" w:lastRow="1" w:firstColumn="1" w:lastColumn="1" w:noHBand="0" w:noVBand="0"/>
                  </w:tblPr>
                  <w:tblGrid>
                    <w:gridCol w:w="2258"/>
                    <w:gridCol w:w="2186"/>
                    <w:gridCol w:w="2320"/>
                    <w:gridCol w:w="2306"/>
                  </w:tblGrid>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sz w:val="20"/>
                          </w:rPr>
                        </w:pP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A</w:t>
                        </w:r>
                      </w:p>
                      <w:p>
                        <w:pPr>
                          <w:tabs>
                            <w:tab w:val="left" w:pos="1905"/>
                            <w:tab w:val="center" w:pos="4153"/>
                            <w:tab w:val="right" w:pos="8306"/>
                          </w:tabs>
                          <w:jc w:val="center"/>
                          <w:rPr>
                            <w:sz w:val="20"/>
                          </w:rPr>
                        </w:pPr>
                        <w:r>
                          <w:rPr>
                            <w:sz w:val="20"/>
                          </w:rPr>
                          <w:t>Žemas dinaminis krūvis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B</w:t>
                        </w:r>
                      </w:p>
                      <w:p>
                        <w:pPr>
                          <w:tabs>
                            <w:tab w:val="left" w:pos="1905"/>
                            <w:tab w:val="center" w:pos="4153"/>
                            <w:tab w:val="right" w:pos="8306"/>
                          </w:tabs>
                          <w:jc w:val="center"/>
                          <w:rPr>
                            <w:sz w:val="20"/>
                          </w:rPr>
                        </w:pPr>
                        <w:r>
                          <w:rPr>
                            <w:sz w:val="20"/>
                          </w:rPr>
                          <w:t>Vidutinis dinaminis krūvis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C</w:t>
                        </w:r>
                      </w:p>
                      <w:p>
                        <w:pPr>
                          <w:tabs>
                            <w:tab w:val="left" w:pos="1905"/>
                            <w:tab w:val="center" w:pos="4153"/>
                            <w:tab w:val="right" w:pos="8306"/>
                          </w:tabs>
                          <w:jc w:val="center"/>
                          <w:rPr>
                            <w:sz w:val="20"/>
                          </w:rPr>
                        </w:pPr>
                        <w:r>
                          <w:rPr>
                            <w:sz w:val="20"/>
                          </w:rPr>
                          <w:t>Aukštas dinaminis krūvis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 </w:t>
                        </w:r>
                        <w:r>
                          <w:rPr>
                            <w:sz w:val="20"/>
                          </w:rPr>
                          <w:t>Žemas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Biliardas</w:t>
                        </w:r>
                      </w:p>
                      <w:p>
                        <w:pPr>
                          <w:tabs>
                            <w:tab w:val="center" w:pos="4153"/>
                            <w:tab w:val="right" w:pos="8306"/>
                          </w:tabs>
                          <w:jc w:val="center"/>
                          <w:rPr>
                            <w:sz w:val="20"/>
                          </w:rPr>
                        </w:pPr>
                        <w:r>
                          <w:rPr>
                            <w:sz w:val="20"/>
                          </w:rPr>
                          <w:t>Boulingas</w:t>
                        </w:r>
                      </w:p>
                      <w:p>
                        <w:pPr>
                          <w:tabs>
                            <w:tab w:val="center" w:pos="4153"/>
                            <w:tab w:val="right" w:pos="8306"/>
                          </w:tabs>
                          <w:jc w:val="center"/>
                          <w:rPr>
                            <w:sz w:val="20"/>
                          </w:rPr>
                        </w:pPr>
                        <w:r>
                          <w:rPr>
                            <w:sz w:val="20"/>
                          </w:rPr>
                          <w:t>Kriketas</w:t>
                        </w:r>
                      </w:p>
                      <w:p>
                        <w:pPr>
                          <w:tabs>
                            <w:tab w:val="left" w:pos="1905"/>
                            <w:tab w:val="center" w:pos="4153"/>
                            <w:tab w:val="right" w:pos="8306"/>
                          </w:tabs>
                          <w:jc w:val="center"/>
                          <w:rPr>
                            <w:sz w:val="20"/>
                          </w:rPr>
                        </w:pPr>
                        <w:r>
                          <w:rPr>
                            <w:sz w:val="20"/>
                          </w:rPr>
                          <w:t>Golfas</w:t>
                        </w:r>
                      </w:p>
                      <w:p>
                        <w:pPr>
                          <w:tabs>
                            <w:tab w:val="left" w:pos="1905"/>
                            <w:tab w:val="center" w:pos="4153"/>
                            <w:tab w:val="right" w:pos="8306"/>
                          </w:tabs>
                          <w:jc w:val="center"/>
                          <w:rPr>
                            <w:sz w:val="20"/>
                          </w:rPr>
                        </w:pPr>
                        <w:r>
                          <w:rPr>
                            <w:sz w:val="20"/>
                          </w:rPr>
                          <w:t>Šaudymas</w:t>
                        </w:r>
                      </w:p>
                      <w:p>
                        <w:pPr>
                          <w:tabs>
                            <w:tab w:val="left" w:pos="1905"/>
                            <w:tab w:val="center" w:pos="4153"/>
                            <w:tab w:val="right" w:pos="8306"/>
                          </w:tabs>
                          <w:jc w:val="center"/>
                          <w:rPr>
                            <w:sz w:val="20"/>
                          </w:rPr>
                        </w:pPr>
                        <w:r>
                          <w:rPr>
                            <w:sz w:val="20"/>
                          </w:rPr>
                          <w:t>Kerlingas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Fechtavimas</w:t>
                        </w:r>
                      </w:p>
                      <w:p>
                        <w:pPr>
                          <w:tabs>
                            <w:tab w:val="center" w:pos="4153"/>
                            <w:tab w:val="right" w:pos="8306"/>
                          </w:tabs>
                          <w:jc w:val="center"/>
                          <w:rPr>
                            <w:sz w:val="20"/>
                            <w:vertAlign w:val="superscript"/>
                          </w:rPr>
                        </w:pPr>
                        <w:r>
                          <w:rPr>
                            <w:sz w:val="20"/>
                          </w:rPr>
                          <w:t>Beisbolas</w:t>
                        </w:r>
                        <w:r>
                          <w:rPr>
                            <w:sz w:val="20"/>
                            <w:vertAlign w:val="superscript"/>
                          </w:rPr>
                          <w:t>x</w:t>
                        </w:r>
                      </w:p>
                      <w:p>
                        <w:pPr>
                          <w:tabs>
                            <w:tab w:val="center" w:pos="4153"/>
                            <w:tab w:val="right" w:pos="8306"/>
                          </w:tabs>
                          <w:jc w:val="center"/>
                          <w:rPr>
                            <w:sz w:val="20"/>
                          </w:rPr>
                        </w:pPr>
                        <w:r>
                          <w:rPr>
                            <w:sz w:val="20"/>
                          </w:rPr>
                          <w:t>Stalo tenisas</w:t>
                        </w:r>
                      </w:p>
                      <w:p>
                        <w:pPr>
                          <w:tabs>
                            <w:tab w:val="center" w:pos="4153"/>
                            <w:tab w:val="right" w:pos="8306"/>
                          </w:tabs>
                          <w:jc w:val="center"/>
                          <w:rPr>
                            <w:sz w:val="20"/>
                          </w:rPr>
                        </w:pPr>
                        <w:r>
                          <w:rPr>
                            <w:sz w:val="20"/>
                          </w:rPr>
                          <w:t>Tenisas (dvejetas)</w:t>
                        </w:r>
                      </w:p>
                      <w:p>
                        <w:pPr>
                          <w:tabs>
                            <w:tab w:val="left" w:pos="1905"/>
                            <w:tab w:val="center" w:pos="4153"/>
                            <w:tab w:val="right" w:pos="8306"/>
                          </w:tabs>
                          <w:jc w:val="center"/>
                          <w:rPr>
                            <w:sz w:val="20"/>
                          </w:rPr>
                        </w:pPr>
                        <w:r>
                          <w:rPr>
                            <w:sz w:val="20"/>
                          </w:rPr>
                          <w:t>Tinklinis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Badmintonas</w:t>
                        </w:r>
                      </w:p>
                      <w:p>
                        <w:pPr>
                          <w:tabs>
                            <w:tab w:val="center" w:pos="4153"/>
                            <w:tab w:val="right" w:pos="8306"/>
                          </w:tabs>
                          <w:jc w:val="center"/>
                          <w:rPr>
                            <w:sz w:val="20"/>
                          </w:rPr>
                        </w:pPr>
                        <w:r>
                          <w:rPr>
                            <w:sz w:val="20"/>
                          </w:rPr>
                          <w:t>Sportinis ėjimas</w:t>
                        </w:r>
                      </w:p>
                      <w:p>
                        <w:pPr>
                          <w:tabs>
                            <w:tab w:val="center" w:pos="4153"/>
                            <w:tab w:val="right" w:pos="8306"/>
                          </w:tabs>
                          <w:jc w:val="center"/>
                          <w:rPr>
                            <w:sz w:val="20"/>
                          </w:rPr>
                        </w:pPr>
                        <w:r>
                          <w:rPr>
                            <w:sz w:val="20"/>
                          </w:rPr>
                          <w:t>Slidinėjimas (klasikiniu būdu)</w:t>
                        </w:r>
                      </w:p>
                      <w:p>
                        <w:pPr>
                          <w:tabs>
                            <w:tab w:val="center" w:pos="4153"/>
                            <w:tab w:val="right" w:pos="8306"/>
                          </w:tabs>
                          <w:jc w:val="center"/>
                          <w:rPr>
                            <w:sz w:val="20"/>
                          </w:rPr>
                        </w:pPr>
                        <w:r>
                          <w:rPr>
                            <w:sz w:val="20"/>
                          </w:rPr>
                          <w:t>Orientacinis sportas</w:t>
                        </w:r>
                      </w:p>
                      <w:p>
                        <w:pPr>
                          <w:tabs>
                            <w:tab w:val="center" w:pos="4153"/>
                            <w:tab w:val="right" w:pos="8306"/>
                          </w:tabs>
                          <w:jc w:val="center"/>
                          <w:rPr>
                            <w:sz w:val="20"/>
                          </w:rPr>
                        </w:pPr>
                        <w:r>
                          <w:rPr>
                            <w:sz w:val="20"/>
                          </w:rPr>
                          <w:t>Ilgų distancijų bėgimas</w:t>
                        </w:r>
                      </w:p>
                      <w:p>
                        <w:pPr>
                          <w:tabs>
                            <w:tab w:val="left" w:pos="1905"/>
                            <w:tab w:val="center" w:pos="4153"/>
                            <w:tab w:val="right" w:pos="8306"/>
                          </w:tabs>
                          <w:jc w:val="center"/>
                          <w:rPr>
                            <w:sz w:val="20"/>
                          </w:rPr>
                        </w:pPr>
                        <w:r>
                          <w:rPr>
                            <w:sz w:val="20"/>
                          </w:rPr>
                          <w:t>Skvošas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 </w:t>
                        </w:r>
                        <w:r>
                          <w:rPr>
                            <w:sz w:val="20"/>
                          </w:rPr>
                          <w:t>Vidutinis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Šaudymas iš lanko</w:t>
                        </w:r>
                      </w:p>
                      <w:p>
                        <w:pPr>
                          <w:tabs>
                            <w:tab w:val="center" w:pos="4153"/>
                            <w:tab w:val="right" w:pos="8306"/>
                          </w:tabs>
                          <w:jc w:val="center"/>
                          <w:rPr>
                            <w:sz w:val="20"/>
                          </w:rPr>
                        </w:pPr>
                        <w:r>
                          <w:rPr>
                            <w:sz w:val="20"/>
                          </w:rPr>
                          <w:t xml:space="preserve">Buriavimas </w:t>
                        </w:r>
                      </w:p>
                      <w:p>
                        <w:pPr>
                          <w:tabs>
                            <w:tab w:val="center" w:pos="4153"/>
                            <w:tab w:val="right" w:pos="8306"/>
                          </w:tabs>
                          <w:jc w:val="center"/>
                          <w:rPr>
                            <w:sz w:val="20"/>
                          </w:rPr>
                        </w:pPr>
                        <w:r>
                          <w:rPr>
                            <w:sz w:val="20"/>
                          </w:rPr>
                          <w:t>Karatė/dziudo!</w:t>
                        </w:r>
                      </w:p>
                      <w:p>
                        <w:pPr>
                          <w:tabs>
                            <w:tab w:val="center" w:pos="4153"/>
                            <w:tab w:val="right" w:pos="8306"/>
                          </w:tabs>
                          <w:jc w:val="center"/>
                          <w:rPr>
                            <w:sz w:val="20"/>
                          </w:rPr>
                        </w:pPr>
                        <w:r>
                          <w:rPr>
                            <w:sz w:val="20"/>
                          </w:rPr>
                          <w:t>Šuoliai į vandenį!</w:t>
                        </w:r>
                      </w:p>
                      <w:p>
                        <w:pPr>
                          <w:tabs>
                            <w:tab w:val="center" w:pos="4153"/>
                            <w:tab w:val="right" w:pos="8306"/>
                          </w:tabs>
                          <w:jc w:val="center"/>
                          <w:rPr>
                            <w:sz w:val="20"/>
                          </w:rPr>
                        </w:pPr>
                        <w:r>
                          <w:rPr>
                            <w:sz w:val="20"/>
                          </w:rPr>
                          <w:t>Žirgų sportas!</w:t>
                        </w:r>
                      </w:p>
                      <w:p>
                        <w:pPr>
                          <w:tabs>
                            <w:tab w:val="center" w:pos="4153"/>
                            <w:tab w:val="right" w:pos="8306"/>
                          </w:tabs>
                          <w:jc w:val="center"/>
                          <w:rPr>
                            <w:sz w:val="20"/>
                          </w:rPr>
                        </w:pPr>
                        <w:r>
                          <w:rPr>
                            <w:sz w:val="20"/>
                          </w:rPr>
                          <w:t>Automobilių sportas!</w:t>
                        </w:r>
                      </w:p>
                      <w:p>
                        <w:pPr>
                          <w:tabs>
                            <w:tab w:val="left" w:pos="1905"/>
                            <w:tab w:val="center" w:pos="4153"/>
                            <w:tab w:val="right" w:pos="8306"/>
                          </w:tabs>
                          <w:jc w:val="center"/>
                          <w:rPr>
                            <w:sz w:val="20"/>
                          </w:rPr>
                        </w:pPr>
                        <w:r>
                          <w:rPr>
                            <w:sz w:val="20"/>
                          </w:rPr>
                          <w:t>Motosportas!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Lengvoji atletika (šuoliai)</w:t>
                        </w:r>
                      </w:p>
                      <w:p>
                        <w:pPr>
                          <w:tabs>
                            <w:tab w:val="center" w:pos="4153"/>
                            <w:tab w:val="right" w:pos="8306"/>
                          </w:tabs>
                          <w:jc w:val="center"/>
                          <w:rPr>
                            <w:sz w:val="20"/>
                          </w:rPr>
                        </w:pPr>
                        <w:r>
                          <w:rPr>
                            <w:sz w:val="20"/>
                          </w:rPr>
                          <w:t>Lengvoji atletika (sprintas)</w:t>
                        </w:r>
                      </w:p>
                      <w:p>
                        <w:pPr>
                          <w:tabs>
                            <w:tab w:val="center" w:pos="4153"/>
                            <w:tab w:val="right" w:pos="8306"/>
                          </w:tabs>
                          <w:jc w:val="center"/>
                          <w:rPr>
                            <w:sz w:val="20"/>
                            <w:vertAlign w:val="superscript"/>
                          </w:rPr>
                        </w:pPr>
                        <w:r>
                          <w:rPr>
                            <w:sz w:val="20"/>
                          </w:rPr>
                          <w:t>Dailusis čiuožimas</w:t>
                        </w:r>
                        <w:r>
                          <w:rPr>
                            <w:sz w:val="20"/>
                            <w:vertAlign w:val="superscript"/>
                          </w:rPr>
                          <w:t>x</w:t>
                        </w:r>
                      </w:p>
                      <w:p>
                        <w:pPr>
                          <w:tabs>
                            <w:tab w:val="center" w:pos="4153"/>
                            <w:tab w:val="right" w:pos="8306"/>
                          </w:tabs>
                          <w:jc w:val="center"/>
                          <w:rPr>
                            <w:sz w:val="20"/>
                          </w:rPr>
                        </w:pPr>
                        <w:r>
                          <w:rPr>
                            <w:sz w:val="20"/>
                          </w:rPr>
                          <w:t>Šuoliai</w:t>
                        </w:r>
                      </w:p>
                      <w:p>
                        <w:pPr>
                          <w:tabs>
                            <w:tab w:val="center" w:pos="4153"/>
                            <w:tab w:val="right" w:pos="8306"/>
                          </w:tabs>
                          <w:jc w:val="center"/>
                          <w:rPr>
                            <w:sz w:val="20"/>
                          </w:rPr>
                        </w:pPr>
                        <w:r>
                          <w:rPr>
                            <w:sz w:val="20"/>
                          </w:rPr>
                          <w:t>Sprintas</w:t>
                        </w:r>
                      </w:p>
                      <w:p>
                        <w:pPr>
                          <w:tabs>
                            <w:tab w:val="center" w:pos="4153"/>
                            <w:tab w:val="right" w:pos="8306"/>
                          </w:tabs>
                          <w:jc w:val="center"/>
                          <w:rPr>
                            <w:sz w:val="20"/>
                          </w:rPr>
                        </w:pPr>
                        <w:r>
                          <w:rPr>
                            <w:sz w:val="20"/>
                          </w:rPr>
                          <w:t>Regbis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r>
                          <w:rPr>
                            <w:sz w:val="20"/>
                            <w:vertAlign w:val="superscript"/>
                          </w:rPr>
                          <w:t>x</w:t>
                        </w:r>
                        <w:r>
                          <w:rPr>
                            <w:sz w:val="20"/>
                          </w:rPr>
                          <w:t xml:space="preserve"> !</w:t>
                        </w:r>
                      </w:p>
                      <w:p>
                        <w:pPr>
                          <w:tabs>
                            <w:tab w:val="center" w:pos="4153"/>
                            <w:tab w:val="right" w:pos="8306"/>
                          </w:tabs>
                          <w:jc w:val="center"/>
                          <w:rPr>
                            <w:sz w:val="20"/>
                          </w:rPr>
                        </w:pPr>
                        <w:r>
                          <w:rPr>
                            <w:sz w:val="20"/>
                          </w:rPr>
                          <w:t>Sinchroninis plaukimas</w:t>
                        </w:r>
                      </w:p>
                      <w:p>
                        <w:pPr>
                          <w:tabs>
                            <w:tab w:val="left" w:pos="1905"/>
                            <w:tab w:val="center" w:pos="4153"/>
                            <w:tab w:val="right" w:pos="8306"/>
                          </w:tabs>
                          <w:jc w:val="center"/>
                          <w:rPr>
                            <w:sz w:val="20"/>
                          </w:rPr>
                        </w:pPr>
                        <w:r>
                          <w:rPr>
                            <w:sz w:val="20"/>
                          </w:rPr>
                          <w:t>Povandeninis plaukimas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Krepšinis</w:t>
                        </w:r>
                        <w:r>
                          <w:rPr>
                            <w:sz w:val="20"/>
                            <w:vertAlign w:val="superscript"/>
                          </w:rPr>
                          <w:t>x</w:t>
                        </w:r>
                      </w:p>
                      <w:p>
                        <w:pPr>
                          <w:tabs>
                            <w:tab w:val="left" w:pos="1905"/>
                            <w:tab w:val="center" w:pos="4153"/>
                            <w:tab w:val="right" w:pos="8306"/>
                          </w:tabs>
                          <w:jc w:val="center"/>
                          <w:rPr>
                            <w:sz w:val="20"/>
                          </w:rPr>
                        </w:pPr>
                        <w:r>
                          <w:rPr>
                            <w:sz w:val="20"/>
                          </w:rPr>
                          <w:t>Biatlonas</w:t>
                        </w:r>
                      </w:p>
                      <w:p>
                        <w:pPr>
                          <w:tabs>
                            <w:tab w:val="left" w:pos="1905"/>
                            <w:tab w:val="center" w:pos="4153"/>
                            <w:tab w:val="right" w:pos="8306"/>
                          </w:tabs>
                          <w:jc w:val="center"/>
                          <w:rPr>
                            <w:sz w:val="20"/>
                            <w:vertAlign w:val="superscript"/>
                          </w:rPr>
                        </w:pPr>
                        <w:r>
                          <w:rPr>
                            <w:sz w:val="20"/>
                          </w:rPr>
                          <w:t>Ledo ritulys</w:t>
                        </w:r>
                        <w:r>
                          <w:rPr>
                            <w:sz w:val="20"/>
                            <w:vertAlign w:val="superscript"/>
                          </w:rPr>
                          <w:t>x</w:t>
                        </w:r>
                      </w:p>
                      <w:p>
                        <w:pPr>
                          <w:tabs>
                            <w:tab w:val="left" w:pos="1905"/>
                            <w:tab w:val="center" w:pos="4153"/>
                            <w:tab w:val="right" w:pos="8306"/>
                          </w:tabs>
                          <w:jc w:val="center"/>
                          <w:rPr>
                            <w:sz w:val="20"/>
                            <w:vertAlign w:val="superscript"/>
                          </w:rPr>
                        </w:pPr>
                        <w:r>
                          <w:rPr>
                            <w:sz w:val="20"/>
                          </w:rPr>
                          <w:t>Žolės riedulys</w:t>
                        </w:r>
                        <w:r>
                          <w:rPr>
                            <w:sz w:val="20"/>
                            <w:vertAlign w:val="superscript"/>
                          </w:rPr>
                          <w:t>x</w:t>
                        </w:r>
                      </w:p>
                      <w:p>
                        <w:pPr>
                          <w:tabs>
                            <w:tab w:val="left" w:pos="1905"/>
                            <w:tab w:val="center" w:pos="4153"/>
                            <w:tab w:val="right" w:pos="8306"/>
                          </w:tabs>
                          <w:jc w:val="center"/>
                          <w:rPr>
                            <w:sz w:val="20"/>
                            <w:vertAlign w:val="superscript"/>
                          </w:rPr>
                        </w:pPr>
                        <w:r>
                          <w:rPr>
                            <w:sz w:val="20"/>
                          </w:rPr>
                          <w:t>Futbolas</w:t>
                        </w:r>
                        <w:r>
                          <w:rPr>
                            <w:sz w:val="20"/>
                            <w:vertAlign w:val="superscript"/>
                          </w:rPr>
                          <w:t>x</w:t>
                        </w:r>
                      </w:p>
                      <w:p>
                        <w:pPr>
                          <w:tabs>
                            <w:tab w:val="left" w:pos="1905"/>
                            <w:tab w:val="center" w:pos="4153"/>
                            <w:tab w:val="right" w:pos="8306"/>
                          </w:tabs>
                          <w:jc w:val="center"/>
                          <w:rPr>
                            <w:sz w:val="20"/>
                          </w:rPr>
                        </w:pPr>
                        <w:r>
                          <w:rPr>
                            <w:sz w:val="20"/>
                          </w:rPr>
                          <w:t>Slidinėjimas (čiuožėjo žingsniu)</w:t>
                        </w:r>
                      </w:p>
                      <w:p>
                        <w:pPr>
                          <w:tabs>
                            <w:tab w:val="left" w:pos="1905"/>
                            <w:tab w:val="center" w:pos="4153"/>
                            <w:tab w:val="right" w:pos="8306"/>
                          </w:tabs>
                          <w:jc w:val="center"/>
                          <w:rPr>
                            <w:sz w:val="20"/>
                          </w:rPr>
                        </w:pPr>
                        <w:r>
                          <w:rPr>
                            <w:sz w:val="20"/>
                          </w:rPr>
                          <w:t>Lengvoji atletika (vidutinių ir ilgų distancijų bėgimas)</w:t>
                        </w:r>
                      </w:p>
                      <w:p>
                        <w:pPr>
                          <w:tabs>
                            <w:tab w:val="left" w:pos="1905"/>
                            <w:tab w:val="center" w:pos="4153"/>
                            <w:tab w:val="right" w:pos="8306"/>
                          </w:tabs>
                          <w:jc w:val="center"/>
                          <w:rPr>
                            <w:sz w:val="20"/>
                          </w:rPr>
                        </w:pPr>
                        <w:r>
                          <w:rPr>
                            <w:sz w:val="20"/>
                          </w:rPr>
                          <w:t>Šiuolaikinė penkiakovė</w:t>
                        </w:r>
                      </w:p>
                      <w:p>
                        <w:pPr>
                          <w:tabs>
                            <w:tab w:val="left" w:pos="1905"/>
                            <w:tab w:val="center" w:pos="4153"/>
                            <w:tab w:val="right" w:pos="8306"/>
                          </w:tabs>
                          <w:jc w:val="center"/>
                          <w:rPr>
                            <w:sz w:val="20"/>
                          </w:rPr>
                        </w:pPr>
                        <w:r>
                          <w:rPr>
                            <w:sz w:val="20"/>
                          </w:rPr>
                          <w:t>Plaukimas</w:t>
                        </w:r>
                      </w:p>
                      <w:p>
                        <w:pPr>
                          <w:tabs>
                            <w:tab w:val="left" w:pos="1905"/>
                            <w:tab w:val="center" w:pos="4153"/>
                            <w:tab w:val="right" w:pos="8306"/>
                          </w:tabs>
                          <w:jc w:val="center"/>
                          <w:rPr>
                            <w:sz w:val="20"/>
                          </w:rPr>
                        </w:pPr>
                        <w:r>
                          <w:rPr>
                            <w:sz w:val="20"/>
                          </w:rPr>
                          <w:t>Tenisas (vienetai)</w:t>
                        </w:r>
                      </w:p>
                      <w:p>
                        <w:pPr>
                          <w:tabs>
                            <w:tab w:val="left" w:pos="1905"/>
                            <w:tab w:val="center" w:pos="4153"/>
                            <w:tab w:val="right" w:pos="8306"/>
                          </w:tabs>
                          <w:jc w:val="center"/>
                          <w:rPr>
                            <w:sz w:val="20"/>
                          </w:rPr>
                        </w:pPr>
                        <w:r>
                          <w:rPr>
                            <w:sz w:val="20"/>
                          </w:rPr>
                          <w:t>Rankinis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III. </w:t>
                        </w:r>
                        <w:r>
                          <w:rPr>
                            <w:sz w:val="20"/>
                          </w:rPr>
                          <w:t>Aukštas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Bobslėjus!</w:t>
                        </w:r>
                      </w:p>
                      <w:p>
                        <w:pPr>
                          <w:tabs>
                            <w:tab w:val="center" w:pos="4153"/>
                            <w:tab w:val="right" w:pos="8306"/>
                          </w:tabs>
                          <w:jc w:val="center"/>
                          <w:rPr>
                            <w:sz w:val="20"/>
                          </w:rPr>
                        </w:pPr>
                        <w:r>
                          <w:rPr>
                            <w:sz w:val="20"/>
                          </w:rPr>
                          <w:t>Alpinizmas</w:t>
                        </w:r>
                      </w:p>
                      <w:p>
                        <w:pPr>
                          <w:tabs>
                            <w:tab w:val="center" w:pos="4153"/>
                            <w:tab w:val="right" w:pos="8306"/>
                          </w:tabs>
                          <w:jc w:val="center"/>
                          <w:rPr>
                            <w:sz w:val="20"/>
                            <w:vertAlign w:val="superscript"/>
                          </w:rPr>
                        </w:pPr>
                        <w:r>
                          <w:rPr>
                            <w:sz w:val="20"/>
                          </w:rPr>
                          <w:t>Kovų menai</w:t>
                        </w:r>
                        <w:r>
                          <w:rPr>
                            <w:sz w:val="20"/>
                            <w:vertAlign w:val="superscript"/>
                          </w:rPr>
                          <w:t>x</w:t>
                        </w:r>
                      </w:p>
                      <w:p>
                        <w:pPr>
                          <w:tabs>
                            <w:tab w:val="center" w:pos="4153"/>
                            <w:tab w:val="right" w:pos="8306"/>
                          </w:tabs>
                          <w:jc w:val="center"/>
                          <w:rPr>
                            <w:sz w:val="20"/>
                          </w:rPr>
                        </w:pPr>
                        <w:r>
                          <w:rPr>
                            <w:sz w:val="20"/>
                          </w:rPr>
                          <w:t>Sunkumų kilnojimas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p>
                      <w:p>
                        <w:pPr>
                          <w:tabs>
                            <w:tab w:val="left" w:pos="1905"/>
                            <w:tab w:val="center" w:pos="4153"/>
                            <w:tab w:val="right" w:pos="8306"/>
                          </w:tabs>
                          <w:jc w:val="center"/>
                          <w:rPr>
                            <w:sz w:val="20"/>
                          </w:rPr>
                        </w:pPr>
                        <w:r>
                          <w:rPr>
                            <w:sz w:val="20"/>
                          </w:rPr>
                          <w:t>Vandens slidės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Gimnastika</w:t>
                        </w:r>
                        <w:r>
                          <w:rPr>
                            <w:sz w:val="20"/>
                            <w:vertAlign w:val="superscript"/>
                          </w:rPr>
                          <w:t xml:space="preserve">x </w:t>
                        </w:r>
                        <w:r>
                          <w:rPr>
                            <w:sz w:val="20"/>
                          </w:rPr>
                          <w:t xml:space="preserve">! </w:t>
                        </w:r>
                      </w:p>
                      <w:p>
                        <w:pPr>
                          <w:tabs>
                            <w:tab w:val="left" w:pos="1905"/>
                            <w:tab w:val="center" w:pos="4153"/>
                            <w:tab w:val="right" w:pos="8306"/>
                          </w:tabs>
                          <w:jc w:val="center"/>
                          <w:rPr>
                            <w:sz w:val="20"/>
                          </w:rPr>
                        </w:pPr>
                        <w:r>
                          <w:rPr>
                            <w:sz w:val="20"/>
                          </w:rPr>
                          <w:t>Lengvoji atletika (metimai)</w:t>
                        </w:r>
                      </w:p>
                      <w:p>
                        <w:pPr>
                          <w:tabs>
                            <w:tab w:val="left" w:pos="1905"/>
                            <w:tab w:val="center" w:pos="4153"/>
                            <w:tab w:val="right" w:pos="8306"/>
                          </w:tabs>
                          <w:jc w:val="center"/>
                          <w:rPr>
                            <w:sz w:val="20"/>
                          </w:rPr>
                        </w:pPr>
                        <w:r>
                          <w:rPr>
                            <w:sz w:val="20"/>
                          </w:rPr>
                          <w:t>Buriavimas</w:t>
                        </w:r>
                        <w:r>
                          <w:rPr>
                            <w:vertAlign w:val="superscript"/>
                          </w:rPr>
                          <w:t>x</w:t>
                        </w:r>
                        <w:r>
                          <w:rPr>
                            <w:sz w:val="20"/>
                            <w:vertAlign w:val="superscript"/>
                          </w:rPr>
                          <w:t xml:space="preserve"> </w:t>
                        </w:r>
                        <w:r>
                          <w:rPr>
                            <w:sz w:val="20"/>
                          </w:rPr>
                          <w:t>!</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Kultūrizmas</w:t>
                        </w:r>
                        <w:r>
                          <w:rPr>
                            <w:sz w:val="20"/>
                            <w:vertAlign w:val="superscript"/>
                          </w:rPr>
                          <w:t>x</w:t>
                        </w:r>
                        <w:r>
                          <w:rPr>
                            <w:sz w:val="20"/>
                          </w:rPr>
                          <w:t xml:space="preserve"> !</w:t>
                        </w:r>
                      </w:p>
                      <w:p>
                        <w:pPr>
                          <w:tabs>
                            <w:tab w:val="center" w:pos="4153"/>
                            <w:tab w:val="right" w:pos="8306"/>
                          </w:tabs>
                          <w:jc w:val="center"/>
                          <w:rPr>
                            <w:sz w:val="20"/>
                          </w:rPr>
                        </w:pPr>
                        <w:r>
                          <w:rPr>
                            <w:sz w:val="20"/>
                          </w:rPr>
                          <w:t>Kalnų slidinėjimas</w:t>
                        </w:r>
                        <w:r>
                          <w:rPr>
                            <w:sz w:val="20"/>
                            <w:vertAlign w:val="superscript"/>
                          </w:rPr>
                          <w:t>x</w:t>
                        </w:r>
                        <w:r>
                          <w:rPr>
                            <w:sz w:val="20"/>
                          </w:rPr>
                          <w:t xml:space="preserve"> !</w:t>
                        </w:r>
                      </w:p>
                      <w:p>
                        <w:pPr>
                          <w:tabs>
                            <w:tab w:val="center" w:pos="4153"/>
                            <w:tab w:val="right" w:pos="8306"/>
                          </w:tabs>
                          <w:jc w:val="center"/>
                          <w:rPr>
                            <w:sz w:val="20"/>
                            <w:vertAlign w:val="superscript"/>
                          </w:rPr>
                        </w:pPr>
                        <w:r>
                          <w:rPr>
                            <w:sz w:val="20"/>
                          </w:rPr>
                          <w:t>Imtynės</w:t>
                        </w:r>
                        <w:r>
                          <w:rPr>
                            <w:sz w:val="20"/>
                            <w:vertAlign w:val="superscript"/>
                          </w:rPr>
                          <w:t>x</w:t>
                        </w:r>
                      </w:p>
                      <w:p>
                        <w:pPr>
                          <w:tabs>
                            <w:tab w:val="left" w:pos="1905"/>
                            <w:tab w:val="center" w:pos="4153"/>
                            <w:tab w:val="right" w:pos="8306"/>
                          </w:tabs>
                          <w:jc w:val="center"/>
                          <w:rPr>
                            <w:sz w:val="20"/>
                          </w:rPr>
                        </w:pPr>
                        <w:r>
                          <w:rPr>
                            <w:sz w:val="20"/>
                          </w:rPr>
                          <w:t>Snieglentės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Riedlentės</w:t>
                        </w:r>
                        <w:r>
                          <w:rPr>
                            <w:sz w:val="20"/>
                            <w:vertAlign w:val="superscript"/>
                          </w:rPr>
                          <w:t>x</w:t>
                        </w:r>
                        <w:r>
                          <w:rPr>
                            <w:sz w:val="20"/>
                          </w:rPr>
                          <w:t xml:space="preserve"> !</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Boksas</w:t>
                        </w:r>
                        <w:r>
                          <w:rPr>
                            <w:sz w:val="20"/>
                            <w:vertAlign w:val="superscript"/>
                          </w:rPr>
                          <w:t>x</w:t>
                        </w:r>
                      </w:p>
                      <w:p>
                        <w:pPr>
                          <w:tabs>
                            <w:tab w:val="left" w:pos="1905"/>
                            <w:tab w:val="center" w:pos="4153"/>
                            <w:tab w:val="right" w:pos="8306"/>
                          </w:tabs>
                          <w:jc w:val="center"/>
                          <w:rPr>
                            <w:sz w:val="20"/>
                          </w:rPr>
                        </w:pPr>
                        <w:r>
                          <w:rPr>
                            <w:sz w:val="20"/>
                          </w:rPr>
                          <w:t>Baidarių ir kanojų irklavimas</w:t>
                        </w:r>
                      </w:p>
                      <w:p>
                        <w:pPr>
                          <w:tabs>
                            <w:tab w:val="left" w:pos="1905"/>
                            <w:tab w:val="center" w:pos="4153"/>
                            <w:tab w:val="right" w:pos="8306"/>
                          </w:tabs>
                          <w:jc w:val="center"/>
                          <w:rPr>
                            <w:sz w:val="20"/>
                            <w:vertAlign w:val="superscript"/>
                          </w:rPr>
                        </w:pPr>
                        <w:r>
                          <w:rPr>
                            <w:sz w:val="20"/>
                          </w:rPr>
                          <w:t>Dviračių sportas</w:t>
                        </w:r>
                        <w:r>
                          <w:rPr>
                            <w:sz w:val="20"/>
                            <w:vertAlign w:val="superscript"/>
                          </w:rPr>
                          <w:t>x</w:t>
                        </w:r>
                      </w:p>
                      <w:p>
                        <w:pPr>
                          <w:tabs>
                            <w:tab w:val="left" w:pos="1905"/>
                            <w:tab w:val="center" w:pos="4153"/>
                            <w:tab w:val="right" w:pos="8306"/>
                          </w:tabs>
                          <w:jc w:val="center"/>
                          <w:rPr>
                            <w:sz w:val="20"/>
                          </w:rPr>
                        </w:pPr>
                        <w:r>
                          <w:rPr>
                            <w:sz w:val="20"/>
                          </w:rPr>
                          <w:t>Lengvoji atletika (dešimtkovė)</w:t>
                        </w:r>
                      </w:p>
                      <w:p>
                        <w:pPr>
                          <w:tabs>
                            <w:tab w:val="left" w:pos="1905"/>
                            <w:tab w:val="center" w:pos="4153"/>
                            <w:tab w:val="right" w:pos="8306"/>
                          </w:tabs>
                          <w:jc w:val="center"/>
                          <w:rPr>
                            <w:sz w:val="20"/>
                          </w:rPr>
                        </w:pPr>
                        <w:r>
                          <w:rPr>
                            <w:sz w:val="20"/>
                          </w:rPr>
                          <w:t>Irklavimas</w:t>
                        </w:r>
                      </w:p>
                      <w:p>
                        <w:pPr>
                          <w:tabs>
                            <w:tab w:val="center" w:pos="4153"/>
                            <w:tab w:val="right" w:pos="8306"/>
                          </w:tabs>
                          <w:jc w:val="center"/>
                          <w:rPr>
                            <w:sz w:val="20"/>
                          </w:rPr>
                        </w:pPr>
                        <w:r>
                          <w:rPr>
                            <w:sz w:val="20"/>
                          </w:rPr>
                          <w:t>Greitasis čiuožimas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Triatlonas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Dekatlonas</w:t>
                        </w:r>
                        <w:r>
                          <w:rPr>
                            <w:sz w:val="20"/>
                            <w:vertAlign w:val="superscript"/>
                          </w:rPr>
                          <w:t xml:space="preserve"> x </w:t>
                        </w:r>
                        <w:r>
                          <w:rPr>
                            <w:sz w:val="20"/>
                          </w:rPr>
                          <w:t>!</w:t>
                        </w:r>
                      </w:p>
                    </w:tc>
                  </w:tr>
                </w:tbl>
                <w:p>
                  <w:pPr>
                    <w:tabs>
                      <w:tab w:val="left" w:pos="1905"/>
                    </w:tabs>
                    <w:ind w:firstLine="567"/>
                    <w:jc w:val="both"/>
                  </w:pPr>
                </w:p>
                <w:p>
                  <w:pPr>
                    <w:tabs>
                      <w:tab w:val="left" w:pos="1905"/>
                    </w:tabs>
                    <w:ind w:firstLine="634"/>
                    <w:jc w:val="both"/>
                  </w:pPr>
                  <w:r>
                    <w:rPr>
                      <w:vertAlign w:val="superscript"/>
                    </w:rPr>
                    <w:t xml:space="preserve">x </w:t>
                  </w:r>
                  <w:r>
                    <w:t>– didelė su(si)žeidimų rizika; ! – didelė pasikartojančių sinkopių rizika.“</w:t>
                  </w:r>
                </w:p>
                <w:p>
                  <w:pPr>
                    <w:ind w:firstLine="567"/>
                    <w:jc w:val="both"/>
                  </w:pPr>
                </w:p>
              </w:sdtContent>
            </w:sdt>
          </w:sdtContent>
        </w:sdt>
        <w:sdt>
          <w:sdtPr>
            <w:alias w:val="skyrius"/>
            <w:tag w:val="part_445c60dff25a43aa86b618e36ec8bf04"/>
            <w:lock w:val="sdtLocked"/>
            <w:richText/>
          </w:sdtPr>
          <w:sdtContent>
            <w:p>
              <w:pPr>
                <w:jc w:val="center"/>
                <w:rPr>
                  <w:b/>
                  <w:caps/>
                </w:rPr>
              </w:pPr>
              <w:sdt>
                <w:sdtPr>
                  <w:alias w:val="Numeris"/>
                  <w:tag w:val="nr_445c60dff25a43aa86b618e36ec8bf04"/>
                  <w:lock w:val="sdtLocked"/>
                  <w:richText/>
                </w:sdtPr>
                <w:sdtContent>
                  <w:r>
                    <w:rPr>
                      <w:b/>
                    </w:rPr>
                    <w:t>II</w:t>
                  </w:r>
                </w:sdtContent>
              </w:sdt>
              <w:r>
                <w:rPr>
                  <w:b/>
                </w:rPr>
                <w:t xml:space="preserve">. </w:t>
              </w:r>
              <w:sdt>
                <w:sdtPr>
                  <w:alias w:val="Pavadinimas"/>
                  <w:tag w:val="title_445c60dff25a43aa86b618e36ec8bf04"/>
                  <w:lock w:val="sdtLocked"/>
                  <w:richText/>
                </w:sdtPr>
                <w:sdtContent>
                  <w:r>
                    <w:rPr>
                      <w:b/>
                      <w:caps/>
                    </w:rPr>
                    <w:t xml:space="preserve">ligų ir patologinių būsenų SĄRAŠAS, kurioms esant Ribojamas fizinis krŪvis arba nerekomenduojama sportuoti </w:t>
                  </w:r>
                </w:sdtContent>
              </w:sdt>
            </w:p>
            <w:p>
              <w:pPr>
                <w:jc w:val="center"/>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1932"/>
                <w:gridCol w:w="1188"/>
                <w:gridCol w:w="6"/>
                <w:gridCol w:w="37"/>
                <w:gridCol w:w="42"/>
                <w:gridCol w:w="41"/>
                <w:gridCol w:w="754"/>
                <w:gridCol w:w="1554"/>
                <w:gridCol w:w="385"/>
                <w:gridCol w:w="1943"/>
              </w:tblGrid>
              <w:tr>
                <w:trPr>
                  <w:trHeight w:val="20"/>
                  <w:tblHeader/>
                </w:trPr>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Eil. Nr.</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Ligos ir patologinės būsenos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Asmenims, lankantiems sporto mokymo įstaigas, sporto klases, sporto gimnazijas; Lietuvos olimpinio sporto centro sportininkams, Lietuvos olimpinės rinktinės kandidatams ir sportininkams, esantiems šios rinktinės rezerve</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Sportuotojams, sveikos gyvensenos puoselėtojams, individualiai sportuojantiesiems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ūmios ligos ir lėtinių ligų paūmėjimo stadijos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Fizinio išsivystymo ypatybės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Ryškus fizinio vystymosi atsilikimas, trukdantis atlikti pratimus ir normatyvus, numatytus ugdymo programose; ryški kūno ir galūnių disproporcija. M95-M99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2.2.2.</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rankų deformacijos, trukdančios atlikti įvairius fizinius pratimus. M95</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2.2.3.</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krūtinės ląstos deformacija, trikdanti normalią krūtinės ląstos organų funkciją.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2.2.4.</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dubens deformacija, turinti įtakos laikysenai bei eisenos biomechanikai. M95,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2.2.5.</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Viena koja trumpesnė daugiau nei 3 cm (net esant visavertei eisenai); kojų deformacijos: iškrypimas į vidų („X“ formos) ar į išorę („O“ formos), kai atstumas tarp vidinių šlaunies krumplių arba vidinių kulkšnelių paviršiaus yra daugiau nei 12 cm.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Nervų ir psichikos ligos. Centrinės ir periferinės nervų sistemos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2.3.1.</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Psichoziniai ir nepsichoziniai psichikos sutrikimai dėl organinio galvos smegenų pakenkimo. Endogeninės psichozės: šizofrenija ir afektinės psichozės. Simptomatinės psichozės ir kiti egzogeninės etiologijos psichikos sutrikimai. G00-G09, F00-F09, F20-F29, F50-F59, F70-79, F99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2.3.2. </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Reakcinės psichozės ir neurotiniai sutrikimai. F40-48</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2.3.3.</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Protinis atsilikimas. F70-F79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2.3.4.</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Epilepsija. G40-47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eigą, nerekomenduojamos treniruotės vandenyje, aukštyje, su įrankiais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2.3.5.</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Centrinės nervų sistemos infekcinės, parazitinės, virusinės ligos ir jų padariniai. Galvos ir stuburo smegenų pažeidimai esant bendroms infekcijoms, ūmioms ir lėtinėms intoksikacijoms ir jų padariniai (asteninė, neurocirkuliacinė distonija, nuolatiniai išsėtiniai organiniai požymiai). G00-G09, G10-G13, G35-G37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2.3.6.</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traumos ir jų padariniai. S00-S09, T90</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Atsižvelgiant į traumos sunkumą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2.3.7.</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kraujagyslių ligos ir jų padariniai (subarachnoidiniai, vidiniai smegenų ir kiti intrakranijiniai kraujo išsiliejimai, infarktas, tranzitorinė smegenų išemija ir kt. G00-G09, G44, G45</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sunkumą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Vidaus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Įgimtos širdies ydos: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42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Prieširdžių pertvaros defektas (PPD). I51.0 nedidelis PPD, esant normaliam dešiniam skilveliui, be plaučių hipertenzijos;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0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PPD ir nepakitęs spaudimas plaučių arterijoje;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Galimos visos sporto šakos</w:t>
                    </w:r>
                  </w:p>
                </w:tc>
              </w:tr>
              <w:tr>
                <w:trPr>
                  <w:trHeight w:val="447"/>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IA klasės sporto šakos pagal statinio ir dinaminio krūvio klasifikaciją (toliau – SDK klasifikacija) </w:t>
                    </w:r>
                  </w:p>
                </w:tc>
              </w:tr>
              <w:tr>
                <w:trPr>
                  <w:trHeight w:val="186"/>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 esant plaučių arterijos vožtuvo stenozei, cianozei ir dideliam šuntui iš dešinės į kairę;</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Sportuoti nerekomenduojama</w:t>
                    </w:r>
                  </w:p>
                </w:tc>
              </w:tr>
              <w:tr>
                <w:trPr>
                  <w:trHeight w:val="70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po PPD uždarymo operacijos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Sportuoti gali po 3–6 mėn., jei nėra:</w:t>
                    </w:r>
                  </w:p>
                  <w:p>
                    <w:pPr>
                      <w:widowControl w:val="0"/>
                    </w:pPr>
                    <w:r>
                      <w:t>plaučių hipertenzijos, ritmo ir laidumo sutrikimų, miokardo disfunkcijos</w:t>
                    </w:r>
                  </w:p>
                </w:tc>
              </w:tr>
              <w:tr>
                <w:trPr>
                  <w:trHeight w:val="72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Skilvelių pertvaros defektas (SPD). I51.0 SPD ir 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SPD;</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Operacinis gydymas</w:t>
                    </w:r>
                  </w:p>
                </w:tc>
              </w:tr>
              <w:tr>
                <w:trPr>
                  <w:trHeight w:val="163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po SPD operacinio gydymo;</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Po 3–6 mėn. gali sportuoti, jei nėra nusiskundimų, nėra defekto recidyvo, plaučių arterijos hipertenzijos, tachikardijos, miokardo disfunkcijos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esant vidutinio laipsnio plaučių hipertenzijai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Atviras arterinis latakas (AAL). I70-I79 nedidelis AAL ir normalus kairysis skilvelis;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ar didelis AAL su kairiojo skilvelio padidėjimu;</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Būtinas operacinis gydymas </w:t>
                    </w:r>
                  </w:p>
                </w:tc>
              </w:tr>
              <w:tr>
                <w:trPr>
                  <w:trHeight w:val="97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3–6 mėn. po operacijos, pacientai be klinikinių simptomų, nesant plaučių hipertenzijos ir kairiojo skilvelio padidėjimo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Galimos visos sporto šakos </w:t>
                    </w:r>
                  </w:p>
                </w:tc>
              </w:tr>
              <w:tr>
                <w:trPr>
                  <w:trHeight w:val="43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Plaučių arterijos stenozė. I28</w:t>
                    </w:r>
                  </w:p>
                  <w:p>
                    <w:pPr>
                      <w:widowControl w:val="0"/>
                      <w:ind w:firstLine="67"/>
                    </w:pPr>
                    <w:r>
                      <w:t xml:space="preserve">jei maks. sistolinis gradientas per vožtuvą &lt;40 mm Hg ir normali dešiniojo skilvelio funkcija; </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 bet privalo tikrintis kasmet</w:t>
                    </w:r>
                  </w:p>
                </w:tc>
              </w:tr>
              <w:tr>
                <w:trPr>
                  <w:trHeight w:val="124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ind w:firstLine="67"/>
                    </w:pPr>
                    <w:r>
                      <w:t>jei maks. sistolinis gradientas &gt; 40 mm 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 dalyvauti IA ir IB klasės sporto šakose (pagal SDK klasifikaciją); siūlomas chirurginis gydymas</w:t>
                    </w:r>
                  </w:p>
                </w:tc>
              </w:tr>
              <w:tr>
                <w:trPr>
                  <w:trHeight w:val="81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ind w:firstLine="67"/>
                    </w:pPr>
                    <w:r>
                      <w:t>po operacijos, jei nėra klinikinių simptomų</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115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ind w:firstLine="67"/>
                    </w:pPr>
                    <w:r>
                      <w:t>Aortos vožtuvo stenozė (AVS). I35.2</w:t>
                    </w:r>
                  </w:p>
                  <w:p>
                    <w:pPr>
                      <w:widowControl w:val="0"/>
                    </w:pPr>
                    <w:r>
                      <w:t>nedidelė AVS ( jei normali EKG, fizinio krūvio tolerancija, nebuvę krūtinės skausmų, sinkopių, tachiaritmijų anamnezėje);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vidutinė AVS;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35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jei echoskopija nerodo KS hipertrofijos, jei krūvio metu nestebima išemijos ar tachiaritmijos epizodų,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ir IB sporto šakos</w:t>
                    </w:r>
                  </w:p>
                </w:tc>
              </w:tr>
              <w:tr>
                <w:trPr>
                  <w:trHeight w:val="61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jei normali krūvio trukmė ir kraujospūdžio kitimas; didelė AVS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88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Dviburis aortos vožtuvas (DAV) ir aortos šaknies dilatacija. I35.8</w:t>
                    </w:r>
                  </w:p>
                  <w:p>
                    <w:pPr>
                      <w:widowControl w:val="0"/>
                    </w:pPr>
                    <w:r>
                      <w:t>DAV + aortos šaknies dilatacija &lt;40 mm;</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DAV + aortos šaknies dilatacija 40–50 mm;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IIA ir IIB, vengti traumų</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DAV + aortos šaknies dilatacija &gt;45 mm;</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9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koarktacija (AK). I35.9</w:t>
                    </w:r>
                  </w:p>
                  <w:p>
                    <w:pPr>
                      <w:widowControl w:val="0"/>
                    </w:pPr>
                    <w:r>
                      <w:t>nedidelė AK, esant geroms kolateralėms, normaliam krūvio testui (AKS&lt;230 mmHg) ir mažam spaudimų gradientui tarp rankų ir kojų (&lt; 20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9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sistolinis gradientas tarp rankų ir kojų &gt;20 mm Hg ir sistolinis kraujospūdis krūvio metu &gt;230 mm Hg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 iki gydymo</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pirmaisiais metais po operacijos (nesant patologijos);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 IIIA, IIIB ir IIIC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pirmaisiais metais po operacijos, jei išlieka reikšminga aortos dilatacija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ir IB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Įgytos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91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Mitralinė stenozė (MS). I34</w:t>
                    </w:r>
                  </w:p>
                  <w:p>
                    <w:pPr>
                      <w:widowControl w:val="0"/>
                    </w:pPr>
                    <w:r>
                      <w:t>nedidelė MS + sinusinis ritmas + maksimalus spaudimas plaučių arterijoje &lt; 50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MS + sinusinis ritmas ar prieširdžių virpėjimas + maksimalus spaudimas plaučių arterijoje &lt; 50 mmHg;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ir IIB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didelė MS;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tabs>
                        <w:tab w:val="left" w:pos="1095"/>
                      </w:tabs>
                    </w:pPr>
                    <w:r>
                      <w:t>netiesioginio veikimo antikoaguliantus vartojantys pacientai (dėl PV)</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 išskyrus tas, kuriose galimos traumos</w:t>
                    </w:r>
                  </w:p>
                </w:tc>
              </w:tr>
              <w:tr>
                <w:trPr>
                  <w:trHeight w:val="108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nesandarumas (MVN). I34</w:t>
                    </w:r>
                  </w:p>
                  <w:p>
                    <w:pPr>
                      <w:widowControl w:val="0"/>
                    </w:pPr>
                    <w:r>
                      <w:t>nedidelis ar vidutinis MVN+sinusinis ritmas+nomalus KS dydis ir funkcija+normalus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581"/>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vidutinis MVN </w:t>
                    </w:r>
                    <w:r>
                      <w:rPr>
                        <w:lang w:val="pt-BR"/>
                      </w:rPr>
                      <w:t xml:space="preserve">+ </w:t>
                    </w:r>
                    <w:r>
                      <w:t>KS nedidelis padidėjimas;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didelis MVN</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49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stenozė (AVS). I35</w:t>
                    </w:r>
                  </w:p>
                  <w:p>
                    <w:pPr>
                      <w:widowControl w:val="0"/>
                    </w:pPr>
                    <w:r>
                      <w:t>nedidelė AVS;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bet sveikatą tikrintis ne rečiau kaip kartą per metus </w:t>
                    </w:r>
                  </w:p>
                </w:tc>
              </w:tr>
              <w:tr>
                <w:trPr>
                  <w:trHeight w:val="75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2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 jei fizinio krūvio testas neigiamas, nėra ST depresijos ir tachiaritmijų, normalus kraujospūdis;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didelė AVS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53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nesandarumas (AVN). I35.2–I35.8 nedidelis ar vidutinis:</w:t>
                    </w:r>
                  </w:p>
                  <w:p>
                    <w:pPr>
                      <w:widowControl w:val="0"/>
                    </w:pPr>
                    <w:r>
                      <w:t>a) jei KS diastolinis diametras (dd) normalus ar nežymiai padidėjęs;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2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b) jei KS diastolinis diametras </w:t>
                    </w:r>
                    <w:r>
                      <w:rPr>
                        <w:lang w:val="pt-BR"/>
                      </w:rPr>
                      <w:t xml:space="preserve">60–65 </w:t>
                    </w:r>
                    <w:r>
                      <w:t>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c) jei skilvelinės ekstrasistolės krūvio metu ar ramybėje;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AVN ir KS diastolinis diametras &gt; 65 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nedidelis AVN ir kylančios aortos dilatacija (45 mm), jei nėra Marfano sindromo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Triburio vožtuvo nesandarumas. I36, jei DS funkcija nesutrikusi, spaudimas DP &lt; 20 mm Hg</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4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Protezuoti širdies vožtuvai. T82</w:t>
                    </w:r>
                  </w:p>
                  <w:p>
                    <w:pPr>
                      <w:widowControl w:val="0"/>
                    </w:pPr>
                    <w:r>
                      <w:t>mitralinio vožtuvo bioprotezas (be antikoaguliantų, esant normaliai vožtuvo funkcijai ir KS būklei);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Pagal SDK klasifikaciją rekomenduojamos IA, IB, IIA sporto šakos</w:t>
                    </w:r>
                  </w:p>
                </w:tc>
              </w:tr>
              <w:tr>
                <w:trPr>
                  <w:trHeight w:val="252"/>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mechaninis ar biologinis aortos protezas (normali funkcija ir KS būklė);</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64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nepriklausomai nuo kitų sąlygų, sportininkai su vožtuvų protezais, vartojantys antikoaguliantus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 Nerekomenduojama, jei yra traumų pavojus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Genetinės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4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2.4.3.1.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prolapsas (MVP). I34</w:t>
                    </w:r>
                  </w:p>
                  <w:p>
                    <w:pPr>
                      <w:widowControl w:val="0"/>
                    </w:pPr>
                    <w:r>
                      <w:t>MVP, jei nėra:</w:t>
                    </w:r>
                  </w:p>
                  <w:p>
                    <w:pPr>
                      <w:widowControl w:val="0"/>
                    </w:pPr>
                    <w:r>
                      <w:t>a) sinkopių anamnezėje;</w:t>
                    </w:r>
                  </w:p>
                  <w:p>
                    <w:pPr>
                      <w:widowControl w:val="0"/>
                    </w:pPr>
                    <w:r>
                      <w:t xml:space="preserve">b) Holterio tyrime fiksuotų skilvelinių </w:t>
                    </w:r>
                  </w:p>
                  <w:p>
                    <w:pPr>
                      <w:widowControl w:val="0"/>
                    </w:pPr>
                    <w:r>
                      <w:t>ekstrasistolių;</w:t>
                    </w:r>
                  </w:p>
                  <w:p>
                    <w:pPr>
                      <w:widowControl w:val="0"/>
                    </w:pPr>
                    <w:r>
                      <w:t>c) supraventrikulinių paroksizmų;</w:t>
                    </w:r>
                  </w:p>
                  <w:p>
                    <w:pPr>
                      <w:widowControl w:val="0"/>
                    </w:pPr>
                    <w:r>
                      <w:t>d) vidutinio laipsnio miokardo nepakankamumo;</w:t>
                    </w:r>
                  </w:p>
                  <w:p>
                    <w:pPr>
                      <w:widowControl w:val="0"/>
                    </w:pPr>
                    <w:r>
                      <w:t>e) kairiojo skilvelio IF &lt; 50 %;</w:t>
                    </w:r>
                  </w:p>
                  <w:p>
                    <w:pPr>
                      <w:widowControl w:val="0"/>
                    </w:pPr>
                    <w:r>
                      <w:t>f) buvusios embolijos;</w:t>
                    </w:r>
                  </w:p>
                  <w:p>
                    <w:pPr>
                      <w:widowControl w:val="0"/>
                    </w:pPr>
                    <w:r>
                      <w:t>g) staigių mirčių šeimoje dėl MVP.</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w:t>
                    </w:r>
                  </w:p>
                </w:tc>
              </w:tr>
              <w:tr>
                <w:trPr>
                  <w:trHeight w:val="419"/>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MVP ir minėti pakitimai</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Marfano sindromas. Q87.4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sporto šakos IA ir IIA , jei nėra:</w:t>
                    </w:r>
                  </w:p>
                  <w:p>
                    <w:pPr>
                      <w:widowControl w:val="0"/>
                    </w:pPr>
                    <w:r>
                      <w:t>a) aortos šaknies dilatacijos;</w:t>
                    </w:r>
                  </w:p>
                  <w:p>
                    <w:pPr>
                      <w:widowControl w:val="0"/>
                    </w:pPr>
                    <w:r>
                      <w:t>b) vidutinio ar didelio mitralinio nesandarumo;</w:t>
                    </w:r>
                  </w:p>
                  <w:p>
                    <w:pPr>
                      <w:widowControl w:val="0"/>
                    </w:pPr>
                    <w:r>
                      <w:t xml:space="preserve">c) staigios mirties </w:t>
                    </w:r>
                  </w:p>
                  <w:p>
                    <w:pPr>
                      <w:widowControl w:val="0"/>
                    </w:pPr>
                    <w:r>
                      <w:t>šeimyninės anamnezės dėl Marfano sindromo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Visos kardiomiopatijos. I42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Reumatas, širdies reumatinės ligos (reumatoidinis perikarditas, miokarditas, reumatinės širdies vožtuvų ydos). I05-I09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Praėjus dviem metams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Nereumatiniai miokarditai, endokarditai. I30-I52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nesukėlusiu miokardosklerozės, ir neturintys širdies ritmo bei laidumo sutrikimų, gerai toleruojantys fizinį krūvį, gali pradėti sportuoti praėjus 24 mėn. po visiško pasveikimo</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nesulėlusiu miokardosklerozės, ir neturintys širdies ritmo bei laidumo sutrikimų, gerai toleruojantys fizinį krūvį, gali pradėti sportuoti praėjus 24 mėn.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Širdies ritmo ir laidumo sutrikimai.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tabs>
                        <w:tab w:val="left" w:pos="0"/>
                        <w:tab w:val="left" w:pos="64"/>
                        <w:tab w:val="left" w:pos="727"/>
                      </w:tabs>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Aritmogeninė dešiniojo skilvelio displazija (monomorfinė kairiosios Hiso pluošto kojytės blokados morfologijos su ašies nuokrypiu į kairę su skilvelių tachikardija).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Supraventrikulinė tachikardija.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Po kateterinės abliacijos gydymo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WPW sindromas. I45.6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Prieširdžių virpėjimas.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Dažnos skilvelinės ekstrosistolės, registruojamos EKG fizinio krūvio metu. I49.4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Neurokardiogeninės sinkopės. I51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val="en-GB"/>
                      </w:rPr>
                    </w:pPr>
                    <w:r>
                      <w:t>2.4.6.</w:t>
                    </w:r>
                    <w:r>
                      <w:rPr>
                        <w:lang w:val="en-GB"/>
                      </w:rPr>
                      <w:t>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Gyvybei grėsmingos skilvelių tachiaritmijos (visos skilvelių tachikardijos kartu esant struktūrinei širdies ligai, </w:t>
                    </w:r>
                    <w:r>
                      <w:rPr>
                        <w:i/>
                      </w:rPr>
                      <w:t>Torsade de pointes,</w:t>
                    </w:r>
                    <w:r>
                      <w:t xml:space="preserve"> polimorfinė skilvelinė tachikardija, skilvelių virpėjimas).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Katecholaminerginė skilvelių tachikardija. I47.1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Ilgo QT sindromas (II derivacijoje &gt;440 ms vyrams ir &gt;460 ms moterims).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Brugada sindromas (dešinės Hiso pluošto kojytės blokada ir ST pakilimas V</w:t>
                    </w:r>
                    <w:r>
                      <w:rPr>
                        <w:vertAlign w:val="subscript"/>
                      </w:rPr>
                      <w:t>1</w:t>
                    </w:r>
                    <w:r>
                      <w:t>-V</w:t>
                    </w:r>
                    <w:r>
                      <w:rPr>
                        <w:vertAlign w:val="subscript"/>
                      </w:rPr>
                      <w:t>3</w:t>
                    </w:r>
                    <w:r>
                      <w:t>).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 laipsnio AV blokada bei II laipsnio Venkebacho tipo blokada, išnykstanti krūvio metu.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II laipsnio II tipo ar visiška blokada, susijusi su simptomais.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su implantuotu EKS</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Hipertoninė liga. I10-I15</w:t>
                    </w:r>
                  </w:p>
                  <w:p>
                    <w:pPr>
                      <w:widowControl w:val="0"/>
                    </w:pPr>
                    <w:r>
                      <w:t>maža rizika širdies-kraujagyslių sistemai;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w:t>
                    </w:r>
                  </w:p>
                </w:tc>
              </w:tr>
              <w:tr>
                <w:trPr>
                  <w:trHeight w:val="1042"/>
                </w:trPr>
                <w:tc>
                  <w:tcPr>
                    <w:tcW w:w="1188" w:type="dxa"/>
                    <w:vMerge/>
                    <w:tcBorders>
                      <w:top w:val="single" w:sz="4" w:space="0" w:color="auto"/>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IIIC hipertoninės ligos stadija) </w:t>
                    </w:r>
                  </w:p>
                </w:tc>
              </w:tr>
              <w:tr>
                <w:trPr>
                  <w:trHeight w:val="152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aukšta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IIIA–IIIC hipertoninės ligos stadija) </w:t>
                    </w:r>
                  </w:p>
                </w:tc>
              </w:tr>
              <w:tr>
                <w:trPr>
                  <w:trHeight w:val="76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labai aukšta rizika</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rekomenduojami IA, IB klasės sportiniai žaidimai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Išeminė širdies liga. I20-I25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Neurocirkuliacinė distonija (hipertenzinio, hipotenzinio, kardialinio ar mišraus tipo). I70-I79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susirgimo sunkumą ir simptomus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nespecifinės plaučių ir pleuros ligos, ne tuberkuliozinės kilmės diseminuojančios plaučių ligos (įskaitant ligas su nereikšmingu kvėpavimo funkcijos sutrikimu).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susirgimo sunkumą ir simptomus, kvėpavimo funkcijos sutrikimus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Bronchinė astma. J45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Nerekomenduojama fizinio krūvio išprovokuotai astmai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bet išlikus bronchų reaktyvumo pokyčiams, galima leisti kultivuoti atskiras sporto šakas, atsižvelgiant į plaučių funkcijos būklę. Nerekomenduojamos sporto šakos, ugdančios ištvermę, žiemos sporto šakos, sporto pratybos salėse, kuriose naudojama daug talko, kanifolijos ir pan.</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Skrandžio ir 12-pirštės žarnos opos paūmėjimo, remisijos stadijos, esant virškinimo funkcijos sutrikimų ir dažnų paūmėjimų.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Sergantiems asmenims, esant 6 metų remisijai ir neturintiems virškinimo funkcijos sutrikimų, nerekomenduojamos ištvermę ugdančios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Kitos skrandžio ir 12-pirštės žarnos ligos: </w:t>
                    </w:r>
                  </w:p>
                  <w:p>
                    <w:pPr>
                      <w:widowControl w:val="0"/>
                    </w:pPr>
                    <w:r>
                      <w:t>autoimuninis gastritas ir ypatingos gastritų formos (granuliomatozinis, eozinofilinis, hipertrofinis, limfocitinis), tulžies pūslės ir jo latakų, kasos, plonojo ir storojo žarnyno ligos, esant reikšmingiems ir vidutiniams funkcijų sutrikimams ir dažniems paūmėjimams. K80-K87, K90-K93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helikobakteriniu gastritu, galima sportuoti tik po atitinkamo gydymo. Asmenims, sergantiems lėtiniu gastritu ir gastroduodenitu, kai funkcijos sutrikimai nereikšmingi ir reti priepuoliai, taip pat sergantiems tulžies latakų diskinezija su retais priepuoliais, galima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kepenų ligos (įskaitant nepiktybinę hiperbilirubinemiją, hepatitą A, B, C, kepenų cirozę). K80-K87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Stemplės ligos (ezofagitai, opos) – iki visiško pasveikimo; kardiospazmai, stenozė, divertikulai, esant ryškiems ir vidutiniams funkcijos sutrikimams.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inkstų ligos (lėtinis glomerulonefritas, lėtinis pirminis pielonefritas, nefrosklerozė, nefrotinis sindromas, pirminis inkstų susiraukšlėjimas, inkstų amiloidozė, lėtinis intersticinis nefritas ir kitos nefropatijos). N08, N10-N16, N17-N19, N25-N29, N30-N39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Pielonefritas (antrinis), hidronefrozė, inkstų akmenligė. N20-N23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instrumentiniu būdu pašalintam ar savaiminiam vieno akmens išėjimui iš šlapimo takų (geldelės, šlapimtakio, šlapimo pūslės), jei akmenys nebuvo skaldomi šlapimo sistemoje, smulkūs (iki 0,5 cm) pavieniai inkstų ir šlapimo pūslės konkrementai, kurie patvirtinami tik ultragarsiniu ištyrimu, be pakitimų šlapime, vienpusei ar abipusei I stadijos nefroptozei, nėra draudžiama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Sisteminės jungiamojo audinio ligos. M00-M99, M30-M36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Sąnarių ligos: reumatinis artritas, artritai kartu su spondyloartrozėmis, ankilozuojantis spondyloartritas, osteoartrozės, metaboliniai artritai, infekcinių artritų padariniai. M00-M25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Sisteminiai vaskulitai.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w:t>
                    </w:r>
                  </w:p>
                </w:tc>
                <w:tc>
                  <w:tcPr>
                    <w:tcW w:w="7882" w:type="dxa"/>
                    <w:gridSpan w:val="10"/>
                    <w:tcBorders>
                      <w:right w:val="single" w:sz="4" w:space="0" w:color="auto"/>
                    </w:tcBorders>
                  </w:tcPr>
                  <w:p>
                    <w:pPr>
                      <w:widowControl w:val="0"/>
                      <w:jc w:val="center"/>
                    </w:pPr>
                    <w:r>
                      <w:t>Kraujo ir kraujodaros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Patvarūs periferinio kraujo sudėties pakitimai (leukocitų kiekis &lt;4,0x10</w:t>
                    </w:r>
                    <w:r>
                      <w:rPr>
                        <w:vertAlign w:val="superscript"/>
                      </w:rPr>
                      <w:t>9</w:t>
                    </w:r>
                    <w:r>
                      <w:t>/l arba &gt;9,0x10</w:t>
                    </w:r>
                    <w:r>
                      <w:rPr>
                        <w:vertAlign w:val="superscript"/>
                      </w:rPr>
                      <w:t>9</w:t>
                    </w:r>
                    <w:r>
                      <w:t>/l, trombocitų kiekis &lt;180,0x10</w:t>
                    </w:r>
                    <w:r>
                      <w:rPr>
                        <w:vertAlign w:val="superscript"/>
                      </w:rPr>
                      <w:t>9</w:t>
                    </w:r>
                    <w:r>
                      <w:t xml:space="preserve">/l, hemoglobino kiekis </w:t>
                    </w:r>
                    <w:r>
                      <w:rPr>
                        <w:vanish/>
                      </w:rPr>
                      <w:t>&lt;=</w:t>
                    </w:r>
                    <w:r>
                      <w:t>?135–160?</w:t>
                    </w:r>
                    <w:r>
                      <w:rPr>
                        <w:vanish/>
                      </w:rPr>
                      <w:t>&gt;=</w:t>
                    </w:r>
                    <w:r>
                      <w:t xml:space="preserve"> g/l vyrams ir </w:t>
                    </w:r>
                    <w:r>
                      <w:rPr>
                        <w:vanish/>
                      </w:rPr>
                      <w:t>&lt;=</w:t>
                    </w:r>
                    <w:r>
                      <w:t>?120–150</w:t>
                    </w:r>
                    <w:r>
                      <w:rPr>
                        <w:vanish/>
                      </w:rPr>
                      <w:t>&gt;=</w:t>
                    </w:r>
                    <w:r>
                      <w:t>? moterims. R70-R79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right="-108"/>
                    </w:pPr>
                    <w:r>
                      <w:t>Nerekomenduojama, kol neišaiškinta priežastis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Kitos kraujo ir kraujodaros organų ligos. D70-D77</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Ūmi spindulinė bet kokios stadijos liga anamnezėje, taip pat praeityje gautas apspinduliavimas avarijos metu arba atsitiktinio apspinduliavimo dozes, 5 kartus viršijančios metines leistinas normas (tai yra 76/87). D80-D89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Endokrininės sistemos ligos, mitybos ir medžiagų apykaitos sutrikimai (paprasta struma, netoksinė struma, tireotoksikozė, tireoiditas, hipotireozė, cukrinis diabetas, akromegalija, podagra, III–IV laipsnio nutukimas. E00-E07, E65-E68, E70-E90</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II–III laipsnio nutukimui spręsti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Chirurginės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ir jo ligų padariniai (spondiliozė ir su ja susijusi būklė, tarpslankstelinių diskų ligos, kitos stuburo ligos, pasireiškiančios stuburo padėties sutrikimais sagitalinėje plokštumoje: rachitinė kifozė, tuberkuliozinė kifozė, Sheuerman-Mau liga, Kalve liga, skoliotinė liga, išreikšto nestabilumo požymiai). M40-M54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krūtinės ląstos, rankų ir kojų, dubens lūžimų padariniai, esant funkcijų sutrikimams. S00-S99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Aortos, magistralinių ir periferinių arterijų ir venų, limfagyslių ligos ir jų padariniai: obliteruojantys endarteritai, aneurizmos, flebitai, flebotrombozės, varikozinė ir potrombolitinė liga, limfedema (dramblialigė), varikozinių venų išsiplėtimas (vidutinio ir ryškaus laipsnio), angiotrofoneurozės, hemangiomos.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Stambių sąnarių, kaulų, kremzlių chirurginės ligos, osteopatijos, įgytos kaulų ir raumenų deformacijos (pažeidimai sąnario viduje, osteomielitai, periostitai, kiti kaulų pažeidimai, deformuojantis osteitas ir osteopatijos, osteochondropatijos, sąnarių patvarios kontraktūros), kitos sąnarių ir kremzlių ligos bei pažeidimai. M30-M79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Šių ligų atveju sprendžiama individualiai, atsižvelgiant į sporto šakos specifiką</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Šių ligų atveju sprendžiama individualiai, atsižvelgiant į sporto šakos specifiką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Įsisenėjęs arba įprastas stambių sąnarių išnirimas, įvykstantis esant nedideliems fiziniams krūviams. S00-S99, T90-T98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Plaštakos pirštų nebuvimas arba jų defektai, trukdantys plaštakos funkcijai. S60-S69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Pėdos pirštų nebuvimas arba jų defektai, trukdantys visavertiškai atramai, apsunkinantys ėjimą ir avalynės dėvėjimą. S90-S99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Plokščia pėda ir kitos pėdos deformacijos, esant reikšmingam ar vidutiniam jos funkcijos sutrikimui. Jei vienos kojos plokščiapėdystė II laipsnio, o kitos I laipsnio, sprendimas priimamas pagal II laipsnio plokščiapėdystę. M90-M99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I laipsnio plokščiapėdystę, arba II laipsnio, jei nėra kulnikaulio artrozės,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Išvaržos (kirkšnies, pilvo, kitos pilvo ertmės išvaržos).Vieno ar abiejų kirkšnies žiedų didėjimas standinantis, išvaržos palpavimo metu per pilvaplėvę čiuopiasi pilvo ertmės turinys. K40-K46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mažai bambos išvaržai, baltosios linijos lipomai ir kirkšnies žiedų praplatėjimui fizinio krūvio metu ir standinantis (kai pilvo ertmės turinys neužčiuopiamas) nėra draudžiama sportuoti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Hemarojus, esant dažniems paūmėjimams ir antrinei anemijai, iškrentant mazgams (II–III stadija). Recidyvuojanti išangės įplėša.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Tiesiosios žarnos visų sienelių išsikišimas standinantis.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Odos ir poodinės ląstelienos sužeidimų padariniai, trikdantys judesių funkcijas arba apsunkinantys drabužių, avalynės ar sportinio inventoriaus dėvėjimą. L80-L99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Po operacijų ar sužeidimų nesutvirtėję randai, apsunkinantys fizinių pratimų atlikimą; randai, turintys polinkį išopėti; randai, sulipę su aplinkiniais audiniais ir trukdantys judėti per vieną ar kitą sąnarį fizinių pratimų metu.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Krūtinės liaukų ligos. C30-C39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Piktybiniai augliai bet kokios lokalizacijos. C00-D48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Nepiktybiniai augliai, kol visiškai pasveikstama. D10-D36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Otorinolaringologiniai susirgimai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Gerklų, kaklo dalies trachėjos ligos ir pažeidimai, sukeliantys net ir nereikšmingus kvėpavimo ir balso funkcijos sutrikimus. Q30-Q34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pertvaros defektai su ryškiais nosies kvėpavimo funkcijos sutrikimais (operacijos atliekamos nuo 15 metų). J34, 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Išorinės ausies ligos – iki visiško pasveikimo. H60-H62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Eustachijaus kanalo ligos – iki visiško pasveikimo. H68-H69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Vienos ar abiejų ausų pūliniai epitimpanitai arba visų formų ir stadijų mezotimpanitai. H66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Stabilūs persirgto otito padariniai (stabilūs būgnelio randiniai pakitimai, jų perforacija). H72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Otosklerozė, labirintopatija, kochlearinio nervo uždegimas ir kiti kurtumo požymiai arba stabilus klausos pablogėjimas viena ar abiem ausimis. H80-H83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Sutrikęs praeinamumas per Eustachijaus vamzdį ir ausies barofunkcijos sutrikimas. 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Vestibulinis vegetacinis sutrikimas net ir vidutinio laipsnio. H81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priedėlių ligos – iki visiško pasveikimo. J00-J99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burnos ruimo, ryklės, gerklų ir trachėjos audinių lėtiniai pakitimai ir deformacijos. J30-J39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Viršutinių kvėpavimo takų ligos (nosies ertmės polipai), adenoidai, lėtinis dekompensuotas tonzilitas – iki visiško pasveikimo. J00-J06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Ozena. J31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Anosmija (kvapo nejutimas). J34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kuriems buvo laikinai sutrikusios funkcijos po LOR lėtinių ligų paūmėjimo, traumų ar chirurginio gydymo.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Infekcinės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 A00-A99, B00-B99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serologinės ar alerginės reakcijos teigiamos, bet klinikinių ligos požymių nėra, sportavimo klausimas sprendžiamas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 Jei serologinės ar alerginės reakcijos teigiamos, bet klinikinių ligos požymių nėra, sportavimo klausimas sprendžiamas individualiai.</w:t>
                    </w:r>
                  </w:p>
                  <w:p>
                    <w:pPr>
                      <w:widowControl w:val="0"/>
                    </w:pPr>
                    <w:r>
                      <w:t>b) Asmenims, persirgusiems virusiniu hepatitu, šiltine, paratifu, nesant kepenų ir virškinamojo trakto funkcinių sutrikimų, galima leisti sportuoti, bet ne anksčiau kaip praėjus 6 mėn. po stacionarinio gydymo (nerekomenduojamos ištvermės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Kvėpavimo organų tuberkuliozė: plaučių, bronchų, tarpusienio limfmazgių, pleuros, taip pat ir neaktyvi, po persirgtos ligos esant mažiems (nežymiems) liekamiesiems pakitimams, įskaitant išgydytą spontaninę tuberkuliozę.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 krūtinės ląstos organų tuberkuliozė: periferinių ar pilvaplėvės mazgų, perikardo, žarnyno, kaulų ir sąnarių, šlapimo ir lyties organų, akių, odos, kitų organų.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kuriems yra neaktyvi kvėpavimo organų ir tarpusienio tuberkuliozė, t. y. jei per 5 metus po gydymo nepastebėta jokių suaktyvėjimo reiškinių, po dispanserizacijos nutraukimo ir nesant jokių liekamųjų pakitimų,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Odos ir venerinės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Infekcijos ir kitos odos ir poodžio uždegiminės ligos, sunkiai pasiduodančios gydymui; išplitusios formos lėtinės egzemos, difuzinis neurodermatitas su išplitusia lichenifikacija, pūslelinė, herpinis dermatitas, išplitusi psoriazė, išplitusi absceduojanti ir lėtinė opinė piodermija, ribotos ir dažnos recidyvinės egzemos formos, difuzinis neurodermatitas su odos paviršiaus židinine lichenifikacija, diskoidinė raudonoji vilkligė, fotodermatitai. L00-L99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odos ir poodžio ligos: lėtinė dilgėlinė, recidyvinė Kvinkės edema, ribota sklerodermija. L50-L75</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ŽIV viruso sukeltos ligos, įskaitant ŽIV infekavimą. B20-B24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Dažniausiai lytiškai santykiaujant plintančios infekcijos. A50-A64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Grybelinės ligos. B35-B49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sergantiems grybelinėmis ligomis, gali būti leidžiama sportuoti visiškai pasveikus ir nutraukus dispanserizaciją.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grybelinėmis ligomis, gali būti leidžiama sportuoti visiškai pasveikus ir nutraukus dispanserizaciją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Lytinių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Vyrų lytinių organų ligos (hiperplazijos, priešinės liaukos uždegimai ir kitos ligos, sėklidžių vandenė, orchitas ir epididimitas, fimozė ir apyvarpės perteklius, kitos varpos ligos; sėklidės viržėlio vandenė, kitos vyrų lytinių organų ligos), esant reikšmingiems ir vidutiniams funkcijų sutrikimams. N40-N51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ligos (vulvos, makšties, Bartolinio liaukos, kiaušidžių, gimdos, dubens organų, pilvaplėvės). N70-N77</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venų varikozinis išsiplėtimas.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kraurozė.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Genitalinė ir ekstragenitalinė endometriozė. N80</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2.10.6.</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Ryškiai netaisyklinga moters lytinių organų padėtis. N80-N98</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2.10.7.</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Išreikšta arba lydima funkcijos sutrikimų moters lyties organų įgimta anomalija, lyties organų neišsivystymas (išreikštas lyties organų infantilizmas), hermofrodizmas. N99, Q50-Q56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2.10.8.</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nusileidimas ir iškritimas. N81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Odontologinės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Dantų raidos ir dygimo sutrikimai: 10 ir daugiau dantų nebuvimas vieno žandikaulio lanke arba jų korekcija nuimamais protezais; 8 krūminių dantų nebuvimas vieno žandikaulio lanke arba 4 krūminių dantų nebuvimas viršutinio žandikaulio lanko vienoje pusėje ir 4 krūminių dantų nebuvimas apatinio žandikaulio lanko kitoje pusėje arba korekcija nuimamais protezais.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dantų ir veido anomalijos, žandikaulių ligos, darančios didelę ir vidutinę įtaką kvėpavimo, uoslės, kramtymo, rijimo bei kalbos funkcijoms.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Nepagydomos kietųjų danties audinių, pulpos ir periapikalinių audinių, dantenų ir periodonto, seilių liaukų, liežuvio ir burnos gleivinės ligos.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Akių ligos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Lagoftalmas, vokų išvirtimas ir blakstienų augimas į akies obuolio pusę (trichiazė), sukeliantis akies dirginimą, trikdantis akies funkciją, vokų suaugimas, voko suaugimas su akies obuoliu, ribojantis arba trikdantis akies judesius ir regėjimą (net vienos akies). H00-H06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Voko ptozė, pažeidžianti, veikianti vienos arba abiejų akių regėjimą. H02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Nuolatinis nepagydomas ašarojimas, esant ašarų sistemos ligoms. 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Dažnai paūmėjančios lėtinės junginės, ragenos, uvealinio trakto ir tinklainės uždegiminės ir degeneracinės ligos. H10-H13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ligos.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atrofija.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Ryški įgimta ir įgyta katarakta (ir trauminė). H15-22, H25-H28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Stiklakūnio drumstumas ir destrukcija. H43-H45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apvalkalų įgimti ir įgyti defektai, trikdantys regėjimą. H30-H36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lang w:val="en-US"/>
                      </w:rPr>
                    </w:pPr>
                    <w:r>
                      <w:t>Afakija. H27.0</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dugno pakitimai.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Būklė po akies obuolio prasiskverbiančio pažeidimo. 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Svetimkūnis akyje, kurio neįmanoma pašalinti. H59 </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Vienos arba abiejų akių regėjimo laukas susiaurėjęs 20</w:t>
                    </w:r>
                    <w:r>
                      <w:rPr>
                        <w:vertAlign w:val="superscript"/>
                      </w:rPr>
                      <w:t>o</w:t>
                    </w:r>
                    <w:r>
                      <w:t xml:space="preserve"> ir daugiau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judėjimo aparato sutrikimai.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Ryškus nistagmas, labai sutrikdantis regėjimą.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Bendrakryptis žvairumas daugiau nei 20</w:t>
                    </w:r>
                    <w:r>
                      <w:rPr>
                        <w:vertAlign w:val="superscript"/>
                      </w:rPr>
                      <w:t>o</w:t>
                    </w:r>
                    <w:r>
                      <w:t xml:space="preserve">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Spalvinio matymo trūkumai. H53-H54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r>
                      <w:rPr>
                        <w:highlight w:val="yellow"/>
                      </w:rPr>
                      <w:t xml:space="preserve">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Refrakcijos sutrikimai: bendrai visoms sporto šakoms – kai regėjimas: a) abiejų akių mažiau kaip 0,6 (be korekcijos); b) ne mažiau kaip 0,6 vienos (stipresnės ) akies ir 0,3 – kitos (silpnesnės) akies (be korekcijos); kontraindikacijos atskiroms sporto šakoms (lentelėje).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Pr>
                  <w:p>
                    <w:pPr>
                      <w:widowControl w:val="0"/>
                    </w:pPr>
                    <w:r>
                      <w:rPr>
                        <w:caps/>
                      </w:rPr>
                      <w:t>2.13.</w:t>
                    </w:r>
                  </w:p>
                </w:tc>
                <w:tc>
                  <w:tcPr>
                    <w:tcW w:w="7882" w:type="dxa"/>
                    <w:gridSpan w:val="10"/>
                    <w:tcBorders>
                      <w:right w:val="single" w:sz="4" w:space="0" w:color="auto"/>
                    </w:tcBorders>
                  </w:tcPr>
                  <w:p>
                    <w:pPr>
                      <w:widowControl w:val="0"/>
                      <w:jc w:val="center"/>
                    </w:pPr>
                    <w:r>
                      <w:rPr>
                        <w:caps/>
                      </w:rPr>
                      <w:t>refrakcijos anomalijos</w:t>
                    </w:r>
                  </w:p>
                </w:tc>
              </w:tr>
              <w:tr>
                <w:trPr>
                  <w:trHeight w:val="20"/>
                </w:trPr>
                <w:tc>
                  <w:tcPr>
                    <w:tcW w:w="1188" w:type="dxa"/>
                  </w:tcPr>
                  <w:p>
                    <w:pPr>
                      <w:widowControl w:val="0"/>
                    </w:pPr>
                  </w:p>
                </w:tc>
                <w:tc>
                  <w:tcPr>
                    <w:tcW w:w="1932" w:type="dxa"/>
                  </w:tcPr>
                  <w:p>
                    <w:pPr>
                      <w:widowControl w:val="0"/>
                    </w:pPr>
                    <w:r>
                      <w:t xml:space="preserve">Sporto šakos, kurias galima kultivuoti nenaudojant regėjimo korekcijos </w:t>
                    </w:r>
                  </w:p>
                </w:tc>
                <w:tc>
                  <w:tcPr>
                    <w:tcW w:w="2068" w:type="dxa"/>
                    <w:gridSpan w:val="6"/>
                  </w:tcPr>
                  <w:p>
                    <w:pPr>
                      <w:widowControl w:val="0"/>
                    </w:pPr>
                    <w:r>
                      <w:t>Sporto šakos, kurias kultivuojant leidžiama regėjimo korekcija</w:t>
                    </w:r>
                  </w:p>
                </w:tc>
                <w:tc>
                  <w:tcPr>
                    <w:tcW w:w="1939" w:type="dxa"/>
                    <w:gridSpan w:val="2"/>
                  </w:tcPr>
                  <w:p>
                    <w:pPr>
                      <w:widowControl w:val="0"/>
                    </w:pPr>
                    <w:r>
                      <w:t>Sporto šakos, kurias kultivuojant neleidžiama regėjimo korekcija</w:t>
                    </w:r>
                  </w:p>
                </w:tc>
                <w:tc>
                  <w:tcPr>
                    <w:tcW w:w="1943" w:type="dxa"/>
                  </w:tcPr>
                  <w:p>
                    <w:pPr>
                      <w:widowControl w:val="0"/>
                    </w:pPr>
                    <w:r>
                      <w:t>Sporto šakos, kurias kultivuojant sumažėjęs regėjimas pavojingas, o korekcijos naudojimas neleistinas</w:t>
                    </w:r>
                  </w:p>
                </w:tc>
              </w:tr>
              <w:tr>
                <w:trPr>
                  <w:trHeight w:val="20"/>
                </w:trPr>
                <w:tc>
                  <w:tcPr>
                    <w:tcW w:w="1188" w:type="dxa"/>
                  </w:tcPr>
                  <w:p>
                    <w:pPr>
                      <w:widowControl w:val="0"/>
                    </w:pPr>
                    <w:r>
                      <w:t>2.13.1.</w:t>
                    </w:r>
                  </w:p>
                </w:tc>
                <w:tc>
                  <w:tcPr>
                    <w:tcW w:w="1932" w:type="dxa"/>
                  </w:tcPr>
                  <w:p>
                    <w:pPr>
                      <w:widowControl w:val="0"/>
                    </w:pPr>
                    <w:r>
                      <w:t>Lengvosios atletikos rūšys (ėjimas, metimai, krosai, šuoliai su kartimi)</w:t>
                    </w:r>
                  </w:p>
                </w:tc>
                <w:tc>
                  <w:tcPr>
                    <w:tcW w:w="2068" w:type="dxa"/>
                    <w:gridSpan w:val="6"/>
                  </w:tcPr>
                  <w:p>
                    <w:pPr>
                      <w:widowControl w:val="0"/>
                    </w:pPr>
                    <w:r>
                      <w:t>Sportinė ir meninė gimnastika</w:t>
                    </w:r>
                  </w:p>
                </w:tc>
                <w:tc>
                  <w:tcPr>
                    <w:tcW w:w="1939" w:type="dxa"/>
                    <w:gridSpan w:val="2"/>
                  </w:tcPr>
                  <w:p>
                    <w:pPr>
                      <w:widowControl w:val="0"/>
                    </w:pPr>
                    <w:r>
                      <w:t>Visos imtynių rūšys</w:t>
                    </w:r>
                  </w:p>
                </w:tc>
                <w:tc>
                  <w:tcPr>
                    <w:tcW w:w="1943" w:type="dxa"/>
                  </w:tcPr>
                  <w:p>
                    <w:pPr>
                      <w:widowControl w:val="0"/>
                    </w:pPr>
                    <w:r>
                      <w:t>Motosportas</w:t>
                    </w:r>
                  </w:p>
                </w:tc>
              </w:tr>
              <w:tr>
                <w:trPr>
                  <w:trHeight w:val="20"/>
                </w:trPr>
                <w:tc>
                  <w:tcPr>
                    <w:tcW w:w="1188" w:type="dxa"/>
                  </w:tcPr>
                  <w:p>
                    <w:pPr>
                      <w:widowControl w:val="0"/>
                    </w:pPr>
                    <w:r>
                      <w:t>2.13.2.</w:t>
                    </w:r>
                  </w:p>
                </w:tc>
                <w:tc>
                  <w:tcPr>
                    <w:tcW w:w="1932" w:type="dxa"/>
                  </w:tcPr>
                  <w:p>
                    <w:pPr>
                      <w:widowControl w:val="0"/>
                    </w:pPr>
                    <w:r>
                      <w:t>Sunkioji atletika</w:t>
                    </w:r>
                  </w:p>
                </w:tc>
                <w:tc>
                  <w:tcPr>
                    <w:tcW w:w="2068" w:type="dxa"/>
                    <w:gridSpan w:val="6"/>
                  </w:tcPr>
                  <w:p>
                    <w:pPr>
                      <w:widowControl w:val="0"/>
                    </w:pPr>
                    <w:r>
                      <w:t>Lengvoji atletika</w:t>
                    </w:r>
                  </w:p>
                </w:tc>
                <w:tc>
                  <w:tcPr>
                    <w:tcW w:w="1939" w:type="dxa"/>
                    <w:gridSpan w:val="2"/>
                  </w:tcPr>
                  <w:p>
                    <w:pPr>
                      <w:widowControl w:val="0"/>
                    </w:pPr>
                    <w:r>
                      <w:t>Boksas</w:t>
                    </w:r>
                  </w:p>
                </w:tc>
                <w:tc>
                  <w:tcPr>
                    <w:tcW w:w="1943" w:type="dxa"/>
                  </w:tcPr>
                  <w:p>
                    <w:pPr>
                      <w:widowControl w:val="0"/>
                    </w:pPr>
                    <w:r>
                      <w:t>Žirgų sportas</w:t>
                    </w:r>
                  </w:p>
                </w:tc>
              </w:tr>
              <w:tr>
                <w:trPr>
                  <w:trHeight w:val="20"/>
                </w:trPr>
                <w:tc>
                  <w:tcPr>
                    <w:tcW w:w="1188" w:type="dxa"/>
                  </w:tcPr>
                  <w:p>
                    <w:pPr>
                      <w:widowControl w:val="0"/>
                    </w:pPr>
                    <w:r>
                      <w:t>2.13.3.</w:t>
                    </w:r>
                  </w:p>
                </w:tc>
                <w:tc>
                  <w:tcPr>
                    <w:tcW w:w="1932" w:type="dxa"/>
                  </w:tcPr>
                  <w:p>
                    <w:pPr>
                      <w:widowControl w:val="0"/>
                    </w:pPr>
                    <w:r>
                      <w:t>Greitasis čiuožimas</w:t>
                    </w:r>
                  </w:p>
                </w:tc>
                <w:tc>
                  <w:tcPr>
                    <w:tcW w:w="2068" w:type="dxa"/>
                    <w:gridSpan w:val="6"/>
                  </w:tcPr>
                  <w:p>
                    <w:pPr>
                      <w:widowControl w:val="0"/>
                    </w:pPr>
                    <w:r>
                      <w:t>Slidinėjimas</w:t>
                    </w:r>
                  </w:p>
                </w:tc>
                <w:tc>
                  <w:tcPr>
                    <w:tcW w:w="1939" w:type="dxa"/>
                    <w:gridSpan w:val="2"/>
                  </w:tcPr>
                  <w:p>
                    <w:pPr>
                      <w:widowControl w:val="0"/>
                    </w:pPr>
                    <w:r>
                      <w:t>Futbolas</w:t>
                    </w:r>
                  </w:p>
                </w:tc>
                <w:tc>
                  <w:tcPr>
                    <w:tcW w:w="1943" w:type="dxa"/>
                  </w:tcPr>
                  <w:p>
                    <w:pPr>
                      <w:widowControl w:val="0"/>
                    </w:pPr>
                    <w:r>
                      <w:t>Buriavimas</w:t>
                    </w:r>
                  </w:p>
                </w:tc>
              </w:tr>
              <w:tr>
                <w:trPr>
                  <w:trHeight w:val="20"/>
                </w:trPr>
                <w:tc>
                  <w:tcPr>
                    <w:tcW w:w="1188" w:type="dxa"/>
                  </w:tcPr>
                  <w:p>
                    <w:pPr>
                      <w:widowControl w:val="0"/>
                    </w:pPr>
                    <w:r>
                      <w:t>2.13.4.</w:t>
                    </w:r>
                  </w:p>
                </w:tc>
                <w:tc>
                  <w:tcPr>
                    <w:tcW w:w="1932" w:type="dxa"/>
                  </w:tcPr>
                  <w:p>
                    <w:pPr>
                      <w:widowControl w:val="0"/>
                    </w:pPr>
                    <w:r>
                      <w:t>Dailusis čiuožimas</w:t>
                    </w:r>
                  </w:p>
                </w:tc>
                <w:tc>
                  <w:tcPr>
                    <w:tcW w:w="2068" w:type="dxa"/>
                    <w:gridSpan w:val="6"/>
                  </w:tcPr>
                  <w:p>
                    <w:pPr>
                      <w:widowControl w:val="0"/>
                    </w:pPr>
                    <w:r>
                      <w:t>Greitasis čiuožimas</w:t>
                    </w:r>
                  </w:p>
                </w:tc>
                <w:tc>
                  <w:tcPr>
                    <w:tcW w:w="1939" w:type="dxa"/>
                    <w:gridSpan w:val="2"/>
                  </w:tcPr>
                  <w:p>
                    <w:pPr>
                      <w:widowControl w:val="0"/>
                    </w:pPr>
                    <w:r>
                      <w:t>Ledo rutulys</w:t>
                    </w:r>
                  </w:p>
                </w:tc>
                <w:tc>
                  <w:tcPr>
                    <w:tcW w:w="1943" w:type="dxa"/>
                  </w:tcPr>
                  <w:p>
                    <w:pPr>
                      <w:widowControl w:val="0"/>
                    </w:pPr>
                    <w:r>
                      <w:t>Vandens motosportas</w:t>
                    </w:r>
                  </w:p>
                </w:tc>
              </w:tr>
              <w:tr>
                <w:trPr>
                  <w:trHeight w:val="20"/>
                </w:trPr>
                <w:tc>
                  <w:tcPr>
                    <w:tcW w:w="1188" w:type="dxa"/>
                  </w:tcPr>
                  <w:p>
                    <w:pPr>
                      <w:widowControl w:val="0"/>
                    </w:pPr>
                    <w:r>
                      <w:t>2.13.5.</w:t>
                    </w:r>
                  </w:p>
                </w:tc>
                <w:tc>
                  <w:tcPr>
                    <w:tcW w:w="1932" w:type="dxa"/>
                  </w:tcPr>
                  <w:p>
                    <w:pPr>
                      <w:widowControl w:val="0"/>
                    </w:pPr>
                    <w:r>
                      <w:t>Plaukimas</w:t>
                    </w:r>
                  </w:p>
                </w:tc>
                <w:tc>
                  <w:tcPr>
                    <w:tcW w:w="2068" w:type="dxa"/>
                    <w:gridSpan w:val="6"/>
                  </w:tcPr>
                  <w:p>
                    <w:pPr>
                      <w:widowControl w:val="0"/>
                    </w:pPr>
                    <w:r>
                      <w:t>Dailusis čiuožimas</w:t>
                    </w:r>
                  </w:p>
                </w:tc>
                <w:tc>
                  <w:tcPr>
                    <w:tcW w:w="1939" w:type="dxa"/>
                    <w:gridSpan w:val="2"/>
                  </w:tcPr>
                  <w:p>
                    <w:pPr>
                      <w:widowControl w:val="0"/>
                    </w:pPr>
                    <w:r>
                      <w:t>Vandensvydis</w:t>
                    </w:r>
                  </w:p>
                </w:tc>
                <w:tc>
                  <w:tcPr>
                    <w:tcW w:w="1943" w:type="dxa"/>
                  </w:tcPr>
                  <w:p>
                    <w:pPr>
                      <w:widowControl w:val="0"/>
                    </w:pPr>
                    <w:r>
                      <w:t>Kalnų slidinėjimas</w:t>
                    </w:r>
                  </w:p>
                </w:tc>
              </w:tr>
              <w:tr>
                <w:trPr>
                  <w:trHeight w:val="20"/>
                </w:trPr>
                <w:tc>
                  <w:tcPr>
                    <w:tcW w:w="1188" w:type="dxa"/>
                  </w:tcPr>
                  <w:p>
                    <w:pPr>
                      <w:widowControl w:val="0"/>
                    </w:pPr>
                    <w:r>
                      <w:t>2.13.6.</w:t>
                    </w:r>
                  </w:p>
                </w:tc>
                <w:tc>
                  <w:tcPr>
                    <w:tcW w:w="1932" w:type="dxa"/>
                  </w:tcPr>
                  <w:p>
                    <w:pPr>
                      <w:widowControl w:val="0"/>
                    </w:pPr>
                    <w:r>
                      <w:t>Irklavimas</w:t>
                    </w:r>
                  </w:p>
                </w:tc>
                <w:tc>
                  <w:tcPr>
                    <w:tcW w:w="2068" w:type="dxa"/>
                    <w:gridSpan w:val="6"/>
                  </w:tcPr>
                  <w:p>
                    <w:pPr>
                      <w:widowControl w:val="0"/>
                    </w:pPr>
                    <w:r>
                      <w:t>Fechtavimasis</w:t>
                    </w:r>
                  </w:p>
                </w:tc>
                <w:tc>
                  <w:tcPr>
                    <w:tcW w:w="1939" w:type="dxa"/>
                    <w:gridSpan w:val="2"/>
                  </w:tcPr>
                  <w:p>
                    <w:pPr>
                      <w:widowControl w:val="0"/>
                    </w:pPr>
                    <w:r>
                      <w:t>Motosportas</w:t>
                    </w:r>
                  </w:p>
                </w:tc>
                <w:tc>
                  <w:tcPr>
                    <w:tcW w:w="1943" w:type="dxa"/>
                  </w:tcPr>
                  <w:p>
                    <w:pPr>
                      <w:widowControl w:val="0"/>
                    </w:pPr>
                    <w:r>
                      <w:t>Šuoliai į vandenį</w:t>
                    </w:r>
                  </w:p>
                </w:tc>
              </w:tr>
              <w:tr>
                <w:trPr>
                  <w:trHeight w:val="20"/>
                </w:trPr>
                <w:tc>
                  <w:tcPr>
                    <w:tcW w:w="1188" w:type="dxa"/>
                  </w:tcPr>
                  <w:p>
                    <w:pPr>
                      <w:widowControl w:val="0"/>
                    </w:pPr>
                    <w:r>
                      <w:t>2.13.7.</w:t>
                    </w:r>
                  </w:p>
                </w:tc>
                <w:tc>
                  <w:tcPr>
                    <w:tcW w:w="1932" w:type="dxa"/>
                    <w:tcBorders>
                      <w:bottom w:val="single" w:sz="4" w:space="0" w:color="auto"/>
                    </w:tcBorders>
                  </w:tcPr>
                  <w:p>
                    <w:pPr>
                      <w:widowControl w:val="0"/>
                    </w:pPr>
                  </w:p>
                </w:tc>
                <w:tc>
                  <w:tcPr>
                    <w:tcW w:w="2068" w:type="dxa"/>
                    <w:gridSpan w:val="6"/>
                  </w:tcPr>
                  <w:p>
                    <w:pPr>
                      <w:widowControl w:val="0"/>
                    </w:pPr>
                    <w:r>
                      <w:t>Irklavimas</w:t>
                    </w:r>
                  </w:p>
                </w:tc>
                <w:tc>
                  <w:tcPr>
                    <w:tcW w:w="1939" w:type="dxa"/>
                    <w:gridSpan w:val="2"/>
                  </w:tcPr>
                  <w:p>
                    <w:pPr>
                      <w:widowControl w:val="0"/>
                    </w:pPr>
                    <w:r>
                      <w:t>Žirgų sportas</w:t>
                    </w:r>
                  </w:p>
                </w:tc>
                <w:tc>
                  <w:tcPr>
                    <w:tcW w:w="1943" w:type="dxa"/>
                    <w:tcBorders>
                      <w:bottom w:val="single" w:sz="4" w:space="0" w:color="auto"/>
                    </w:tcBorders>
                  </w:tcPr>
                  <w:p>
                    <w:pPr>
                      <w:widowControl w:val="0"/>
                    </w:pPr>
                    <w:r>
                      <w:t>Alpinizmas</w:t>
                    </w:r>
                  </w:p>
                </w:tc>
              </w:tr>
              <w:tr>
                <w:trPr>
                  <w:trHeight w:val="20"/>
                </w:trPr>
                <w:tc>
                  <w:tcPr>
                    <w:tcW w:w="1188" w:type="dxa"/>
                  </w:tcPr>
                  <w:p>
                    <w:pPr>
                      <w:widowControl w:val="0"/>
                    </w:pPr>
                    <w:r>
                      <w:t>2.13.8.</w:t>
                    </w:r>
                  </w:p>
                </w:tc>
                <w:tc>
                  <w:tcPr>
                    <w:tcW w:w="1932" w:type="dxa"/>
                    <w:tcBorders>
                      <w:bottom w:val="nil"/>
                    </w:tcBorders>
                    <w:shd w:val="clear" w:color="auto" w:fill="auto"/>
                  </w:tcPr>
                  <w:p>
                    <w:pPr>
                      <w:widowControl w:val="0"/>
                    </w:pPr>
                  </w:p>
                </w:tc>
                <w:tc>
                  <w:tcPr>
                    <w:tcW w:w="2068" w:type="dxa"/>
                    <w:gridSpan w:val="6"/>
                  </w:tcPr>
                  <w:p>
                    <w:pPr>
                      <w:widowControl w:val="0"/>
                    </w:pPr>
                    <w:r>
                      <w:t>Šaudymas</w:t>
                    </w:r>
                  </w:p>
                </w:tc>
                <w:tc>
                  <w:tcPr>
                    <w:tcW w:w="1939" w:type="dxa"/>
                    <w:gridSpan w:val="2"/>
                  </w:tcPr>
                  <w:p>
                    <w:pPr>
                      <w:widowControl w:val="0"/>
                    </w:pPr>
                    <w:r>
                      <w:t>Šuoliai į vandenį</w:t>
                    </w:r>
                  </w:p>
                </w:tc>
                <w:tc>
                  <w:tcPr>
                    <w:tcW w:w="1943" w:type="dxa"/>
                    <w:tcBorders>
                      <w:bottom w:val="nil"/>
                    </w:tcBorders>
                    <w:shd w:val="clear" w:color="auto" w:fill="auto"/>
                  </w:tcPr>
                  <w:p>
                    <w:pPr>
                      <w:widowControl w:val="0"/>
                    </w:pPr>
                  </w:p>
                </w:tc>
              </w:tr>
              <w:tr>
                <w:trPr>
                  <w:trHeight w:val="20"/>
                </w:trPr>
                <w:tc>
                  <w:tcPr>
                    <w:tcW w:w="1188" w:type="dxa"/>
                  </w:tcPr>
                  <w:p>
                    <w:pPr>
                      <w:widowControl w:val="0"/>
                    </w:pPr>
                    <w:r>
                      <w:t>2.13.9.</w:t>
                    </w:r>
                  </w:p>
                </w:tc>
                <w:tc>
                  <w:tcPr>
                    <w:tcW w:w="1932" w:type="dxa"/>
                    <w:tcBorders>
                      <w:top w:val="nil"/>
                      <w:bottom w:val="nil"/>
                    </w:tcBorders>
                    <w:shd w:val="clear" w:color="auto" w:fill="auto"/>
                  </w:tcPr>
                  <w:p>
                    <w:pPr>
                      <w:widowControl w:val="0"/>
                    </w:pPr>
                  </w:p>
                </w:tc>
                <w:tc>
                  <w:tcPr>
                    <w:tcW w:w="2068" w:type="dxa"/>
                    <w:gridSpan w:val="6"/>
                  </w:tcPr>
                  <w:p>
                    <w:pPr>
                      <w:widowControl w:val="0"/>
                    </w:pPr>
                    <w:r>
                      <w:t>Sunkioji atletika</w:t>
                    </w:r>
                  </w:p>
                </w:tc>
                <w:tc>
                  <w:tcPr>
                    <w:tcW w:w="1939" w:type="dxa"/>
                    <w:gridSpan w:val="2"/>
                  </w:tcPr>
                  <w:p>
                    <w:pPr>
                      <w:widowControl w:val="0"/>
                    </w:pPr>
                    <w:r>
                      <w:t>Šuoliai su slidėmis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2.13.10.</w:t>
                    </w:r>
                  </w:p>
                </w:tc>
                <w:tc>
                  <w:tcPr>
                    <w:tcW w:w="1932" w:type="dxa"/>
                    <w:tcBorders>
                      <w:top w:val="nil"/>
                      <w:bottom w:val="nil"/>
                    </w:tcBorders>
                    <w:shd w:val="clear" w:color="auto" w:fill="auto"/>
                  </w:tcPr>
                  <w:p>
                    <w:pPr>
                      <w:widowControl w:val="0"/>
                    </w:pPr>
                  </w:p>
                </w:tc>
                <w:tc>
                  <w:tcPr>
                    <w:tcW w:w="2068" w:type="dxa"/>
                    <w:gridSpan w:val="6"/>
                  </w:tcPr>
                  <w:p>
                    <w:pPr>
                      <w:widowControl w:val="0"/>
                    </w:pPr>
                    <w:r>
                      <w:t xml:space="preserve">Tenisas </w:t>
                    </w:r>
                  </w:p>
                </w:tc>
                <w:tc>
                  <w:tcPr>
                    <w:tcW w:w="1939" w:type="dxa"/>
                    <w:gridSpan w:val="2"/>
                    <w:tcBorders>
                      <w:bottom w:val="single" w:sz="4" w:space="0" w:color="auto"/>
                    </w:tcBorders>
                  </w:tcPr>
                  <w:p>
                    <w:pPr>
                      <w:widowControl w:val="0"/>
                    </w:pPr>
                    <w:r>
                      <w:t>Alpinizmas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2.13.11.</w:t>
                    </w:r>
                  </w:p>
                </w:tc>
                <w:tc>
                  <w:tcPr>
                    <w:tcW w:w="1932" w:type="dxa"/>
                    <w:tcBorders>
                      <w:top w:val="nil"/>
                      <w:bottom w:val="nil"/>
                    </w:tcBorders>
                    <w:shd w:val="clear" w:color="auto" w:fill="auto"/>
                  </w:tcPr>
                  <w:p>
                    <w:pPr>
                      <w:widowControl w:val="0"/>
                    </w:pPr>
                  </w:p>
                </w:tc>
                <w:tc>
                  <w:tcPr>
                    <w:tcW w:w="2068" w:type="dxa"/>
                    <w:gridSpan w:val="6"/>
                  </w:tcPr>
                  <w:p>
                    <w:pPr>
                      <w:widowControl w:val="0"/>
                    </w:pPr>
                    <w:r>
                      <w:t>Krepšinis</w:t>
                    </w:r>
                  </w:p>
                </w:tc>
                <w:tc>
                  <w:tcPr>
                    <w:tcW w:w="1939" w:type="dxa"/>
                    <w:gridSpan w:val="2"/>
                    <w:tcBorders>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2.13.12.</w:t>
                    </w:r>
                  </w:p>
                </w:tc>
                <w:tc>
                  <w:tcPr>
                    <w:tcW w:w="1932" w:type="dxa"/>
                    <w:tcBorders>
                      <w:top w:val="nil"/>
                      <w:bottom w:val="nil"/>
                    </w:tcBorders>
                    <w:shd w:val="clear" w:color="auto" w:fill="auto"/>
                  </w:tcPr>
                  <w:p>
                    <w:pPr>
                      <w:widowControl w:val="0"/>
                    </w:pPr>
                  </w:p>
                </w:tc>
                <w:tc>
                  <w:tcPr>
                    <w:tcW w:w="2068" w:type="dxa"/>
                    <w:gridSpan w:val="6"/>
                  </w:tcPr>
                  <w:p>
                    <w:pPr>
                      <w:widowControl w:val="0"/>
                    </w:pPr>
                    <w:r>
                      <w:t>Tinklinis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2.13.13.</w:t>
                    </w:r>
                  </w:p>
                </w:tc>
                <w:tc>
                  <w:tcPr>
                    <w:tcW w:w="1932" w:type="dxa"/>
                    <w:tcBorders>
                      <w:top w:val="nil"/>
                      <w:bottom w:val="nil"/>
                    </w:tcBorders>
                    <w:shd w:val="clear" w:color="auto" w:fill="auto"/>
                  </w:tcPr>
                  <w:p>
                    <w:pPr>
                      <w:widowControl w:val="0"/>
                    </w:pPr>
                  </w:p>
                </w:tc>
                <w:tc>
                  <w:tcPr>
                    <w:tcW w:w="2068" w:type="dxa"/>
                    <w:gridSpan w:val="6"/>
                  </w:tcPr>
                  <w:p>
                    <w:pPr>
                      <w:widowControl w:val="0"/>
                    </w:pPr>
                    <w:r>
                      <w:t>Dviračių sportas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2.13.14.</w:t>
                    </w:r>
                  </w:p>
                </w:tc>
                <w:tc>
                  <w:tcPr>
                    <w:tcW w:w="1932" w:type="dxa"/>
                    <w:tcBorders>
                      <w:top w:val="nil"/>
                    </w:tcBorders>
                    <w:shd w:val="clear" w:color="auto" w:fill="auto"/>
                  </w:tcPr>
                  <w:p>
                    <w:pPr>
                      <w:widowControl w:val="0"/>
                    </w:pPr>
                  </w:p>
                </w:tc>
                <w:tc>
                  <w:tcPr>
                    <w:tcW w:w="2068" w:type="dxa"/>
                    <w:gridSpan w:val="6"/>
                  </w:tcPr>
                  <w:p>
                    <w:pPr>
                      <w:widowControl w:val="0"/>
                    </w:pPr>
                    <w:r>
                      <w:t>Kėgliai</w:t>
                    </w:r>
                  </w:p>
                </w:tc>
                <w:tc>
                  <w:tcPr>
                    <w:tcW w:w="1939" w:type="dxa"/>
                    <w:gridSpan w:val="2"/>
                    <w:tcBorders>
                      <w:top w:val="nil"/>
                    </w:tcBorders>
                    <w:shd w:val="clear" w:color="auto" w:fill="auto"/>
                  </w:tcPr>
                  <w:p>
                    <w:pPr>
                      <w:widowControl w:val="0"/>
                    </w:pPr>
                  </w:p>
                </w:tc>
                <w:tc>
                  <w:tcPr>
                    <w:tcW w:w="1943" w:type="dxa"/>
                    <w:tcBorders>
                      <w:top w:val="nil"/>
                    </w:tcBorders>
                    <w:shd w:val="clear" w:color="auto" w:fill="auto"/>
                  </w:tcPr>
                  <w:p>
                    <w:pPr>
                      <w:widowControl w:val="0"/>
                    </w:pPr>
                  </w:p>
                </w:tc>
              </w:tr>
            </w:tbl>
            <w:p>
              <w:pPr>
                <w:widowControl w:val="0"/>
                <w:suppressAutoHyphens/>
                <w:ind w:firstLine="567"/>
                <w:jc w:val="both"/>
                <w:rPr>
                  <w:color w:val="000000"/>
                </w:rPr>
              </w:pPr>
            </w:p>
            <w:p>
              <w:pPr>
                <w:widowControl w:val="0"/>
                <w:suppressAutoHyphens/>
                <w:ind w:firstLine="567"/>
                <w:jc w:val="both"/>
                <w:rPr>
                  <w:color w:val="000000"/>
                </w:rPr>
                <w:sectPr>
                  <w:pgSz w:w="11907" w:h="16840" w:code="9"/>
                  <w:pgMar w:top="1134" w:right="1134" w:bottom="1134" w:left="1701" w:header="567" w:footer="284" w:gutter="0"/>
                  <w:pgNumType w:start="1"/>
                  <w:cols w:space="1296"/>
                  <w:titlePg/>
                  <w:docGrid w:linePitch="360"/>
                </w:sectPr>
              </w:pPr>
            </w:p>
            <w:p>
              <w:pPr>
                <w:widowControl w:val="0"/>
                <w:suppressAutoHyphens/>
                <w:jc w:val="center"/>
                <w:rPr>
                  <w:color w:val="000000"/>
                </w:rPr>
              </w:pPr>
            </w:p>
          </w:sdtContent>
        </w:sdt>
        <w:sdt>
          <w:sdtPr>
            <w:alias w:val="skyrius"/>
            <w:tag w:val="part_c1a1094e2b3840b590b89d810116cc44"/>
            <w:lock w:val="sdtLocked"/>
            <w:richText/>
          </w:sdtPr>
          <w:sdtContent>
            <w:p>
              <w:pPr>
                <w:jc w:val="center"/>
                <w:rPr>
                  <w:b/>
                </w:rPr>
              </w:pPr>
              <w:sdt>
                <w:sdtPr>
                  <w:alias w:val="Numeris"/>
                  <w:tag w:val="nr_c1a1094e2b3840b590b89d810116cc44"/>
                  <w:lock w:val="sdtLocked"/>
                  <w:richText/>
                </w:sdtPr>
                <w:sdtContent>
                  <w:r>
                    <w:rPr>
                      <w:b/>
                    </w:rPr>
                    <w:t>III</w:t>
                  </w:r>
                </w:sdtContent>
              </w:sdt>
              <w:r>
                <w:rPr>
                  <w:b/>
                </w:rPr>
                <w:t xml:space="preserve">. </w:t>
              </w:r>
              <w:sdt>
                <w:sdtPr>
                  <w:alias w:val="Pavadinimas"/>
                  <w:tag w:val="title_c1a1094e2b3840b590b89d810116cc44"/>
                  <w:lock w:val="sdtLocked"/>
                  <w:richText/>
                </w:sdtPr>
                <w:sdtContent>
                  <w:r>
                    <w:rPr>
                      <w:b/>
                    </w:rPr>
                    <w:t xml:space="preserve">SPORTUOJANČIŲ ASMENŲ SVEIKATOS IŠTYRIMO PERIODIŠKUMAS </w:t>
                  </w:r>
                  <w:r>
                    <w:rPr>
                      <w:b/>
                      <w:caps/>
                    </w:rPr>
                    <w:t>ir PASLAUGŲ MASTAS</w:t>
                  </w:r>
                  <w:r>
                    <w:rPr>
                      <w:b/>
                    </w:rPr>
                    <w:t xml:space="preserve">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280"/>
                <w:gridCol w:w="1459"/>
                <w:gridCol w:w="2644"/>
                <w:gridCol w:w="3465"/>
                <w:gridCol w:w="4254"/>
              </w:tblGrid>
              <w:tr>
                <w:trPr>
                  <w:trHeight w:val="20"/>
                  <w:tblHeader/>
                </w:trPr>
                <w:tc>
                  <w:tcPr>
                    <w:tcW w:w="638" w:type="dxa"/>
                  </w:tcPr>
                  <w:p>
                    <w:pPr>
                      <w:jc w:val="center"/>
                      <w:rPr>
                        <w:bCs/>
                        <w:sz w:val="20"/>
                      </w:rPr>
                    </w:pPr>
                    <w:r>
                      <w:rPr>
                        <w:bCs/>
                        <w:sz w:val="20"/>
                      </w:rPr>
                      <w:t>Eil. Nr.</w:t>
                    </w:r>
                  </w:p>
                </w:tc>
                <w:tc>
                  <w:tcPr>
                    <w:tcW w:w="2280" w:type="dxa"/>
                    <w:shd w:val="clear" w:color="auto" w:fill="auto"/>
                  </w:tcPr>
                  <w:p>
                    <w:pPr>
                      <w:jc w:val="center"/>
                      <w:rPr>
                        <w:bCs/>
                        <w:sz w:val="20"/>
                      </w:rPr>
                    </w:pPr>
                    <w:r>
                      <w:rPr>
                        <w:bCs/>
                        <w:sz w:val="20"/>
                      </w:rPr>
                      <w:t>Sportininkai, sporto šakos</w:t>
                    </w:r>
                  </w:p>
                </w:tc>
                <w:tc>
                  <w:tcPr>
                    <w:tcW w:w="1459" w:type="dxa"/>
                    <w:shd w:val="clear" w:color="auto" w:fill="auto"/>
                  </w:tcPr>
                  <w:p>
                    <w:pPr>
                      <w:jc w:val="center"/>
                      <w:rPr>
                        <w:bCs/>
                        <w:sz w:val="20"/>
                      </w:rPr>
                    </w:pPr>
                    <w:r>
                      <w:rPr>
                        <w:bCs/>
                        <w:sz w:val="20"/>
                      </w:rPr>
                      <w:t>Tikrinimų periodiškumas</w:t>
                    </w:r>
                  </w:p>
                </w:tc>
                <w:tc>
                  <w:tcPr>
                    <w:tcW w:w="2644" w:type="dxa"/>
                  </w:tcPr>
                  <w:p>
                    <w:pPr>
                      <w:jc w:val="center"/>
                      <w:rPr>
                        <w:bCs/>
                        <w:sz w:val="20"/>
                      </w:rPr>
                    </w:pPr>
                    <w:r>
                      <w:rPr>
                        <w:bCs/>
                        <w:sz w:val="20"/>
                      </w:rPr>
                      <w:t>Tikrinantys specialistai</w:t>
                    </w:r>
                  </w:p>
                </w:tc>
                <w:tc>
                  <w:tcPr>
                    <w:tcW w:w="3465" w:type="dxa"/>
                    <w:tcBorders>
                      <w:bottom w:val="single" w:sz="4" w:space="0" w:color="auto"/>
                    </w:tcBorders>
                    <w:shd w:val="clear" w:color="auto" w:fill="auto"/>
                  </w:tcPr>
                  <w:p>
                    <w:pPr>
                      <w:jc w:val="center"/>
                      <w:rPr>
                        <w:bCs/>
                        <w:sz w:val="20"/>
                      </w:rPr>
                    </w:pPr>
                    <w:r>
                      <w:rPr>
                        <w:bCs/>
                        <w:sz w:val="20"/>
                      </w:rPr>
                      <w:t>Tyrimų apimtis</w:t>
                    </w:r>
                  </w:p>
                </w:tc>
                <w:tc>
                  <w:tcPr>
                    <w:tcW w:w="4254" w:type="dxa"/>
                    <w:tcBorders>
                      <w:bottom w:val="single" w:sz="4" w:space="0" w:color="auto"/>
                    </w:tcBorders>
                    <w:shd w:val="clear" w:color="auto" w:fill="auto"/>
                  </w:tcPr>
                  <w:p>
                    <w:pPr>
                      <w:jc w:val="center"/>
                      <w:rPr>
                        <w:bCs/>
                        <w:sz w:val="20"/>
                      </w:rPr>
                    </w:pPr>
                    <w:r>
                      <w:rPr>
                        <w:bCs/>
                        <w:sz w:val="20"/>
                      </w:rPr>
                      <w:t>Pastabos</w:t>
                    </w:r>
                  </w:p>
                </w:tc>
              </w:tr>
              <w:tr>
                <w:trPr>
                  <w:trHeight w:val="510"/>
                </w:trPr>
                <w:tc>
                  <w:tcPr>
                    <w:tcW w:w="638" w:type="dxa"/>
                    <w:vMerge w:val="restart"/>
                  </w:tcPr>
                  <w:p>
                    <w:pPr>
                      <w:rPr>
                        <w:bCs/>
                        <w:sz w:val="20"/>
                        <w:lang w:val="en-US"/>
                      </w:rPr>
                    </w:pPr>
                    <w:r>
                      <w:rPr>
                        <w:bCs/>
                        <w:sz w:val="20"/>
                      </w:rPr>
                      <w:t>3.1.</w:t>
                    </w:r>
                  </w:p>
                </w:tc>
                <w:tc>
                  <w:tcPr>
                    <w:tcW w:w="2280" w:type="dxa"/>
                    <w:vMerge w:val="restart"/>
                    <w:shd w:val="clear" w:color="auto" w:fill="auto"/>
                  </w:tcPr>
                  <w:p>
                    <w:pPr>
                      <w:rPr>
                        <w:bCs/>
                        <w:sz w:val="20"/>
                      </w:rPr>
                    </w:pPr>
                    <w:r>
                      <w:rPr>
                        <w:bCs/>
                        <w:sz w:val="20"/>
                      </w:rPr>
                      <w:t>Sporto mokymo įstaigų pradinio rengimo grupės nariai</w:t>
                    </w:r>
                  </w:p>
                </w:tc>
                <w:tc>
                  <w:tcPr>
                    <w:tcW w:w="1459" w:type="dxa"/>
                    <w:vMerge w:val="restart"/>
                    <w:shd w:val="clear" w:color="auto" w:fill="auto"/>
                  </w:tcPr>
                  <w:p>
                    <w:pPr>
                      <w:rPr>
                        <w:bCs/>
                        <w:sz w:val="20"/>
                      </w:rPr>
                    </w:pPr>
                    <w:r>
                      <w:rPr>
                        <w:bCs/>
                        <w:sz w:val="20"/>
                      </w:rPr>
                      <w:t>1 kartą per 4 mėn.</w:t>
                    </w:r>
                  </w:p>
                </w:tc>
                <w:tc>
                  <w:tcPr>
                    <w:tcW w:w="2644" w:type="dxa"/>
                    <w:vMerge w:val="restart"/>
                  </w:tcPr>
                  <w:p>
                    <w:pPr>
                      <w:rPr>
                        <w:bCs/>
                        <w:sz w:val="20"/>
                        <w:lang w:val="pt-BR"/>
                      </w:rPr>
                    </w:pPr>
                    <w:r>
                      <w:rPr>
                        <w:bCs/>
                        <w:sz w:val="20"/>
                      </w:rPr>
                      <w:t>Šeimos medicinos paslaugas teikiantys gydytojai, oftalmologas, neurologas, otori</w:t>
                    </w:r>
                    <w:r>
                      <w:rPr>
                        <w:bCs/>
                        <w:sz w:val="20"/>
                        <w:lang w:val="pt-BR"/>
                      </w:rPr>
                      <w:t>nolaringologas, traumatologas ortopedas ir kiti specialistai pagal indikacijas</w:t>
                    </w:r>
                  </w:p>
                </w:tc>
                <w:tc>
                  <w:tcPr>
                    <w:tcW w:w="3465" w:type="dxa"/>
                    <w:tcBorders>
                      <w:bottom w:val="nil"/>
                    </w:tcBorders>
                    <w:shd w:val="clear" w:color="auto" w:fill="auto"/>
                  </w:tcPr>
                  <w:p>
                    <w:pPr>
                      <w:rPr>
                        <w:bCs/>
                        <w:sz w:val="20"/>
                        <w:lang w:val="pt-BR"/>
                      </w:rPr>
                    </w:pPr>
                    <w:r>
                      <w:rPr>
                        <w:bCs/>
                        <w:sz w:val="20"/>
                        <w:lang w:val="pt-BR"/>
                      </w:rPr>
                      <w:t>Fizinio išsivystymo ir judamojo aparato funkcinės būklės įvertinimas;</w:t>
                    </w:r>
                  </w:p>
                </w:tc>
                <w:tc>
                  <w:tcPr>
                    <w:tcW w:w="4254" w:type="dxa"/>
                    <w:tcBorders>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regos įvertinimas;</w:t>
                    </w:r>
                  </w:p>
                </w:tc>
                <w:tc>
                  <w:tcPr>
                    <w:tcW w:w="4254" w:type="dxa"/>
                    <w:tcBorders>
                      <w:top w:val="nil"/>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bendri kraujo ir šlapimo tyrimai;</w:t>
                    </w:r>
                  </w:p>
                </w:tc>
                <w:tc>
                  <w:tcPr>
                    <w:tcW w:w="4254" w:type="dxa"/>
                    <w:tcBorders>
                      <w:top w:val="nil"/>
                      <w:bottom w:val="nil"/>
                    </w:tcBorders>
                    <w:shd w:val="clear" w:color="auto" w:fill="auto"/>
                  </w:tcPr>
                  <w:p>
                    <w:pPr>
                      <w:rPr>
                        <w:bCs/>
                        <w:sz w:val="20"/>
                        <w:lang w:val="pt-BR"/>
                      </w:rPr>
                    </w:pPr>
                    <w:r>
                      <w:rPr>
                        <w:bCs/>
                        <w:sz w:val="20"/>
                        <w:lang w:val="pt-BR"/>
                      </w:rPr>
                      <w:t>Kartą per metus, esant indikacijų</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elektrokardiograma ramybėje;</w:t>
                    </w:r>
                  </w:p>
                </w:tc>
                <w:tc>
                  <w:tcPr>
                    <w:tcW w:w="4254" w:type="dxa"/>
                    <w:tcBorders>
                      <w:top w:val="nil"/>
                      <w:bottom w:val="nil"/>
                    </w:tcBorders>
                    <w:shd w:val="clear" w:color="auto" w:fill="auto"/>
                  </w:tcPr>
                  <w:p>
                    <w:pPr>
                      <w:rPr>
                        <w:bCs/>
                        <w:sz w:val="20"/>
                        <w:lang w:val="pt-BR"/>
                      </w:rPr>
                    </w:pPr>
                    <w:r>
                      <w:rPr>
                        <w:bCs/>
                        <w:sz w:val="20"/>
                        <w:lang w:val="pt-BR"/>
                      </w:rPr>
                      <w:t>Kiekvienos apžiūros metu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kitų specialistų privalomi tyimai pagal indikacijas, tarp jų elektrokardiograma su apkrova;</w:t>
                    </w:r>
                  </w:p>
                </w:tc>
                <w:tc>
                  <w:tcPr>
                    <w:tcW w:w="4254" w:type="dxa"/>
                    <w:tcBorders>
                      <w:top w:val="nil"/>
                      <w:bottom w:val="nil"/>
                    </w:tcBorders>
                    <w:shd w:val="clear" w:color="auto" w:fill="auto"/>
                  </w:tcPr>
                  <w:p>
                    <w:pPr>
                      <w:rPr>
                        <w:bCs/>
                        <w:sz w:val="20"/>
                        <w:lang w:val="pt-BR"/>
                      </w:rPr>
                    </w:pPr>
                    <w:r>
                      <w:rPr>
                        <w:bCs/>
                        <w:sz w:val="20"/>
                        <w:lang w:val="pt-BR"/>
                      </w:rPr>
                      <w:t>Pirmos apžiūros metu</w:t>
                    </w:r>
                  </w:p>
                </w:tc>
              </w:tr>
              <w:tr>
                <w:trPr>
                  <w:trHeight w:val="75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Borders>
                      <w:bottom w:val="single" w:sz="4" w:space="0" w:color="auto"/>
                    </w:tcBorders>
                  </w:tcPr>
                  <w:p>
                    <w:pPr>
                      <w:rPr>
                        <w:bCs/>
                        <w:sz w:val="20"/>
                      </w:rPr>
                    </w:pPr>
                  </w:p>
                </w:tc>
                <w:tc>
                  <w:tcPr>
                    <w:tcW w:w="3465" w:type="dxa"/>
                    <w:tcBorders>
                      <w:top w:val="nil"/>
                      <w:bottom w:val="single" w:sz="4" w:space="0" w:color="auto"/>
                    </w:tcBorders>
                    <w:shd w:val="clear" w:color="auto" w:fill="auto"/>
                  </w:tcPr>
                  <w:p>
                    <w:pPr>
                      <w:rPr>
                        <w:bCs/>
                        <w:sz w:val="20"/>
                        <w:lang w:val="pt-BR"/>
                      </w:rPr>
                    </w:pPr>
                    <w:r>
                      <w:rPr>
                        <w:bCs/>
                        <w:sz w:val="20"/>
                        <w:lang w:val="pt-BR"/>
                      </w:rPr>
                      <w:t>ergometrija arba fizinio krūvio mėginys, atsižvelgiant į tiriamojo amžių, registruojant atsigavimą 3–5 min.</w:t>
                    </w:r>
                  </w:p>
                </w:tc>
                <w:tc>
                  <w:tcPr>
                    <w:tcW w:w="4254" w:type="dxa"/>
                    <w:tcBorders>
                      <w:top w:val="nil"/>
                      <w:bottom w:val="single" w:sz="4" w:space="0" w:color="auto"/>
                    </w:tcBorders>
                    <w:shd w:val="clear" w:color="auto" w:fill="auto"/>
                  </w:tcPr>
                  <w:p>
                    <w:pPr>
                      <w:rPr>
                        <w:bCs/>
                        <w:sz w:val="20"/>
                        <w:lang w:val="pt-BR"/>
                      </w:rPr>
                    </w:pPr>
                    <w:r>
                      <w:rPr>
                        <w:bCs/>
                        <w:sz w:val="20"/>
                        <w:lang w:val="pt-BR"/>
                      </w:rPr>
                      <w:t>Pagal indikacijas</w:t>
                    </w:r>
                  </w:p>
                </w:tc>
              </w:tr>
              <w:tr>
                <w:trPr>
                  <w:trHeight w:val="495"/>
                </w:trPr>
                <w:tc>
                  <w:tcPr>
                    <w:tcW w:w="638" w:type="dxa"/>
                    <w:vMerge w:val="restart"/>
                  </w:tcPr>
                  <w:p>
                    <w:pPr>
                      <w:rPr>
                        <w:bCs/>
                        <w:sz w:val="20"/>
                        <w:lang w:val="pt-BR"/>
                      </w:rPr>
                    </w:pPr>
                    <w:r>
                      <w:rPr>
                        <w:bCs/>
                        <w:sz w:val="20"/>
                        <w:lang w:val="pt-BR"/>
                      </w:rPr>
                      <w:t>3.2.</w:t>
                    </w:r>
                  </w:p>
                </w:tc>
                <w:tc>
                  <w:tcPr>
                    <w:tcW w:w="2280" w:type="dxa"/>
                    <w:vMerge w:val="restart"/>
                    <w:shd w:val="clear" w:color="auto" w:fill="auto"/>
                  </w:tcPr>
                  <w:p>
                    <w:pPr>
                      <w:rPr>
                        <w:bCs/>
                        <w:sz w:val="20"/>
                        <w:lang w:val="pt-BR"/>
                      </w:rPr>
                    </w:pPr>
                    <w:r>
                      <w:rPr>
                        <w:bCs/>
                        <w:sz w:val="20"/>
                        <w:lang w:val="pt-BR"/>
                      </w:rPr>
                      <w:t>Reguliariai sportuojantys ir dalyvaujantys sporto varžybose (sporto klubų nariai, sporto mokymo įstaigų, sporto centrų auklėtiniai)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t-BR"/>
                      </w:rPr>
                    </w:pPr>
                    <w:r>
                      <w:rPr>
                        <w:bCs/>
                        <w:sz w:val="20"/>
                        <w:lang w:val="pt-BR"/>
                      </w:rPr>
                      <w:t xml:space="preserve">Sporto medicinos gydytojas </w:t>
                    </w:r>
                  </w:p>
                </w:tc>
                <w:tc>
                  <w:tcPr>
                    <w:tcW w:w="3465" w:type="dxa"/>
                    <w:tcBorders>
                      <w:bottom w:val="nil"/>
                    </w:tcBorders>
                    <w:shd w:val="clear" w:color="auto" w:fill="auto"/>
                  </w:tcPr>
                  <w:p>
                    <w:pPr>
                      <w:rPr>
                        <w:bCs/>
                        <w:sz w:val="20"/>
                        <w:lang w:val="pt-BR"/>
                      </w:rPr>
                    </w:pPr>
                    <w:r>
                      <w:rPr>
                        <w:bCs/>
                        <w:sz w:val="20"/>
                        <w:lang w:val="pt-BR"/>
                      </w:rPr>
                      <w:t>Kaip 3.1 punkte ir papildomai:</w:t>
                    </w:r>
                  </w:p>
                  <w:p>
                    <w:pPr>
                      <w:rPr>
                        <w:bCs/>
                        <w:sz w:val="20"/>
                        <w:lang w:val="pt-BR"/>
                      </w:rPr>
                    </w:pPr>
                    <w:r>
                      <w:rPr>
                        <w:bCs/>
                        <w:sz w:val="20"/>
                        <w:lang w:val="pt-BR"/>
                      </w:rPr>
                      <w:t>plaučių funkcijos mėginiai;</w:t>
                    </w:r>
                  </w:p>
                </w:tc>
                <w:tc>
                  <w:tcPr>
                    <w:tcW w:w="4254" w:type="dxa"/>
                    <w:tcBorders>
                      <w:bottom w:val="nil"/>
                    </w:tcBorders>
                    <w:shd w:val="clear" w:color="auto" w:fill="auto"/>
                  </w:tcPr>
                  <w:p>
                    <w:pPr>
                      <w:tabs>
                        <w:tab w:val="left" w:pos="4572"/>
                        <w:tab w:val="left" w:pos="4662"/>
                        <w:tab w:val="left" w:pos="4842"/>
                      </w:tabs>
                      <w:ind w:right="1006"/>
                      <w:rPr>
                        <w:bCs/>
                        <w:sz w:val="20"/>
                        <w:lang w:val="pt-BR"/>
                      </w:rPr>
                    </w:pPr>
                    <w:r>
                      <w:rPr>
                        <w:bCs/>
                        <w:sz w:val="20"/>
                        <w:lang w:val="pt-BR"/>
                      </w:rPr>
                      <w:t>Pirmos apžiūros metu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lang w:val="pt-BR"/>
                      </w:rPr>
                    </w:pPr>
                  </w:p>
                </w:tc>
                <w:tc>
                  <w:tcPr>
                    <w:tcW w:w="3465" w:type="dxa"/>
                    <w:tcBorders>
                      <w:top w:val="nil"/>
                      <w:bottom w:val="nil"/>
                    </w:tcBorders>
                    <w:shd w:val="clear" w:color="auto" w:fill="auto"/>
                  </w:tcPr>
                  <w:p>
                    <w:pPr>
                      <w:rPr>
                        <w:bCs/>
                        <w:sz w:val="20"/>
                        <w:lang w:val="pt-BR"/>
                      </w:rPr>
                    </w:pPr>
                    <w:r>
                      <w:rPr>
                        <w:bCs/>
                        <w:sz w:val="20"/>
                        <w:lang w:val="pt-BR"/>
                      </w:rPr>
                      <w:t xml:space="preserve">EKG su fizine apkrova ir registruojant atsigavimo periode 3–5 min. </w:t>
                    </w:r>
                  </w:p>
                </w:tc>
                <w:tc>
                  <w:tcPr>
                    <w:tcW w:w="4254" w:type="dxa"/>
                    <w:tcBorders>
                      <w:top w:val="nil"/>
                      <w:bottom w:val="nil"/>
                    </w:tcBorders>
                    <w:shd w:val="clear" w:color="auto" w:fill="auto"/>
                  </w:tcPr>
                  <w:p>
                    <w:pPr>
                      <w:tabs>
                        <w:tab w:val="left" w:pos="4572"/>
                        <w:tab w:val="left" w:pos="4662"/>
                        <w:tab w:val="left" w:pos="4842"/>
                      </w:tabs>
                      <w:ind w:right="1006"/>
                      <w:rPr>
                        <w:bCs/>
                        <w:sz w:val="20"/>
                        <w:lang w:val="pt-BR"/>
                      </w:rPr>
                    </w:pPr>
                    <w:r>
                      <w:rPr>
                        <w:bCs/>
                        <w:sz w:val="20"/>
                        <w:lang w:val="nl-NL"/>
                      </w:rPr>
                      <w:t>Kartą per metus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lang w:val="pt-BR"/>
                      </w:rPr>
                    </w:pPr>
                    <w:r>
                      <w:rPr>
                        <w:bCs/>
                        <w:sz w:val="20"/>
                      </w:rPr>
                      <w:t>š</w:t>
                    </w:r>
                    <w:r>
                      <w:rPr>
                        <w:bCs/>
                        <w:sz w:val="20"/>
                        <w:lang w:val="pt-BR"/>
                      </w:rPr>
                      <w:t>irdies echoskopija</w:t>
                    </w:r>
                  </w:p>
                </w:tc>
                <w:tc>
                  <w:tcPr>
                    <w:tcW w:w="4254" w:type="dxa"/>
                    <w:tcBorders>
                      <w:top w:val="nil"/>
                      <w:bottom w:val="nil"/>
                    </w:tcBorders>
                    <w:shd w:val="clear" w:color="auto" w:fill="auto"/>
                  </w:tcPr>
                  <w:p>
                    <w:pPr>
                      <w:rPr>
                        <w:bCs/>
                        <w:sz w:val="20"/>
                        <w:lang w:val="pt-BR"/>
                      </w:rPr>
                    </w:pPr>
                    <w:r>
                      <w:rPr>
                        <w:bCs/>
                        <w:sz w:val="20"/>
                        <w:lang w:val="pt-BR"/>
                      </w:rPr>
                      <w:t>Reguliariai sportuojant 1 kartą per metus arba pagal indikacijas</w:t>
                    </w:r>
                  </w:p>
                </w:tc>
              </w:tr>
              <w:tr>
                <w:trPr>
                  <w:trHeight w:val="84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oftalmologas, neurologas, otori</w:t>
                    </w:r>
                    <w:r>
                      <w:rPr>
                        <w:bCs/>
                        <w:sz w:val="20"/>
                        <w:lang w:val="pt-BR"/>
                      </w:rPr>
                      <w:t xml:space="preserve">nolaringologas, traumatologas ortopedas ir kiti specialistai pagal indikacijas </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tabs>
                        <w:tab w:val="left" w:pos="4572"/>
                        <w:tab w:val="left" w:pos="4662"/>
                        <w:tab w:val="left" w:pos="4842"/>
                      </w:tabs>
                      <w:ind w:right="1006"/>
                      <w:rPr>
                        <w:bCs/>
                        <w:sz w:val="20"/>
                        <w:lang w:val="nl-NL"/>
                      </w:rPr>
                    </w:pPr>
                    <w:r>
                      <w:rPr>
                        <w:bCs/>
                        <w:sz w:val="20"/>
                        <w:lang w:val="pt-BR"/>
                      </w:rPr>
                      <w:t>Pagal indikacijas</w:t>
                    </w:r>
                  </w:p>
                </w:tc>
              </w:tr>
              <w:tr>
                <w:trPr>
                  <w:trHeight w:val="20"/>
                </w:trPr>
                <w:tc>
                  <w:tcPr>
                    <w:tcW w:w="638" w:type="dxa"/>
                  </w:tcPr>
                  <w:p>
                    <w:pPr>
                      <w:widowControl w:val="0"/>
                      <w:rPr>
                        <w:bCs/>
                        <w:sz w:val="20"/>
                        <w:lang w:val="pt-BR"/>
                      </w:rPr>
                    </w:pPr>
                    <w:r>
                      <w:rPr>
                        <w:bCs/>
                        <w:sz w:val="20"/>
                        <w:lang w:val="pt-BR"/>
                      </w:rPr>
                      <w:t>3.3</w:t>
                    </w:r>
                  </w:p>
                </w:tc>
                <w:tc>
                  <w:tcPr>
                    <w:tcW w:w="2280" w:type="dxa"/>
                    <w:shd w:val="clear" w:color="auto" w:fill="auto"/>
                  </w:tcPr>
                  <w:p>
                    <w:pPr>
                      <w:widowControl w:val="0"/>
                      <w:rPr>
                        <w:bCs/>
                        <w:sz w:val="20"/>
                        <w:lang w:val="pt-BR"/>
                      </w:rPr>
                    </w:pPr>
                    <w:r>
                      <w:rPr>
                        <w:bCs/>
                        <w:sz w:val="20"/>
                        <w:lang w:val="pt-BR"/>
                      </w:rPr>
                      <w:t xml:space="preserve">Lietuvos olimpinės rinktinės ir sporto šakų rinktinių nariai </w:t>
                    </w:r>
                  </w:p>
                </w:tc>
                <w:tc>
                  <w:tcPr>
                    <w:tcW w:w="1459" w:type="dxa"/>
                    <w:shd w:val="clear" w:color="auto" w:fill="auto"/>
                  </w:tcPr>
                  <w:p>
                    <w:pPr>
                      <w:widowControl w:val="0"/>
                      <w:rPr>
                        <w:bCs/>
                        <w:sz w:val="20"/>
                      </w:rPr>
                    </w:pPr>
                    <w:r>
                      <w:rPr>
                        <w:bCs/>
                        <w:sz w:val="20"/>
                      </w:rPr>
                      <w:t>1 kartą per 3–4 mėn.</w:t>
                    </w:r>
                  </w:p>
                </w:tc>
                <w:tc>
                  <w:tcPr>
                    <w:tcW w:w="2644" w:type="dxa"/>
                  </w:tcPr>
                  <w:p>
                    <w:pPr>
                      <w:widowControl w:val="0"/>
                      <w:rPr>
                        <w:bCs/>
                        <w:sz w:val="20"/>
                        <w:lang w:val="pt-BR"/>
                      </w:rPr>
                    </w:pPr>
                    <w:r>
                      <w:rPr>
                        <w:bCs/>
                        <w:sz w:val="20"/>
                        <w:lang w:val="pt-BR"/>
                      </w:rPr>
                      <w:t xml:space="preserve">Sporto medicinos gydytojas, </w:t>
                    </w:r>
                    <w:r>
                      <w:rPr>
                        <w:bCs/>
                        <w:sz w:val="20"/>
                      </w:rPr>
                      <w:t>oftalmologas, neurologas, otori</w:t>
                    </w:r>
                    <w:r>
                      <w:rPr>
                        <w:bCs/>
                        <w:sz w:val="20"/>
                        <w:lang w:val="pt-BR"/>
                      </w:rPr>
                      <w:t xml:space="preserve">nolaringologas, traumatologas ortopedas, kiti specialistai pagal indikacijas </w:t>
                    </w:r>
                  </w:p>
                </w:tc>
                <w:tc>
                  <w:tcPr>
                    <w:tcW w:w="3465" w:type="dxa"/>
                    <w:shd w:val="clear" w:color="auto" w:fill="auto"/>
                  </w:tcPr>
                  <w:p>
                    <w:pPr>
                      <w:widowControl w:val="0"/>
                      <w:rPr>
                        <w:bCs/>
                        <w:sz w:val="20"/>
                        <w:lang w:val="pt-BR"/>
                      </w:rPr>
                    </w:pPr>
                    <w:r>
                      <w:rPr>
                        <w:bCs/>
                        <w:sz w:val="20"/>
                        <w:lang w:val="pt-BR"/>
                      </w:rPr>
                      <w:t>Išplėstiniai, etapiniai ir operatyviniai tyrimai pagal atskirą sporto šakų atstovų ištyrimo programą, patvirtintą bendru Kūno kultūros ir sporto departamento generalinio direktoriaus ir sveikatos apsaugos ministro įsakymu.</w:t>
                    </w:r>
                  </w:p>
                </w:tc>
                <w:tc>
                  <w:tcPr>
                    <w:tcW w:w="4254" w:type="dxa"/>
                    <w:shd w:val="clear" w:color="auto" w:fill="auto"/>
                  </w:tcPr>
                  <w:p>
                    <w:pPr>
                      <w:widowControl w:val="0"/>
                      <w:rPr>
                        <w:bCs/>
                        <w:sz w:val="20"/>
                        <w:lang w:val="pt-BR"/>
                      </w:rPr>
                    </w:pPr>
                    <w:r>
                      <w:rPr>
                        <w:bCs/>
                        <w:sz w:val="20"/>
                        <w:lang w:val="pt-BR"/>
                      </w:rPr>
                      <w:t>Olimpinių rinktinių narių išsamūs tyrimai atliekami Vilniaus sporto medicinos centre. Kituose sporto medicinos centruose išsamūs tyrimai olimpiečiams atliekami tik suderinus su LOSC ar VSMC</w:t>
                    </w:r>
                  </w:p>
                </w:tc>
              </w:tr>
              <w:tr>
                <w:trPr>
                  <w:trHeight w:val="20"/>
                </w:trPr>
                <w:tc>
                  <w:tcPr>
                    <w:tcW w:w="638" w:type="dxa"/>
                  </w:tcPr>
                  <w:p>
                    <w:pPr>
                      <w:rPr>
                        <w:bCs/>
                        <w:sz w:val="20"/>
                      </w:rPr>
                    </w:pPr>
                    <w:r>
                      <w:rPr>
                        <w:bCs/>
                        <w:sz w:val="20"/>
                      </w:rPr>
                      <w:t>3.4.</w:t>
                    </w:r>
                  </w:p>
                </w:tc>
                <w:tc>
                  <w:tcPr>
                    <w:tcW w:w="2280" w:type="dxa"/>
                    <w:shd w:val="clear" w:color="auto" w:fill="auto"/>
                  </w:tcPr>
                  <w:p>
                    <w:pPr>
                      <w:rPr>
                        <w:bCs/>
                        <w:sz w:val="20"/>
                      </w:rPr>
                    </w:pPr>
                    <w:r>
                      <w:rPr>
                        <w:bCs/>
                        <w:sz w:val="20"/>
                      </w:rPr>
                      <w:t>Neįgalieji sportininkai</w:t>
                    </w:r>
                  </w:p>
                </w:tc>
                <w:tc>
                  <w:tcPr>
                    <w:tcW w:w="1459" w:type="dxa"/>
                    <w:shd w:val="clear" w:color="auto" w:fill="auto"/>
                  </w:tcPr>
                  <w:p>
                    <w:pPr>
                      <w:rPr>
                        <w:bCs/>
                        <w:sz w:val="20"/>
                      </w:rPr>
                    </w:pPr>
                    <w:r>
                      <w:rPr>
                        <w:bCs/>
                        <w:sz w:val="20"/>
                      </w:rPr>
                      <w:t>1 kartą per 6 mėn.</w:t>
                    </w:r>
                  </w:p>
                </w:tc>
                <w:tc>
                  <w:tcPr>
                    <w:tcW w:w="2644" w:type="dxa"/>
                    <w:tcBorders>
                      <w:bottom w:val="single" w:sz="4" w:space="0" w:color="auto"/>
                    </w:tcBorders>
                  </w:tcPr>
                  <w:p>
                    <w:pPr>
                      <w:rPr>
                        <w:bCs/>
                        <w:sz w:val="20"/>
                      </w:rPr>
                    </w:pPr>
                    <w:r>
                      <w:rPr>
                        <w:bCs/>
                        <w:sz w:val="20"/>
                      </w:rPr>
                      <w:t>Sporto medicinos, fizinės medicinos ir reabilitacijos gydytojas ir kiti specialistai pagal indikacijas</w:t>
                    </w:r>
                  </w:p>
                </w:tc>
                <w:tc>
                  <w:tcPr>
                    <w:tcW w:w="3465" w:type="dxa"/>
                    <w:tcBorders>
                      <w:bottom w:val="single" w:sz="4" w:space="0" w:color="auto"/>
                    </w:tcBorders>
                    <w:shd w:val="clear" w:color="auto" w:fill="auto"/>
                  </w:tcPr>
                  <w:p>
                    <w:pPr>
                      <w:rPr>
                        <w:bCs/>
                        <w:sz w:val="20"/>
                        <w:lang w:val="pt-BR"/>
                      </w:rPr>
                    </w:pPr>
                    <w:r>
                      <w:rPr>
                        <w:bCs/>
                        <w:sz w:val="20"/>
                      </w:rPr>
                      <w:t>Pradedant sportuoti nus</w:t>
                    </w:r>
                    <w:r>
                      <w:rPr>
                        <w:bCs/>
                        <w:sz w:val="20"/>
                        <w:lang w:val="pt-BR"/>
                      </w:rPr>
                      <w:t>tatoma medicininė-funkcinė klasifikacija. Fizinio išsivystymo ir judamojo aparato funkcinės būklės įvertinimas (matuojama be protezų), regos aštrumas. Bendri kraujo ir šlapimo tyrimai. EKG ramybės būsenos (neįgaliesiems su judamojo aparato negalia, su cerebriniu paralyžiumi ir stuburo smegenų pažeidimu). Kurtiesiems ir blogai matantiems – EKG ramybės būsenos ir su apkrova</w:t>
                    </w:r>
                  </w:p>
                </w:tc>
                <w:tc>
                  <w:tcPr>
                    <w:tcW w:w="4254" w:type="dxa"/>
                    <w:tcBorders>
                      <w:bottom w:val="single" w:sz="4" w:space="0" w:color="auto"/>
                    </w:tcBorders>
                    <w:shd w:val="clear" w:color="auto" w:fill="auto"/>
                  </w:tcPr>
                  <w:p>
                    <w:pPr>
                      <w:ind w:firstLine="55"/>
                      <w:rPr>
                        <w:bCs/>
                        <w:sz w:val="20"/>
                        <w:lang w:val="pt-BR"/>
                      </w:rPr>
                    </w:pPr>
                  </w:p>
                </w:tc>
              </w:tr>
              <w:tr>
                <w:trPr>
                  <w:trHeight w:val="184"/>
                </w:trPr>
                <w:tc>
                  <w:tcPr>
                    <w:tcW w:w="638" w:type="dxa"/>
                    <w:vMerge w:val="restart"/>
                  </w:tcPr>
                  <w:p>
                    <w:pPr>
                      <w:rPr>
                        <w:bCs/>
                        <w:sz w:val="20"/>
                        <w:lang w:val="pt-BR"/>
                      </w:rPr>
                    </w:pPr>
                    <w:r>
                      <w:rPr>
                        <w:bCs/>
                        <w:sz w:val="20"/>
                        <w:lang w:val="pt-BR"/>
                      </w:rPr>
                      <w:t>3.5.</w:t>
                    </w:r>
                  </w:p>
                </w:tc>
                <w:tc>
                  <w:tcPr>
                    <w:tcW w:w="2280" w:type="dxa"/>
                    <w:vMerge w:val="restart"/>
                    <w:shd w:val="clear" w:color="auto" w:fill="auto"/>
                  </w:tcPr>
                  <w:p>
                    <w:pPr>
                      <w:rPr>
                        <w:bCs/>
                        <w:sz w:val="20"/>
                      </w:rPr>
                    </w:pPr>
                    <w:r>
                      <w:rPr>
                        <w:bCs/>
                        <w:sz w:val="20"/>
                        <w:lang w:val="pt-BR"/>
                      </w:rPr>
                      <w:t>Bokso, kikbokso, Rytų kovų menų treniruotes lankantys sportininkai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shd w:val="clear" w:color="auto" w:fill="auto"/>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lang w:val="pt-BR"/>
                      </w:rPr>
                    </w:pPr>
                    <w:r>
                      <w:rPr>
                        <w:bCs/>
                        <w:sz w:val="20"/>
                      </w:rPr>
                      <w:t xml:space="preserve">plaučių funkcijos </w:t>
                    </w:r>
                    <w:r>
                      <w:rPr>
                        <w:bCs/>
                        <w:sz w:val="20"/>
                        <w:lang w:val="pt-BR"/>
                      </w:rPr>
                      <w:t>tyrimai;</w:t>
                    </w:r>
                  </w:p>
                </w:tc>
                <w:tc>
                  <w:tcPr>
                    <w:tcW w:w="4254" w:type="dxa"/>
                    <w:tcBorders>
                      <w:bottom w:val="nil"/>
                    </w:tcBorders>
                    <w:shd w:val="clear" w:color="auto" w:fill="auto"/>
                  </w:tcPr>
                  <w:p>
                    <w:pPr>
                      <w:rPr>
                        <w:bCs/>
                        <w:sz w:val="20"/>
                        <w:lang w:val="pt-BR"/>
                      </w:rPr>
                    </w:pPr>
                    <w:r>
                      <w:rPr>
                        <w:bCs/>
                        <w:sz w:val="20"/>
                        <w:lang w:val="pt-BR"/>
                      </w:rPr>
                      <w:t>Pagal indikacijas</w:t>
                    </w:r>
                  </w:p>
                </w:tc>
              </w:tr>
              <w:tr>
                <w:trPr>
                  <w:trHeight w:val="247"/>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shd w:val="clear" w:color="auto" w:fill="auto"/>
                  </w:tcPr>
                  <w:p>
                    <w:pPr>
                      <w:rPr>
                        <w:bCs/>
                        <w:sz w:val="20"/>
                      </w:rPr>
                    </w:pPr>
                  </w:p>
                </w:tc>
                <w:tc>
                  <w:tcPr>
                    <w:tcW w:w="3465" w:type="dxa"/>
                    <w:tcBorders>
                      <w:top w:val="nil"/>
                      <w:bottom w:val="nil"/>
                    </w:tcBorders>
                    <w:shd w:val="clear" w:color="auto" w:fill="auto"/>
                  </w:tcPr>
                  <w:p>
                    <w:pPr>
                      <w:rPr>
                        <w:bCs/>
                        <w:sz w:val="20"/>
                      </w:rPr>
                    </w:pPr>
                    <w:r>
                      <w:rPr>
                        <w:bCs/>
                        <w:sz w:val="20"/>
                        <w:lang w:val="pt-BR"/>
                      </w:rPr>
                      <w:t xml:space="preserve">galimi papildomi tyrimai, atsižvelgiant į sporto šakos specifiką </w:t>
                    </w:r>
                  </w:p>
                </w:tc>
                <w:tc>
                  <w:tcPr>
                    <w:tcW w:w="4254" w:type="dxa"/>
                    <w:tcBorders>
                      <w:top w:val="nil"/>
                      <w:bottom w:val="nil"/>
                    </w:tcBorders>
                    <w:shd w:val="clear" w:color="auto" w:fill="auto"/>
                  </w:tcPr>
                  <w:p>
                    <w:pPr>
                      <w:rPr>
                        <w:bCs/>
                        <w:sz w:val="20"/>
                        <w:lang w:val="pt-BR"/>
                      </w:rPr>
                    </w:pPr>
                    <w:r>
                      <w:rPr>
                        <w:bCs/>
                        <w:sz w:val="20"/>
                        <w:lang w:val="pt-BR"/>
                      </w:rPr>
                      <w:t>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shd w:val="clear" w:color="auto" w:fill="auto"/>
                  </w:tcPr>
                  <w:p>
                    <w:pPr>
                      <w:rPr>
                        <w:bCs/>
                        <w:sz w:val="20"/>
                      </w:rPr>
                    </w:pPr>
                    <w:r>
                      <w:rPr>
                        <w:bCs/>
                        <w:sz w:val="20"/>
                      </w:rPr>
                      <w:t>oftalmologas, neurologas, otorinolaringologas</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Kartą per metus arba pagal indikacijas</w:t>
                    </w:r>
                  </w:p>
                </w:tc>
              </w:tr>
              <w:tr>
                <w:trPr>
                  <w:trHeight w:val="20"/>
                </w:trPr>
                <w:tc>
                  <w:tcPr>
                    <w:tcW w:w="638" w:type="dxa"/>
                  </w:tcPr>
                  <w:p>
                    <w:pPr>
                      <w:rPr>
                        <w:bCs/>
                        <w:sz w:val="20"/>
                        <w:lang w:val="pt-BR"/>
                      </w:rPr>
                    </w:pPr>
                    <w:r>
                      <w:rPr>
                        <w:bCs/>
                        <w:sz w:val="20"/>
                        <w:lang w:val="pt-BR"/>
                      </w:rPr>
                      <w:t>3.6.</w:t>
                    </w:r>
                  </w:p>
                </w:tc>
                <w:tc>
                  <w:tcPr>
                    <w:tcW w:w="2280" w:type="dxa"/>
                    <w:shd w:val="clear" w:color="auto" w:fill="auto"/>
                  </w:tcPr>
                  <w:p>
                    <w:pPr>
                      <w:rPr>
                        <w:bCs/>
                        <w:sz w:val="20"/>
                        <w:lang w:val="pt-BR"/>
                      </w:rPr>
                    </w:pPr>
                    <w:r>
                      <w:rPr>
                        <w:bCs/>
                        <w:sz w:val="20"/>
                      </w:rPr>
                      <w:t>Bokso treniruotes lankantys sportininkai</w:t>
                    </w:r>
                  </w:p>
                </w:tc>
                <w:tc>
                  <w:tcPr>
                    <w:tcW w:w="1459" w:type="dxa"/>
                    <w:shd w:val="clear" w:color="auto" w:fill="auto"/>
                  </w:tcPr>
                  <w:p>
                    <w:pPr>
                      <w:rPr>
                        <w:bCs/>
                        <w:sz w:val="20"/>
                      </w:rPr>
                    </w:pPr>
                    <w:r>
                      <w:rPr>
                        <w:bCs/>
                        <w:sz w:val="20"/>
                      </w:rPr>
                      <w:t>Patikrinimas prieš varžybas</w:t>
                    </w:r>
                  </w:p>
                </w:tc>
                <w:tc>
                  <w:tcPr>
                    <w:tcW w:w="2644" w:type="dxa"/>
                    <w:tcBorders>
                      <w:bottom w:val="single" w:sz="4" w:space="0" w:color="auto"/>
                    </w:tcBorders>
                    <w:shd w:val="clear" w:color="auto" w:fill="auto"/>
                  </w:tcPr>
                  <w:p>
                    <w:pPr>
                      <w:rPr>
                        <w:bCs/>
                        <w:sz w:val="20"/>
                        <w:lang w:val="pt-BR"/>
                      </w:rPr>
                    </w:pPr>
                    <w:r>
                      <w:rPr>
                        <w:bCs/>
                        <w:sz w:val="20"/>
                        <w:lang w:val="pt-BR"/>
                      </w:rPr>
                      <w:t>Sporto medicinos gydytojas, oftalmologas, neurologas, otorinolaringologas</w:t>
                    </w:r>
                  </w:p>
                </w:tc>
                <w:tc>
                  <w:tcPr>
                    <w:tcW w:w="3465" w:type="dxa"/>
                    <w:tcBorders>
                      <w:bottom w:val="single" w:sz="4" w:space="0" w:color="auto"/>
                    </w:tcBorders>
                    <w:shd w:val="clear" w:color="auto" w:fill="auto"/>
                  </w:tcPr>
                  <w:p>
                    <w:pPr>
                      <w:rPr>
                        <w:bCs/>
                        <w:sz w:val="20"/>
                        <w:lang w:val="pt-BR"/>
                      </w:rPr>
                    </w:pPr>
                  </w:p>
                </w:tc>
                <w:tc>
                  <w:tcPr>
                    <w:tcW w:w="4254" w:type="dxa"/>
                    <w:tcBorders>
                      <w:bottom w:val="single" w:sz="4" w:space="0" w:color="auto"/>
                    </w:tcBorders>
                    <w:shd w:val="clear" w:color="auto" w:fill="auto"/>
                  </w:tcPr>
                  <w:p>
                    <w:pPr>
                      <w:rPr>
                        <w:bCs/>
                        <w:sz w:val="20"/>
                        <w:lang w:val="pt-BR"/>
                      </w:rPr>
                    </w:pPr>
                    <w:r>
                      <w:rPr>
                        <w:bCs/>
                        <w:sz w:val="20"/>
                        <w:lang w:val="pt-BR"/>
                      </w:rPr>
                      <w:t>Tikrinama likus 10–14 dienų iki varžybų</w:t>
                    </w:r>
                  </w:p>
                </w:tc>
              </w:tr>
              <w:tr>
                <w:trPr>
                  <w:trHeight w:val="70"/>
                </w:trPr>
                <w:tc>
                  <w:tcPr>
                    <w:tcW w:w="638" w:type="dxa"/>
                    <w:vMerge w:val="restart"/>
                  </w:tcPr>
                  <w:p>
                    <w:pPr>
                      <w:rPr>
                        <w:bCs/>
                        <w:sz w:val="20"/>
                        <w:lang w:val="pt-BR"/>
                      </w:rPr>
                    </w:pPr>
                    <w:r>
                      <w:rPr>
                        <w:bCs/>
                        <w:sz w:val="20"/>
                        <w:lang w:val="pt-BR"/>
                      </w:rPr>
                      <w:t>3.7.</w:t>
                    </w:r>
                  </w:p>
                </w:tc>
                <w:tc>
                  <w:tcPr>
                    <w:tcW w:w="2280" w:type="dxa"/>
                    <w:vMerge w:val="restart"/>
                    <w:shd w:val="clear" w:color="auto" w:fill="auto"/>
                  </w:tcPr>
                  <w:p>
                    <w:pPr>
                      <w:rPr>
                        <w:bCs/>
                        <w:sz w:val="20"/>
                      </w:rPr>
                    </w:pPr>
                    <w:r>
                      <w:rPr>
                        <w:bCs/>
                        <w:sz w:val="20"/>
                        <w:lang w:val="pt-BR"/>
                      </w:rPr>
                      <w:t>Pova</w:t>
                    </w:r>
                    <w:r>
                      <w:rPr>
                        <w:bCs/>
                        <w:sz w:val="20"/>
                      </w:rPr>
                      <w:t>ndeninis sportas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rPr>
                    </w:pPr>
                    <w:r>
                      <w:rPr>
                        <w:bCs/>
                        <w:sz w:val="20"/>
                      </w:rPr>
                      <w:t>plaučių funkcijos rodikliai;</w:t>
                    </w:r>
                  </w:p>
                </w:tc>
                <w:tc>
                  <w:tcPr>
                    <w:tcW w:w="4254" w:type="dxa"/>
                    <w:tcBorders>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ortostatinis mėginys;</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345"/>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kvėpavimo sulaikymo mėginiai</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neurologas, otorinolaringologas</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ind w:right="196"/>
                      <w:rPr>
                        <w:bCs/>
                        <w:sz w:val="20"/>
                      </w:rPr>
                    </w:pPr>
                    <w:r>
                      <w:rPr>
                        <w:bCs/>
                        <w:sz w:val="20"/>
                      </w:rPr>
                      <w:t>Kiekvienos apžiūros metu</w:t>
                    </w:r>
                  </w:p>
                </w:tc>
              </w:tr>
              <w:tr>
                <w:trPr>
                  <w:cantSplit/>
                  <w:trHeight w:val="144"/>
                </w:trPr>
                <w:tc>
                  <w:tcPr>
                    <w:tcW w:w="638" w:type="dxa"/>
                    <w:vMerge w:val="restart"/>
                  </w:tcPr>
                  <w:p>
                    <w:pPr>
                      <w:rPr>
                        <w:bCs/>
                        <w:sz w:val="20"/>
                        <w:lang w:val="pl-PL"/>
                      </w:rPr>
                    </w:pPr>
                    <w:r>
                      <w:rPr>
                        <w:bCs/>
                        <w:sz w:val="20"/>
                        <w:lang w:val="pl-PL"/>
                      </w:rPr>
                      <w:t>3.8.</w:t>
                    </w:r>
                  </w:p>
                </w:tc>
                <w:tc>
                  <w:tcPr>
                    <w:tcW w:w="2280" w:type="dxa"/>
                    <w:vMerge w:val="restart"/>
                    <w:shd w:val="clear" w:color="auto" w:fill="auto"/>
                  </w:tcPr>
                  <w:p>
                    <w:pPr>
                      <w:rPr>
                        <w:bCs/>
                        <w:sz w:val="20"/>
                        <w:lang w:val="pl-PL"/>
                      </w:rPr>
                    </w:pPr>
                    <w:r>
                      <w:rPr>
                        <w:bCs/>
                        <w:sz w:val="20"/>
                        <w:lang w:val="pl-PL"/>
                      </w:rPr>
                      <w:t>Triatlonas, labai ilgų nuotolių (maratono – 42,125; 50 km) bėgimas, slidin</w:t>
                    </w:r>
                    <w:r>
                      <w:rPr>
                        <w:bCs/>
                        <w:sz w:val="20"/>
                      </w:rPr>
                      <w:t>ė</w:t>
                    </w:r>
                    <w:r>
                      <w:rPr>
                        <w:bCs/>
                        <w:sz w:val="20"/>
                        <w:lang w:val="pl-PL"/>
                      </w:rPr>
                      <w:t>jimas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l-PL"/>
                      </w:rPr>
                    </w:pPr>
                    <w:r>
                      <w:rPr>
                        <w:bCs/>
                        <w:sz w:val="20"/>
                        <w:lang w:val="pl-PL"/>
                      </w:rPr>
                      <w:t>Sporto medicinos gydytojas</w:t>
                    </w:r>
                  </w:p>
                </w:tc>
                <w:tc>
                  <w:tcPr>
                    <w:tcW w:w="3465" w:type="dxa"/>
                    <w:tcBorders>
                      <w:bottom w:val="nil"/>
                    </w:tcBorders>
                    <w:shd w:val="clear" w:color="auto" w:fill="auto"/>
                  </w:tcPr>
                  <w:p>
                    <w:pPr>
                      <w:rPr>
                        <w:bCs/>
                        <w:sz w:val="20"/>
                        <w:lang w:val="pl-PL"/>
                      </w:rPr>
                    </w:pPr>
                    <w:r>
                      <w:rPr>
                        <w:bCs/>
                        <w:sz w:val="20"/>
                        <w:lang w:val="pl-PL"/>
                      </w:rPr>
                      <w:t>Kaip 3.1 punkte</w:t>
                    </w:r>
                    <w:r>
                      <w:rPr>
                        <w:bCs/>
                        <w:sz w:val="20"/>
                      </w:rPr>
                      <w:t xml:space="preserve"> </w:t>
                    </w:r>
                    <w:r>
                      <w:rPr>
                        <w:bCs/>
                        <w:sz w:val="20"/>
                        <w:lang w:val="pl-PL"/>
                      </w:rPr>
                      <w:t>ir papildomai:</w:t>
                    </w:r>
                  </w:p>
                  <w:p>
                    <w:pPr>
                      <w:rPr>
                        <w:bCs/>
                        <w:sz w:val="20"/>
                        <w:lang w:val="pl-PL"/>
                      </w:rPr>
                    </w:pPr>
                    <w:r>
                      <w:rPr>
                        <w:bCs/>
                        <w:sz w:val="20"/>
                        <w:lang w:val="pl-PL"/>
                      </w:rPr>
                      <w:t>plaučių funkcijos tyrimai</w:t>
                    </w:r>
                  </w:p>
                </w:tc>
                <w:tc>
                  <w:tcPr>
                    <w:tcW w:w="4254" w:type="dxa"/>
                    <w:tcBorders>
                      <w:bottom w:val="nil"/>
                    </w:tcBorders>
                    <w:shd w:val="clear" w:color="auto" w:fill="auto"/>
                  </w:tcPr>
                  <w:p>
                    <w:pPr>
                      <w:rPr>
                        <w:bCs/>
                        <w:sz w:val="20"/>
                        <w:lang w:val="pt-BR"/>
                      </w:rPr>
                    </w:pPr>
                    <w:r>
                      <w:rPr>
                        <w:bCs/>
                        <w:sz w:val="20"/>
                        <w:lang w:val="pl-PL"/>
                      </w:rPr>
                      <w:t>Kiekvienos apžiūros metu</w:t>
                    </w:r>
                  </w:p>
                </w:tc>
              </w:tr>
              <w:tr>
                <w:trPr>
                  <w:cantSplit/>
                  <w:trHeight w:val="70"/>
                </w:trPr>
                <w:tc>
                  <w:tcPr>
                    <w:tcW w:w="638" w:type="dxa"/>
                    <w:vMerge/>
                  </w:tcPr>
                  <w:p>
                    <w:pPr>
                      <w:rPr>
                        <w:bCs/>
                        <w:sz w:val="20"/>
                        <w:lang w:val="pl-PL"/>
                      </w:rPr>
                    </w:pPr>
                  </w:p>
                </w:tc>
                <w:tc>
                  <w:tcPr>
                    <w:tcW w:w="2280" w:type="dxa"/>
                    <w:vMerge/>
                    <w:shd w:val="clear" w:color="auto" w:fill="auto"/>
                  </w:tcPr>
                  <w:p>
                    <w:pPr>
                      <w:rPr>
                        <w:bCs/>
                        <w:sz w:val="20"/>
                        <w:lang w:val="pl-PL"/>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lang w:val="pl-PL"/>
                      </w:rPr>
                    </w:pPr>
                    <w:r>
                      <w:rPr>
                        <w:bCs/>
                        <w:sz w:val="20"/>
                        <w:lang w:val="pl-PL"/>
                      </w:rPr>
                      <w:t>oftalmologas, neurologas, traumatologas ortopedas, otorinolaringologas ir kiti specialistai</w:t>
                    </w:r>
                  </w:p>
                </w:tc>
                <w:tc>
                  <w:tcPr>
                    <w:tcW w:w="3465" w:type="dxa"/>
                    <w:tcBorders>
                      <w:top w:val="nil"/>
                      <w:bottom w:val="single" w:sz="4" w:space="0" w:color="auto"/>
                    </w:tcBorders>
                    <w:shd w:val="clear" w:color="auto" w:fill="auto"/>
                  </w:tcPr>
                  <w:p>
                    <w:pPr>
                      <w:rPr>
                        <w:bCs/>
                        <w:sz w:val="20"/>
                        <w:lang w:val="pl-PL"/>
                      </w:rPr>
                    </w:pPr>
                  </w:p>
                </w:tc>
                <w:tc>
                  <w:tcPr>
                    <w:tcW w:w="4254" w:type="dxa"/>
                    <w:tcBorders>
                      <w:top w:val="nil"/>
                      <w:bottom w:val="single" w:sz="4" w:space="0" w:color="auto"/>
                    </w:tcBorders>
                    <w:shd w:val="clear" w:color="auto" w:fill="auto"/>
                  </w:tcPr>
                  <w:p>
                    <w:pPr>
                      <w:rPr>
                        <w:bCs/>
                        <w:sz w:val="20"/>
                        <w:lang w:val="pl-PL"/>
                      </w:rPr>
                    </w:pPr>
                    <w:r>
                      <w:rPr>
                        <w:bCs/>
                        <w:sz w:val="20"/>
                        <w:lang w:val="pt-BR"/>
                      </w:rPr>
                      <w:t xml:space="preserve">Pagal indikacijas </w:t>
                    </w:r>
                  </w:p>
                </w:tc>
              </w:tr>
              <w:tr>
                <w:trPr>
                  <w:trHeight w:val="360"/>
                </w:trPr>
                <w:tc>
                  <w:tcPr>
                    <w:tcW w:w="638" w:type="dxa"/>
                    <w:vMerge w:val="restart"/>
                  </w:tcPr>
                  <w:p>
                    <w:pPr>
                      <w:rPr>
                        <w:bCs/>
                        <w:sz w:val="20"/>
                        <w:lang w:val="pt-BR"/>
                      </w:rPr>
                    </w:pPr>
                    <w:r>
                      <w:rPr>
                        <w:bCs/>
                        <w:sz w:val="20"/>
                        <w:lang w:val="pt-BR"/>
                      </w:rPr>
                      <w:t>3.9.</w:t>
                    </w:r>
                  </w:p>
                </w:tc>
                <w:tc>
                  <w:tcPr>
                    <w:tcW w:w="2280" w:type="dxa"/>
                    <w:vMerge w:val="restart"/>
                    <w:shd w:val="clear" w:color="auto" w:fill="auto"/>
                  </w:tcPr>
                  <w:p>
                    <w:pPr>
                      <w:rPr>
                        <w:bCs/>
                        <w:sz w:val="20"/>
                        <w:lang w:val="pt-BR"/>
                      </w:rPr>
                    </w:pPr>
                    <w:r>
                      <w:rPr>
                        <w:bCs/>
                        <w:sz w:val="20"/>
                        <w:lang w:val="pt-BR"/>
                      </w:rPr>
                      <w:t>Triatlonas, labai ilgų nuotolių (42,125; 50 km maratono) bėgimas, slidin</w:t>
                    </w:r>
                    <w:r>
                      <w:rPr>
                        <w:bCs/>
                        <w:sz w:val="20"/>
                      </w:rPr>
                      <w:t>ė</w:t>
                    </w:r>
                    <w:r>
                      <w:rPr>
                        <w:bCs/>
                        <w:sz w:val="20"/>
                        <w:lang w:val="pt-BR"/>
                      </w:rPr>
                      <w:t xml:space="preserve">jimas </w:t>
                    </w:r>
                  </w:p>
                </w:tc>
                <w:tc>
                  <w:tcPr>
                    <w:tcW w:w="1459" w:type="dxa"/>
                    <w:vMerge w:val="restart"/>
                    <w:shd w:val="clear" w:color="auto" w:fill="auto"/>
                  </w:tcPr>
                  <w:p>
                    <w:pPr>
                      <w:rPr>
                        <w:bCs/>
                        <w:sz w:val="20"/>
                      </w:rPr>
                    </w:pPr>
                    <w:r>
                      <w:rPr>
                        <w:bCs/>
                        <w:sz w:val="20"/>
                      </w:rPr>
                      <w:t>Patikrinimas prieš varžybas</w:t>
                    </w:r>
                  </w:p>
                </w:tc>
                <w:tc>
                  <w:tcPr>
                    <w:tcW w:w="2644" w:type="dxa"/>
                    <w:tcBorders>
                      <w:bottom w:val="nil"/>
                    </w:tcBorders>
                  </w:tcPr>
                  <w:p>
                    <w:pPr>
                      <w:rPr>
                        <w:bCs/>
                        <w:sz w:val="20"/>
                        <w:lang w:val="pt-BR"/>
                      </w:rPr>
                    </w:pPr>
                    <w:r>
                      <w:rPr>
                        <w:bCs/>
                        <w:sz w:val="20"/>
                        <w:lang w:val="pt-BR"/>
                      </w:rPr>
                      <w:t>Sporto medicinos gydytojas</w:t>
                    </w:r>
                  </w:p>
                </w:tc>
                <w:tc>
                  <w:tcPr>
                    <w:tcW w:w="3465" w:type="dxa"/>
                    <w:tcBorders>
                      <w:bottom w:val="nil"/>
                    </w:tcBorders>
                    <w:shd w:val="clear" w:color="auto" w:fill="auto"/>
                  </w:tcPr>
                  <w:p>
                    <w:pPr>
                      <w:rPr>
                        <w:bCs/>
                        <w:sz w:val="20"/>
                        <w:lang w:val="pt-BR"/>
                      </w:rPr>
                    </w:pPr>
                    <w:r>
                      <w:rPr>
                        <w:bCs/>
                        <w:sz w:val="20"/>
                        <w:lang w:val="pt-BR"/>
                      </w:rPr>
                      <w:t>Ramybės, krūvio EKG, atsigavimo periode 3–5 min.</w:t>
                    </w:r>
                  </w:p>
                </w:tc>
                <w:tc>
                  <w:tcPr>
                    <w:tcW w:w="4254" w:type="dxa"/>
                    <w:tcBorders>
                      <w:bottom w:val="nil"/>
                    </w:tcBorders>
                    <w:shd w:val="clear" w:color="auto" w:fill="auto"/>
                  </w:tcPr>
                  <w:p>
                    <w:pPr>
                      <w:rPr>
                        <w:bCs/>
                        <w:sz w:val="20"/>
                      </w:rPr>
                    </w:pP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lang w:val="pt-BR"/>
                      </w:rPr>
                    </w:pPr>
                    <w:r>
                      <w:rPr>
                        <w:bCs/>
                        <w:sz w:val="20"/>
                        <w:lang w:val="pt-BR"/>
                      </w:rPr>
                      <w:t>kiti specialistai</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Pagal indikacijas</w:t>
                    </w:r>
                  </w:p>
                </w:tc>
              </w:tr>
              <w:tr>
                <w:trPr>
                  <w:trHeight w:val="70"/>
                </w:trPr>
                <w:tc>
                  <w:tcPr>
                    <w:tcW w:w="638" w:type="dxa"/>
                    <w:vMerge w:val="restart"/>
                  </w:tcPr>
                  <w:p>
                    <w:pPr>
                      <w:rPr>
                        <w:bCs/>
                        <w:sz w:val="20"/>
                      </w:rPr>
                    </w:pPr>
                    <w:r>
                      <w:rPr>
                        <w:bCs/>
                        <w:sz w:val="20"/>
                      </w:rPr>
                      <w:t>3.10.</w:t>
                    </w:r>
                  </w:p>
                </w:tc>
                <w:tc>
                  <w:tcPr>
                    <w:tcW w:w="2280" w:type="dxa"/>
                    <w:vMerge w:val="restart"/>
                    <w:shd w:val="clear" w:color="auto" w:fill="auto"/>
                  </w:tcPr>
                  <w:p>
                    <w:pPr>
                      <w:rPr>
                        <w:bCs/>
                        <w:sz w:val="20"/>
                      </w:rPr>
                    </w:pPr>
                    <w:r>
                      <w:rPr>
                        <w:bCs/>
                        <w:sz w:val="20"/>
                      </w:rPr>
                      <w:t xml:space="preserve">Techninės sporto šakos (auto-, motosportas, kartingai, motorlaiviai ir kt.) </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lang w:val="pt-BR"/>
                      </w:rPr>
                    </w:pPr>
                    <w:r>
                      <w:rPr>
                        <w:bCs/>
                        <w:sz w:val="20"/>
                        <w:lang w:val="nl-NL"/>
                      </w:rPr>
                      <w:t>1 kartą per metus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otorinolaringologas,</w:t>
                    </w:r>
                  </w:p>
                  <w:p>
                    <w:pPr>
                      <w:rPr>
                        <w:bCs/>
                        <w:sz w:val="20"/>
                      </w:rPr>
                    </w:pPr>
                    <w:r>
                      <w:rPr>
                        <w:bCs/>
                        <w:sz w:val="20"/>
                      </w:rPr>
                      <w:t>kiti specialistai</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rPr>
                        <w:bCs/>
                        <w:sz w:val="20"/>
                        <w:lang w:val="nl-NL"/>
                      </w:rPr>
                    </w:pPr>
                    <w:r>
                      <w:rPr>
                        <w:bCs/>
                        <w:sz w:val="20"/>
                        <w:lang w:val="pt-BR"/>
                      </w:rPr>
                      <w:t>Pagal indikacijas</w:t>
                    </w:r>
                  </w:p>
                </w:tc>
              </w:tr>
              <w:tr>
                <w:trPr>
                  <w:trHeight w:val="345"/>
                </w:trPr>
                <w:tc>
                  <w:tcPr>
                    <w:tcW w:w="638" w:type="dxa"/>
                    <w:vMerge w:val="restart"/>
                  </w:tcPr>
                  <w:p>
                    <w:pPr>
                      <w:ind w:right="-8407"/>
                      <w:rPr>
                        <w:bCs/>
                        <w:sz w:val="20"/>
                      </w:rPr>
                    </w:pPr>
                    <w:r>
                      <w:rPr>
                        <w:bCs/>
                        <w:sz w:val="20"/>
                      </w:rPr>
                      <w:t>3.11.</w:t>
                    </w:r>
                  </w:p>
                </w:tc>
                <w:tc>
                  <w:tcPr>
                    <w:tcW w:w="2280" w:type="dxa"/>
                    <w:vMerge w:val="restart"/>
                    <w:shd w:val="clear" w:color="auto" w:fill="auto"/>
                  </w:tcPr>
                  <w:p>
                    <w:pPr>
                      <w:ind w:right="-8407"/>
                      <w:rPr>
                        <w:bCs/>
                        <w:sz w:val="20"/>
                      </w:rPr>
                    </w:pPr>
                    <w:r>
                      <w:rPr>
                        <w:bCs/>
                        <w:sz w:val="20"/>
                      </w:rPr>
                      <w:t>Sportuotojai</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rPr>
                    </w:pPr>
                  </w:p>
                </w:tc>
              </w:tr>
              <w:tr>
                <w:trPr>
                  <w:trHeight w:val="330"/>
                </w:trPr>
                <w:tc>
                  <w:tcPr>
                    <w:tcW w:w="638" w:type="dxa"/>
                    <w:vMerge/>
                  </w:tcPr>
                  <w:p>
                    <w:pPr>
                      <w:ind w:right="-8407"/>
                      <w:rPr>
                        <w:bCs/>
                        <w:sz w:val="20"/>
                      </w:rPr>
                    </w:pPr>
                  </w:p>
                </w:tc>
                <w:tc>
                  <w:tcPr>
                    <w:tcW w:w="2280" w:type="dxa"/>
                    <w:vMerge/>
                    <w:shd w:val="clear" w:color="auto" w:fill="auto"/>
                  </w:tcPr>
                  <w:p>
                    <w:pPr>
                      <w:ind w:right="-8407"/>
                      <w:rPr>
                        <w:bCs/>
                        <w:sz w:val="20"/>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Kiti specialistai</w:t>
                    </w:r>
                  </w:p>
                </w:tc>
                <w:tc>
                  <w:tcPr>
                    <w:tcW w:w="3465" w:type="dxa"/>
                    <w:tcBorders>
                      <w:top w:val="nil"/>
                    </w:tcBorders>
                    <w:shd w:val="clear" w:color="auto" w:fill="auto"/>
                  </w:tcPr>
                  <w:p>
                    <w:pPr>
                      <w:rPr>
                        <w:bCs/>
                        <w:sz w:val="20"/>
                      </w:rPr>
                    </w:pPr>
                  </w:p>
                </w:tc>
                <w:tc>
                  <w:tcPr>
                    <w:tcW w:w="4254" w:type="dxa"/>
                    <w:tcBorders>
                      <w:top w:val="nil"/>
                    </w:tcBorders>
                    <w:shd w:val="clear" w:color="auto" w:fill="auto"/>
                  </w:tcPr>
                  <w:p>
                    <w:pPr>
                      <w:rPr>
                        <w:bCs/>
                        <w:sz w:val="20"/>
                      </w:rPr>
                    </w:pPr>
                    <w:r>
                      <w:rPr>
                        <w:bCs/>
                        <w:sz w:val="20"/>
                      </w:rPr>
                      <w:t>Pagal indikacijas</w:t>
                    </w:r>
                  </w:p>
                </w:tc>
              </w:tr>
            </w:tbl>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sectPr>
                  <w:pgSz w:w="16840" w:h="11907" w:orient="landscape" w:code="9"/>
                  <w:pgMar w:top="1134" w:right="1134" w:bottom="1701" w:left="1134" w:header="567" w:footer="284" w:gutter="0"/>
                  <w:cols w:space="1296"/>
                  <w:docGrid w:linePitch="360"/>
                </w:sectPr>
              </w:pPr>
            </w:p>
          </w:sdtContent>
        </w:sdt>
        <w:sdt>
          <w:sdtPr>
            <w:alias w:val="skyrius"/>
            <w:tag w:val="part_db8ba70d495a479c947d7f86ea83ac4a"/>
            <w:lock w:val="sdtLocked"/>
            <w:richText/>
          </w:sdtPr>
          <w:sdtContent>
            <w:p>
              <w:pPr>
                <w:jc w:val="center"/>
                <w:rPr>
                  <w:bCs/>
                  <w:caps/>
                </w:rPr>
              </w:pPr>
              <w:sdt>
                <w:sdtPr>
                  <w:alias w:val="Numeris"/>
                  <w:tag w:val="nr_db8ba70d495a479c947d7f86ea83ac4a"/>
                  <w:lock w:val="sdtLocked"/>
                  <w:richText/>
                </w:sdtPr>
                <w:sdtContent>
                  <w:r>
                    <w:rPr>
                      <w:b/>
                      <w:bCs/>
                      <w:caps/>
                    </w:rPr>
                    <w:t>IV</w:t>
                  </w:r>
                </w:sdtContent>
              </w:sdt>
              <w:r>
                <w:rPr>
                  <w:b/>
                  <w:bCs/>
                  <w:caps/>
                </w:rPr>
                <w:t xml:space="preserve">. </w:t>
              </w:r>
              <w:sdt>
                <w:sdtPr>
                  <w:alias w:val="Pavadinimas"/>
                  <w:tag w:val="title_db8ba70d495a479c947d7f86ea83ac4a"/>
                  <w:lock w:val="sdtLocked"/>
                  <w:richText/>
                </w:sdtPr>
                <w:sdtContent>
                  <w:r>
                    <w:rPr>
                      <w:b/>
                      <w:bCs/>
                      <w:caps/>
                    </w:rPr>
                    <w:t>detalUs sporto medicinOs centruose teikiamų asmens sveikatos priežiūros paslaugų sąrašas</w:t>
                  </w:r>
                </w:sdtContent>
              </w:sdt>
            </w:p>
            <w:p>
              <w:pPr>
                <w:rPr>
                  <w:bCs/>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7762"/>
              </w:tblGrid>
              <w:tr>
                <w:trPr>
                  <w:trHeight w:val="334"/>
                  <w:tblHeader/>
                </w:trPr>
                <w:tc>
                  <w:tcPr>
                    <w:tcW w:w="1308"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Eil. Nr.</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jc w:val="center"/>
                      <w:rPr>
                        <w:bCs/>
                      </w:rPr>
                    </w:pPr>
                    <w:r>
                      <w:rPr>
                        <w:bCs/>
                      </w:rPr>
                      <w:t>PASLAUGOS (pateikiamas minimalus paslaugų mastas, kuris apmokamas biudžeto lėšomis)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SPORTO MEDICINOS GYDYTOJO </w:t>
                    </w:r>
                  </w:p>
                </w:tc>
              </w:tr>
              <w:tr>
                <w:trPr>
                  <w:trHeight w:val="27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nil"/>
                      <w:right w:val="single" w:sz="4" w:space="0" w:color="auto"/>
                    </w:tcBorders>
                    <w:shd w:val="clear" w:color="auto" w:fill="auto"/>
                  </w:tcPr>
                  <w:p>
                    <w:pPr>
                      <w:ind w:firstLine="55"/>
                      <w:rPr>
                        <w:bCs/>
                        <w:sz w:val="20"/>
                      </w:rPr>
                    </w:pPr>
                    <w:r>
                      <w:rPr>
                        <w:bCs/>
                        <w:sz w:val="20"/>
                      </w:rPr>
                      <w:t>Sportininkų sveikatos ištyrimas:</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fizinio išsivystymo, judamojo aparato funkcinės būklės įvertinimas;</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regos aštrumo nustatymas;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plaučių gyvybinės talpos nustatymas;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išsamus sportinės bei ligos anamnezės surinkimas;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palpacija (ypač kreipiant dėmesį į judamąjį aparatą);</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auskultacija (širdies, plaučių);</w:t>
                    </w:r>
                  </w:p>
                </w:tc>
              </w:tr>
              <w:tr>
                <w:trPr>
                  <w:trHeight w:val="1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burnos ertmės apžiūra;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pulso tyrimas ir arterinio kraujo spaudimo matavimas netiesioginiu būdu;</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kūno temperatūros matavimas;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sportuojančių kūno masės komponentų nustatymas ir įvertinimas.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Reikalingų tyrimų paskyrimas (hematologinių, bendraklinikinių, biocheminių, elektrokardiogramos, echoskopijos, spiroergometrijos, rentgeno, magnetinio rezonanso, kompiuterinės tomografijos).</w:t>
                    </w:r>
                  </w:p>
                </w:tc>
              </w:tr>
              <w:tr>
                <w:trPr>
                  <w:trHeight w:val="15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širdies ir kraujagyslių sistemos funkcinės būklės nustatymas specialiais testais: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20 pritūpimų vietoje;</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15 sek. maksimalaus bėgimo vietoje, aukštai keliant kelius;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3 min. bėgimu vietoje, 180 žingsnių per minutę tempu;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4.1.3.4.</w:t>
                    </w:r>
                  </w:p>
                </w:tc>
                <w:tc>
                  <w:tcPr>
                    <w:tcW w:w="7762" w:type="dxa"/>
                    <w:tcBorders>
                      <w:top w:val="nil"/>
                      <w:left w:val="single" w:sz="4" w:space="0" w:color="auto"/>
                      <w:bottom w:val="nil"/>
                      <w:right w:val="single" w:sz="4" w:space="0" w:color="auto"/>
                    </w:tcBorders>
                    <w:shd w:val="clear" w:color="auto" w:fill="auto"/>
                  </w:tcPr>
                  <w:p>
                    <w:pPr>
                      <w:ind w:firstLine="55"/>
                      <w:rPr>
                        <w:bCs/>
                        <w:sz w:val="20"/>
                      </w:rPr>
                    </w:pPr>
                    <w:r>
                      <w:rPr>
                        <w:bCs/>
                        <w:i/>
                        <w:sz w:val="20"/>
                      </w:rPr>
                      <w:t>Astrando step</w:t>
                    </w:r>
                    <w:r>
                      <w:rPr>
                        <w:bCs/>
                        <w:sz w:val="20"/>
                      </w:rPr>
                      <w:t xml:space="preserve"> testu;</w:t>
                    </w:r>
                  </w:p>
                </w:tc>
              </w:tr>
              <w:tr>
                <w:trPr>
                  <w:trHeight w:val="136"/>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4.1.3.5.</w:t>
                    </w:r>
                  </w:p>
                </w:tc>
                <w:tc>
                  <w:tcPr>
                    <w:tcW w:w="7762" w:type="dxa"/>
                    <w:tcBorders>
                      <w:top w:val="nil"/>
                      <w:left w:val="single" w:sz="4" w:space="0" w:color="auto"/>
                      <w:bottom w:val="nil"/>
                      <w:right w:val="single" w:sz="4" w:space="0" w:color="auto"/>
                    </w:tcBorders>
                    <w:shd w:val="clear" w:color="auto" w:fill="auto"/>
                  </w:tcPr>
                  <w:p>
                    <w:pPr>
                      <w:rPr>
                        <w:bCs/>
                        <w:sz w:val="20"/>
                      </w:rPr>
                    </w:pPr>
                    <w:r>
                      <w:rPr>
                        <w:bCs/>
                        <w:i/>
                        <w:sz w:val="20"/>
                      </w:rPr>
                      <w:t>Harvardo step</w:t>
                    </w:r>
                    <w:r>
                      <w:rPr>
                        <w:bCs/>
                        <w:sz w:val="20"/>
                      </w:rPr>
                      <w:t xml:space="preserve"> testu; </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kvėpavimo sulaikymo mėginiu (pagal Serkiną);</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ortostatiniu mėginiu.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Sportininkų sveikatos ir funkcinės būklės analizė ir kitų duomenų įvertinimas.</w:t>
                    </w:r>
                  </w:p>
                </w:tc>
              </w:tr>
              <w:tr>
                <w:trPr>
                  <w:trHeight w:val="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Susirgusių ir traumuotų sportininkų gydymas pagal kompetenciją.</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Atsigavimo programų sudarymas.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Rekomendacijų dėl sveikatos stiprinimo, traumų profilaktikos, treniruočių režimo teikimas.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Medicininių, funkcinių tyrimų duomenų, atliktų treniruočių, mokomųjų-treniravimo stovyklų ar varžybų metu, analizė, išvadų teikimas. </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sveikatos stebėjimo kortelės (forma Nr. 61/a), asmens sveikatos istorijos (forma Nr. 025/a-LK) pildymas.</w:t>
                    </w:r>
                  </w:p>
                </w:tc>
              </w:tr>
              <w:tr>
                <w:trPr>
                  <w:trHeight w:val="285"/>
                </w:trPr>
                <w:tc>
                  <w:tcPr>
                    <w:tcW w:w="1308" w:type="dxa"/>
                    <w:tcBorders>
                      <w:top w:val="nil"/>
                      <w:left w:val="single" w:sz="4" w:space="0" w:color="auto"/>
                      <w:bottom w:val="nil"/>
                      <w:right w:val="single" w:sz="4" w:space="0" w:color="auto"/>
                    </w:tcBorders>
                    <w:shd w:val="clear" w:color="auto" w:fill="auto"/>
                  </w:tcPr>
                  <w:p>
                    <w:pPr>
                      <w:rPr>
                        <w:bCs/>
                        <w:sz w:val="20"/>
                      </w:rPr>
                    </w:pP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Sporto varžybų paraiškų medicininis patvirtinimas.</w:t>
                    </w:r>
                  </w:p>
                </w:tc>
              </w:tr>
              <w:tr>
                <w:trPr>
                  <w:trHeight w:val="33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Susirgusių sportininkų nukreipimas konsultacijoms ir stacionariniam gydymui į antrojo ir trečiojo lygio asmens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sveikatos priežiūros įstaigas.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Būtinosios pagalbos teikimas.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Receptų medikamentams, vitaminams išrašymas bei jų naudojimo aiškinimas.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caps/>
                        <w:sz w:val="20"/>
                      </w:rPr>
                      <w:t xml:space="preserve">Klinikinės fiziologijos </w:t>
                    </w:r>
                  </w:p>
                </w:tc>
              </w:tr>
              <w:tr>
                <w:trPr>
                  <w:trHeight w:val="21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4.2.1.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lang w:val="pt-BR"/>
                      </w:rPr>
                      <w:t>Anamnezės patikslinimas.</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Elektrokardiogramos esant ramybės būsenos registravimas (12, 18 derivacijų) ir jos interpretavimas.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Elektrokardiograma su medikamentais (kalio chlorido, atropino, nitroglicerino) ir jos interpretacija.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dviratiniu ergometru (testas PWC</w:t>
                    </w:r>
                    <w:r>
                      <w:rPr>
                        <w:bCs/>
                        <w:sz w:val="20"/>
                        <w:vertAlign w:val="subscript"/>
                        <w:lang w:val="pt-BR"/>
                      </w:rPr>
                      <w:t xml:space="preserve">170, </w:t>
                    </w:r>
                    <w:r>
                      <w:rPr>
                        <w:bCs/>
                        <w:sz w:val="20"/>
                        <w:lang w:val="pt-BR"/>
                      </w:rPr>
                      <w:t>tolerancijos standartiniams krūviams).</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irklavimo ergometru.</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baidarių ergometru.</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4.2.7.</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bėgtakiu (tredmilu).</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4.2.8.</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Ortostatinis mėginys. </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4.2.9.</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Spiroergometrijos tyrimas (testuojant dviratiniu, irklavimo, baidarių ergometrais, bėgtakiu).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4.2.10.</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echoskopija (doplerinė, vienmatė ir dvimatė).</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4.2.11.</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Kompiuterizuota spirografija.</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Arterinio kraujo spaudimo matavimas esant ramybės būsenos ir fizinio krūvio metu netiesioginiu būdu.</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veiklos stebėjimas ergometrijos ar spiroergometrijos metu.</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Defibriliatoriaus naudojimas.</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Anaerobinio slenksčio nustatymas, atliekant laktato mėginį.</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rPr>
                      <w:t>Reakcijos greičio matavimas.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4.2.17.</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i/>
                        <w:sz w:val="20"/>
                      </w:rPr>
                      <w:t>Teping</w:t>
                    </w:r>
                    <w:r>
                      <w:rPr>
                        <w:bCs/>
                        <w:sz w:val="20"/>
                      </w:rPr>
                      <w:t xml:space="preserve"> testo atlikimas ir įvertinimas.</w:t>
                    </w:r>
                  </w:p>
                </w:tc>
              </w:tr>
              <w:tr>
                <w:tblPrEx>
                  <w:tblBorders>
                    <w:insideH w:val="none" w:sz="0" w:space="0" w:color="auto"/>
                    <w:insideV w:val="none" w:sz="0" w:space="0" w:color="auto"/>
                  </w:tblBorders>
                </w:tblPrEx>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4.3.</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widowControl w:val="0"/>
                      <w:rPr>
                        <w:bCs/>
                        <w:sz w:val="20"/>
                        <w:lang w:val="pt-BR"/>
                      </w:rPr>
                    </w:pPr>
                    <w:r>
                      <w:rPr>
                        <w:bCs/>
                        <w:sz w:val="20"/>
                        <w:lang w:val="pt-BR"/>
                      </w:rPr>
                      <w:t xml:space="preserve">KLINIKINĖS LABORATORIJOS </w:t>
                    </w:r>
                  </w:p>
                </w:tc>
              </w:tr>
              <w:tr>
                <w:tblPrEx>
                  <w:tblBorders>
                    <w:insideH w:val="none" w:sz="0" w:space="0" w:color="auto"/>
                    <w:insideV w:val="none" w:sz="0" w:space="0" w:color="auto"/>
                  </w:tblBorders>
                </w:tblPrEx>
                <w:trPr>
                  <w:trHeight w:val="1380"/>
                </w:trPr>
                <w:tc>
                  <w:tcPr>
                    <w:tcW w:w="1308" w:type="dxa"/>
                    <w:tcBorders>
                      <w:top w:val="single" w:sz="4" w:space="0" w:color="auto"/>
                      <w:bottom w:val="nil"/>
                      <w:right w:val="single" w:sz="4" w:space="0" w:color="auto"/>
                    </w:tcBorders>
                    <w:shd w:val="clear" w:color="auto" w:fill="auto"/>
                  </w:tcPr>
                  <w:p>
                    <w:pPr>
                      <w:rPr>
                        <w:bCs/>
                        <w:sz w:val="20"/>
                      </w:rPr>
                    </w:pPr>
                    <w:r>
                      <w:rPr>
                        <w:bCs/>
                        <w:sz w:val="20"/>
                      </w:rPr>
                      <w:t>4.3.1.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Automatizuotas kraujo tyrimas:</w:t>
                    </w:r>
                  </w:p>
                  <w:p>
                    <w:pPr>
                      <w:rPr>
                        <w:bCs/>
                        <w:sz w:val="20"/>
                      </w:rPr>
                    </w:pPr>
                    <w:r>
                      <w:rPr>
                        <w:bCs/>
                        <w:sz w:val="20"/>
                      </w:rPr>
                      <w:t>eritrocitų kiekis;</w:t>
                    </w:r>
                  </w:p>
                  <w:p>
                    <w:pPr>
                      <w:rPr>
                        <w:bCs/>
                        <w:sz w:val="20"/>
                      </w:rPr>
                    </w:pPr>
                    <w:r>
                      <w:rPr>
                        <w:bCs/>
                        <w:sz w:val="20"/>
                      </w:rPr>
                      <w:t>hemoglobino kiekis;</w:t>
                    </w:r>
                  </w:p>
                  <w:p>
                    <w:pPr>
                      <w:rPr>
                        <w:bCs/>
                        <w:sz w:val="20"/>
                      </w:rPr>
                    </w:pPr>
                    <w:r>
                      <w:rPr>
                        <w:bCs/>
                        <w:sz w:val="20"/>
                      </w:rPr>
                      <w:t>leukocitų kiekis;</w:t>
                    </w:r>
                  </w:p>
                  <w:p>
                    <w:pPr>
                      <w:rPr>
                        <w:bCs/>
                        <w:sz w:val="20"/>
                      </w:rPr>
                    </w:pPr>
                    <w:r>
                      <w:rPr>
                        <w:bCs/>
                        <w:sz w:val="20"/>
                      </w:rPr>
                      <w:t>trombocitų kiekis;</w:t>
                    </w:r>
                  </w:p>
                  <w:p>
                    <w:pPr>
                      <w:rPr>
                        <w:rFonts w:ascii="TimesLT" w:hAnsi="TimesLT"/>
                        <w:bCs/>
                        <w:sz w:val="20"/>
                        <w:lang w:val="pt-BR"/>
                      </w:rPr>
                    </w:pPr>
                    <w:r>
                      <w:rPr>
                        <w:bCs/>
                        <w:sz w:val="20"/>
                      </w:rPr>
                      <w:t>leukocitų diferencinis pasiskirstymas;</w:t>
                    </w:r>
                  </w:p>
                </w:tc>
              </w:tr>
              <w:tr>
                <w:tblPrEx>
                  <w:tblBorders>
                    <w:insideH w:val="none" w:sz="0" w:space="0" w:color="auto"/>
                    <w:insideV w:val="none" w:sz="0" w:space="0" w:color="auto"/>
                  </w:tblBorders>
                </w:tblPrEx>
                <w:trPr>
                  <w:trHeight w:val="165"/>
                </w:trPr>
                <w:tc>
                  <w:tcPr>
                    <w:tcW w:w="1308" w:type="dxa"/>
                    <w:tcBorders>
                      <w:top w:val="nil"/>
                      <w:bottom w:val="nil"/>
                      <w:right w:val="single" w:sz="4" w:space="0" w:color="auto"/>
                    </w:tcBorders>
                    <w:shd w:val="clear" w:color="auto" w:fill="auto"/>
                  </w:tcPr>
                  <w:p>
                    <w:pPr>
                      <w:rPr>
                        <w:bCs/>
                        <w:sz w:val="20"/>
                      </w:rPr>
                    </w:pPr>
                    <w:r>
                      <w:rPr>
                        <w:bCs/>
                        <w:sz w:val="20"/>
                      </w:rPr>
                      <w:t>4.3.2.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Leukocitų diferencinio pasiskirstymo skaičiavimas mikroskopu.</w:t>
                    </w:r>
                  </w:p>
                </w:tc>
              </w:tr>
              <w:tr>
                <w:tblPrEx>
                  <w:tblBorders>
                    <w:insideH w:val="none" w:sz="0" w:space="0" w:color="auto"/>
                    <w:insideV w:val="none" w:sz="0" w:space="0" w:color="auto"/>
                  </w:tblBorders>
                </w:tblPrEx>
                <w:trPr>
                  <w:trHeight w:val="105"/>
                </w:trPr>
                <w:tc>
                  <w:tcPr>
                    <w:tcW w:w="1308" w:type="dxa"/>
                    <w:tcBorders>
                      <w:top w:val="nil"/>
                      <w:bottom w:val="nil"/>
                      <w:right w:val="single" w:sz="4" w:space="0" w:color="auto"/>
                    </w:tcBorders>
                    <w:shd w:val="clear" w:color="auto" w:fill="auto"/>
                  </w:tcPr>
                  <w:p>
                    <w:pPr>
                      <w:rPr>
                        <w:bCs/>
                        <w:sz w:val="20"/>
                      </w:rPr>
                    </w:pPr>
                    <w:r>
                      <w:rPr>
                        <w:bCs/>
                        <w:sz w:val="20"/>
                      </w:rPr>
                      <w:t>4.3.3.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Kraujo tyrimas eritrocitų nusėdimo greičiui (ENG) nustatyti.</w:t>
                    </w:r>
                  </w:p>
                </w:tc>
              </w:tr>
              <w:tr>
                <w:tblPrEx>
                  <w:tblBorders>
                    <w:insideH w:val="none" w:sz="0" w:space="0" w:color="auto"/>
                    <w:insideV w:val="none" w:sz="0" w:space="0" w:color="auto"/>
                  </w:tblBorders>
                </w:tblPrEx>
                <w:trPr>
                  <w:trHeight w:val="2021"/>
                </w:trPr>
                <w:tc>
                  <w:tcPr>
                    <w:tcW w:w="1308" w:type="dxa"/>
                    <w:tcBorders>
                      <w:top w:val="nil"/>
                      <w:bottom w:val="nil"/>
                      <w:right w:val="single" w:sz="4" w:space="0" w:color="auto"/>
                    </w:tcBorders>
                    <w:shd w:val="clear" w:color="auto" w:fill="auto"/>
                  </w:tcPr>
                  <w:p>
                    <w:pPr>
                      <w:rPr>
                        <w:bCs/>
                        <w:sz w:val="20"/>
                      </w:rPr>
                    </w:pPr>
                    <w:r>
                      <w:rPr>
                        <w:bCs/>
                        <w:sz w:val="20"/>
                      </w:rPr>
                      <w:t xml:space="preserve">4.3.4. </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Automatizuotas šlapimo tyrimas:</w:t>
                    </w:r>
                  </w:p>
                  <w:p>
                    <w:pPr>
                      <w:rPr>
                        <w:bCs/>
                        <w:sz w:val="20"/>
                      </w:rPr>
                    </w:pPr>
                    <w:r>
                      <w:rPr>
                        <w:bCs/>
                        <w:sz w:val="20"/>
                      </w:rPr>
                      <w:t>lyginamasis svoris;</w:t>
                    </w:r>
                  </w:p>
                  <w:p>
                    <w:pPr>
                      <w:rPr>
                        <w:bCs/>
                        <w:sz w:val="20"/>
                      </w:rPr>
                    </w:pPr>
                    <w:r>
                      <w:rPr>
                        <w:bCs/>
                        <w:sz w:val="20"/>
                      </w:rPr>
                      <w:t>šarmų-rūgščių pusiausvyra (PH);</w:t>
                    </w:r>
                  </w:p>
                  <w:p>
                    <w:pPr>
                      <w:rPr>
                        <w:bCs/>
                        <w:sz w:val="20"/>
                      </w:rPr>
                    </w:pPr>
                    <w:r>
                      <w:rPr>
                        <w:bCs/>
                        <w:sz w:val="20"/>
                      </w:rPr>
                      <w:t>baltymas;</w:t>
                    </w:r>
                  </w:p>
                  <w:p>
                    <w:pPr>
                      <w:rPr>
                        <w:bCs/>
                        <w:sz w:val="20"/>
                      </w:rPr>
                    </w:pPr>
                    <w:r>
                      <w:rPr>
                        <w:bCs/>
                        <w:sz w:val="20"/>
                      </w:rPr>
                      <w:t>bilirubinas;</w:t>
                    </w:r>
                  </w:p>
                  <w:p>
                    <w:pPr>
                      <w:rPr>
                        <w:bCs/>
                        <w:sz w:val="20"/>
                      </w:rPr>
                    </w:pPr>
                    <w:r>
                      <w:rPr>
                        <w:bCs/>
                        <w:sz w:val="20"/>
                      </w:rPr>
                      <w:t>urobilinogenas;</w:t>
                    </w:r>
                  </w:p>
                  <w:p>
                    <w:pPr>
                      <w:rPr>
                        <w:bCs/>
                        <w:sz w:val="20"/>
                      </w:rPr>
                    </w:pPr>
                    <w:r>
                      <w:rPr>
                        <w:bCs/>
                        <w:sz w:val="20"/>
                      </w:rPr>
                      <w:t>ketonai;</w:t>
                    </w:r>
                  </w:p>
                  <w:p>
                    <w:pPr>
                      <w:rPr>
                        <w:bCs/>
                        <w:sz w:val="20"/>
                      </w:rPr>
                    </w:pPr>
                    <w:r>
                      <w:rPr>
                        <w:bCs/>
                        <w:sz w:val="20"/>
                      </w:rPr>
                      <w:t>eritrocitai;</w:t>
                    </w:r>
                  </w:p>
                  <w:p>
                    <w:pPr>
                      <w:rPr>
                        <w:bCs/>
                        <w:sz w:val="20"/>
                      </w:rPr>
                    </w:pPr>
                    <w:r>
                      <w:rPr>
                        <w:bCs/>
                        <w:sz w:val="20"/>
                      </w:rPr>
                      <w:t>leukocitai;</w:t>
                    </w:r>
                  </w:p>
                  <w:p>
                    <w:pPr>
                      <w:rPr>
                        <w:bCs/>
                        <w:sz w:val="20"/>
                      </w:rPr>
                    </w:pPr>
                    <w:r>
                      <w:rPr>
                        <w:bCs/>
                        <w:sz w:val="20"/>
                      </w:rPr>
                      <w:t>bakterijos.</w:t>
                    </w:r>
                  </w:p>
                </w:tc>
              </w:tr>
              <w:tr>
                <w:tblPrEx>
                  <w:tblBorders>
                    <w:insideH w:val="none" w:sz="0" w:space="0" w:color="auto"/>
                    <w:insideV w:val="none" w:sz="0" w:space="0" w:color="auto"/>
                  </w:tblBorders>
                </w:tblPrEx>
                <w:trPr>
                  <w:trHeight w:val="285"/>
                </w:trPr>
                <w:tc>
                  <w:tcPr>
                    <w:tcW w:w="1308" w:type="dxa"/>
                    <w:tcBorders>
                      <w:top w:val="nil"/>
                      <w:bottom w:val="nil"/>
                      <w:right w:val="single" w:sz="4" w:space="0" w:color="auto"/>
                    </w:tcBorders>
                    <w:shd w:val="clear" w:color="auto" w:fill="auto"/>
                  </w:tcPr>
                  <w:p>
                    <w:pPr>
                      <w:rPr>
                        <w:bCs/>
                        <w:sz w:val="20"/>
                      </w:rPr>
                    </w:pPr>
                    <w:r>
                      <w:rPr>
                        <w:bCs/>
                        <w:sz w:val="20"/>
                      </w:rPr>
                      <w:t>4.3.5.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Šlapimo nuosėdų mikroskopinis tyrimas.</w:t>
                    </w:r>
                  </w:p>
                </w:tc>
              </w:tr>
              <w:tr>
                <w:tblPrEx>
                  <w:tblBorders>
                    <w:insideH w:val="none" w:sz="0" w:space="0" w:color="auto"/>
                    <w:insideV w:val="none" w:sz="0" w:space="0" w:color="auto"/>
                  </w:tblBorders>
                </w:tblPrEx>
                <w:trPr>
                  <w:trHeight w:val="3373"/>
                </w:trPr>
                <w:tc>
                  <w:tcPr>
                    <w:tcW w:w="1308" w:type="dxa"/>
                    <w:tcBorders>
                      <w:top w:val="nil"/>
                      <w:bottom w:val="single" w:sz="4" w:space="0" w:color="auto"/>
                      <w:right w:val="single" w:sz="4" w:space="0" w:color="auto"/>
                    </w:tcBorders>
                    <w:shd w:val="clear" w:color="auto" w:fill="auto"/>
                  </w:tcPr>
                  <w:p>
                    <w:pPr>
                      <w:rPr>
                        <w:bCs/>
                        <w:sz w:val="20"/>
                      </w:rPr>
                    </w:pPr>
                    <w:r>
                      <w:rPr>
                        <w:bCs/>
                        <w:sz w:val="20"/>
                      </w:rPr>
                      <w:t xml:space="preserve">4.3.6. </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 xml:space="preserve">Automatizuotas biocheminis kraujo tyrimas: </w:t>
                    </w:r>
                  </w:p>
                  <w:p>
                    <w:pPr>
                      <w:rPr>
                        <w:bCs/>
                        <w:sz w:val="20"/>
                      </w:rPr>
                    </w:pPr>
                    <w:r>
                      <w:rPr>
                        <w:bCs/>
                        <w:sz w:val="20"/>
                      </w:rPr>
                      <w:t>bendrojo cholesterolio koncentracija;</w:t>
                    </w:r>
                  </w:p>
                  <w:p>
                    <w:pPr>
                      <w:rPr>
                        <w:bCs/>
                        <w:sz w:val="20"/>
                      </w:rPr>
                    </w:pPr>
                    <w:r>
                      <w:rPr>
                        <w:bCs/>
                        <w:sz w:val="20"/>
                      </w:rPr>
                      <w:t>didelio tankio lipoproteinų cholesterolio koncentracija;</w:t>
                    </w:r>
                  </w:p>
                  <w:p>
                    <w:pPr>
                      <w:rPr>
                        <w:bCs/>
                        <w:sz w:val="20"/>
                      </w:rPr>
                    </w:pPr>
                    <w:r>
                      <w:rPr>
                        <w:bCs/>
                        <w:sz w:val="20"/>
                      </w:rPr>
                      <w:t>trigliceridai;</w:t>
                    </w:r>
                  </w:p>
                  <w:p>
                    <w:pPr>
                      <w:rPr>
                        <w:bCs/>
                        <w:sz w:val="20"/>
                      </w:rPr>
                    </w:pPr>
                    <w:r>
                      <w:rPr>
                        <w:bCs/>
                        <w:sz w:val="20"/>
                      </w:rPr>
                      <w:t>bilirubinas;</w:t>
                    </w:r>
                  </w:p>
                  <w:p>
                    <w:pPr>
                      <w:rPr>
                        <w:bCs/>
                        <w:sz w:val="20"/>
                      </w:rPr>
                    </w:pPr>
                    <w:r>
                      <w:rPr>
                        <w:bCs/>
                        <w:sz w:val="20"/>
                      </w:rPr>
                      <w:t>amilazė;</w:t>
                    </w:r>
                  </w:p>
                  <w:p>
                    <w:pPr>
                      <w:rPr>
                        <w:bCs/>
                        <w:sz w:val="20"/>
                      </w:rPr>
                    </w:pPr>
                    <w:r>
                      <w:rPr>
                        <w:bCs/>
                        <w:sz w:val="20"/>
                      </w:rPr>
                      <w:t>kasos amilazė;</w:t>
                    </w:r>
                  </w:p>
                  <w:p>
                    <w:pPr>
                      <w:rPr>
                        <w:bCs/>
                        <w:sz w:val="20"/>
                      </w:rPr>
                    </w:pPr>
                    <w:r>
                      <w:rPr>
                        <w:bCs/>
                        <w:sz w:val="20"/>
                      </w:rPr>
                      <w:t>aspartataminotransferazė (GOT);</w:t>
                    </w:r>
                  </w:p>
                  <w:p>
                    <w:pPr>
                      <w:rPr>
                        <w:bCs/>
                        <w:sz w:val="20"/>
                      </w:rPr>
                    </w:pPr>
                    <w:r>
                      <w:rPr>
                        <w:bCs/>
                        <w:sz w:val="20"/>
                      </w:rPr>
                      <w:t>alaninaminotransferazės (GPT);</w:t>
                    </w:r>
                  </w:p>
                  <w:p>
                    <w:pPr>
                      <w:rPr>
                        <w:bCs/>
                        <w:sz w:val="20"/>
                      </w:rPr>
                    </w:pPr>
                    <w:r>
                      <w:rPr>
                        <w:bCs/>
                        <w:sz w:val="20"/>
                      </w:rPr>
                      <w:t>gama gliutamintransferazė (GGT);</w:t>
                    </w:r>
                  </w:p>
                  <w:p>
                    <w:pPr>
                      <w:rPr>
                        <w:bCs/>
                        <w:sz w:val="20"/>
                      </w:rPr>
                    </w:pPr>
                    <w:r>
                      <w:rPr>
                        <w:bCs/>
                        <w:sz w:val="20"/>
                      </w:rPr>
                      <w:t>kalis;</w:t>
                    </w:r>
                  </w:p>
                  <w:p>
                    <w:pPr>
                      <w:rPr>
                        <w:bCs/>
                        <w:sz w:val="20"/>
                      </w:rPr>
                    </w:pPr>
                    <w:r>
                      <w:rPr>
                        <w:bCs/>
                        <w:sz w:val="20"/>
                      </w:rPr>
                      <w:t>šlapalas;</w:t>
                    </w:r>
                  </w:p>
                  <w:p>
                    <w:pPr>
                      <w:rPr>
                        <w:bCs/>
                        <w:sz w:val="20"/>
                      </w:rPr>
                    </w:pPr>
                    <w:r>
                      <w:rPr>
                        <w:bCs/>
                        <w:sz w:val="20"/>
                      </w:rPr>
                      <w:t>šlapimo rūgštis;</w:t>
                    </w:r>
                  </w:p>
                  <w:p>
                    <w:pPr>
                      <w:rPr>
                        <w:bCs/>
                        <w:sz w:val="20"/>
                      </w:rPr>
                    </w:pPr>
                    <w:r>
                      <w:rPr>
                        <w:bCs/>
                        <w:sz w:val="20"/>
                      </w:rPr>
                      <w:t>kreatinkinazė (CK);</w:t>
                    </w:r>
                  </w:p>
                  <w:p>
                    <w:pPr>
                      <w:rPr>
                        <w:bCs/>
                        <w:sz w:val="20"/>
                      </w:rPr>
                    </w:pPr>
                    <w:r>
                      <w:rPr>
                        <w:bCs/>
                        <w:sz w:val="20"/>
                      </w:rPr>
                      <w:t>kreatininas;</w:t>
                    </w:r>
                  </w:p>
                  <w:p>
                    <w:pPr>
                      <w:rPr>
                        <w:bCs/>
                        <w:sz w:val="20"/>
                      </w:rPr>
                    </w:pPr>
                    <w:r>
                      <w:rPr>
                        <w:bCs/>
                        <w:sz w:val="20"/>
                      </w:rPr>
                      <w:t>gliukozė.</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4.4.</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FIZINĖS MEDICINOS IR REABILITACIJOS GYDYTOJO</w:t>
                    </w:r>
                  </w:p>
                  <w:p>
                    <w:pPr>
                      <w:ind w:firstLine="50"/>
                      <w:rPr>
                        <w:bCs/>
                        <w:sz w:val="20"/>
                      </w:rPr>
                    </w:pPr>
                    <w:r>
                      <w:rPr>
                        <w:bCs/>
                        <w:sz w:val="20"/>
                      </w:rPr>
                      <w:t xml:space="preserve">(fizinės medicinos ir reabilitacijos gydytojas, dirbantis Sporto medicinos centre, teikia trumpalaikes – iki 14 d. </w:t>
                    </w:r>
                    <w:r>
                      <w:rPr>
                        <w:bCs/>
                        <w:sz w:val="20"/>
                        <w:u w:val="single"/>
                      </w:rPr>
                      <w:t xml:space="preserve">nemedikamentinio gydymo paslaugas </w:t>
                    </w:r>
                    <w:r>
                      <w:rPr>
                        <w:bCs/>
                        <w:sz w:val="20"/>
                      </w:rPr>
                      <w:t xml:space="preserve">ir vykdo sportininkų atsigavimą skatinančias programas, panaudojant nemedikamentines priemones; esant indikacijoms ilgalaikiam nemedikamentiniam gydymui ir reabilitacijai – siunčia sportininkus į ambulatorinės reabilitacijos paslaugas teikiančias asmens sveikatos priežiūros įstaigas, vadovaudamasis šias paslaugas reglamentuojančiu Lietuvos Respublikos sveikatos apsaugos ministro 2008 m. sausio 17 d. įsakymu Nr. V-50 „Dėl medicininės reabilitacijos ir sanatorinio (antirecidyvinio) gydymo organizavimo“. </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w:t>
                    </w:r>
                  </w:p>
                </w:tc>
                <w:tc>
                  <w:tcPr>
                    <w:tcW w:w="7762" w:type="dxa"/>
                    <w:tcBorders>
                      <w:top w:val="single" w:sz="4" w:space="0" w:color="auto"/>
                      <w:left w:val="single" w:sz="4" w:space="0" w:color="auto"/>
                      <w:bottom w:val="nil"/>
                    </w:tcBorders>
                    <w:shd w:val="clear" w:color="auto" w:fill="auto"/>
                  </w:tcPr>
                  <w:p>
                    <w:pPr>
                      <w:rPr>
                        <w:bCs/>
                        <w:sz w:val="20"/>
                      </w:rPr>
                    </w:pPr>
                    <w:r>
                      <w:rPr>
                        <w:bCs/>
                        <w:sz w:val="20"/>
                      </w:rPr>
                      <w:t>Nemedikamentiniam gydymui siųstų sportininkų ištyrimas:</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4.4.1.1.</w:t>
                    </w:r>
                  </w:p>
                </w:tc>
                <w:tc>
                  <w:tcPr>
                    <w:tcW w:w="7762" w:type="dxa"/>
                    <w:tcBorders>
                      <w:top w:val="nil"/>
                      <w:left w:val="single" w:sz="4" w:space="0" w:color="auto"/>
                      <w:bottom w:val="nil"/>
                    </w:tcBorders>
                    <w:shd w:val="clear" w:color="auto" w:fill="auto"/>
                  </w:tcPr>
                  <w:p>
                    <w:pPr>
                      <w:rPr>
                        <w:bCs/>
                        <w:sz w:val="20"/>
                      </w:rPr>
                    </w:pPr>
                    <w:r>
                      <w:rPr>
                        <w:bCs/>
                        <w:sz w:val="20"/>
                      </w:rPr>
                      <w:t>sąnarių goniometrija;</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4.4.1.2.</w:t>
                    </w:r>
                  </w:p>
                </w:tc>
                <w:tc>
                  <w:tcPr>
                    <w:tcW w:w="7762" w:type="dxa"/>
                    <w:tcBorders>
                      <w:top w:val="nil"/>
                      <w:left w:val="single" w:sz="4" w:space="0" w:color="auto"/>
                      <w:bottom w:val="nil"/>
                    </w:tcBorders>
                    <w:shd w:val="clear" w:color="auto" w:fill="auto"/>
                  </w:tcPr>
                  <w:p>
                    <w:pPr>
                      <w:rPr>
                        <w:bCs/>
                        <w:sz w:val="20"/>
                      </w:rPr>
                    </w:pPr>
                    <w:r>
                      <w:rPr>
                        <w:bCs/>
                        <w:sz w:val="20"/>
                      </w:rPr>
                      <w:t>pėdos skliautų ištyrimas ir įvertinimas;</w:t>
                    </w:r>
                  </w:p>
                </w:tc>
              </w:tr>
              <w:tr>
                <w:tblPrEx>
                  <w:tblBorders>
                    <w:insideH w:val="none" w:sz="0" w:space="0" w:color="auto"/>
                    <w:insideV w:val="none" w:sz="0" w:space="0" w:color="auto"/>
                  </w:tblBorders>
                </w:tblPrEx>
                <w:trPr>
                  <w:trHeight w:val="120"/>
                </w:trPr>
                <w:tc>
                  <w:tcPr>
                    <w:tcW w:w="1308" w:type="dxa"/>
                    <w:tcBorders>
                      <w:right w:val="single" w:sz="4" w:space="0" w:color="auto"/>
                    </w:tcBorders>
                    <w:shd w:val="clear" w:color="auto" w:fill="auto"/>
                  </w:tcPr>
                  <w:p>
                    <w:pPr>
                      <w:rPr>
                        <w:bCs/>
                        <w:sz w:val="20"/>
                      </w:rPr>
                    </w:pPr>
                    <w:r>
                      <w:rPr>
                        <w:bCs/>
                        <w:sz w:val="20"/>
                      </w:rPr>
                      <w:t>4.4.1.3.</w:t>
                    </w:r>
                  </w:p>
                </w:tc>
                <w:tc>
                  <w:tcPr>
                    <w:tcW w:w="7762" w:type="dxa"/>
                    <w:tcBorders>
                      <w:top w:val="nil"/>
                      <w:left w:val="single" w:sz="4" w:space="0" w:color="auto"/>
                      <w:bottom w:val="nil"/>
                    </w:tcBorders>
                    <w:shd w:val="clear" w:color="auto" w:fill="auto"/>
                  </w:tcPr>
                  <w:p>
                    <w:pPr>
                      <w:rPr>
                        <w:bCs/>
                        <w:sz w:val="20"/>
                      </w:rPr>
                    </w:pPr>
                    <w:r>
                      <w:rPr>
                        <w:bCs/>
                        <w:sz w:val="20"/>
                      </w:rPr>
                      <w:t>elektrodiagnostika;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4.4.1.4.</w:t>
                    </w:r>
                  </w:p>
                </w:tc>
                <w:tc>
                  <w:tcPr>
                    <w:tcW w:w="7762" w:type="dxa"/>
                    <w:tcBorders>
                      <w:top w:val="nil"/>
                      <w:left w:val="single" w:sz="4" w:space="0" w:color="auto"/>
                      <w:bottom w:val="nil"/>
                    </w:tcBorders>
                    <w:shd w:val="clear" w:color="auto" w:fill="auto"/>
                  </w:tcPr>
                  <w:p>
                    <w:pPr>
                      <w:rPr>
                        <w:bCs/>
                        <w:sz w:val="20"/>
                      </w:rPr>
                    </w:pPr>
                    <w:r>
                      <w:rPr>
                        <w:bCs/>
                        <w:sz w:val="20"/>
                      </w:rPr>
                      <w:t>raumenų jėgos, ištvermės, galūnių apimties ir ilgio matavimai;</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4.4.1.5.</w:t>
                    </w:r>
                  </w:p>
                </w:tc>
                <w:tc>
                  <w:tcPr>
                    <w:tcW w:w="7762" w:type="dxa"/>
                    <w:tcBorders>
                      <w:top w:val="nil"/>
                      <w:left w:val="single" w:sz="4" w:space="0" w:color="auto"/>
                      <w:bottom w:val="nil"/>
                    </w:tcBorders>
                    <w:shd w:val="clear" w:color="auto" w:fill="auto"/>
                  </w:tcPr>
                  <w:p>
                    <w:pPr>
                      <w:rPr>
                        <w:bCs/>
                        <w:sz w:val="20"/>
                      </w:rPr>
                    </w:pPr>
                    <w:r>
                      <w:rPr>
                        <w:bCs/>
                        <w:sz w:val="20"/>
                      </w:rPr>
                      <w:t>įvairių organų ir sistemų funkcijų testavimas;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4.4.1.6.</w:t>
                    </w:r>
                  </w:p>
                </w:tc>
                <w:tc>
                  <w:tcPr>
                    <w:tcW w:w="7762" w:type="dxa"/>
                    <w:tcBorders>
                      <w:top w:val="nil"/>
                      <w:left w:val="single" w:sz="4" w:space="0" w:color="auto"/>
                      <w:bottom w:val="nil"/>
                    </w:tcBorders>
                    <w:shd w:val="clear" w:color="auto" w:fill="auto"/>
                  </w:tcPr>
                  <w:p>
                    <w:pPr>
                      <w:rPr>
                        <w:bCs/>
                        <w:sz w:val="20"/>
                      </w:rPr>
                    </w:pPr>
                    <w:r>
                      <w:rPr>
                        <w:bCs/>
                        <w:sz w:val="20"/>
                      </w:rPr>
                      <w:t>rentgenologinių, laboratorinių tyrimų, EKG, sonoskopijų paskyrimas;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4.4.1.7.</w:t>
                    </w:r>
                  </w:p>
                </w:tc>
                <w:tc>
                  <w:tcPr>
                    <w:tcW w:w="7762" w:type="dxa"/>
                    <w:tcBorders>
                      <w:top w:val="nil"/>
                      <w:left w:val="single" w:sz="4" w:space="0" w:color="auto"/>
                      <w:bottom w:val="nil"/>
                    </w:tcBorders>
                    <w:shd w:val="clear" w:color="auto" w:fill="auto"/>
                  </w:tcPr>
                  <w:p>
                    <w:pPr>
                      <w:rPr>
                        <w:bCs/>
                        <w:sz w:val="20"/>
                      </w:rPr>
                    </w:pPr>
                    <w:r>
                      <w:rPr>
                        <w:bCs/>
                        <w:sz w:val="20"/>
                      </w:rPr>
                      <w:t>receptų išrašymas, medikamentų 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w:t>
                    </w:r>
                  </w:p>
                </w:tc>
                <w:tc>
                  <w:tcPr>
                    <w:tcW w:w="7762" w:type="dxa"/>
                    <w:tcBorders>
                      <w:top w:val="nil"/>
                      <w:left w:val="single" w:sz="4" w:space="0" w:color="auto"/>
                      <w:bottom w:val="nil"/>
                    </w:tcBorders>
                    <w:shd w:val="clear" w:color="auto" w:fill="auto"/>
                  </w:tcPr>
                  <w:p>
                    <w:pPr>
                      <w:rPr>
                        <w:bCs/>
                        <w:sz w:val="20"/>
                      </w:rPr>
                    </w:pPr>
                    <w:r>
                      <w:rPr>
                        <w:bCs/>
                        <w:sz w:val="20"/>
                      </w:rPr>
                      <w:t>Nemedikamentinio gydymo ir nemedikamentinės atsigavimo programos dalies sudarymas:</w:t>
                    </w:r>
                  </w:p>
                </w:tc>
              </w:tr>
              <w:tr>
                <w:tblPrEx>
                  <w:tblBorders>
                    <w:insideH w:val="none" w:sz="0" w:space="0" w:color="auto"/>
                    <w:insideV w:val="none" w:sz="0" w:space="0" w:color="auto"/>
                  </w:tblBorders>
                </w:tblPrEx>
                <w:trPr>
                  <w:trHeight w:val="240"/>
                </w:trPr>
                <w:tc>
                  <w:tcPr>
                    <w:tcW w:w="1308" w:type="dxa"/>
                    <w:tcBorders>
                      <w:right w:val="single" w:sz="4" w:space="0" w:color="auto"/>
                    </w:tcBorders>
                    <w:shd w:val="clear" w:color="auto" w:fill="auto"/>
                  </w:tcPr>
                  <w:p>
                    <w:pPr>
                      <w:rPr>
                        <w:bCs/>
                        <w:sz w:val="20"/>
                      </w:rPr>
                    </w:pPr>
                    <w:r>
                      <w:rPr>
                        <w:bCs/>
                        <w:sz w:val="20"/>
                      </w:rPr>
                      <w:t>4.4.2.1.</w:t>
                    </w:r>
                  </w:p>
                </w:tc>
                <w:tc>
                  <w:tcPr>
                    <w:tcW w:w="7762" w:type="dxa"/>
                    <w:tcBorders>
                      <w:top w:val="nil"/>
                      <w:left w:val="single" w:sz="4" w:space="0" w:color="auto"/>
                      <w:bottom w:val="nil"/>
                    </w:tcBorders>
                    <w:shd w:val="clear" w:color="auto" w:fill="auto"/>
                  </w:tcPr>
                  <w:p>
                    <w:pPr>
                      <w:rPr>
                        <w:bCs/>
                        <w:sz w:val="20"/>
                      </w:rPr>
                    </w:pPr>
                    <w:r>
                      <w:rPr>
                        <w:bCs/>
                        <w:sz w:val="20"/>
                        <w:lang w:val="pt-BR"/>
                      </w:rPr>
                      <w:t>kineziterapijos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4.4.2.2.</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fizioterapijos procedūrų paskyrimas;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4.4.2.3.</w:t>
                    </w:r>
                  </w:p>
                </w:tc>
                <w:tc>
                  <w:tcPr>
                    <w:tcW w:w="7762" w:type="dxa"/>
                    <w:tcBorders>
                      <w:top w:val="nil"/>
                      <w:left w:val="single" w:sz="4" w:space="0" w:color="auto"/>
                      <w:bottom w:val="nil"/>
                    </w:tcBorders>
                    <w:shd w:val="clear" w:color="auto" w:fill="auto"/>
                  </w:tcPr>
                  <w:p>
                    <w:pPr>
                      <w:rPr>
                        <w:bCs/>
                        <w:sz w:val="20"/>
                        <w:lang w:val="pt-BR"/>
                      </w:rPr>
                    </w:pPr>
                    <w:r>
                      <w:rPr>
                        <w:bCs/>
                        <w:sz w:val="20"/>
                        <w:lang w:val="pt-BR"/>
                      </w:rPr>
                      <w:t>masažo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Fizinės medicinos ir reabilitacijos gydytojų atliekamos procedūros: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4.4.3.1.</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lazeriu;</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4.4.3.2.</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šalčiu (krioterapija);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griaučių-raumenų stimuliacija.</w:t>
                    </w:r>
                  </w:p>
                </w:tc>
              </w:tr>
              <w:tr>
                <w:tblPrEx>
                  <w:tblBorders>
                    <w:insideH w:val="none" w:sz="0" w:space="0" w:color="auto"/>
                    <w:insideV w:val="none" w:sz="0" w:space="0" w:color="auto"/>
                  </w:tblBorders>
                </w:tblPrEx>
                <w:trPr>
                  <w:trHeight w:val="180"/>
                </w:trPr>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4.5.</w:t>
                    </w:r>
                  </w:p>
                </w:tc>
                <w:tc>
                  <w:tcPr>
                    <w:tcW w:w="7762" w:type="dxa"/>
                    <w:tcBorders>
                      <w:top w:val="single" w:sz="4" w:space="0" w:color="auto"/>
                      <w:left w:val="single" w:sz="4" w:space="0" w:color="auto"/>
                      <w:bottom w:val="single" w:sz="4" w:space="0" w:color="auto"/>
                    </w:tcBorders>
                    <w:shd w:val="clear" w:color="auto" w:fill="auto"/>
                  </w:tcPr>
                  <w:p>
                    <w:pPr>
                      <w:widowControl w:val="0"/>
                      <w:rPr>
                        <w:bCs/>
                        <w:sz w:val="20"/>
                      </w:rPr>
                    </w:pPr>
                    <w:r>
                      <w:rPr>
                        <w:bCs/>
                        <w:sz w:val="20"/>
                      </w:rPr>
                      <w:t xml:space="preserve">KINEZITERAPEUTO </w:t>
                    </w:r>
                  </w:p>
                </w:tc>
              </w:tr>
              <w:tr>
                <w:tblPrEx>
                  <w:tblBorders>
                    <w:insideH w:val="none" w:sz="0" w:space="0" w:color="auto"/>
                    <w:insideV w:val="none" w:sz="0" w:space="0" w:color="auto"/>
                  </w:tblBorders>
                </w:tblPrEx>
                <w:trPr>
                  <w:trHeight w:val="70"/>
                </w:trPr>
                <w:tc>
                  <w:tcPr>
                    <w:tcW w:w="1308" w:type="dxa"/>
                    <w:tcBorders>
                      <w:top w:val="single" w:sz="4" w:space="0" w:color="auto"/>
                      <w:right w:val="single" w:sz="4" w:space="0" w:color="auto"/>
                    </w:tcBorders>
                    <w:shd w:val="clear" w:color="auto" w:fill="auto"/>
                  </w:tcPr>
                  <w:p>
                    <w:pPr>
                      <w:widowControl w:val="0"/>
                      <w:rPr>
                        <w:bCs/>
                        <w:sz w:val="20"/>
                      </w:rPr>
                    </w:pPr>
                    <w:r>
                      <w:rPr>
                        <w:bCs/>
                        <w:sz w:val="20"/>
                      </w:rPr>
                      <w:t>4.5.1.</w:t>
                    </w:r>
                  </w:p>
                </w:tc>
                <w:tc>
                  <w:tcPr>
                    <w:tcW w:w="7762" w:type="dxa"/>
                    <w:tcBorders>
                      <w:top w:val="single" w:sz="4" w:space="0" w:color="auto"/>
                      <w:left w:val="single" w:sz="4" w:space="0" w:color="auto"/>
                      <w:bottom w:val="nil"/>
                    </w:tcBorders>
                    <w:shd w:val="clear" w:color="auto" w:fill="auto"/>
                  </w:tcPr>
                  <w:p>
                    <w:pPr>
                      <w:widowControl w:val="0"/>
                      <w:rPr>
                        <w:bCs/>
                        <w:sz w:val="20"/>
                      </w:rPr>
                    </w:pPr>
                    <w:r>
                      <w:rPr>
                        <w:bCs/>
                        <w:sz w:val="20"/>
                      </w:rPr>
                      <w:t>Kineziterapijos procedūros (grupinės, individualios):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4.5.1.1.</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vidaus ligomis;</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widowControl w:val="0"/>
                      <w:rPr>
                        <w:bCs/>
                        <w:sz w:val="20"/>
                      </w:rPr>
                    </w:pPr>
                    <w:r>
                      <w:rPr>
                        <w:bCs/>
                        <w:sz w:val="20"/>
                      </w:rPr>
                      <w:t>4.5.1.2.</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neurologinėmis ligomis;</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widowControl w:val="0"/>
                      <w:rPr>
                        <w:bCs/>
                        <w:sz w:val="20"/>
                      </w:rPr>
                    </w:pPr>
                    <w:r>
                      <w:rPr>
                        <w:bCs/>
                        <w:sz w:val="20"/>
                      </w:rPr>
                      <w:t>4.5.1.3.</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ortopedinėmis ligomis;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4.5.1.4.</w:t>
                    </w:r>
                  </w:p>
                </w:tc>
                <w:tc>
                  <w:tcPr>
                    <w:tcW w:w="7762" w:type="dxa"/>
                    <w:tcBorders>
                      <w:top w:val="nil"/>
                      <w:left w:val="single" w:sz="4" w:space="0" w:color="auto"/>
                      <w:bottom w:val="nil"/>
                    </w:tcBorders>
                    <w:shd w:val="clear" w:color="auto" w:fill="auto"/>
                  </w:tcPr>
                  <w:p>
                    <w:pPr>
                      <w:widowControl w:val="0"/>
                      <w:rPr>
                        <w:bCs/>
                        <w:sz w:val="20"/>
                      </w:rPr>
                    </w:pPr>
                    <w:r>
                      <w:rPr>
                        <w:bCs/>
                        <w:sz w:val="20"/>
                        <w:lang w:val="pl-PL"/>
                      </w:rPr>
                      <w:t>kineziterapija po traumų;</w:t>
                    </w:r>
                  </w:p>
                </w:tc>
              </w:tr>
              <w:tr>
                <w:tblPrEx>
                  <w:tblBorders>
                    <w:insideH w:val="none" w:sz="0" w:space="0" w:color="auto"/>
                    <w:insideV w:val="none" w:sz="0" w:space="0" w:color="auto"/>
                  </w:tblBorders>
                </w:tblPrEx>
                <w:trPr>
                  <w:trHeight w:val="149"/>
                </w:trPr>
                <w:tc>
                  <w:tcPr>
                    <w:tcW w:w="1308" w:type="dxa"/>
                    <w:tcBorders>
                      <w:right w:val="single" w:sz="4" w:space="0" w:color="auto"/>
                    </w:tcBorders>
                    <w:shd w:val="clear" w:color="auto" w:fill="auto"/>
                  </w:tcPr>
                  <w:p>
                    <w:pPr>
                      <w:widowControl w:val="0"/>
                      <w:rPr>
                        <w:bCs/>
                        <w:sz w:val="20"/>
                      </w:rPr>
                    </w:pPr>
                    <w:r>
                      <w:rPr>
                        <w:bCs/>
                        <w:sz w:val="20"/>
                      </w:rPr>
                      <w:t>4.5.2.</w:t>
                    </w:r>
                  </w:p>
                </w:tc>
                <w:tc>
                  <w:tcPr>
                    <w:tcW w:w="7762" w:type="dxa"/>
                    <w:tcBorders>
                      <w:top w:val="nil"/>
                      <w:left w:val="single" w:sz="4" w:space="0" w:color="auto"/>
                      <w:bottom w:val="single" w:sz="4" w:space="0" w:color="auto"/>
                    </w:tcBorders>
                    <w:shd w:val="clear" w:color="auto" w:fill="auto"/>
                  </w:tcPr>
                  <w:p>
                    <w:pPr>
                      <w:widowControl w:val="0"/>
                      <w:rPr>
                        <w:rFonts w:ascii="TimesLT" w:hAnsi="TimesLT"/>
                        <w:bCs/>
                        <w:sz w:val="20"/>
                        <w:lang w:val="pl-PL"/>
                      </w:rPr>
                    </w:pPr>
                    <w:r>
                      <w:rPr>
                        <w:rFonts w:ascii="TimesLT" w:hAnsi="TimesLT"/>
                        <w:bCs/>
                        <w:sz w:val="20"/>
                        <w:lang w:val="pl-PL"/>
                      </w:rPr>
                      <w:t>Mechanoterapija.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4.6.</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FIZIOTERAPIJOS </w:t>
                    </w:r>
                  </w:p>
                </w:tc>
              </w:tr>
              <w:tr>
                <w:tblPrEx>
                  <w:tblBorders>
                    <w:insideH w:val="none" w:sz="0" w:space="0" w:color="auto"/>
                    <w:insideV w:val="none" w:sz="0" w:space="0" w:color="auto"/>
                  </w:tblBorders>
                </w:tblPrEx>
                <w:trPr>
                  <w:trHeight w:val="210"/>
                </w:trPr>
                <w:tc>
                  <w:tcPr>
                    <w:tcW w:w="1308" w:type="dxa"/>
                    <w:tcBorders>
                      <w:right w:val="single" w:sz="4" w:space="0" w:color="auto"/>
                    </w:tcBorders>
                    <w:shd w:val="clear" w:color="auto" w:fill="auto"/>
                  </w:tcPr>
                  <w:p>
                    <w:pPr>
                      <w:rPr>
                        <w:bCs/>
                        <w:sz w:val="20"/>
                      </w:rPr>
                    </w:pPr>
                    <w:r>
                      <w:rPr>
                        <w:bCs/>
                        <w:sz w:val="20"/>
                      </w:rPr>
                      <w:t>4.6.1.</w:t>
                    </w:r>
                  </w:p>
                </w:tc>
                <w:tc>
                  <w:tcPr>
                    <w:tcW w:w="7762" w:type="dxa"/>
                    <w:tcBorders>
                      <w:top w:val="single" w:sz="4" w:space="0" w:color="auto"/>
                      <w:left w:val="single" w:sz="4" w:space="0" w:color="auto"/>
                      <w:bottom w:val="nil"/>
                    </w:tcBorders>
                    <w:shd w:val="clear" w:color="auto" w:fill="auto"/>
                  </w:tcPr>
                  <w:p>
                    <w:pPr>
                      <w:rPr>
                        <w:bCs/>
                        <w:sz w:val="20"/>
                      </w:rPr>
                    </w:pPr>
                    <w:r>
                      <w:rPr>
                        <w:bCs/>
                        <w:sz w:val="20"/>
                        <w:lang w:val="pt-BR"/>
                      </w:rPr>
                      <w:t>Ultragarso (su medikamentais ir be jų ) terapija.</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4.6.2.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Amplipulsterapija (su medikamentais ir be jų).</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4.6.3.</w:t>
                    </w:r>
                  </w:p>
                </w:tc>
                <w:tc>
                  <w:tcPr>
                    <w:tcW w:w="7762" w:type="dxa"/>
                    <w:tcBorders>
                      <w:top w:val="nil"/>
                      <w:left w:val="single" w:sz="4" w:space="0" w:color="auto"/>
                      <w:bottom w:val="nil"/>
                    </w:tcBorders>
                    <w:shd w:val="clear" w:color="auto" w:fill="auto"/>
                  </w:tcPr>
                  <w:p>
                    <w:pPr>
                      <w:rPr>
                        <w:bCs/>
                        <w:sz w:val="20"/>
                        <w:lang w:val="pt-BR"/>
                      </w:rPr>
                    </w:pPr>
                    <w:r>
                      <w:rPr>
                        <w:bCs/>
                        <w:sz w:val="20"/>
                        <w:lang w:val="pt-BR"/>
                      </w:rPr>
                      <w:t>Elektroforezė.</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4.6.4.</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elektrostimuliavimas..</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Ultravioletinių spindulių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bendra;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lokali;</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4.6.6.</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Ultraaukšto dažnio (UAD) terapija.</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4.6.7.</w:t>
                    </w:r>
                  </w:p>
                </w:tc>
                <w:tc>
                  <w:tcPr>
                    <w:tcW w:w="7762" w:type="dxa"/>
                    <w:tcBorders>
                      <w:top w:val="nil"/>
                      <w:left w:val="single" w:sz="4" w:space="0" w:color="auto"/>
                      <w:bottom w:val="nil"/>
                    </w:tcBorders>
                    <w:shd w:val="clear" w:color="auto" w:fill="auto"/>
                  </w:tcPr>
                  <w:p>
                    <w:pPr>
                      <w:rPr>
                        <w:bCs/>
                        <w:sz w:val="20"/>
                        <w:lang w:val="pt-BR"/>
                      </w:rPr>
                    </w:pPr>
                    <w:r>
                      <w:rPr>
                        <w:bCs/>
                        <w:sz w:val="20"/>
                        <w:lang w:val="pt-BR"/>
                      </w:rPr>
                      <w:t xml:space="preserve">Mikrobangų terapija. </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4.6.8.</w:t>
                    </w:r>
                  </w:p>
                </w:tc>
                <w:tc>
                  <w:tcPr>
                    <w:tcW w:w="7762" w:type="dxa"/>
                    <w:tcBorders>
                      <w:top w:val="nil"/>
                      <w:left w:val="single" w:sz="4" w:space="0" w:color="auto"/>
                      <w:bottom w:val="nil"/>
                    </w:tcBorders>
                    <w:shd w:val="clear" w:color="auto" w:fill="auto"/>
                  </w:tcPr>
                  <w:p>
                    <w:pPr>
                      <w:rPr>
                        <w:bCs/>
                        <w:sz w:val="20"/>
                        <w:lang w:val="pt-BR"/>
                      </w:rPr>
                    </w:pPr>
                    <w:r>
                      <w:rPr>
                        <w:bCs/>
                        <w:sz w:val="20"/>
                        <w:lang w:val="pt-BR"/>
                      </w:rPr>
                      <w:t>Interferencinių srovių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4.6.9.</w:t>
                    </w:r>
                  </w:p>
                </w:tc>
                <w:tc>
                  <w:tcPr>
                    <w:tcW w:w="7762" w:type="dxa"/>
                    <w:tcBorders>
                      <w:top w:val="nil"/>
                      <w:left w:val="single" w:sz="4" w:space="0" w:color="auto"/>
                      <w:bottom w:val="nil"/>
                    </w:tcBorders>
                    <w:shd w:val="clear" w:color="auto" w:fill="auto"/>
                  </w:tcPr>
                  <w:p>
                    <w:pPr>
                      <w:rPr>
                        <w:bCs/>
                        <w:sz w:val="20"/>
                        <w:lang w:val="pt-BR"/>
                      </w:rPr>
                    </w:pPr>
                    <w:r>
                      <w:rPr>
                        <w:bCs/>
                        <w:sz w:val="20"/>
                        <w:lang w:val="pt-BR"/>
                      </w:rPr>
                      <w:t>Darsonvalizacija.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Diadinamoterapija.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Veninės kraujotakos stimuliavimo 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4.6.12.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Transkutaninio stimuliavimo 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4.7.</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MASAŽO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w:t>
                    </w:r>
                  </w:p>
                </w:tc>
                <w:tc>
                  <w:tcPr>
                    <w:tcW w:w="7762" w:type="dxa"/>
                    <w:tcBorders>
                      <w:top w:val="single" w:sz="4" w:space="0" w:color="auto"/>
                      <w:left w:val="single" w:sz="4" w:space="0" w:color="auto"/>
                      <w:bottom w:val="nil"/>
                    </w:tcBorders>
                    <w:shd w:val="clear" w:color="auto" w:fill="auto"/>
                  </w:tcPr>
                  <w:p>
                    <w:pPr>
                      <w:rPr>
                        <w:bCs/>
                        <w:sz w:val="20"/>
                      </w:rPr>
                    </w:pPr>
                    <w:r>
                      <w:rPr>
                        <w:bCs/>
                        <w:caps/>
                        <w:sz w:val="20"/>
                      </w:rPr>
                      <w:t>A</w:t>
                    </w:r>
                    <w:r>
                      <w:rPr>
                        <w:bCs/>
                        <w:sz w:val="20"/>
                      </w:rPr>
                      <w:t>tskirų kūno sričių masažas</w:t>
                    </w:r>
                    <w:r>
                      <w:rPr>
                        <w:bCs/>
                        <w:caps/>
                        <w:sz w:val="20"/>
                      </w:rPr>
                      <w:t>:</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4.7.1.1.</w:t>
                    </w:r>
                  </w:p>
                </w:tc>
                <w:tc>
                  <w:tcPr>
                    <w:tcW w:w="7762" w:type="dxa"/>
                    <w:tcBorders>
                      <w:top w:val="nil"/>
                      <w:left w:val="single" w:sz="4" w:space="0" w:color="auto"/>
                      <w:bottom w:val="nil"/>
                    </w:tcBorders>
                    <w:shd w:val="clear" w:color="auto" w:fill="auto"/>
                  </w:tcPr>
                  <w:p>
                    <w:pPr>
                      <w:rPr>
                        <w:bCs/>
                        <w:caps/>
                        <w:sz w:val="20"/>
                      </w:rPr>
                    </w:pPr>
                    <w:r>
                      <w:rPr>
                        <w:bCs/>
                        <w:sz w:val="20"/>
                      </w:rPr>
                      <w:t>galvos;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4.7.1.2.</w:t>
                    </w:r>
                  </w:p>
                </w:tc>
                <w:tc>
                  <w:tcPr>
                    <w:tcW w:w="7762" w:type="dxa"/>
                    <w:tcBorders>
                      <w:top w:val="nil"/>
                      <w:left w:val="single" w:sz="4" w:space="0" w:color="auto"/>
                      <w:bottom w:val="nil"/>
                    </w:tcBorders>
                    <w:shd w:val="clear" w:color="auto" w:fill="auto"/>
                  </w:tcPr>
                  <w:p>
                    <w:pPr>
                      <w:rPr>
                        <w:bCs/>
                        <w:sz w:val="20"/>
                      </w:rPr>
                    </w:pPr>
                    <w:r>
                      <w:rPr>
                        <w:bCs/>
                        <w:sz w:val="20"/>
                      </w:rPr>
                      <w:t>veido;</w:t>
                    </w:r>
                  </w:p>
                </w:tc>
              </w:tr>
              <w:tr>
                <w:tblPrEx>
                  <w:tblBorders>
                    <w:insideH w:val="none" w:sz="0" w:space="0" w:color="auto"/>
                    <w:insideV w:val="none" w:sz="0" w:space="0" w:color="auto"/>
                  </w:tblBorders>
                </w:tblPrEx>
                <w:trPr>
                  <w:trHeight w:val="300"/>
                </w:trPr>
                <w:tc>
                  <w:tcPr>
                    <w:tcW w:w="1308" w:type="dxa"/>
                    <w:tcBorders>
                      <w:right w:val="single" w:sz="4" w:space="0" w:color="auto"/>
                    </w:tcBorders>
                    <w:shd w:val="clear" w:color="auto" w:fill="auto"/>
                  </w:tcPr>
                  <w:p>
                    <w:pPr>
                      <w:rPr>
                        <w:bCs/>
                        <w:sz w:val="20"/>
                      </w:rPr>
                    </w:pPr>
                    <w:r>
                      <w:rPr>
                        <w:bCs/>
                        <w:sz w:val="20"/>
                      </w:rPr>
                      <w:t>4.7.1.3.</w:t>
                    </w:r>
                  </w:p>
                </w:tc>
                <w:tc>
                  <w:tcPr>
                    <w:tcW w:w="7762" w:type="dxa"/>
                    <w:tcBorders>
                      <w:top w:val="nil"/>
                      <w:left w:val="single" w:sz="4" w:space="0" w:color="auto"/>
                      <w:bottom w:val="nil"/>
                    </w:tcBorders>
                    <w:shd w:val="clear" w:color="auto" w:fill="auto"/>
                  </w:tcPr>
                  <w:p>
                    <w:pPr>
                      <w:rPr>
                        <w:bCs/>
                        <w:sz w:val="20"/>
                      </w:rPr>
                    </w:pPr>
                    <w:r>
                      <w:rPr>
                        <w:bCs/>
                        <w:sz w:val="20"/>
                      </w:rPr>
                      <w:t>kaklo srities;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4.7.1.4.</w:t>
                    </w:r>
                  </w:p>
                </w:tc>
                <w:tc>
                  <w:tcPr>
                    <w:tcW w:w="7762" w:type="dxa"/>
                    <w:tcBorders>
                      <w:top w:val="nil"/>
                      <w:left w:val="single" w:sz="4" w:space="0" w:color="auto"/>
                      <w:bottom w:val="nil"/>
                    </w:tcBorders>
                    <w:shd w:val="clear" w:color="auto" w:fill="auto"/>
                  </w:tcPr>
                  <w:p>
                    <w:pPr>
                      <w:rPr>
                        <w:bCs/>
                        <w:sz w:val="20"/>
                      </w:rPr>
                    </w:pPr>
                    <w:r>
                      <w:rPr>
                        <w:bCs/>
                        <w:sz w:val="20"/>
                      </w:rPr>
                      <w:t>viršutinės galūnės, peties ir mentės srities arba visų viršutinės galūnės sąnarių;</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4.7.1.5.</w:t>
                    </w:r>
                  </w:p>
                </w:tc>
                <w:tc>
                  <w:tcPr>
                    <w:tcW w:w="7762" w:type="dxa"/>
                    <w:tcBorders>
                      <w:top w:val="nil"/>
                      <w:left w:val="single" w:sz="4" w:space="0" w:color="auto"/>
                      <w:bottom w:val="nil"/>
                    </w:tcBorders>
                    <w:shd w:val="clear" w:color="auto" w:fill="auto"/>
                  </w:tcPr>
                  <w:p>
                    <w:pPr>
                      <w:rPr>
                        <w:bCs/>
                        <w:sz w:val="20"/>
                      </w:rPr>
                    </w:pPr>
                    <w:r>
                      <w:rPr>
                        <w:bCs/>
                        <w:sz w:val="20"/>
                      </w:rPr>
                      <w:t>alkūnės sąnario;</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4.7.1.6.</w:t>
                    </w:r>
                  </w:p>
                </w:tc>
                <w:tc>
                  <w:tcPr>
                    <w:tcW w:w="7762" w:type="dxa"/>
                    <w:tcBorders>
                      <w:top w:val="nil"/>
                      <w:left w:val="single" w:sz="4" w:space="0" w:color="auto"/>
                      <w:bottom w:val="nil"/>
                    </w:tcBorders>
                    <w:shd w:val="clear" w:color="auto" w:fill="auto"/>
                  </w:tcPr>
                  <w:p>
                    <w:pPr>
                      <w:rPr>
                        <w:bCs/>
                        <w:sz w:val="20"/>
                      </w:rPr>
                    </w:pPr>
                    <w:r>
                      <w:rPr>
                        <w:bCs/>
                        <w:sz w:val="20"/>
                      </w:rPr>
                      <w:t>riešo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4.7.1.7.</w:t>
                    </w:r>
                  </w:p>
                </w:tc>
                <w:tc>
                  <w:tcPr>
                    <w:tcW w:w="7762" w:type="dxa"/>
                    <w:tcBorders>
                      <w:top w:val="nil"/>
                      <w:left w:val="single" w:sz="4" w:space="0" w:color="auto"/>
                      <w:bottom w:val="nil"/>
                    </w:tcBorders>
                    <w:shd w:val="clear" w:color="auto" w:fill="auto"/>
                  </w:tcPr>
                  <w:p>
                    <w:pPr>
                      <w:rPr>
                        <w:bCs/>
                        <w:sz w:val="20"/>
                      </w:rPr>
                    </w:pPr>
                    <w:r>
                      <w:rPr>
                        <w:bCs/>
                        <w:sz w:val="20"/>
                      </w:rPr>
                      <w:t>plaštakos ir dilbio;</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4.7.1.8.</w:t>
                    </w:r>
                  </w:p>
                </w:tc>
                <w:tc>
                  <w:tcPr>
                    <w:tcW w:w="7762" w:type="dxa"/>
                    <w:tcBorders>
                      <w:top w:val="nil"/>
                      <w:left w:val="single" w:sz="4" w:space="0" w:color="auto"/>
                      <w:bottom w:val="nil"/>
                    </w:tcBorders>
                    <w:shd w:val="clear" w:color="auto" w:fill="auto"/>
                  </w:tcPr>
                  <w:p>
                    <w:pPr>
                      <w:rPr>
                        <w:bCs/>
                        <w:sz w:val="20"/>
                      </w:rPr>
                    </w:pPr>
                    <w:r>
                      <w:rPr>
                        <w:bCs/>
                        <w:sz w:val="20"/>
                        <w:lang w:val="pt-BR"/>
                      </w:rPr>
                      <w:t>krūtinės ląstos (iš priekio ir nugaros);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w:t>
                    </w:r>
                  </w:p>
                </w:tc>
              </w:tr>
              <w:tr>
                <w:tblPrEx>
                  <w:tblBorders>
                    <w:insideH w:val="none" w:sz="0" w:space="0" w:color="auto"/>
                    <w:insideV w:val="none" w:sz="0" w:space="0" w:color="auto"/>
                  </w:tblBorders>
                </w:tblPrEx>
                <w:trPr>
                  <w:trHeight w:val="112"/>
                </w:trPr>
                <w:tc>
                  <w:tcPr>
                    <w:tcW w:w="1308" w:type="dxa"/>
                    <w:tcBorders>
                      <w:right w:val="single" w:sz="4" w:space="0" w:color="auto"/>
                    </w:tcBorders>
                    <w:shd w:val="clear" w:color="auto" w:fill="auto"/>
                  </w:tcPr>
                  <w:p>
                    <w:pPr>
                      <w:rPr>
                        <w:bCs/>
                        <w:sz w:val="20"/>
                      </w:rPr>
                    </w:pPr>
                    <w:r>
                      <w:rPr>
                        <w:bCs/>
                        <w:sz w:val="20"/>
                      </w:rPr>
                      <w:t>4.7.1.10.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pilvo raumenų;</w:t>
                    </w:r>
                  </w:p>
                </w:tc>
              </w:tr>
              <w:tr>
                <w:tblPrEx>
                  <w:tblBorders>
                    <w:insideH w:val="none" w:sz="0" w:space="0" w:color="auto"/>
                    <w:insideV w:val="none" w:sz="0" w:space="0" w:color="auto"/>
                  </w:tblBorders>
                </w:tblPrEx>
                <w:trPr>
                  <w:trHeight w:val="93"/>
                </w:trPr>
                <w:tc>
                  <w:tcPr>
                    <w:tcW w:w="1308" w:type="dxa"/>
                    <w:tcBorders>
                      <w:right w:val="single" w:sz="4" w:space="0" w:color="auto"/>
                    </w:tcBorders>
                    <w:shd w:val="clear" w:color="auto" w:fill="auto"/>
                  </w:tcPr>
                  <w:p>
                    <w:pPr>
                      <w:rPr>
                        <w:bCs/>
                        <w:sz w:val="20"/>
                      </w:rPr>
                    </w:pPr>
                    <w:r>
                      <w:rPr>
                        <w:bCs/>
                        <w:sz w:val="20"/>
                      </w:rPr>
                      <w:t>4.7.1.11.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juosmens ir kryžkaulio srities segmentinis;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 ir juosmens srities;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segmentinis kaklo, stuburo ir krūtinės srities;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4.7.1.14.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srities;</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4.7.1.15.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apatinių galūnių;</w:t>
                    </w:r>
                  </w:p>
                </w:tc>
              </w:tr>
              <w:tr>
                <w:tblPrEx>
                  <w:tblBorders>
                    <w:insideH w:val="none" w:sz="0" w:space="0" w:color="auto"/>
                    <w:insideV w:val="none" w:sz="0" w:space="0" w:color="auto"/>
                  </w:tblBorders>
                </w:tblPrEx>
                <w:trPr>
                  <w:trHeight w:val="224"/>
                </w:trPr>
                <w:tc>
                  <w:tcPr>
                    <w:tcW w:w="1308" w:type="dxa"/>
                    <w:tcBorders>
                      <w:right w:val="single" w:sz="4" w:space="0" w:color="auto"/>
                    </w:tcBorders>
                    <w:shd w:val="clear" w:color="auto" w:fill="auto"/>
                  </w:tcPr>
                  <w:p>
                    <w:pPr>
                      <w:rPr>
                        <w:bCs/>
                        <w:sz w:val="20"/>
                      </w:rPr>
                    </w:pPr>
                    <w:r>
                      <w:rPr>
                        <w:bCs/>
                        <w:sz w:val="20"/>
                      </w:rPr>
                      <w:t>4.7.1.16.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klubo sąnario;</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4.7.1.17.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kelio sąnario;</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čiurnos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pėdos ir blauzdos.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4.7.2.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Sportinis masažas.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4.8.</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OFTALMOLOGO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4.8.1.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4.8.2.</w:t>
                    </w:r>
                  </w:p>
                </w:tc>
                <w:tc>
                  <w:tcPr>
                    <w:tcW w:w="7762" w:type="dxa"/>
                    <w:tcBorders>
                      <w:top w:val="nil"/>
                      <w:left w:val="single" w:sz="4" w:space="0" w:color="auto"/>
                      <w:bottom w:val="nil"/>
                    </w:tcBorders>
                    <w:shd w:val="clear" w:color="auto" w:fill="auto"/>
                  </w:tcPr>
                  <w:p>
                    <w:pPr>
                      <w:rPr>
                        <w:bCs/>
                        <w:sz w:val="20"/>
                      </w:rPr>
                    </w:pPr>
                    <w:r>
                      <w:rPr>
                        <w:bCs/>
                        <w:sz w:val="20"/>
                      </w:rPr>
                      <w:t>Ligonio apžiūra, regos organų būklės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4.8.3.</w:t>
                    </w:r>
                  </w:p>
                </w:tc>
                <w:tc>
                  <w:tcPr>
                    <w:tcW w:w="7762" w:type="dxa"/>
                    <w:tcBorders>
                      <w:top w:val="nil"/>
                      <w:left w:val="single" w:sz="4" w:space="0" w:color="auto"/>
                      <w:bottom w:val="nil"/>
                    </w:tcBorders>
                    <w:shd w:val="clear" w:color="auto" w:fill="auto"/>
                  </w:tcPr>
                  <w:p>
                    <w:pPr>
                      <w:rPr>
                        <w:bCs/>
                        <w:sz w:val="20"/>
                      </w:rPr>
                    </w:pPr>
                    <w:r>
                      <w:rPr>
                        <w:bCs/>
                        <w:sz w:val="20"/>
                      </w:rPr>
                      <w:t>Papildomų ištyrimų atlikimas.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4.8.4.</w:t>
                    </w:r>
                  </w:p>
                </w:tc>
                <w:tc>
                  <w:tcPr>
                    <w:tcW w:w="7762" w:type="dxa"/>
                    <w:tcBorders>
                      <w:top w:val="nil"/>
                      <w:left w:val="single" w:sz="4" w:space="0" w:color="auto"/>
                      <w:bottom w:val="nil"/>
                    </w:tcBorders>
                    <w:shd w:val="clear" w:color="auto" w:fill="auto"/>
                  </w:tcPr>
                  <w:p>
                    <w:pPr>
                      <w:rPr>
                        <w:bCs/>
                        <w:sz w:val="20"/>
                      </w:rPr>
                    </w:pPr>
                    <w:r>
                      <w:rPr>
                        <w:bCs/>
                        <w:sz w:val="20"/>
                      </w:rPr>
                      <w:t>Rekomendacijų dėl galimybės treniruotis pagal pasirinktą sporto šaką teikimas.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4.8.5.</w:t>
                    </w:r>
                  </w:p>
                </w:tc>
                <w:tc>
                  <w:tcPr>
                    <w:tcW w:w="7762" w:type="dxa"/>
                    <w:tcBorders>
                      <w:top w:val="nil"/>
                      <w:left w:val="single" w:sz="4" w:space="0" w:color="auto"/>
                      <w:bottom w:val="nil"/>
                    </w:tcBorders>
                    <w:shd w:val="clear" w:color="auto" w:fill="auto"/>
                  </w:tcPr>
                  <w:p>
                    <w:pPr>
                      <w:rPr>
                        <w:bCs/>
                        <w:sz w:val="20"/>
                      </w:rPr>
                    </w:pPr>
                    <w:r>
                      <w:rPr>
                        <w:bCs/>
                        <w:sz w:val="20"/>
                        <w:lang w:val="pt-BR"/>
                      </w:rPr>
                      <w:t>Gydymo paskyrimas, receptų išrašymas, sekimas ir kontrolė.</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Rekomendacijos sveikatos išsaugojimo ir stiprinimo klausimais.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Būtinų veiksmų, reikalingų paciento sveikatai gerinti, vykdymas.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Profilaktinė regos organų apžiūra: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4.8.8.1.</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regėjimo aštrumo ištyrimas;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akinių parinkimas;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refrakcijos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spalvų jutimo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apžiūra plyšine lempa su akių dugno tyrimu „Volk linze”;</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padėties akiduobėje bei jų judrumo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akipločio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akispūdžio tyrimas;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4.8.9</w:t>
                    </w:r>
                  </w:p>
                </w:tc>
                <w:tc>
                  <w:tcPr>
                    <w:tcW w:w="7762" w:type="dxa"/>
                    <w:tcBorders>
                      <w:top w:val="nil"/>
                      <w:left w:val="single" w:sz="4" w:space="0" w:color="auto"/>
                      <w:bottom w:val="nil"/>
                    </w:tcBorders>
                    <w:shd w:val="clear" w:color="auto" w:fill="auto"/>
                  </w:tcPr>
                  <w:p>
                    <w:pPr>
                      <w:rPr>
                        <w:bCs/>
                        <w:sz w:val="20"/>
                        <w:lang w:val="pt-BR"/>
                      </w:rPr>
                    </w:pPr>
                    <w:r>
                      <w:rPr>
                        <w:bCs/>
                        <w:sz w:val="20"/>
                        <w:lang w:val="pt-BR"/>
                      </w:rPr>
                      <w:t>Lašų lašinimas ir tepalų įterpimas į jungties maišelį.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Vokų krašto uždegimų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Svetimkūnių pašalinimas iš jungties.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Konjunktyvitų diagnozavimas ir gydymas.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liaukų uždegimo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kanalo uždegimo diagnozavimas ir gydymas.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4.8.15.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Episklerito ir sklerito diagnozavimas ir gydymas.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4.8.16.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Tinklainės ligų diagnozavimas.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4.8.17.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Regos nervo ligų diagnozavimas ir gydymas.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Akiduobės ligų diagnozavimas ir gydymas.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4.8.19.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Pirmosios pagalbos suteikimas įvykus akių traumoms.</w:t>
                    </w:r>
                  </w:p>
                </w:tc>
              </w:tr>
              <w:tr>
                <w:tblPrEx>
                  <w:tblBorders>
                    <w:insideH w:val="none" w:sz="0" w:space="0" w:color="auto"/>
                    <w:insideV w:val="none" w:sz="0" w:space="0" w:color="auto"/>
                  </w:tblBorders>
                </w:tblPrEx>
                <w:trPr>
                  <w:trHeight w:val="62"/>
                </w:trPr>
                <w:tc>
                  <w:tcPr>
                    <w:tcW w:w="1308" w:type="dxa"/>
                    <w:tcBorders>
                      <w:right w:val="single" w:sz="4" w:space="0" w:color="auto"/>
                    </w:tcBorders>
                    <w:shd w:val="clear" w:color="auto" w:fill="auto"/>
                  </w:tcPr>
                  <w:p>
                    <w:pPr>
                      <w:rPr>
                        <w:bCs/>
                        <w:sz w:val="20"/>
                      </w:rPr>
                    </w:pPr>
                    <w:r>
                      <w:rPr>
                        <w:bCs/>
                        <w:sz w:val="20"/>
                      </w:rPr>
                      <w:t>4.8.20.</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Žvairumo nustatymas.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4.9.</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OTORINOLARINGOLOGO </w:t>
                    </w:r>
                  </w:p>
                </w:tc>
              </w:tr>
              <w:tr>
                <w:tblPrEx>
                  <w:tblBorders>
                    <w:insideH w:val="none" w:sz="0" w:space="0" w:color="auto"/>
                    <w:insideV w:val="none" w:sz="0" w:space="0" w:color="auto"/>
                  </w:tblBorders>
                </w:tblPrEx>
                <w:trPr>
                  <w:trHeight w:val="187"/>
                </w:trPr>
                <w:tc>
                  <w:tcPr>
                    <w:tcW w:w="1308" w:type="dxa"/>
                    <w:tcBorders>
                      <w:right w:val="single" w:sz="4" w:space="0" w:color="auto"/>
                    </w:tcBorders>
                    <w:shd w:val="clear" w:color="auto" w:fill="auto"/>
                  </w:tcPr>
                  <w:p>
                    <w:pPr>
                      <w:rPr>
                        <w:bCs/>
                        <w:sz w:val="20"/>
                        <w:lang w:val="en-US"/>
                      </w:rPr>
                    </w:pPr>
                    <w:r>
                      <w:rPr>
                        <w:bCs/>
                        <w:sz w:val="20"/>
                      </w:rPr>
                      <w:t>4.9.1.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4.9.2.</w:t>
                    </w:r>
                  </w:p>
                </w:tc>
                <w:tc>
                  <w:tcPr>
                    <w:tcW w:w="7762" w:type="dxa"/>
                    <w:tcBorders>
                      <w:top w:val="nil"/>
                      <w:left w:val="single" w:sz="4" w:space="0" w:color="auto"/>
                      <w:bottom w:val="nil"/>
                    </w:tcBorders>
                    <w:shd w:val="clear" w:color="auto" w:fill="auto"/>
                  </w:tcPr>
                  <w:p>
                    <w:pPr>
                      <w:rPr>
                        <w:bCs/>
                        <w:sz w:val="20"/>
                      </w:rPr>
                    </w:pPr>
                    <w:r>
                      <w:rPr>
                        <w:bCs/>
                        <w:sz w:val="20"/>
                      </w:rPr>
                      <w:t>Išorinių LOR organų apžiūra ir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w:t>
                    </w:r>
                  </w:p>
                </w:tc>
                <w:tc>
                  <w:tcPr>
                    <w:tcW w:w="7762" w:type="dxa"/>
                    <w:tcBorders>
                      <w:top w:val="nil"/>
                      <w:left w:val="single" w:sz="4" w:space="0" w:color="auto"/>
                      <w:bottom w:val="nil"/>
                    </w:tcBorders>
                    <w:shd w:val="clear" w:color="auto" w:fill="auto"/>
                  </w:tcPr>
                  <w:p>
                    <w:pPr>
                      <w:rPr>
                        <w:bCs/>
                        <w:sz w:val="20"/>
                      </w:rPr>
                    </w:pPr>
                    <w:r>
                      <w:rPr>
                        <w:bCs/>
                        <w:sz w:val="20"/>
                      </w:rPr>
                      <w:t>Nuoseklus LOR organų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4.9.3.1.</w:t>
                    </w:r>
                  </w:p>
                </w:tc>
                <w:tc>
                  <w:tcPr>
                    <w:tcW w:w="7762" w:type="dxa"/>
                    <w:tcBorders>
                      <w:top w:val="nil"/>
                      <w:left w:val="single" w:sz="4" w:space="0" w:color="auto"/>
                      <w:bottom w:val="nil"/>
                    </w:tcBorders>
                    <w:shd w:val="clear" w:color="auto" w:fill="auto"/>
                  </w:tcPr>
                  <w:p>
                    <w:pPr>
                      <w:rPr>
                        <w:bCs/>
                        <w:sz w:val="20"/>
                      </w:rPr>
                    </w:pPr>
                    <w:r>
                      <w:rPr>
                        <w:bCs/>
                        <w:sz w:val="20"/>
                      </w:rPr>
                      <w:t>Nosies apžiūra:</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4.9.3.1.1.</w:t>
                    </w:r>
                  </w:p>
                </w:tc>
                <w:tc>
                  <w:tcPr>
                    <w:tcW w:w="7762" w:type="dxa"/>
                    <w:tcBorders>
                      <w:top w:val="nil"/>
                      <w:left w:val="single" w:sz="4" w:space="0" w:color="auto"/>
                      <w:bottom w:val="nil"/>
                    </w:tcBorders>
                    <w:shd w:val="clear" w:color="auto" w:fill="auto"/>
                  </w:tcPr>
                  <w:p>
                    <w:pPr>
                      <w:rPr>
                        <w:bCs/>
                        <w:sz w:val="20"/>
                      </w:rPr>
                    </w:pPr>
                    <w:r>
                      <w:rPr>
                        <w:bCs/>
                        <w:sz w:val="20"/>
                      </w:rPr>
                      <w:t>išorinė nosies apžiūra;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4.9.3.1.2.</w:t>
                    </w:r>
                  </w:p>
                </w:tc>
                <w:tc>
                  <w:tcPr>
                    <w:tcW w:w="7762" w:type="dxa"/>
                    <w:tcBorders>
                      <w:top w:val="nil"/>
                      <w:left w:val="single" w:sz="4" w:space="0" w:color="auto"/>
                      <w:bottom w:val="nil"/>
                    </w:tcBorders>
                    <w:shd w:val="clear" w:color="auto" w:fill="auto"/>
                  </w:tcPr>
                  <w:p>
                    <w:pPr>
                      <w:rPr>
                        <w:bCs/>
                        <w:sz w:val="20"/>
                      </w:rPr>
                    </w:pPr>
                    <w:r>
                      <w:rPr>
                        <w:bCs/>
                        <w:sz w:val="20"/>
                      </w:rPr>
                      <w:t>priekinė nosies rinoskopija naudojant išplėtiklį;</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rPr>
                    </w:pPr>
                    <w:r>
                      <w:rPr>
                        <w:bCs/>
                        <w:sz w:val="20"/>
                      </w:rPr>
                      <w:t>4.9.3.1.3.</w:t>
                    </w:r>
                  </w:p>
                </w:tc>
                <w:tc>
                  <w:tcPr>
                    <w:tcW w:w="7762" w:type="dxa"/>
                    <w:tcBorders>
                      <w:top w:val="nil"/>
                      <w:left w:val="single" w:sz="4" w:space="0" w:color="auto"/>
                      <w:bottom w:val="nil"/>
                    </w:tcBorders>
                    <w:shd w:val="clear" w:color="auto" w:fill="auto"/>
                  </w:tcPr>
                  <w:p>
                    <w:pPr>
                      <w:rPr>
                        <w:bCs/>
                        <w:sz w:val="20"/>
                      </w:rPr>
                    </w:pPr>
                    <w:r>
                      <w:rPr>
                        <w:bCs/>
                        <w:sz w:val="20"/>
                      </w:rPr>
                      <w:t>gleivinės, nosies kriauklių, pertvaros būklės, išskyrų nosies ertmėje, papildomų darinių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4.9.3.1.4.</w:t>
                    </w:r>
                  </w:p>
                </w:tc>
                <w:tc>
                  <w:tcPr>
                    <w:tcW w:w="7762" w:type="dxa"/>
                    <w:tcBorders>
                      <w:top w:val="nil"/>
                      <w:left w:val="single" w:sz="4" w:space="0" w:color="auto"/>
                      <w:bottom w:val="nil"/>
                    </w:tcBorders>
                    <w:shd w:val="clear" w:color="auto" w:fill="auto"/>
                  </w:tcPr>
                  <w:p>
                    <w:pPr>
                      <w:rPr>
                        <w:bCs/>
                        <w:sz w:val="20"/>
                      </w:rPr>
                    </w:pPr>
                    <w:r>
                      <w:rPr>
                        <w:bCs/>
                        <w:sz w:val="20"/>
                      </w:rPr>
                      <w:t>kvėpavimo per nosį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4.9.3.1.5.</w:t>
                    </w:r>
                  </w:p>
                </w:tc>
                <w:tc>
                  <w:tcPr>
                    <w:tcW w:w="7762" w:type="dxa"/>
                    <w:tcBorders>
                      <w:top w:val="nil"/>
                      <w:left w:val="single" w:sz="4" w:space="0" w:color="auto"/>
                      <w:bottom w:val="nil"/>
                    </w:tcBorders>
                    <w:shd w:val="clear" w:color="auto" w:fill="auto"/>
                  </w:tcPr>
                  <w:p>
                    <w:pPr>
                      <w:rPr>
                        <w:bCs/>
                        <w:sz w:val="20"/>
                      </w:rPr>
                    </w:pPr>
                    <w:r>
                      <w:rPr>
                        <w:bCs/>
                        <w:sz w:val="20"/>
                      </w:rPr>
                      <w:t>prienosinių ančių fluorografinio bei rentgenografinio ištyrimo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4.9.3.2.</w:t>
                    </w:r>
                  </w:p>
                </w:tc>
                <w:tc>
                  <w:tcPr>
                    <w:tcW w:w="7762" w:type="dxa"/>
                    <w:tcBorders>
                      <w:top w:val="nil"/>
                      <w:left w:val="single" w:sz="4" w:space="0" w:color="auto"/>
                      <w:bottom w:val="nil"/>
                    </w:tcBorders>
                    <w:shd w:val="clear" w:color="auto" w:fill="auto"/>
                  </w:tcPr>
                  <w:p>
                    <w:pPr>
                      <w:rPr>
                        <w:bCs/>
                        <w:sz w:val="20"/>
                      </w:rPr>
                    </w:pPr>
                    <w:r>
                      <w:rPr>
                        <w:bCs/>
                        <w:sz w:val="20"/>
                      </w:rPr>
                      <w:t>Nosiaryklės apžiūra (nosiaryklės apžiūrėjimas užpakalinės rinoskopijos metodu ir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4.9.3.3.</w:t>
                    </w:r>
                  </w:p>
                </w:tc>
                <w:tc>
                  <w:tcPr>
                    <w:tcW w:w="7762" w:type="dxa"/>
                    <w:tcBorders>
                      <w:top w:val="nil"/>
                      <w:left w:val="single" w:sz="4" w:space="0" w:color="auto"/>
                      <w:bottom w:val="nil"/>
                    </w:tcBorders>
                    <w:shd w:val="clear" w:color="auto" w:fill="auto"/>
                  </w:tcPr>
                  <w:p>
                    <w:pPr>
                      <w:rPr>
                        <w:bCs/>
                        <w:sz w:val="20"/>
                      </w:rPr>
                    </w:pPr>
                    <w:r>
                      <w:rPr>
                        <w:bCs/>
                        <w:sz w:val="20"/>
                      </w:rPr>
                      <w:t>Ryklės ištyrimas (ryklės užpakalinės sienelės, gomurio lankų, tonzilių ir kaklo limfmazgių apžiūra ir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4.9.3.4.</w:t>
                    </w:r>
                  </w:p>
                </w:tc>
                <w:tc>
                  <w:tcPr>
                    <w:tcW w:w="7762" w:type="dxa"/>
                    <w:tcBorders>
                      <w:top w:val="nil"/>
                      <w:left w:val="single" w:sz="4" w:space="0" w:color="auto"/>
                      <w:bottom w:val="nil"/>
                    </w:tcBorders>
                    <w:shd w:val="clear" w:color="auto" w:fill="auto"/>
                  </w:tcPr>
                  <w:p>
                    <w:pPr>
                      <w:rPr>
                        <w:bCs/>
                        <w:sz w:val="20"/>
                      </w:rPr>
                    </w:pPr>
                    <w:r>
                      <w:rPr>
                        <w:bCs/>
                        <w:sz w:val="20"/>
                      </w:rPr>
                      <w:t>Gerklų ištyrimas: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lang w:val="en-US"/>
                      </w:rPr>
                      <w:t>4.9.3.4.1.</w:t>
                    </w:r>
                  </w:p>
                </w:tc>
                <w:tc>
                  <w:tcPr>
                    <w:tcW w:w="7762" w:type="dxa"/>
                    <w:tcBorders>
                      <w:top w:val="nil"/>
                      <w:left w:val="single" w:sz="4" w:space="0" w:color="auto"/>
                      <w:bottom w:val="nil"/>
                    </w:tcBorders>
                    <w:shd w:val="clear" w:color="auto" w:fill="auto"/>
                  </w:tcPr>
                  <w:p>
                    <w:pPr>
                      <w:rPr>
                        <w:bCs/>
                        <w:sz w:val="20"/>
                      </w:rPr>
                    </w:pPr>
                    <w:r>
                      <w:rPr>
                        <w:bCs/>
                        <w:sz w:val="20"/>
                      </w:rPr>
                      <w:t>viršutinių kvėpavimo takų būklės įvertinimas;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lang w:val="en-US"/>
                      </w:rPr>
                      <w:t>4.9.3.4.2.</w:t>
                    </w:r>
                  </w:p>
                </w:tc>
                <w:tc>
                  <w:tcPr>
                    <w:tcW w:w="7762" w:type="dxa"/>
                    <w:tcBorders>
                      <w:top w:val="nil"/>
                      <w:left w:val="single" w:sz="4" w:space="0" w:color="auto"/>
                      <w:bottom w:val="nil"/>
                    </w:tcBorders>
                    <w:shd w:val="clear" w:color="auto" w:fill="auto"/>
                  </w:tcPr>
                  <w:p>
                    <w:pPr>
                      <w:rPr>
                        <w:bCs/>
                        <w:sz w:val="20"/>
                      </w:rPr>
                    </w:pPr>
                    <w:r>
                      <w:rPr>
                        <w:bCs/>
                        <w:sz w:val="20"/>
                        <w:lang w:val="pt-BR"/>
                      </w:rPr>
                      <w:t>balso tembro, mikčiojimo ar kitų sutrikimų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antgerklio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balso klosčių būklės įvertinimas naudojant gerklų veidrodėlį;</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4.9.3.4.5.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papildomų darinių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gerklų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organų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4.9.3.5.1.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išorinės ausies, kaušelio, speninės ataugos ir landos apžiūra;</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4.9.3.5.2.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ausies būgnelio ir jo pakitimų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randų ir perforacijų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4.9.3.5.4.</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klausomojo vamzdžio funkcijos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lang w:val="en-US"/>
                      </w:rPr>
                    </w:pPr>
                    <w:r>
                      <w:rPr>
                        <w:bCs/>
                        <w:sz w:val="20"/>
                        <w:lang w:val="en-US"/>
                      </w:rPr>
                      <w:t>4.9.3.5.5.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kamertoninis tyrimas;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aštrumo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lang w:val="en-US"/>
                      </w:rPr>
                    </w:pPr>
                    <w:r>
                      <w:rPr>
                        <w:bCs/>
                        <w:sz w:val="20"/>
                        <w:lang w:val="en-US"/>
                      </w:rPr>
                      <w:t>4.9.3.5.7.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audiometrinio klausos ištyrimo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Atliekamos gydymo procedūros: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4.9.4.1.</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prapūtimas pagal Policerį;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hematomų punktavimas;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tvarsčių uždėjimas po punkcijos;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sieros kamščių plovimas;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kraujagyslių prideginimas;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punkcijos atlikimas;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4.9.4.7.</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priekin</w:t>
                    </w:r>
                    <w:r>
                      <w:rPr>
                        <w:bCs/>
                        <w:sz w:val="20"/>
                      </w:rPr>
                      <w:t>ė</w:t>
                    </w:r>
                    <w:r>
                      <w:rPr>
                        <w:bCs/>
                        <w:sz w:val="20"/>
                        <w:lang w:val="pt-BR"/>
                      </w:rPr>
                      <w:t xml:space="preserve"> tamponada;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paratonziliarinių injekcijų atlikimas;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paratonzilinio pūlinio punkcija ir invazija;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plovimas;</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4.9.4.11.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medikamentinis tepimas;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4.9.4.12.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ryklės prideginimas skystu azotu;</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gerklų instiliacija medikamentais.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4.10.</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ORTOPEDO TRAUMATOLOGO </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anamnezės surinkimas.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4.10.2.</w:t>
                    </w:r>
                  </w:p>
                </w:tc>
                <w:tc>
                  <w:tcPr>
                    <w:tcW w:w="7762" w:type="dxa"/>
                    <w:tcBorders>
                      <w:top w:val="nil"/>
                      <w:left w:val="single" w:sz="4" w:space="0" w:color="auto"/>
                      <w:bottom w:val="nil"/>
                    </w:tcBorders>
                    <w:shd w:val="clear" w:color="auto" w:fill="auto"/>
                  </w:tcPr>
                  <w:p>
                    <w:pPr>
                      <w:rPr>
                        <w:bCs/>
                        <w:sz w:val="20"/>
                      </w:rPr>
                    </w:pPr>
                    <w:r>
                      <w:rPr>
                        <w:bCs/>
                        <w:sz w:val="20"/>
                      </w:rPr>
                      <w:t>Ligonio apžiūrėjimas, palpacija, surinktų duomenų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4.10.3.</w:t>
                    </w:r>
                  </w:p>
                </w:tc>
                <w:tc>
                  <w:tcPr>
                    <w:tcW w:w="7762" w:type="dxa"/>
                    <w:tcBorders>
                      <w:top w:val="nil"/>
                      <w:left w:val="single" w:sz="4" w:space="0" w:color="auto"/>
                      <w:bottom w:val="nil"/>
                    </w:tcBorders>
                    <w:shd w:val="clear" w:color="auto" w:fill="auto"/>
                  </w:tcPr>
                  <w:p>
                    <w:pPr>
                      <w:rPr>
                        <w:bCs/>
                        <w:sz w:val="20"/>
                      </w:rPr>
                    </w:pPr>
                    <w:r>
                      <w:rPr>
                        <w:bCs/>
                        <w:sz w:val="20"/>
                      </w:rPr>
                      <w:t>Profilaktinis sveikatos tikrinimas.</w:t>
                    </w:r>
                  </w:p>
                </w:tc>
              </w:tr>
              <w:tr>
                <w:tblPrEx>
                  <w:tblBorders>
                    <w:insideH w:val="none" w:sz="0" w:space="0" w:color="auto"/>
                    <w:insideV w:val="none" w:sz="0" w:space="0" w:color="auto"/>
                  </w:tblBorders>
                </w:tblPrEx>
                <w:trPr>
                  <w:trHeight w:val="160"/>
                </w:trPr>
                <w:tc>
                  <w:tcPr>
                    <w:tcW w:w="1308" w:type="dxa"/>
                    <w:tcBorders>
                      <w:right w:val="single" w:sz="4" w:space="0" w:color="auto"/>
                    </w:tcBorders>
                    <w:shd w:val="clear" w:color="auto" w:fill="auto"/>
                  </w:tcPr>
                  <w:p>
                    <w:pPr>
                      <w:rPr>
                        <w:bCs/>
                        <w:sz w:val="20"/>
                      </w:rPr>
                    </w:pPr>
                    <w:r>
                      <w:rPr>
                        <w:bCs/>
                        <w:sz w:val="20"/>
                      </w:rPr>
                      <w:t>4.10.4.</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272"/>
                </w:trPr>
                <w:tc>
                  <w:tcPr>
                    <w:tcW w:w="1308" w:type="dxa"/>
                    <w:tcBorders>
                      <w:right w:val="single" w:sz="4" w:space="0" w:color="auto"/>
                    </w:tcBorders>
                    <w:shd w:val="clear" w:color="auto" w:fill="auto"/>
                  </w:tcPr>
                  <w:p>
                    <w:pPr>
                      <w:rPr>
                        <w:bCs/>
                        <w:sz w:val="20"/>
                      </w:rPr>
                    </w:pPr>
                    <w:r>
                      <w:rPr>
                        <w:bCs/>
                        <w:sz w:val="20"/>
                      </w:rPr>
                      <w:t>4.10.5.</w:t>
                    </w:r>
                  </w:p>
                </w:tc>
                <w:tc>
                  <w:tcPr>
                    <w:tcW w:w="7762" w:type="dxa"/>
                    <w:tcBorders>
                      <w:top w:val="nil"/>
                      <w:left w:val="single" w:sz="4" w:space="0" w:color="auto"/>
                      <w:bottom w:val="nil"/>
                    </w:tcBorders>
                    <w:shd w:val="clear" w:color="auto" w:fill="auto"/>
                  </w:tcPr>
                  <w:p>
                    <w:pPr>
                      <w:rPr>
                        <w:bCs/>
                        <w:sz w:val="20"/>
                      </w:rPr>
                    </w:pPr>
                    <w:r>
                      <w:rPr>
                        <w:bCs/>
                        <w:sz w:val="20"/>
                      </w:rPr>
                      <w:t>Tvarstymas.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4.10.6.</w:t>
                    </w:r>
                  </w:p>
                </w:tc>
                <w:tc>
                  <w:tcPr>
                    <w:tcW w:w="7762" w:type="dxa"/>
                    <w:tcBorders>
                      <w:top w:val="nil"/>
                      <w:left w:val="single" w:sz="4" w:space="0" w:color="auto"/>
                      <w:bottom w:val="nil"/>
                    </w:tcBorders>
                    <w:shd w:val="clear" w:color="auto" w:fill="auto"/>
                  </w:tcPr>
                  <w:p>
                    <w:pPr>
                      <w:rPr>
                        <w:bCs/>
                        <w:sz w:val="20"/>
                      </w:rPr>
                    </w:pPr>
                    <w:r>
                      <w:rPr>
                        <w:bCs/>
                        <w:sz w:val="20"/>
                      </w:rPr>
                      <w:t>Žaizdų perrišimas.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4.10.7.</w:t>
                    </w:r>
                  </w:p>
                </w:tc>
                <w:tc>
                  <w:tcPr>
                    <w:tcW w:w="7762" w:type="dxa"/>
                    <w:tcBorders>
                      <w:top w:val="nil"/>
                      <w:left w:val="single" w:sz="4" w:space="0" w:color="auto"/>
                      <w:bottom w:val="nil"/>
                    </w:tcBorders>
                    <w:shd w:val="clear" w:color="auto" w:fill="auto"/>
                  </w:tcPr>
                  <w:p>
                    <w:pPr>
                      <w:rPr>
                        <w:bCs/>
                        <w:sz w:val="20"/>
                      </w:rPr>
                    </w:pPr>
                    <w:r>
                      <w:rPr>
                        <w:bCs/>
                        <w:sz w:val="20"/>
                      </w:rPr>
                      <w:t>Žaizdų priežiūra.</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4.10.8.</w:t>
                    </w:r>
                  </w:p>
                </w:tc>
                <w:tc>
                  <w:tcPr>
                    <w:tcW w:w="7762" w:type="dxa"/>
                    <w:tcBorders>
                      <w:top w:val="nil"/>
                      <w:left w:val="single" w:sz="4" w:space="0" w:color="auto"/>
                      <w:bottom w:val="nil"/>
                    </w:tcBorders>
                    <w:shd w:val="clear" w:color="auto" w:fill="auto"/>
                  </w:tcPr>
                  <w:p>
                    <w:pPr>
                      <w:rPr>
                        <w:bCs/>
                        <w:sz w:val="20"/>
                      </w:rPr>
                    </w:pPr>
                    <w:r>
                      <w:rPr>
                        <w:bCs/>
                        <w:sz w:val="20"/>
                      </w:rPr>
                      <w:t>Išorinio kraujavimo stabdymas.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4.10.9.</w:t>
                    </w:r>
                  </w:p>
                </w:tc>
                <w:tc>
                  <w:tcPr>
                    <w:tcW w:w="7762" w:type="dxa"/>
                    <w:tcBorders>
                      <w:top w:val="nil"/>
                      <w:left w:val="single" w:sz="4" w:space="0" w:color="auto"/>
                      <w:bottom w:val="nil"/>
                    </w:tcBorders>
                    <w:shd w:val="clear" w:color="auto" w:fill="auto"/>
                  </w:tcPr>
                  <w:p>
                    <w:pPr>
                      <w:rPr>
                        <w:bCs/>
                        <w:sz w:val="20"/>
                      </w:rPr>
                    </w:pPr>
                    <w:r>
                      <w:rPr>
                        <w:bCs/>
                        <w:sz w:val="20"/>
                      </w:rPr>
                      <w:t>Vietinės blokados lidokainu, novokainu.</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4.10.10.</w:t>
                    </w:r>
                  </w:p>
                </w:tc>
                <w:tc>
                  <w:tcPr>
                    <w:tcW w:w="7762" w:type="dxa"/>
                    <w:tcBorders>
                      <w:top w:val="nil"/>
                      <w:left w:val="single" w:sz="4" w:space="0" w:color="auto"/>
                      <w:bottom w:val="nil"/>
                    </w:tcBorders>
                    <w:shd w:val="clear" w:color="auto" w:fill="auto"/>
                  </w:tcPr>
                  <w:p>
                    <w:pPr>
                      <w:rPr>
                        <w:bCs/>
                        <w:sz w:val="20"/>
                      </w:rPr>
                    </w:pPr>
                    <w:r>
                      <w:rPr>
                        <w:bCs/>
                        <w:sz w:val="20"/>
                      </w:rPr>
                      <w:t>Vietinė infiltracinė anestezija.</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4.10.11.</w:t>
                    </w:r>
                  </w:p>
                </w:tc>
                <w:tc>
                  <w:tcPr>
                    <w:tcW w:w="7762" w:type="dxa"/>
                    <w:tcBorders>
                      <w:top w:val="nil"/>
                      <w:left w:val="single" w:sz="4" w:space="0" w:color="auto"/>
                      <w:bottom w:val="nil"/>
                    </w:tcBorders>
                    <w:shd w:val="clear" w:color="auto" w:fill="auto"/>
                  </w:tcPr>
                  <w:p>
                    <w:pPr>
                      <w:rPr>
                        <w:bCs/>
                        <w:sz w:val="20"/>
                      </w:rPr>
                    </w:pPr>
                    <w:r>
                      <w:rPr>
                        <w:bCs/>
                        <w:sz w:val="20"/>
                      </w:rPr>
                      <w:t>Pirminis chirurginis žaizdų sutvarkymas.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4.10.12.</w:t>
                    </w:r>
                  </w:p>
                </w:tc>
                <w:tc>
                  <w:tcPr>
                    <w:tcW w:w="7762" w:type="dxa"/>
                    <w:tcBorders>
                      <w:top w:val="nil"/>
                      <w:left w:val="single" w:sz="4" w:space="0" w:color="auto"/>
                      <w:bottom w:val="nil"/>
                    </w:tcBorders>
                    <w:shd w:val="clear" w:color="auto" w:fill="auto"/>
                  </w:tcPr>
                  <w:p>
                    <w:pPr>
                      <w:rPr>
                        <w:bCs/>
                        <w:sz w:val="20"/>
                      </w:rPr>
                    </w:pPr>
                    <w:r>
                      <w:rPr>
                        <w:bCs/>
                        <w:sz w:val="20"/>
                      </w:rPr>
                      <w:t>Siūlų išėmimas.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4.10.13.</w:t>
                    </w:r>
                  </w:p>
                </w:tc>
                <w:tc>
                  <w:tcPr>
                    <w:tcW w:w="7762" w:type="dxa"/>
                    <w:tcBorders>
                      <w:top w:val="nil"/>
                      <w:left w:val="single" w:sz="4" w:space="0" w:color="auto"/>
                      <w:bottom w:val="nil"/>
                    </w:tcBorders>
                    <w:shd w:val="clear" w:color="auto" w:fill="auto"/>
                  </w:tcPr>
                  <w:p>
                    <w:pPr>
                      <w:rPr>
                        <w:bCs/>
                        <w:sz w:val="20"/>
                      </w:rPr>
                    </w:pPr>
                    <w:r>
                      <w:rPr>
                        <w:bCs/>
                        <w:sz w:val="20"/>
                      </w:rPr>
                      <w:t xml:space="preserve">Odos pūlingos infekcijos chirurginis gydymas. </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4.10.14.</w:t>
                    </w:r>
                  </w:p>
                </w:tc>
                <w:tc>
                  <w:tcPr>
                    <w:tcW w:w="7762" w:type="dxa"/>
                    <w:tcBorders>
                      <w:top w:val="nil"/>
                      <w:left w:val="single" w:sz="4" w:space="0" w:color="auto"/>
                      <w:bottom w:val="nil"/>
                    </w:tcBorders>
                    <w:shd w:val="clear" w:color="auto" w:fill="auto"/>
                  </w:tcPr>
                  <w:p>
                    <w:pPr>
                      <w:rPr>
                        <w:bCs/>
                        <w:sz w:val="20"/>
                      </w:rPr>
                    </w:pPr>
                    <w:r>
                      <w:rPr>
                        <w:bCs/>
                        <w:sz w:val="20"/>
                      </w:rPr>
                      <w:t>Sąnarių punkcijos.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4.10.15.</w:t>
                    </w:r>
                  </w:p>
                </w:tc>
                <w:tc>
                  <w:tcPr>
                    <w:tcW w:w="7762" w:type="dxa"/>
                    <w:tcBorders>
                      <w:top w:val="nil"/>
                      <w:left w:val="single" w:sz="4" w:space="0" w:color="auto"/>
                      <w:bottom w:val="nil"/>
                    </w:tcBorders>
                    <w:shd w:val="clear" w:color="auto" w:fill="auto"/>
                  </w:tcPr>
                  <w:p>
                    <w:pPr>
                      <w:rPr>
                        <w:bCs/>
                        <w:sz w:val="20"/>
                      </w:rPr>
                    </w:pPr>
                    <w:r>
                      <w:rPr>
                        <w:bCs/>
                        <w:sz w:val="20"/>
                      </w:rPr>
                      <w:t>Svetimkūnių, esančių odoje, šalinimas.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4.10.16.</w:t>
                    </w:r>
                  </w:p>
                </w:tc>
                <w:tc>
                  <w:tcPr>
                    <w:tcW w:w="7762" w:type="dxa"/>
                    <w:tcBorders>
                      <w:top w:val="nil"/>
                      <w:left w:val="single" w:sz="4" w:space="0" w:color="auto"/>
                      <w:bottom w:val="nil"/>
                    </w:tcBorders>
                    <w:shd w:val="clear" w:color="auto" w:fill="auto"/>
                  </w:tcPr>
                  <w:p>
                    <w:pPr>
                      <w:rPr>
                        <w:bCs/>
                        <w:sz w:val="20"/>
                      </w:rPr>
                    </w:pPr>
                    <w:r>
                      <w:rPr>
                        <w:bCs/>
                        <w:sz w:val="20"/>
                      </w:rPr>
                      <w:t>Įaugusio nago pašalinimas.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4.10.17.</w:t>
                    </w:r>
                  </w:p>
                </w:tc>
                <w:tc>
                  <w:tcPr>
                    <w:tcW w:w="7762" w:type="dxa"/>
                    <w:tcBorders>
                      <w:top w:val="nil"/>
                      <w:left w:val="single" w:sz="4" w:space="0" w:color="auto"/>
                      <w:bottom w:val="nil"/>
                    </w:tcBorders>
                    <w:shd w:val="clear" w:color="auto" w:fill="auto"/>
                  </w:tcPr>
                  <w:p>
                    <w:pPr>
                      <w:rPr>
                        <w:bCs/>
                        <w:sz w:val="20"/>
                      </w:rPr>
                    </w:pPr>
                    <w:r>
                      <w:rPr>
                        <w:bCs/>
                        <w:sz w:val="20"/>
                      </w:rPr>
                      <w:t>Venos punkcija.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4.10.18.</w:t>
                    </w:r>
                  </w:p>
                </w:tc>
                <w:tc>
                  <w:tcPr>
                    <w:tcW w:w="7762" w:type="dxa"/>
                    <w:tcBorders>
                      <w:top w:val="nil"/>
                      <w:left w:val="single" w:sz="4" w:space="0" w:color="auto"/>
                      <w:bottom w:val="nil"/>
                    </w:tcBorders>
                    <w:shd w:val="clear" w:color="auto" w:fill="auto"/>
                  </w:tcPr>
                  <w:p>
                    <w:pPr>
                      <w:rPr>
                        <w:bCs/>
                        <w:sz w:val="20"/>
                      </w:rPr>
                    </w:pPr>
                    <w:r>
                      <w:rPr>
                        <w:bCs/>
                        <w:sz w:val="20"/>
                      </w:rPr>
                      <w:t>Gipso tvarsčio uždėjimas ir nuėmimas.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4.10.19.</w:t>
                    </w:r>
                  </w:p>
                </w:tc>
                <w:tc>
                  <w:tcPr>
                    <w:tcW w:w="7762" w:type="dxa"/>
                    <w:tcBorders>
                      <w:top w:val="nil"/>
                      <w:left w:val="single" w:sz="4" w:space="0" w:color="auto"/>
                      <w:bottom w:val="nil"/>
                    </w:tcBorders>
                    <w:shd w:val="clear" w:color="auto" w:fill="auto"/>
                  </w:tcPr>
                  <w:p>
                    <w:pPr>
                      <w:rPr>
                        <w:bCs/>
                        <w:sz w:val="20"/>
                      </w:rPr>
                    </w:pPr>
                    <w:r>
                      <w:rPr>
                        <w:bCs/>
                        <w:sz w:val="20"/>
                      </w:rPr>
                      <w:t xml:space="preserve">Vaistų paskyrimas. Esant indikacijų, siuntimas fizinės medicinos ir reabilitacijos gydytojo konsultacijai dėl nemedikamentinio gydymo ir (ar) medicininės reabilitacijos. </w:t>
                    </w:r>
                  </w:p>
                </w:tc>
              </w:tr>
              <w:tr>
                <w:tblPrEx>
                  <w:tblBorders>
                    <w:insideH w:val="none" w:sz="0" w:space="0" w:color="auto"/>
                    <w:insideV w:val="none" w:sz="0" w:space="0" w:color="auto"/>
                  </w:tblBorders>
                </w:tblPrEx>
                <w:trPr>
                  <w:trHeight w:val="206"/>
                </w:trPr>
                <w:tc>
                  <w:tcPr>
                    <w:tcW w:w="1308" w:type="dxa"/>
                    <w:tcBorders>
                      <w:right w:val="single" w:sz="4" w:space="0" w:color="auto"/>
                    </w:tcBorders>
                    <w:shd w:val="clear" w:color="auto" w:fill="auto"/>
                  </w:tcPr>
                  <w:p>
                    <w:pPr>
                      <w:rPr>
                        <w:bCs/>
                        <w:sz w:val="20"/>
                      </w:rPr>
                    </w:pPr>
                    <w:r>
                      <w:rPr>
                        <w:bCs/>
                        <w:sz w:val="20"/>
                      </w:rPr>
                      <w:t>4.10.20.</w:t>
                    </w:r>
                  </w:p>
                </w:tc>
                <w:tc>
                  <w:tcPr>
                    <w:tcW w:w="7762" w:type="dxa"/>
                    <w:tcBorders>
                      <w:top w:val="nil"/>
                      <w:left w:val="single" w:sz="4" w:space="0" w:color="auto"/>
                      <w:bottom w:val="nil"/>
                    </w:tcBorders>
                    <w:shd w:val="clear" w:color="auto" w:fill="auto"/>
                  </w:tcPr>
                  <w:p>
                    <w:pPr>
                      <w:rPr>
                        <w:bCs/>
                        <w:sz w:val="20"/>
                      </w:rPr>
                    </w:pPr>
                    <w:r>
                      <w:rPr>
                        <w:bCs/>
                        <w:sz w:val="20"/>
                      </w:rPr>
                      <w:t>Raumenų ir skeleto, sąnarių ultragarsinis tyrimas.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4.10.21.</w:t>
                    </w:r>
                  </w:p>
                </w:tc>
                <w:tc>
                  <w:tcPr>
                    <w:tcW w:w="7762" w:type="dxa"/>
                    <w:tcBorders>
                      <w:top w:val="nil"/>
                      <w:left w:val="single" w:sz="4" w:space="0" w:color="auto"/>
                      <w:bottom w:val="nil"/>
                    </w:tcBorders>
                    <w:shd w:val="clear" w:color="auto" w:fill="auto"/>
                  </w:tcPr>
                  <w:p>
                    <w:pPr>
                      <w:rPr>
                        <w:bCs/>
                        <w:sz w:val="20"/>
                      </w:rPr>
                    </w:pPr>
                    <w:r>
                      <w:rPr>
                        <w:bCs/>
                        <w:sz w:val="20"/>
                      </w:rPr>
                      <w:t>Gydymo sekimas, koregavimas, kontrolė.</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4.10.22.</w:t>
                    </w:r>
                  </w:p>
                </w:tc>
                <w:tc>
                  <w:tcPr>
                    <w:tcW w:w="7762" w:type="dxa"/>
                    <w:tcBorders>
                      <w:top w:val="nil"/>
                      <w:left w:val="single" w:sz="4" w:space="0" w:color="auto"/>
                      <w:bottom w:val="single" w:sz="4" w:space="0" w:color="auto"/>
                    </w:tcBorders>
                    <w:shd w:val="clear" w:color="auto" w:fill="auto"/>
                  </w:tcPr>
                  <w:p>
                    <w:pPr>
                      <w:rPr>
                        <w:bCs/>
                        <w:sz w:val="20"/>
                      </w:rPr>
                    </w:pPr>
                    <w:r>
                      <w:rPr>
                        <w:bCs/>
                        <w:sz w:val="20"/>
                      </w:rPr>
                      <w:t>Rekomendacijos sveikatos išsaugojimo ir stiprinimo klausimais.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NEUROLOGO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4.11.1.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gyvenimo bei neurologinės anamnezės surinkimas.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tcBorders>
                    <w:shd w:val="clear" w:color="auto" w:fill="auto"/>
                  </w:tcPr>
                  <w:p>
                    <w:pPr>
                      <w:rPr>
                        <w:rFonts w:ascii="TimesLT" w:hAnsi="TimesLT"/>
                        <w:bCs/>
                        <w:sz w:val="20"/>
                      </w:rPr>
                    </w:pPr>
                    <w:r>
                      <w:rPr>
                        <w:bCs/>
                        <w:sz w:val="20"/>
                      </w:rPr>
                      <w:t>Neurologinis</w:t>
                    </w:r>
                    <w:r>
                      <w:rPr>
                        <w:rFonts w:ascii="TimesLT" w:hAnsi="TimesLT"/>
                        <w:bCs/>
                        <w:sz w:val="20"/>
                      </w:rPr>
                      <w:t xml:space="preserve"> </w:t>
                    </w:r>
                    <w:r>
                      <w:rPr>
                        <w:bCs/>
                        <w:sz w:val="20"/>
                      </w:rPr>
                      <w:t>ligonio apžiūrėjimas: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4.11.2.1.</w:t>
                    </w:r>
                  </w:p>
                </w:tc>
                <w:tc>
                  <w:tcPr>
                    <w:tcW w:w="7762" w:type="dxa"/>
                    <w:tcBorders>
                      <w:top w:val="nil"/>
                      <w:left w:val="single" w:sz="4" w:space="0" w:color="auto"/>
                      <w:bottom w:val="nil"/>
                    </w:tcBorders>
                    <w:shd w:val="clear" w:color="auto" w:fill="auto"/>
                  </w:tcPr>
                  <w:p>
                    <w:pPr>
                      <w:rPr>
                        <w:bCs/>
                        <w:sz w:val="20"/>
                      </w:rPr>
                    </w:pPr>
                    <w:r>
                      <w:rPr>
                        <w:bCs/>
                        <w:sz w:val="20"/>
                      </w:rPr>
                      <w:t>cerebro bulbarinių nervų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4.11.2.2.</w:t>
                    </w:r>
                  </w:p>
                </w:tc>
                <w:tc>
                  <w:tcPr>
                    <w:tcW w:w="7762" w:type="dxa"/>
                    <w:tcBorders>
                      <w:top w:val="nil"/>
                      <w:left w:val="single" w:sz="4" w:space="0" w:color="auto"/>
                      <w:bottom w:val="nil"/>
                    </w:tcBorders>
                    <w:shd w:val="clear" w:color="auto" w:fill="auto"/>
                  </w:tcPr>
                  <w:p>
                    <w:pPr>
                      <w:rPr>
                        <w:bCs/>
                        <w:sz w:val="20"/>
                      </w:rPr>
                    </w:pPr>
                    <w:r>
                      <w:rPr>
                        <w:bCs/>
                        <w:sz w:val="20"/>
                      </w:rPr>
                      <w:t>sausgyslinių, periostalinių refleksų ir patologinių refleksų buvimo nustatymas;</w:t>
                    </w:r>
                  </w:p>
                </w:tc>
              </w:tr>
              <w:tr>
                <w:tblPrEx>
                  <w:tblBorders>
                    <w:insideH w:val="none" w:sz="0" w:space="0" w:color="auto"/>
                    <w:insideV w:val="none" w:sz="0" w:space="0" w:color="auto"/>
                  </w:tblBorders>
                </w:tblPrEx>
                <w:trPr>
                  <w:trHeight w:val="58"/>
                </w:trPr>
                <w:tc>
                  <w:tcPr>
                    <w:tcW w:w="1308" w:type="dxa"/>
                    <w:tcBorders>
                      <w:right w:val="single" w:sz="4" w:space="0" w:color="auto"/>
                    </w:tcBorders>
                    <w:shd w:val="clear" w:color="auto" w:fill="auto"/>
                  </w:tcPr>
                  <w:p>
                    <w:pPr>
                      <w:rPr>
                        <w:bCs/>
                        <w:sz w:val="20"/>
                      </w:rPr>
                    </w:pPr>
                    <w:r>
                      <w:rPr>
                        <w:bCs/>
                        <w:sz w:val="20"/>
                      </w:rPr>
                      <w:t>4.11.2.3.</w:t>
                    </w:r>
                  </w:p>
                </w:tc>
                <w:tc>
                  <w:tcPr>
                    <w:tcW w:w="7762" w:type="dxa"/>
                    <w:tcBorders>
                      <w:top w:val="nil"/>
                      <w:left w:val="single" w:sz="4" w:space="0" w:color="auto"/>
                      <w:bottom w:val="nil"/>
                    </w:tcBorders>
                    <w:shd w:val="clear" w:color="auto" w:fill="auto"/>
                  </w:tcPr>
                  <w:p>
                    <w:pPr>
                      <w:rPr>
                        <w:bCs/>
                        <w:sz w:val="20"/>
                      </w:rPr>
                    </w:pPr>
                    <w:r>
                      <w:rPr>
                        <w:bCs/>
                        <w:sz w:val="20"/>
                        <w:lang w:val="pt-BR"/>
                      </w:rPr>
                      <w:t>galūnių skausminio, temperatūrinio jautrumo įvertinimas;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4.11.2.4.</w:t>
                    </w:r>
                  </w:p>
                </w:tc>
                <w:tc>
                  <w:tcPr>
                    <w:tcW w:w="7762" w:type="dxa"/>
                    <w:tcBorders>
                      <w:top w:val="nil"/>
                      <w:left w:val="single" w:sz="4" w:space="0" w:color="auto"/>
                      <w:bottom w:val="nil"/>
                    </w:tcBorders>
                    <w:shd w:val="clear" w:color="auto" w:fill="auto"/>
                  </w:tcPr>
                  <w:p>
                    <w:pPr>
                      <w:rPr>
                        <w:bCs/>
                        <w:sz w:val="20"/>
                      </w:rPr>
                    </w:pPr>
                    <w:r>
                      <w:rPr>
                        <w:bCs/>
                        <w:sz w:val="20"/>
                        <w:lang w:val="pt-BR"/>
                      </w:rPr>
                      <w:t>autonominės sistemos būklės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4.11.2.5.</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tonuso, meninginių simptomų bei magistralinių kraujagyslių auskultacija;</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4.11.2.6.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koordinacinių mėginių atlikimas;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4.11.2.7.</w:t>
                    </w:r>
                  </w:p>
                </w:tc>
                <w:tc>
                  <w:tcPr>
                    <w:tcW w:w="7762" w:type="dxa"/>
                    <w:tcBorders>
                      <w:top w:val="nil"/>
                      <w:left w:val="single" w:sz="4" w:space="0" w:color="auto"/>
                      <w:bottom w:val="nil"/>
                    </w:tcBorders>
                    <w:shd w:val="clear" w:color="auto" w:fill="auto"/>
                  </w:tcPr>
                  <w:p>
                    <w:pPr>
                      <w:rPr>
                        <w:bCs/>
                        <w:sz w:val="20"/>
                        <w:lang w:val="pt-BR"/>
                      </w:rPr>
                    </w:pPr>
                    <w:r>
                      <w:rPr>
                        <w:bCs/>
                        <w:sz w:val="20"/>
                        <w:lang w:val="pt-BR"/>
                      </w:rPr>
                      <w:t>eisenos, stuburo biomechanikos patikrinimas;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4.11.2.8.</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funkcijos įvertinimas, išaiškinant tempimo ir iškritimo požymius.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tcBorders>
                    <w:shd w:val="clear" w:color="auto" w:fill="auto"/>
                  </w:tcPr>
                  <w:p>
                    <w:pPr>
                      <w:rPr>
                        <w:bCs/>
                        <w:sz w:val="20"/>
                        <w:lang w:val="pt-BR"/>
                      </w:rPr>
                    </w:pPr>
                    <w:r>
                      <w:rPr>
                        <w:bCs/>
                        <w:sz w:val="20"/>
                      </w:rPr>
                      <w:t>Preliminarios diagnozės nustatymas.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tcBorders>
                    <w:shd w:val="clear" w:color="auto" w:fill="auto"/>
                  </w:tcPr>
                  <w:p>
                    <w:pPr>
                      <w:rPr>
                        <w:bCs/>
                        <w:sz w:val="20"/>
                      </w:rPr>
                    </w:pPr>
                    <w:r>
                      <w:rPr>
                        <w:bCs/>
                        <w:sz w:val="20"/>
                      </w:rPr>
                      <w:t>Profilaktinis neurologinis apžiūrėjimas.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4.11.5.1.</w:t>
                    </w:r>
                  </w:p>
                </w:tc>
                <w:tc>
                  <w:tcPr>
                    <w:tcW w:w="7762" w:type="dxa"/>
                    <w:tcBorders>
                      <w:top w:val="nil"/>
                      <w:left w:val="single" w:sz="4" w:space="0" w:color="auto"/>
                      <w:bottom w:val="nil"/>
                    </w:tcBorders>
                    <w:shd w:val="clear" w:color="auto" w:fill="auto"/>
                  </w:tcPr>
                  <w:p>
                    <w:pPr>
                      <w:rPr>
                        <w:bCs/>
                        <w:sz w:val="20"/>
                      </w:rPr>
                    </w:pPr>
                    <w:r>
                      <w:rPr>
                        <w:bCs/>
                        <w:sz w:val="20"/>
                      </w:rPr>
                      <w:t>rentgenogramų;</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4.11.5.2.</w:t>
                    </w:r>
                  </w:p>
                </w:tc>
                <w:tc>
                  <w:tcPr>
                    <w:tcW w:w="7762" w:type="dxa"/>
                    <w:tcBorders>
                      <w:top w:val="nil"/>
                      <w:left w:val="single" w:sz="4" w:space="0" w:color="auto"/>
                      <w:bottom w:val="nil"/>
                    </w:tcBorders>
                    <w:shd w:val="clear" w:color="auto" w:fill="auto"/>
                  </w:tcPr>
                  <w:p>
                    <w:pPr>
                      <w:rPr>
                        <w:bCs/>
                        <w:sz w:val="20"/>
                      </w:rPr>
                    </w:pPr>
                    <w:r>
                      <w:rPr>
                        <w:bCs/>
                        <w:sz w:val="20"/>
                      </w:rPr>
                      <w:t>kompiuterinės tomografijos;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4.11.5.3.</w:t>
                    </w:r>
                  </w:p>
                </w:tc>
                <w:tc>
                  <w:tcPr>
                    <w:tcW w:w="7762" w:type="dxa"/>
                    <w:tcBorders>
                      <w:top w:val="nil"/>
                      <w:left w:val="single" w:sz="4" w:space="0" w:color="auto"/>
                      <w:bottom w:val="nil"/>
                    </w:tcBorders>
                    <w:shd w:val="clear" w:color="auto" w:fill="auto"/>
                  </w:tcPr>
                  <w:p>
                    <w:pPr>
                      <w:rPr>
                        <w:bCs/>
                        <w:sz w:val="20"/>
                      </w:rPr>
                    </w:pPr>
                    <w:r>
                      <w:rPr>
                        <w:bCs/>
                        <w:sz w:val="20"/>
                      </w:rPr>
                      <w:t>magnetinio rezonanso tyrimo;</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4.11.5.4.</w:t>
                    </w:r>
                  </w:p>
                </w:tc>
                <w:tc>
                  <w:tcPr>
                    <w:tcW w:w="7762" w:type="dxa"/>
                    <w:tcBorders>
                      <w:top w:val="nil"/>
                      <w:left w:val="single" w:sz="4" w:space="0" w:color="auto"/>
                      <w:bottom w:val="nil"/>
                    </w:tcBorders>
                    <w:shd w:val="clear" w:color="auto" w:fill="auto"/>
                  </w:tcPr>
                  <w:p>
                    <w:pPr>
                      <w:rPr>
                        <w:bCs/>
                        <w:sz w:val="20"/>
                      </w:rPr>
                    </w:pPr>
                    <w:r>
                      <w:rPr>
                        <w:bCs/>
                        <w:sz w:val="20"/>
                      </w:rPr>
                      <w:t>akių dugno tyrimo;</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4.11.5.5.</w:t>
                    </w:r>
                  </w:p>
                </w:tc>
                <w:tc>
                  <w:tcPr>
                    <w:tcW w:w="7762" w:type="dxa"/>
                    <w:tcBorders>
                      <w:top w:val="nil"/>
                      <w:left w:val="single" w:sz="4" w:space="0" w:color="auto"/>
                      <w:bottom w:val="nil"/>
                    </w:tcBorders>
                    <w:shd w:val="clear" w:color="auto" w:fill="auto"/>
                  </w:tcPr>
                  <w:p>
                    <w:pPr>
                      <w:rPr>
                        <w:bCs/>
                        <w:sz w:val="20"/>
                      </w:rPr>
                    </w:pPr>
                    <w:r>
                      <w:rPr>
                        <w:bCs/>
                        <w:sz w:val="20"/>
                      </w:rPr>
                      <w:t>elektroencefalogramos;</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4.11.5.6.</w:t>
                    </w:r>
                  </w:p>
                </w:tc>
                <w:tc>
                  <w:tcPr>
                    <w:tcW w:w="7762" w:type="dxa"/>
                    <w:tcBorders>
                      <w:top w:val="nil"/>
                      <w:left w:val="single" w:sz="4" w:space="0" w:color="auto"/>
                      <w:bottom w:val="nil"/>
                    </w:tcBorders>
                    <w:shd w:val="clear" w:color="auto" w:fill="auto"/>
                  </w:tcPr>
                  <w:p>
                    <w:pPr>
                      <w:rPr>
                        <w:bCs/>
                        <w:sz w:val="20"/>
                      </w:rPr>
                    </w:pPr>
                    <w:r>
                      <w:rPr>
                        <w:bCs/>
                        <w:sz w:val="20"/>
                      </w:rPr>
                      <w:t>elektroneuroangiografijos;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4.11.5.7.</w:t>
                    </w:r>
                  </w:p>
                </w:tc>
                <w:tc>
                  <w:tcPr>
                    <w:tcW w:w="7762" w:type="dxa"/>
                    <w:tcBorders>
                      <w:top w:val="nil"/>
                      <w:left w:val="single" w:sz="4" w:space="0" w:color="auto"/>
                      <w:bottom w:val="nil"/>
                    </w:tcBorders>
                    <w:shd w:val="clear" w:color="auto" w:fill="auto"/>
                  </w:tcPr>
                  <w:p>
                    <w:pPr>
                      <w:rPr>
                        <w:bCs/>
                        <w:sz w:val="20"/>
                      </w:rPr>
                    </w:pPr>
                    <w:r>
                      <w:rPr>
                        <w:bCs/>
                        <w:sz w:val="20"/>
                      </w:rPr>
                      <w:t>laboratorinių bei klinikinių fiziologinių tyrimų.</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tcBorders>
                    <w:shd w:val="clear" w:color="auto" w:fill="auto"/>
                  </w:tcPr>
                  <w:p>
                    <w:pPr>
                      <w:rPr>
                        <w:bCs/>
                        <w:sz w:val="20"/>
                      </w:rPr>
                    </w:pPr>
                    <w:r>
                      <w:rPr>
                        <w:bCs/>
                        <w:sz w:val="20"/>
                      </w:rPr>
                      <w:t>Skiria gydytojų konsultacijas: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4.11.6.1.</w:t>
                    </w:r>
                  </w:p>
                </w:tc>
                <w:tc>
                  <w:tcPr>
                    <w:tcW w:w="7762" w:type="dxa"/>
                    <w:tcBorders>
                      <w:top w:val="nil"/>
                      <w:left w:val="single" w:sz="4" w:space="0" w:color="auto"/>
                      <w:bottom w:val="nil"/>
                    </w:tcBorders>
                    <w:shd w:val="clear" w:color="auto" w:fill="auto"/>
                  </w:tcPr>
                  <w:p>
                    <w:pPr>
                      <w:rPr>
                        <w:bCs/>
                        <w:sz w:val="20"/>
                      </w:rPr>
                    </w:pPr>
                    <w:r>
                      <w:rPr>
                        <w:bCs/>
                        <w:sz w:val="20"/>
                      </w:rPr>
                      <w:t>ortopedo traumatologo;</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4.11.6.2.</w:t>
                    </w:r>
                  </w:p>
                </w:tc>
                <w:tc>
                  <w:tcPr>
                    <w:tcW w:w="7762" w:type="dxa"/>
                    <w:tcBorders>
                      <w:top w:val="nil"/>
                      <w:left w:val="single" w:sz="4" w:space="0" w:color="auto"/>
                      <w:bottom w:val="nil"/>
                    </w:tcBorders>
                    <w:shd w:val="clear" w:color="auto" w:fill="auto"/>
                  </w:tcPr>
                  <w:p>
                    <w:pPr>
                      <w:rPr>
                        <w:bCs/>
                        <w:sz w:val="20"/>
                      </w:rPr>
                    </w:pPr>
                    <w:r>
                      <w:rPr>
                        <w:bCs/>
                        <w:sz w:val="20"/>
                      </w:rPr>
                      <w:t xml:space="preserve">neurochirurgo arba angiochirurgo. </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single" w:sz="4" w:space="0" w:color="auto"/>
                    </w:tcBorders>
                    <w:shd w:val="clear" w:color="auto" w:fill="auto"/>
                  </w:tcPr>
                  <w:p>
                    <w:pPr>
                      <w:rPr>
                        <w:bCs/>
                        <w:sz w:val="20"/>
                      </w:rPr>
                    </w:pPr>
                    <w:r>
                      <w:rPr>
                        <w:bCs/>
                        <w:sz w:val="20"/>
                      </w:rPr>
                      <w:t>Pacientų gydymas, skiriant medikamentinį gydymą.</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TEIKIAMOS PROCEDŪRŲ KABINETE</w:t>
                    </w:r>
                  </w:p>
                </w:tc>
              </w:tr>
              <w:tr>
                <w:tblPrEx>
                  <w:tblBorders>
                    <w:insideH w:val="none" w:sz="0" w:space="0" w:color="auto"/>
                    <w:insideV w:val="none" w:sz="0" w:space="0" w:color="auto"/>
                  </w:tblBorders>
                </w:tblPrEx>
                <w:trPr>
                  <w:trHeight w:val="205"/>
                </w:trPr>
                <w:tc>
                  <w:tcPr>
                    <w:tcW w:w="1308" w:type="dxa"/>
                    <w:tcBorders>
                      <w:right w:val="single" w:sz="4" w:space="0" w:color="auto"/>
                    </w:tcBorders>
                    <w:shd w:val="clear" w:color="auto" w:fill="auto"/>
                  </w:tcPr>
                  <w:p>
                    <w:pPr>
                      <w:rPr>
                        <w:bCs/>
                        <w:sz w:val="20"/>
                      </w:rPr>
                    </w:pPr>
                    <w:r>
                      <w:rPr>
                        <w:bCs/>
                        <w:sz w:val="20"/>
                      </w:rPr>
                      <w:t>4.12.1.</w:t>
                    </w:r>
                  </w:p>
                </w:tc>
                <w:tc>
                  <w:tcPr>
                    <w:tcW w:w="7762" w:type="dxa"/>
                    <w:tcBorders>
                      <w:top w:val="single" w:sz="4" w:space="0" w:color="auto"/>
                      <w:left w:val="single" w:sz="4" w:space="0" w:color="auto"/>
                      <w:bottom w:val="nil"/>
                    </w:tcBorders>
                    <w:shd w:val="clear" w:color="auto" w:fill="auto"/>
                  </w:tcPr>
                  <w:p>
                    <w:pPr>
                      <w:rPr>
                        <w:bCs/>
                        <w:sz w:val="20"/>
                      </w:rPr>
                    </w:pPr>
                    <w:r>
                      <w:rPr>
                        <w:bCs/>
                        <w:sz w:val="20"/>
                      </w:rPr>
                      <w:t>Injekcijos:</w:t>
                    </w:r>
                  </w:p>
                </w:tc>
              </w:tr>
              <w:tr>
                <w:tblPrEx>
                  <w:tblBorders>
                    <w:insideH w:val="none" w:sz="0" w:space="0" w:color="auto"/>
                    <w:insideV w:val="none" w:sz="0" w:space="0" w:color="auto"/>
                  </w:tblBorders>
                </w:tblPrEx>
                <w:trPr>
                  <w:trHeight w:val="132"/>
                </w:trPr>
                <w:tc>
                  <w:tcPr>
                    <w:tcW w:w="1308" w:type="dxa"/>
                    <w:tcBorders>
                      <w:right w:val="single" w:sz="4" w:space="0" w:color="auto"/>
                    </w:tcBorders>
                    <w:shd w:val="clear" w:color="auto" w:fill="auto"/>
                  </w:tcPr>
                  <w:p>
                    <w:pPr>
                      <w:rPr>
                        <w:bCs/>
                        <w:sz w:val="20"/>
                      </w:rPr>
                    </w:pPr>
                    <w:r>
                      <w:rPr>
                        <w:bCs/>
                        <w:sz w:val="20"/>
                      </w:rPr>
                      <w:t>4.12.1.1.</w:t>
                    </w:r>
                  </w:p>
                </w:tc>
                <w:tc>
                  <w:tcPr>
                    <w:tcW w:w="7762" w:type="dxa"/>
                    <w:tcBorders>
                      <w:top w:val="nil"/>
                      <w:left w:val="single" w:sz="4" w:space="0" w:color="auto"/>
                      <w:bottom w:val="nil"/>
                    </w:tcBorders>
                    <w:shd w:val="clear" w:color="auto" w:fill="auto"/>
                  </w:tcPr>
                  <w:p>
                    <w:pPr>
                      <w:rPr>
                        <w:bCs/>
                        <w:sz w:val="20"/>
                      </w:rPr>
                    </w:pPr>
                    <w:r>
                      <w:rPr>
                        <w:bCs/>
                        <w:sz w:val="20"/>
                      </w:rPr>
                      <w:t>į paodį;</w:t>
                    </w:r>
                  </w:p>
                </w:tc>
              </w:tr>
              <w:tr>
                <w:tblPrEx>
                  <w:tblBorders>
                    <w:insideH w:val="none" w:sz="0" w:space="0" w:color="auto"/>
                    <w:insideV w:val="none" w:sz="0" w:space="0" w:color="auto"/>
                  </w:tblBorders>
                </w:tblPrEx>
                <w:trPr>
                  <w:trHeight w:val="253"/>
                </w:trPr>
                <w:tc>
                  <w:tcPr>
                    <w:tcW w:w="1308" w:type="dxa"/>
                    <w:tcBorders>
                      <w:right w:val="single" w:sz="4" w:space="0" w:color="auto"/>
                    </w:tcBorders>
                    <w:shd w:val="clear" w:color="auto" w:fill="auto"/>
                  </w:tcPr>
                  <w:p>
                    <w:pPr>
                      <w:rPr>
                        <w:bCs/>
                        <w:sz w:val="20"/>
                      </w:rPr>
                    </w:pPr>
                    <w:r>
                      <w:rPr>
                        <w:bCs/>
                        <w:sz w:val="20"/>
                      </w:rPr>
                      <w:t>4.12.1.2.</w:t>
                    </w:r>
                  </w:p>
                </w:tc>
                <w:tc>
                  <w:tcPr>
                    <w:tcW w:w="7762" w:type="dxa"/>
                    <w:tcBorders>
                      <w:top w:val="nil"/>
                      <w:left w:val="single" w:sz="4" w:space="0" w:color="auto"/>
                      <w:bottom w:val="nil"/>
                    </w:tcBorders>
                    <w:shd w:val="clear" w:color="auto" w:fill="auto"/>
                  </w:tcPr>
                  <w:p>
                    <w:pPr>
                      <w:rPr>
                        <w:bCs/>
                        <w:sz w:val="20"/>
                      </w:rPr>
                    </w:pPr>
                    <w:r>
                      <w:rPr>
                        <w:bCs/>
                        <w:sz w:val="20"/>
                      </w:rPr>
                      <w:t>į raumenis;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4.12.1.3.</w:t>
                    </w:r>
                  </w:p>
                </w:tc>
                <w:tc>
                  <w:tcPr>
                    <w:tcW w:w="7762" w:type="dxa"/>
                    <w:tcBorders>
                      <w:top w:val="nil"/>
                      <w:left w:val="single" w:sz="4" w:space="0" w:color="auto"/>
                      <w:bottom w:val="nil"/>
                    </w:tcBorders>
                    <w:shd w:val="clear" w:color="auto" w:fill="auto"/>
                  </w:tcPr>
                  <w:p>
                    <w:pPr>
                      <w:rPr>
                        <w:bCs/>
                        <w:sz w:val="20"/>
                      </w:rPr>
                    </w:pPr>
                    <w:r>
                      <w:rPr>
                        <w:bCs/>
                        <w:sz w:val="20"/>
                      </w:rPr>
                      <w:t>į veną.</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4.12.2.</w:t>
                    </w:r>
                  </w:p>
                </w:tc>
                <w:tc>
                  <w:tcPr>
                    <w:tcW w:w="7762" w:type="dxa"/>
                    <w:tcBorders>
                      <w:top w:val="nil"/>
                      <w:left w:val="single" w:sz="4" w:space="0" w:color="auto"/>
                      <w:bottom w:val="nil"/>
                    </w:tcBorders>
                    <w:shd w:val="clear" w:color="auto" w:fill="auto"/>
                  </w:tcPr>
                  <w:p>
                    <w:pPr>
                      <w:rPr>
                        <w:bCs/>
                        <w:sz w:val="20"/>
                      </w:rPr>
                    </w:pPr>
                    <w:r>
                      <w:rPr>
                        <w:bCs/>
                        <w:sz w:val="20"/>
                      </w:rPr>
                      <w:t>Lašinės infuzijos.</w:t>
                    </w:r>
                  </w:p>
                </w:tc>
              </w:tr>
              <w:tr>
                <w:tblPrEx>
                  <w:tblBorders>
                    <w:insideH w:val="none" w:sz="0" w:space="0" w:color="auto"/>
                    <w:insideV w:val="none" w:sz="0" w:space="0" w:color="auto"/>
                  </w:tblBorders>
                </w:tblPrEx>
                <w:trPr>
                  <w:trHeight w:val="346"/>
                </w:trPr>
                <w:tc>
                  <w:tcPr>
                    <w:tcW w:w="1308" w:type="dxa"/>
                    <w:tcBorders>
                      <w:right w:val="single" w:sz="4" w:space="0" w:color="auto"/>
                    </w:tcBorders>
                    <w:shd w:val="clear" w:color="auto" w:fill="auto"/>
                  </w:tcPr>
                  <w:p>
                    <w:pPr>
                      <w:rPr>
                        <w:bCs/>
                        <w:sz w:val="20"/>
                      </w:rPr>
                    </w:pPr>
                    <w:r>
                      <w:rPr>
                        <w:bCs/>
                        <w:sz w:val="20"/>
                      </w:rPr>
                      <w:t>4.12.3.</w:t>
                    </w:r>
                  </w:p>
                </w:tc>
                <w:tc>
                  <w:tcPr>
                    <w:tcW w:w="7762" w:type="dxa"/>
                    <w:tcBorders>
                      <w:top w:val="nil"/>
                      <w:left w:val="single" w:sz="4" w:space="0" w:color="auto"/>
                      <w:bottom w:val="nil"/>
                    </w:tcBorders>
                    <w:shd w:val="clear" w:color="auto" w:fill="auto"/>
                  </w:tcPr>
                  <w:p>
                    <w:pPr>
                      <w:rPr>
                        <w:bCs/>
                        <w:sz w:val="20"/>
                      </w:rPr>
                    </w:pPr>
                    <w:r>
                      <w:rPr>
                        <w:bCs/>
                        <w:sz w:val="20"/>
                      </w:rPr>
                      <w:t>Skiepijimo procedūros.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4.12.4.</w:t>
                    </w:r>
                  </w:p>
                </w:tc>
                <w:tc>
                  <w:tcPr>
                    <w:tcW w:w="7762" w:type="dxa"/>
                    <w:tcBorders>
                      <w:top w:val="nil"/>
                      <w:left w:val="single" w:sz="4" w:space="0" w:color="auto"/>
                      <w:bottom w:val="nil"/>
                    </w:tcBorders>
                    <w:shd w:val="clear" w:color="auto" w:fill="auto"/>
                  </w:tcPr>
                  <w:p>
                    <w:pPr>
                      <w:rPr>
                        <w:bCs/>
                        <w:sz w:val="20"/>
                      </w:rPr>
                    </w:pPr>
                    <w:r>
                      <w:rPr>
                        <w:bCs/>
                        <w:sz w:val="20"/>
                      </w:rPr>
                      <w:t>Kraujo paėmimas: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4.12.4.1.</w:t>
                    </w:r>
                  </w:p>
                </w:tc>
                <w:tc>
                  <w:tcPr>
                    <w:tcW w:w="7762" w:type="dxa"/>
                    <w:tcBorders>
                      <w:top w:val="nil"/>
                      <w:left w:val="single" w:sz="4" w:space="0" w:color="auto"/>
                      <w:bottom w:val="nil"/>
                    </w:tcBorders>
                    <w:shd w:val="clear" w:color="auto" w:fill="auto"/>
                  </w:tcPr>
                  <w:p>
                    <w:pPr>
                      <w:rPr>
                        <w:bCs/>
                        <w:sz w:val="20"/>
                      </w:rPr>
                    </w:pPr>
                    <w:r>
                      <w:rPr>
                        <w:bCs/>
                        <w:sz w:val="20"/>
                      </w:rPr>
                      <w:t>biocheminiams tyrimams;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4.12.4.2.</w:t>
                    </w:r>
                  </w:p>
                </w:tc>
                <w:tc>
                  <w:tcPr>
                    <w:tcW w:w="7762" w:type="dxa"/>
                    <w:tcBorders>
                      <w:top w:val="nil"/>
                      <w:left w:val="single" w:sz="4" w:space="0" w:color="auto"/>
                      <w:bottom w:val="nil"/>
                    </w:tcBorders>
                    <w:shd w:val="clear" w:color="auto" w:fill="auto"/>
                  </w:tcPr>
                  <w:p>
                    <w:pPr>
                      <w:rPr>
                        <w:bCs/>
                        <w:sz w:val="20"/>
                      </w:rPr>
                    </w:pPr>
                    <w:r>
                      <w:rPr>
                        <w:bCs/>
                        <w:sz w:val="20"/>
                      </w:rPr>
                      <w:t>kraujo grupei nustatyti;</w:t>
                    </w:r>
                  </w:p>
                </w:tc>
              </w:tr>
              <w:tr>
                <w:tblPrEx>
                  <w:tblBorders>
                    <w:insideH w:val="none" w:sz="0" w:space="0" w:color="auto"/>
                    <w:insideV w:val="none" w:sz="0" w:space="0" w:color="auto"/>
                  </w:tblBorders>
                </w:tblPrEx>
                <w:trPr>
                  <w:trHeight w:val="216"/>
                </w:trPr>
                <w:tc>
                  <w:tcPr>
                    <w:tcW w:w="1308" w:type="dxa"/>
                    <w:tcBorders>
                      <w:right w:val="single" w:sz="4" w:space="0" w:color="auto"/>
                    </w:tcBorders>
                    <w:shd w:val="clear" w:color="auto" w:fill="auto"/>
                  </w:tcPr>
                  <w:p>
                    <w:pPr>
                      <w:rPr>
                        <w:bCs/>
                        <w:sz w:val="20"/>
                      </w:rPr>
                    </w:pPr>
                    <w:r>
                      <w:rPr>
                        <w:bCs/>
                        <w:sz w:val="20"/>
                      </w:rPr>
                      <w:t>4.12.4.3.</w:t>
                    </w:r>
                  </w:p>
                </w:tc>
                <w:tc>
                  <w:tcPr>
                    <w:tcW w:w="7762" w:type="dxa"/>
                    <w:tcBorders>
                      <w:top w:val="nil"/>
                      <w:left w:val="single" w:sz="4" w:space="0" w:color="auto"/>
                      <w:bottom w:val="single" w:sz="4" w:space="0" w:color="auto"/>
                    </w:tcBorders>
                    <w:shd w:val="clear" w:color="auto" w:fill="auto"/>
                  </w:tcPr>
                  <w:p>
                    <w:pPr>
                      <w:rPr>
                        <w:rFonts w:ascii="TimesLT" w:hAnsi="TimesLT"/>
                        <w:bCs/>
                        <w:sz w:val="20"/>
                      </w:rPr>
                    </w:pPr>
                    <w:r>
                      <w:rPr>
                        <w:rFonts w:ascii="TimesLT" w:hAnsi="TimesLT"/>
                        <w:bCs/>
                        <w:sz w:val="20"/>
                      </w:rPr>
                      <w:t>genetiniams tyrimams.</w:t>
                    </w:r>
                  </w:p>
                </w:tc>
              </w:tr>
            </w:tbl>
            <w:p>
              <w:pPr>
                <w:widowControl w:val="0"/>
                <w:suppressAutoHyphens/>
                <w:ind w:firstLine="567"/>
                <w:jc w:val="both"/>
                <w:rPr>
                  <w:color w:val="000000"/>
                </w:rPr>
              </w:pPr>
            </w:p>
          </w:sdtContent>
        </w:sdt>
        <w:sdt>
          <w:sdtPr>
            <w:alias w:val="skyrius"/>
            <w:tag w:val="part_78a2bf2665504a518a455938e84666a1"/>
            <w:lock w:val="sdtLocked"/>
            <w:richText/>
          </w:sdtPr>
          <w:sdtContent>
            <w:p>
              <w:pPr>
                <w:keepLines/>
                <w:widowControl w:val="0"/>
                <w:suppressAutoHyphens/>
                <w:jc w:val="center"/>
                <w:rPr>
                  <w:b/>
                  <w:bCs/>
                  <w:caps/>
                  <w:color w:val="000000"/>
                </w:rPr>
              </w:pPr>
              <w:sdt>
                <w:sdtPr>
                  <w:alias w:val="Numeris"/>
                  <w:tag w:val="nr_78a2bf2665504a518a455938e84666a1"/>
                  <w:lock w:val="sdtLocked"/>
                  <w:richText/>
                </w:sdtPr>
                <w:sdtContent>
                  <w:r>
                    <w:rPr>
                      <w:b/>
                      <w:bCs/>
                      <w:caps/>
                      <w:color w:val="000000"/>
                    </w:rPr>
                    <w:t>V</w:t>
                  </w:r>
                </w:sdtContent>
              </w:sdt>
              <w:r>
                <w:rPr>
                  <w:b/>
                  <w:bCs/>
                  <w:caps/>
                  <w:color w:val="000000"/>
                </w:rPr>
                <w:t xml:space="preserve">. </w:t>
              </w:r>
              <w:sdt>
                <w:sdtPr>
                  <w:alias w:val="Pavadinimas"/>
                  <w:tag w:val="title_78a2bf2665504a518a455938e84666a1"/>
                  <w:lock w:val="sdtLocked"/>
                  <w:richText/>
                </w:sdtPr>
                <w:sdtContent>
                  <w:r>
                    <w:rPr>
                      <w:b/>
                      <w:bCs/>
                      <w:caps/>
                      <w:color w:val="000000"/>
                    </w:rPr>
                    <w:t>MEDICINOS PAGALBOS TEIKIMAS SPORTO RENGINIŲ, ĮSKAITANT MOKOMĄSIAS TRENIRUOČIŲ STOVYKLAS, METU</w:t>
                  </w:r>
                </w:sdtContent>
              </w:sdt>
            </w:p>
            <w:p>
              <w:pPr>
                <w:widowControl w:val="0"/>
                <w:suppressAutoHyphens/>
                <w:ind w:firstLine="567"/>
                <w:jc w:val="both"/>
                <w:rPr>
                  <w:color w:val="000000"/>
                </w:rPr>
              </w:pPr>
            </w:p>
            <w:sdt>
              <w:sdtPr>
                <w:alias w:val="5 pr. 5.1 p."/>
                <w:tag w:val="part_bf0d5e6c4f6a4363af456d4f81d86b4d"/>
                <w:lock w:val="sdtLocked"/>
                <w:richText/>
              </w:sdtPr>
              <w:sdtContent>
                <w:p>
                  <w:pPr>
                    <w:widowControl w:val="0"/>
                    <w:suppressAutoHyphens/>
                    <w:ind w:firstLine="567"/>
                    <w:jc w:val="both"/>
                    <w:rPr>
                      <w:color w:val="000000"/>
                    </w:rPr>
                  </w:pPr>
                  <w:sdt>
                    <w:sdtPr>
                      <w:alias w:val="Numeris"/>
                      <w:tag w:val="nr_bf0d5e6c4f6a4363af456d4f81d86b4d"/>
                      <w:lock w:val="sdtLocked"/>
                      <w:richText/>
                    </w:sdtPr>
                    <w:sdtContent>
                      <w:r>
                        <w:rPr>
                          <w:color w:val="000000"/>
                        </w:rPr>
                        <w:t>5.1</w:t>
                      </w:r>
                    </w:sdtContent>
                  </w:sdt>
                  <w:r>
                    <w:rPr>
                      <w:color w:val="000000"/>
                    </w:rPr>
                    <w:t>. Sportininkas, dalyvaujantis sporto renginiuose (sporto varžybose arba treniruočių stovyklose), privalo būti pasitikrinęs sveikatą ir turėti gydytojo leidimą (forma Nr. 068/a), pasirašytą sporto medicinos gydytojo, o kur nėra – pirminės sveikatos priežiūros įstaigos profilaktinius sveikatos tikrinimus atliekančio šeimos medicinos paslaugas teikiančio gydytojo, patvirtintą asmens sveikatos priežiūros įstaigos spaudu.</w:t>
                  </w:r>
                </w:p>
              </w:sdtContent>
            </w:sdt>
            <w:sdt>
              <w:sdtPr>
                <w:alias w:val="5 pr. 5.2 p."/>
                <w:tag w:val="part_5038a3c6d1324dc7af592ffe02ad3a2a"/>
                <w:lock w:val="sdtLocked"/>
                <w:richText/>
              </w:sdtPr>
              <w:sdtContent>
                <w:p>
                  <w:pPr>
                    <w:widowControl w:val="0"/>
                    <w:suppressAutoHyphens/>
                    <w:ind w:firstLine="567"/>
                    <w:jc w:val="both"/>
                    <w:rPr>
                      <w:color w:val="000000"/>
                    </w:rPr>
                  </w:pPr>
                  <w:sdt>
                    <w:sdtPr>
                      <w:alias w:val="Numeris"/>
                      <w:tag w:val="nr_5038a3c6d1324dc7af592ffe02ad3a2a"/>
                      <w:lock w:val="sdtLocked"/>
                      <w:richText/>
                    </w:sdtPr>
                    <w:sdtContent>
                      <w:r>
                        <w:rPr>
                          <w:color w:val="000000"/>
                        </w:rPr>
                        <w:t>5.2</w:t>
                      </w:r>
                    </w:sdtContent>
                  </w:sdt>
                  <w:r>
                    <w:rPr>
                      <w:color w:val="000000"/>
                    </w:rPr>
                    <w:t>. Sporto renginių organizatoriai (vyriausiasis teisėjas, vyriausiasis treneris, stovyklos vadovas) atsakingi, kad visos sporto renginiuose dalyvaujančios komandos ar atskiri sportininkai turėtų teisingai įformintas sporto varžybų paraiškas arba gydytojo išduotus leidimus (forma Nr. 068/a).</w:t>
                  </w:r>
                </w:p>
              </w:sdtContent>
            </w:sdt>
            <w:sdt>
              <w:sdtPr>
                <w:alias w:val="5 pr. 5.3 p."/>
                <w:tag w:val="part_82778d9321414b7b8c139401a29ac851"/>
                <w:lock w:val="sdtLocked"/>
                <w:richText/>
              </w:sdtPr>
              <w:sdtContent>
                <w:p>
                  <w:pPr>
                    <w:widowControl w:val="0"/>
                    <w:suppressAutoHyphens/>
                    <w:ind w:firstLine="567"/>
                    <w:jc w:val="both"/>
                    <w:rPr>
                      <w:color w:val="000000"/>
                    </w:rPr>
                  </w:pPr>
                  <w:sdt>
                    <w:sdtPr>
                      <w:alias w:val="Numeris"/>
                      <w:tag w:val="nr_82778d9321414b7b8c139401a29ac851"/>
                      <w:lock w:val="sdtLocked"/>
                      <w:richText/>
                    </w:sdtPr>
                    <w:sdtContent>
                      <w:r>
                        <w:rPr>
                          <w:color w:val="000000"/>
                        </w:rPr>
                        <w:t>5.3</w:t>
                      </w:r>
                    </w:sdtContent>
                  </w:sdt>
                  <w:r>
                    <w:rPr>
                      <w:color w:val="000000"/>
                    </w:rPr>
                    <w:t>. Sporto varžybose dalyvaujančių asmenų grupės leidimas dalyvauti sporto renginyje gali būti įformintas patvirtinta sporto varžybų paraiška. Paraiškoje privalo būti nurodyta jos įforminimo data. Paraišką pasirašo ir už teisingą jos įforminimą atsako sporto medicinos gydytojas, o kur nėra – pirminės sveikatos priežiūros įstaigos profilaktinius sveikatos tikrinimus atliekantis šeimos medicinos paslaugas teikiantis gydytojas. Paraiška patvirtinama asmens sveikatos priežiūros įstaigos spaudu. Paraiška galioja ne ilgiau kaip 6 mėnesius.</w:t>
                  </w:r>
                </w:p>
              </w:sdtContent>
            </w:sdt>
            <w:sdt>
              <w:sdtPr>
                <w:alias w:val="5 pr. 5.4 p."/>
                <w:tag w:val="part_97ed670279e74658b3e33b43196d66eb"/>
                <w:lock w:val="sdtLocked"/>
                <w:richText/>
              </w:sdtPr>
              <w:sdtContent>
                <w:p>
                  <w:pPr>
                    <w:widowControl w:val="0"/>
                    <w:suppressAutoHyphens/>
                    <w:ind w:firstLine="567"/>
                    <w:jc w:val="both"/>
                    <w:rPr>
                      <w:color w:val="000000"/>
                    </w:rPr>
                  </w:pPr>
                  <w:sdt>
                    <w:sdtPr>
                      <w:alias w:val="Numeris"/>
                      <w:tag w:val="nr_97ed670279e74658b3e33b43196d66eb"/>
                      <w:lock w:val="sdtLocked"/>
                      <w:richText/>
                    </w:sdtPr>
                    <w:sdtContent>
                      <w:r>
                        <w:rPr>
                          <w:color w:val="000000"/>
                        </w:rPr>
                        <w:t>5.4</w:t>
                      </w:r>
                    </w:sdtContent>
                  </w:sdt>
                  <w:r>
                    <w:rPr>
                      <w:color w:val="000000"/>
                    </w:rPr>
                    <w:t>. Sporto renginių organizatoriai sporto renginių metu privalo:</w:t>
                  </w:r>
                </w:p>
                <w:sdt>
                  <w:sdtPr>
                    <w:alias w:val="5 pr. 5.4.1 p."/>
                    <w:tag w:val="part_6db25add32c34f10b31122ccaada9c2b"/>
                    <w:lock w:val="sdtLocked"/>
                    <w:richText/>
                  </w:sdtPr>
                  <w:sdtContent>
                    <w:p>
                      <w:pPr>
                        <w:widowControl w:val="0"/>
                        <w:suppressAutoHyphens/>
                        <w:ind w:firstLine="567"/>
                        <w:jc w:val="both"/>
                        <w:rPr>
                          <w:color w:val="000000"/>
                        </w:rPr>
                      </w:pPr>
                      <w:sdt>
                        <w:sdtPr>
                          <w:alias w:val="Numeris"/>
                          <w:tag w:val="nr_6db25add32c34f10b31122ccaada9c2b"/>
                          <w:lock w:val="sdtLocked"/>
                          <w:richText/>
                        </w:sdtPr>
                        <w:sdtContent>
                          <w:r>
                            <w:rPr>
                              <w:color w:val="000000"/>
                            </w:rPr>
                            <w:t>5.4.1</w:t>
                          </w:r>
                        </w:sdtContent>
                      </w:sdt>
                      <w:r>
                        <w:rPr>
                          <w:color w:val="000000"/>
                        </w:rPr>
                        <w:t>. užtikrinti reikiamą medicinos personalo skaičių, atsižvelgdami į sporto šaką, varžybų arba treniruočių stovyklos lygį ir dalyvių skaičių;</w:t>
                      </w:r>
                    </w:p>
                  </w:sdtContent>
                </w:sdt>
                <w:sdt>
                  <w:sdtPr>
                    <w:alias w:val="5 pr. 5.4.2 p."/>
                    <w:tag w:val="part_ba237b23359e405daacaff5284969a84"/>
                    <w:lock w:val="sdtLocked"/>
                    <w:richText/>
                  </w:sdtPr>
                  <w:sdtContent>
                    <w:p>
                      <w:pPr>
                        <w:widowControl w:val="0"/>
                        <w:suppressAutoHyphens/>
                        <w:ind w:firstLine="567"/>
                        <w:jc w:val="both"/>
                        <w:rPr>
                          <w:color w:val="000000"/>
                        </w:rPr>
                      </w:pPr>
                      <w:sdt>
                        <w:sdtPr>
                          <w:alias w:val="Numeris"/>
                          <w:tag w:val="nr_ba237b23359e405daacaff5284969a84"/>
                          <w:lock w:val="sdtLocked"/>
                          <w:richText/>
                        </w:sdtPr>
                        <w:sdtContent>
                          <w:r>
                            <w:rPr>
                              <w:color w:val="000000"/>
                            </w:rPr>
                            <w:t>5.4.2</w:t>
                          </w:r>
                        </w:sdtContent>
                      </w:sdt>
                      <w:r>
                        <w:rPr>
                          <w:color w:val="000000"/>
                        </w:rPr>
                        <w:t>. ne vėliau kaip prieš 14 dienų prieš sporto varžybų pradžią pateikti paraišką asmens sveikatos priežiūros įstaigai dėl medicinos personalo ar medicinos pagalbos automobilio, nurodydami varžybų vietą, laiką, vyriausiąjį teisėją ar atsakingą už varžybų organizavimą sporto darbuotoją, bei numatyti lėšų, reikalingų medikamentams įsigyti ir medicinos personalui už paslaugas apmokėti, kiekį;</w:t>
                      </w:r>
                    </w:p>
                  </w:sdtContent>
                </w:sdt>
                <w:sdt>
                  <w:sdtPr>
                    <w:alias w:val="5 pr. 5.4.3 p."/>
                    <w:tag w:val="part_4dd4f03fa2ae41b0bd787d4a39cb2bb8"/>
                    <w:lock w:val="sdtLocked"/>
                    <w:richText/>
                  </w:sdtPr>
                  <w:sdtContent>
                    <w:p>
                      <w:pPr>
                        <w:widowControl w:val="0"/>
                        <w:suppressAutoHyphens/>
                        <w:ind w:firstLine="567"/>
                        <w:jc w:val="both"/>
                        <w:rPr>
                          <w:color w:val="000000"/>
                        </w:rPr>
                      </w:pPr>
                      <w:sdt>
                        <w:sdtPr>
                          <w:alias w:val="Numeris"/>
                          <w:tag w:val="nr_4dd4f03fa2ae41b0bd787d4a39cb2bb8"/>
                          <w:lock w:val="sdtLocked"/>
                          <w:richText/>
                        </w:sdtPr>
                        <w:sdtContent>
                          <w:r>
                            <w:rPr>
                              <w:color w:val="000000"/>
                            </w:rPr>
                            <w:t>5.4.3</w:t>
                          </w:r>
                        </w:sdtContent>
                      </w:sdt>
                      <w:r>
                        <w:rPr>
                          <w:color w:val="000000"/>
                        </w:rPr>
                        <w:t>. sudaryti medicinos personalui tinkamas darbo sąlygas;</w:t>
                      </w:r>
                    </w:p>
                  </w:sdtContent>
                </w:sdt>
                <w:sdt>
                  <w:sdtPr>
                    <w:alias w:val="5 pr. 5.4.4 p."/>
                    <w:tag w:val="part_d34997ee9ba84163a66c291a83859638"/>
                    <w:lock w:val="sdtLocked"/>
                    <w:richText/>
                  </w:sdtPr>
                  <w:sdtContent>
                    <w:p>
                      <w:pPr>
                        <w:widowControl w:val="0"/>
                        <w:suppressAutoHyphens/>
                        <w:ind w:firstLine="567"/>
                        <w:jc w:val="both"/>
                        <w:rPr>
                          <w:color w:val="000000"/>
                          <w:spacing w:val="-2"/>
                        </w:rPr>
                      </w:pPr>
                      <w:sdt>
                        <w:sdtPr>
                          <w:alias w:val="Numeris"/>
                          <w:tag w:val="nr_d34997ee9ba84163a66c291a83859638"/>
                          <w:lock w:val="sdtLocked"/>
                          <w:richText/>
                        </w:sdtPr>
                        <w:sdtContent>
                          <w:r>
                            <w:rPr>
                              <w:color w:val="000000"/>
                              <w:spacing w:val="-2"/>
                            </w:rPr>
                            <w:t>5.4.4</w:t>
                          </w:r>
                        </w:sdtContent>
                      </w:sdt>
                      <w:r>
                        <w:rPr>
                          <w:color w:val="000000"/>
                          <w:spacing w:val="-2"/>
                        </w:rPr>
                        <w:t>. užtikrinti sužeisto, susirgusio sportininko, sporto renginio organizatorių ir žiūrovų transportavimą į gydymo įstaigą;</w:t>
                      </w:r>
                    </w:p>
                  </w:sdtContent>
                </w:sdt>
                <w:sdt>
                  <w:sdtPr>
                    <w:alias w:val="5 pr. 5.4.5 p."/>
                    <w:tag w:val="part_2d9c57ea409d437da2cf3cbba20f94ac"/>
                    <w:lock w:val="sdtLocked"/>
                    <w:richText/>
                  </w:sdtPr>
                  <w:sdtContent>
                    <w:p>
                      <w:pPr>
                        <w:widowControl w:val="0"/>
                        <w:suppressAutoHyphens/>
                        <w:ind w:firstLine="567"/>
                        <w:jc w:val="both"/>
                        <w:rPr>
                          <w:color w:val="000000"/>
                        </w:rPr>
                      </w:pPr>
                      <w:sdt>
                        <w:sdtPr>
                          <w:alias w:val="Numeris"/>
                          <w:tag w:val="nr_2d9c57ea409d437da2cf3cbba20f94ac"/>
                          <w:lock w:val="sdtLocked"/>
                          <w:richText/>
                        </w:sdtPr>
                        <w:sdtContent>
                          <w:r>
                            <w:rPr>
                              <w:color w:val="000000"/>
                            </w:rPr>
                            <w:t>5.4.5</w:t>
                          </w:r>
                        </w:sdtContent>
                      </w:sdt>
                      <w:r>
                        <w:rPr>
                          <w:color w:val="000000"/>
                        </w:rPr>
                        <w:t>. laiku atsiskaityti už suteiktas medicinos paslaugas sporto varžybų metu;</w:t>
                      </w:r>
                    </w:p>
                  </w:sdtContent>
                </w:sdt>
                <w:sdt>
                  <w:sdtPr>
                    <w:alias w:val="5 pr. 5.4.6 p."/>
                    <w:tag w:val="part_6f7e9fec47894b8ab9de696b5775c474"/>
                    <w:lock w:val="sdtLocked"/>
                    <w:richText/>
                  </w:sdtPr>
                  <w:sdtContent>
                    <w:p>
                      <w:pPr>
                        <w:widowControl w:val="0"/>
                        <w:suppressAutoHyphens/>
                        <w:ind w:firstLine="567"/>
                        <w:jc w:val="both"/>
                        <w:rPr>
                          <w:color w:val="000000"/>
                          <w:spacing w:val="-2"/>
                        </w:rPr>
                      </w:pPr>
                      <w:sdt>
                        <w:sdtPr>
                          <w:alias w:val="Numeris"/>
                          <w:tag w:val="nr_6f7e9fec47894b8ab9de696b5775c474"/>
                          <w:lock w:val="sdtLocked"/>
                          <w:richText/>
                        </w:sdtPr>
                        <w:sdtContent>
                          <w:r>
                            <w:rPr>
                              <w:color w:val="000000"/>
                              <w:spacing w:val="-2"/>
                            </w:rPr>
                            <w:t>5.4.6</w:t>
                          </w:r>
                        </w:sdtContent>
                      </w:sdt>
                      <w:r>
                        <w:rPr>
                          <w:color w:val="000000"/>
                          <w:spacing w:val="-2"/>
                        </w:rPr>
                        <w:t>. apmokėti įstaigai už sunaudotą tvarsliavą, įtvarus, medikamentus sporto varžybų metu, teikiant medicinos pagalbą.</w:t>
                      </w:r>
                    </w:p>
                  </w:sdtContent>
                </w:sdt>
              </w:sdtContent>
            </w:sdt>
            <w:sdt>
              <w:sdtPr>
                <w:alias w:val="5 pr. 5.5 p."/>
                <w:tag w:val="part_a26e03a627c64256a577a53e23f21174"/>
                <w:lock w:val="sdtLocked"/>
                <w:richText/>
              </w:sdtPr>
              <w:sdtContent>
                <w:p>
                  <w:pPr>
                    <w:widowControl w:val="0"/>
                    <w:suppressAutoHyphens/>
                    <w:ind w:firstLine="567"/>
                    <w:jc w:val="both"/>
                    <w:rPr>
                      <w:color w:val="000000"/>
                    </w:rPr>
                  </w:pPr>
                  <w:sdt>
                    <w:sdtPr>
                      <w:alias w:val="Numeris"/>
                      <w:tag w:val="nr_a26e03a627c64256a577a53e23f21174"/>
                      <w:lock w:val="sdtLocked"/>
                      <w:richText/>
                    </w:sdtPr>
                    <w:sdtContent>
                      <w:r>
                        <w:rPr>
                          <w:color w:val="000000"/>
                        </w:rPr>
                        <w:t>5.5</w:t>
                      </w:r>
                    </w:sdtContent>
                  </w:sdt>
                  <w:r>
                    <w:rPr>
                      <w:color w:val="000000"/>
                    </w:rPr>
                    <w:t>. Sporto renginius aptarnaujantis medicinos personalas privalo:</w:t>
                  </w:r>
                </w:p>
                <w:sdt>
                  <w:sdtPr>
                    <w:alias w:val="5 pr. 5.5.1 p."/>
                    <w:tag w:val="part_c8ceef2e9d824545987237f6fb9c383c"/>
                    <w:lock w:val="sdtLocked"/>
                    <w:richText/>
                  </w:sdtPr>
                  <w:sdtContent>
                    <w:p>
                      <w:pPr>
                        <w:widowControl w:val="0"/>
                        <w:suppressAutoHyphens/>
                        <w:ind w:firstLine="567"/>
                        <w:jc w:val="both"/>
                        <w:rPr>
                          <w:color w:val="000000"/>
                        </w:rPr>
                      </w:pPr>
                      <w:sdt>
                        <w:sdtPr>
                          <w:alias w:val="Numeris"/>
                          <w:tag w:val="nr_c8ceef2e9d824545987237f6fb9c383c"/>
                          <w:lock w:val="sdtLocked"/>
                          <w:richText/>
                        </w:sdtPr>
                        <w:sdtContent>
                          <w:r>
                            <w:rPr>
                              <w:color w:val="000000"/>
                            </w:rPr>
                            <w:t>5.5.1</w:t>
                          </w:r>
                        </w:sdtContent>
                      </w:sdt>
                      <w:r>
                        <w:rPr>
                          <w:color w:val="000000"/>
                        </w:rPr>
                        <w:t>. turėti pirmosios medicinos pagalbos medikamentus, tvarsliavą, įtvarus;</w:t>
                      </w:r>
                    </w:p>
                  </w:sdtContent>
                </w:sdt>
                <w:sdt>
                  <w:sdtPr>
                    <w:alias w:val="5 pr. 5.5.2 p."/>
                    <w:tag w:val="part_52c3120509e442f592886b224b1ba340"/>
                    <w:lock w:val="sdtLocked"/>
                    <w:richText/>
                  </w:sdtPr>
                  <w:sdtContent>
                    <w:p>
                      <w:pPr>
                        <w:widowControl w:val="0"/>
                        <w:suppressAutoHyphens/>
                        <w:ind w:firstLine="567"/>
                        <w:jc w:val="both"/>
                        <w:rPr>
                          <w:color w:val="000000"/>
                        </w:rPr>
                      </w:pPr>
                      <w:sdt>
                        <w:sdtPr>
                          <w:alias w:val="Numeris"/>
                          <w:tag w:val="nr_52c3120509e442f592886b224b1ba340"/>
                          <w:lock w:val="sdtLocked"/>
                          <w:richText/>
                        </w:sdtPr>
                        <w:sdtContent>
                          <w:r>
                            <w:rPr>
                              <w:color w:val="000000"/>
                            </w:rPr>
                            <w:t>5.5.2</w:t>
                          </w:r>
                        </w:sdtContent>
                      </w:sdt>
                      <w:r>
                        <w:rPr>
                          <w:color w:val="000000"/>
                        </w:rPr>
                        <w:t>. turėti aiškius skiriamuosius ženklus;</w:t>
                      </w:r>
                    </w:p>
                  </w:sdtContent>
                </w:sdt>
                <w:sdt>
                  <w:sdtPr>
                    <w:alias w:val="5 pr. 5.5.3 p."/>
                    <w:tag w:val="part_9884f1278be24316b77bbd965e2a5f6e"/>
                    <w:lock w:val="sdtLocked"/>
                    <w:richText/>
                  </w:sdtPr>
                  <w:sdtContent>
                    <w:p>
                      <w:pPr>
                        <w:widowControl w:val="0"/>
                        <w:suppressAutoHyphens/>
                        <w:ind w:firstLine="567"/>
                        <w:jc w:val="both"/>
                        <w:rPr>
                          <w:color w:val="000000"/>
                        </w:rPr>
                      </w:pPr>
                      <w:sdt>
                        <w:sdtPr>
                          <w:alias w:val="Numeris"/>
                          <w:tag w:val="nr_9884f1278be24316b77bbd965e2a5f6e"/>
                          <w:lock w:val="sdtLocked"/>
                          <w:richText/>
                        </w:sdtPr>
                        <w:sdtContent>
                          <w:r>
                            <w:rPr>
                              <w:color w:val="000000"/>
                            </w:rPr>
                            <w:t>5.5.3</w:t>
                          </w:r>
                        </w:sdtContent>
                      </w:sdt>
                      <w:r>
                        <w:rPr>
                          <w:color w:val="000000"/>
                        </w:rPr>
                        <w:t>. kvalifikuotai teikti neatidėliotiną medicinos pagalbą sporto varžybų metu;</w:t>
                      </w:r>
                    </w:p>
                  </w:sdtContent>
                </w:sdt>
                <w:sdt>
                  <w:sdtPr>
                    <w:alias w:val="5 pr. 5.5.4 p."/>
                    <w:tag w:val="part_9d052d96171a4523b90cc461ef3a4dec"/>
                    <w:lock w:val="sdtLocked"/>
                    <w:richText/>
                  </w:sdtPr>
                  <w:sdtContent>
                    <w:p>
                      <w:pPr>
                        <w:widowControl w:val="0"/>
                        <w:suppressAutoHyphens/>
                        <w:ind w:firstLine="567"/>
                        <w:jc w:val="both"/>
                        <w:rPr>
                          <w:color w:val="000000"/>
                        </w:rPr>
                      </w:pPr>
                      <w:sdt>
                        <w:sdtPr>
                          <w:alias w:val="Numeris"/>
                          <w:tag w:val="nr_9d052d96171a4523b90cc461ef3a4dec"/>
                          <w:lock w:val="sdtLocked"/>
                          <w:richText/>
                        </w:sdtPr>
                        <w:sdtContent>
                          <w:r>
                            <w:rPr>
                              <w:color w:val="000000"/>
                            </w:rPr>
                            <w:t>5.5.4</w:t>
                          </w:r>
                        </w:sdtContent>
                      </w:sdt>
                      <w:r>
                        <w:rPr>
                          <w:color w:val="000000"/>
                        </w:rPr>
                        <w:t>. registruoti sporto renginių metu įvykusias traumas bei susirgimus ir informuoti apie tai sporto renginių organizatorius, laiku pateikti informaciją (forma Nr. 062/a) medicinos personalą siuntusios asmens sveikatos priežiūros įstaigos vadovui ar atsakingam asmeniui;</w:t>
                      </w:r>
                    </w:p>
                  </w:sdtContent>
                </w:sdt>
                <w:sdt>
                  <w:sdtPr>
                    <w:alias w:val="5 pr. 5.5.5 p."/>
                    <w:tag w:val="part_8a1300d68761443f80d06a4c1fb3e792"/>
                    <w:lock w:val="sdtLocked"/>
                    <w:richText/>
                  </w:sdtPr>
                  <w:sdtContent>
                    <w:p>
                      <w:pPr>
                        <w:widowControl w:val="0"/>
                        <w:suppressAutoHyphens/>
                        <w:ind w:firstLine="567"/>
                        <w:jc w:val="both"/>
                        <w:rPr>
                          <w:color w:val="000000"/>
                        </w:rPr>
                      </w:pPr>
                      <w:sdt>
                        <w:sdtPr>
                          <w:alias w:val="Numeris"/>
                          <w:tag w:val="nr_8a1300d68761443f80d06a4c1fb3e792"/>
                          <w:lock w:val="sdtLocked"/>
                          <w:richText/>
                        </w:sdtPr>
                        <w:sdtContent>
                          <w:r>
                            <w:rPr>
                              <w:color w:val="000000"/>
                            </w:rPr>
                            <w:t>5.5.5</w:t>
                          </w:r>
                        </w:sdtContent>
                      </w:sdt>
                      <w:r>
                        <w:rPr>
                          <w:color w:val="000000"/>
                        </w:rPr>
                        <w:t>. apie sunkias sportines traumas (kaulų lūžimai, sąnarių išnirimai, raumenų ir sausgyslių nutrūkimai, galvos ir stuburo smegenų pažeidimas, vidaus organų pakenkimai), mirties atvejus sporto renginių metu pranešti (forma Nr. 062-1) Kūno kultūros ir sporto departamentui.</w:t>
                      </w:r>
                    </w:p>
                  </w:sdtContent>
                </w:sdt>
              </w:sdtContent>
            </w:sdt>
            <w:sdt>
              <w:sdtPr>
                <w:alias w:val="5 pr. 5.6 p."/>
                <w:tag w:val="part_b5063ee6b72b4417bd24978488055897"/>
                <w:lock w:val="sdtLocked"/>
                <w:richText/>
              </w:sdtPr>
              <w:sdtContent>
                <w:p>
                  <w:pPr>
                    <w:widowControl w:val="0"/>
                    <w:suppressAutoHyphens/>
                    <w:ind w:firstLine="567"/>
                    <w:jc w:val="both"/>
                    <w:rPr>
                      <w:color w:val="000000"/>
                    </w:rPr>
                  </w:pPr>
                  <w:sdt>
                    <w:sdtPr>
                      <w:alias w:val="Numeris"/>
                      <w:tag w:val="nr_b5063ee6b72b4417bd24978488055897"/>
                      <w:lock w:val="sdtLocked"/>
                      <w:richText/>
                    </w:sdtPr>
                    <w:sdtContent>
                      <w:r>
                        <w:rPr>
                          <w:color w:val="000000"/>
                        </w:rPr>
                        <w:t>5.6</w:t>
                      </w:r>
                    </w:sdtContent>
                  </w:sdt>
                  <w:r>
                    <w:rPr>
                      <w:color w:val="000000"/>
                    </w:rPr>
                    <w:t>. Sporto bazių, kuriose vyksta sporto renginiai, administracija visiškai atsako už jos patalpų, aikščių įrengimą ir inventoriaus kokybę bei saugumą sportuojančių asmenų ir žiūrovų sveikatai.</w:t>
                  </w:r>
                </w:p>
              </w:sdtContent>
            </w:sdt>
            <w:sdt>
              <w:sdtPr>
                <w:alias w:val="5 pr. 5.7 p."/>
                <w:tag w:val="part_3c05797def444c6b9ff5a10dd0e19950"/>
                <w:lock w:val="sdtLocked"/>
                <w:richText/>
              </w:sdtPr>
              <w:sdtContent>
                <w:p>
                  <w:pPr>
                    <w:widowControl w:val="0"/>
                    <w:suppressAutoHyphens/>
                    <w:ind w:firstLine="567"/>
                    <w:jc w:val="both"/>
                    <w:rPr>
                      <w:color w:val="000000"/>
                    </w:rPr>
                  </w:pPr>
                  <w:sdt>
                    <w:sdtPr>
                      <w:alias w:val="Numeris"/>
                      <w:tag w:val="nr_3c05797def444c6b9ff5a10dd0e19950"/>
                      <w:lock w:val="sdtLocked"/>
                      <w:richText/>
                    </w:sdtPr>
                    <w:sdtContent>
                      <w:r>
                        <w:rPr>
                          <w:color w:val="000000"/>
                        </w:rPr>
                        <w:t>5.7</w:t>
                      </w:r>
                    </w:sdtContent>
                  </w:sdt>
                  <w:r>
                    <w:rPr>
                      <w:color w:val="000000"/>
                    </w:rPr>
                    <w:t>. Jei medicinos personalo darbuotojas yra sporto bazės darbuotojas, jis privalo turėti pirmosios medicinos pagalbos medikamentus, tvarsliavą, įtvarus bei teikti neatidėliotiną medicinos pagalbą pagal savo kompetenciją.</w:t>
                  </w:r>
                </w:p>
              </w:sdtContent>
            </w:sdt>
            <w:sdt>
              <w:sdtPr>
                <w:alias w:val="5 pr. 5.8 p."/>
                <w:tag w:val="part_395f82fcf2e549cfb0604d0044543a7f"/>
                <w:lock w:val="sdtLocked"/>
                <w:richText/>
              </w:sdtPr>
              <w:sdtContent>
                <w:p>
                  <w:pPr>
                    <w:widowControl w:val="0"/>
                    <w:suppressAutoHyphens/>
                    <w:ind w:firstLine="567"/>
                    <w:jc w:val="both"/>
                    <w:rPr>
                      <w:color w:val="000000"/>
                      <w:spacing w:val="-2"/>
                    </w:rPr>
                  </w:pPr>
                  <w:sdt>
                    <w:sdtPr>
                      <w:alias w:val="Numeris"/>
                      <w:tag w:val="nr_395f82fcf2e549cfb0604d0044543a7f"/>
                      <w:lock w:val="sdtLocked"/>
                      <w:richText/>
                    </w:sdtPr>
                    <w:sdtContent>
                      <w:r>
                        <w:rPr>
                          <w:color w:val="000000"/>
                          <w:spacing w:val="-2"/>
                        </w:rPr>
                        <w:t>5.8</w:t>
                      </w:r>
                    </w:sdtContent>
                  </w:sdt>
                  <w:r>
                    <w:rPr>
                      <w:color w:val="000000"/>
                      <w:spacing w:val="-2"/>
                    </w:rPr>
                    <w:t>. Sporto bazės budėtojas (ne medicinos darbuotojas) privalo turėti pirmosios pagalbos priemonių vaistinėlę, neštuvus.</w:t>
                  </w:r>
                </w:p>
              </w:sdtContent>
            </w:sdt>
            <w:sdt>
              <w:sdtPr>
                <w:alias w:val="5 pr. 5.9 p."/>
                <w:tag w:val="part_d649c601636c451bad0f44e208fc1ec7"/>
                <w:lock w:val="sdtLocked"/>
                <w:richText/>
              </w:sdtPr>
              <w:sdtContent>
                <w:p>
                  <w:pPr>
                    <w:widowControl w:val="0"/>
                    <w:suppressAutoHyphens/>
                    <w:ind w:firstLine="567"/>
                    <w:jc w:val="both"/>
                    <w:rPr>
                      <w:color w:val="000000"/>
                    </w:rPr>
                  </w:pPr>
                  <w:sdt>
                    <w:sdtPr>
                      <w:alias w:val="Numeris"/>
                      <w:tag w:val="nr_d649c601636c451bad0f44e208fc1ec7"/>
                      <w:lock w:val="sdtLocked"/>
                      <w:richText/>
                    </w:sdtPr>
                    <w:sdtContent>
                      <w:r>
                        <w:rPr>
                          <w:color w:val="000000"/>
                        </w:rPr>
                        <w:t>5.9</w:t>
                      </w:r>
                    </w:sdtContent>
                  </w:sdt>
                  <w:r>
                    <w:rPr>
                      <w:color w:val="000000"/>
                    </w:rPr>
                    <w:t>. Pagal kiekvienos sporto šakos ar atskiros jos rungties sveikatos pažeidimo rizikos laipsnį skiriamas reikalingas medicinos personalas. Sporto šakos pagal pažeidimo lygį skirstomos į aukštos rizikos, vidutinės ir žemos rizikos:</w:t>
                  </w:r>
                </w:p>
                <w:sdt>
                  <w:sdtPr>
                    <w:alias w:val="5 pr. 5.9.1 p."/>
                    <w:tag w:val="part_33fcec917a034b4a8adf80c0aba9328e"/>
                    <w:lock w:val="sdtLocked"/>
                    <w:richText/>
                  </w:sdtPr>
                  <w:sdtContent>
                    <w:p>
                      <w:pPr>
                        <w:widowControl w:val="0"/>
                        <w:suppressAutoHyphens/>
                        <w:ind w:firstLine="567"/>
                        <w:jc w:val="both"/>
                        <w:rPr>
                          <w:color w:val="000000"/>
                        </w:rPr>
                      </w:pPr>
                      <w:sdt>
                        <w:sdtPr>
                          <w:alias w:val="Numeris"/>
                          <w:tag w:val="nr_33fcec917a034b4a8adf80c0aba9328e"/>
                          <w:lock w:val="sdtLocked"/>
                          <w:richText/>
                        </w:sdtPr>
                        <w:sdtContent>
                          <w:r>
                            <w:rPr>
                              <w:color w:val="000000"/>
                            </w:rPr>
                            <w:t>5.9.1</w:t>
                          </w:r>
                        </w:sdtContent>
                      </w:sdt>
                      <w:r>
                        <w:rPr>
                          <w:color w:val="000000"/>
                        </w:rPr>
                        <w:t>. Aukštos rizikos sporto šakos:</w:t>
                      </w:r>
                    </w:p>
                    <w:p>
                      <w:pPr>
                        <w:widowControl w:val="0"/>
                        <w:suppressAutoHyphens/>
                        <w:ind w:firstLine="567"/>
                        <w:jc w:val="both"/>
                        <w:rPr>
                          <w:color w:val="000000"/>
                        </w:rPr>
                      </w:pPr>
                      <w:r>
                        <w:rPr>
                          <w:color w:val="000000"/>
                        </w:rPr>
                        <w:t>Lengvoji atletika (maratonas, 30 km ir 50 km ėjimas, šuoliai su kartimi), boksas, šuoliai į vandenį, dviračių sportas, žirgų sportas (trikovė), fechtavimas, žolės riedulys, sportinė gimnastika, rankinis, ledo ritulys, dziudo, šiuolaikinė penkiakovė (jojimas), čiuožimas (dailusis, greitasis ir trumpasis), kalnų slidinėjimas (slalomas, šuoliai nuo tramplyno ir su snieglente), futbolas, regbis, karatė, taikvando, triatlonas, vandensvydis, sunkioji atletika, imtynės.</w:t>
                      </w:r>
                    </w:p>
                    <w:p>
                      <w:pPr>
                        <w:widowControl w:val="0"/>
                        <w:suppressAutoHyphens/>
                        <w:ind w:firstLine="567"/>
                        <w:jc w:val="both"/>
                        <w:rPr>
                          <w:color w:val="000000"/>
                        </w:rPr>
                      </w:pPr>
                      <w:r>
                        <w:rPr>
                          <w:color w:val="000000"/>
                        </w:rPr>
                        <w:t>Šių sporto varžybų medicininiam aptarnavimui rekomenduojamas minimalus medicinos personalo skaičius – 1 gydytojas, greitosios pagalbos automobilis su medicinos personalo brigada.</w:t>
                      </w:r>
                    </w:p>
                  </w:sdtContent>
                </w:sdt>
                <w:sdt>
                  <w:sdtPr>
                    <w:alias w:val="5 pr. 5.9.2 p."/>
                    <w:tag w:val="part_916854d8e0fb421d997646c3e063e560"/>
                    <w:lock w:val="sdtLocked"/>
                    <w:richText/>
                  </w:sdtPr>
                  <w:sdtContent>
                    <w:p>
                      <w:pPr>
                        <w:widowControl w:val="0"/>
                        <w:suppressAutoHyphens/>
                        <w:ind w:firstLine="567"/>
                        <w:jc w:val="both"/>
                        <w:rPr>
                          <w:color w:val="000000"/>
                        </w:rPr>
                      </w:pPr>
                      <w:sdt>
                        <w:sdtPr>
                          <w:alias w:val="Numeris"/>
                          <w:tag w:val="nr_916854d8e0fb421d997646c3e063e560"/>
                          <w:lock w:val="sdtLocked"/>
                          <w:richText/>
                        </w:sdtPr>
                        <w:sdtContent>
                          <w:r>
                            <w:rPr>
                              <w:color w:val="000000"/>
                            </w:rPr>
                            <w:t>5.9.2</w:t>
                          </w:r>
                        </w:sdtContent>
                      </w:sdt>
                      <w:r>
                        <w:rPr>
                          <w:color w:val="000000"/>
                        </w:rPr>
                        <w:t>. Vidutinės rizikos sporto šakos:</w:t>
                      </w:r>
                    </w:p>
                    <w:p>
                      <w:pPr>
                        <w:widowControl w:val="0"/>
                        <w:suppressAutoHyphens/>
                        <w:ind w:firstLine="567"/>
                        <w:jc w:val="both"/>
                        <w:rPr>
                          <w:color w:val="000000"/>
                        </w:rPr>
                      </w:pPr>
                      <w:r>
                        <w:rPr>
                          <w:color w:val="000000"/>
                        </w:rPr>
                        <w:t>Lengvoji atletika (išskyrus maratoną, 30 km, 50 km ėjimą, šuolį su kartimi), badmintonas, krepšinis, biatlonas, bobslėjus, rogučių sportas, slidinėjimas, baidarių-kanojų akademinis irklavimas, tenisas, buriavimas, tinklinis.</w:t>
                      </w:r>
                    </w:p>
                    <w:p>
                      <w:pPr>
                        <w:widowControl w:val="0"/>
                        <w:suppressAutoHyphens/>
                        <w:ind w:firstLine="567"/>
                        <w:jc w:val="both"/>
                        <w:rPr>
                          <w:color w:val="000000"/>
                        </w:rPr>
                      </w:pPr>
                      <w:r>
                        <w:rPr>
                          <w:color w:val="000000"/>
                        </w:rPr>
                        <w:t>Šių sporto varžybų medicininiam aptarnavimui rekomenduojama minimalus medicinos personalo skaičius – 1 gydytojas, 1 slaugytoja ir galimybė iškviesti greitosios pagalbos automobilį bei jam privažiuoti. Papildomai, atsižvelgiant į dalyvių skaičių, gali būti slaugytojų, kineziterapeutų, turinčių tvarstymo įgūdžių, masažuotojų.</w:t>
                      </w:r>
                    </w:p>
                  </w:sdtContent>
                </w:sdt>
                <w:sdt>
                  <w:sdtPr>
                    <w:alias w:val="5 pr. 5.9.3 p."/>
                    <w:tag w:val="part_49d26e4cf43a4c7492580fa09e97ba8a"/>
                    <w:lock w:val="sdtLocked"/>
                    <w:richText/>
                  </w:sdtPr>
                  <w:sdtContent>
                    <w:p>
                      <w:pPr>
                        <w:widowControl w:val="0"/>
                        <w:suppressAutoHyphens/>
                        <w:ind w:firstLine="567"/>
                        <w:jc w:val="both"/>
                        <w:rPr>
                          <w:color w:val="000000"/>
                        </w:rPr>
                      </w:pPr>
                      <w:sdt>
                        <w:sdtPr>
                          <w:alias w:val="Numeris"/>
                          <w:tag w:val="nr_49d26e4cf43a4c7492580fa09e97ba8a"/>
                          <w:lock w:val="sdtLocked"/>
                          <w:richText/>
                        </w:sdtPr>
                        <w:sdtContent>
                          <w:r>
                            <w:rPr>
                              <w:color w:val="000000"/>
                            </w:rPr>
                            <w:t>5.9.3</w:t>
                          </w:r>
                        </w:sdtContent>
                      </w:sdt>
                      <w:r>
                        <w:rPr>
                          <w:color w:val="000000"/>
                        </w:rPr>
                        <w:t>. Žemos rizikos sporto šakos:</w:t>
                      </w:r>
                    </w:p>
                    <w:p>
                      <w:pPr>
                        <w:widowControl w:val="0"/>
                        <w:suppressAutoHyphens/>
                        <w:ind w:firstLine="567"/>
                        <w:jc w:val="both"/>
                        <w:rPr>
                          <w:color w:val="000000"/>
                        </w:rPr>
                      </w:pPr>
                      <w:r>
                        <w:rPr>
                          <w:color w:val="000000"/>
                        </w:rPr>
                        <w:t>Nekontaktinės sporto šakos, tokios kaip šaudymas iš lanko, šaudymas, sinchroninis plaukimas, plaukimas, stalo tenisas. Šių sporto varžybų medicininiam aptarnavimui rekomenduojamas minimalus medicinos personalo skaičius – 1 slaugytoja ir galimybė iškviesti greitosios pagalbos automobilį. Papildomai gali būti kineziterapeutų, masažuotojų.</w:t>
                      </w:r>
                    </w:p>
                  </w:sdtContent>
                </w:sdt>
                <w:sdt>
                  <w:sdtPr>
                    <w:alias w:val="5 pr. 5.9.4 p."/>
                    <w:tag w:val="part_663374bfc32a49f6883e1cb55afbecc7"/>
                    <w:lock w:val="sdtLocked"/>
                    <w:richText/>
                  </w:sdtPr>
                  <w:sdtContent>
                    <w:p>
                      <w:pPr>
                        <w:widowControl w:val="0"/>
                        <w:suppressAutoHyphens/>
                        <w:ind w:firstLine="567"/>
                        <w:jc w:val="both"/>
                        <w:rPr>
                          <w:color w:val="000000"/>
                        </w:rPr>
                      </w:pPr>
                      <w:sdt>
                        <w:sdtPr>
                          <w:alias w:val="Numeris"/>
                          <w:tag w:val="nr_663374bfc32a49f6883e1cb55afbecc7"/>
                          <w:lock w:val="sdtLocked"/>
                          <w:richText/>
                        </w:sdtPr>
                        <w:sdtContent>
                          <w:r>
                            <w:rPr>
                              <w:color w:val="000000"/>
                            </w:rPr>
                            <w:t>5.9.4</w:t>
                          </w:r>
                        </w:sdtContent>
                      </w:sdt>
                      <w:r>
                        <w:rPr>
                          <w:color w:val="000000"/>
                        </w:rPr>
                        <w:t>. Kitos sporto šakos:</w:t>
                      </w:r>
                    </w:p>
                    <w:p>
                      <w:pPr>
                        <w:widowControl w:val="0"/>
                        <w:suppressAutoHyphens/>
                        <w:ind w:firstLine="567"/>
                        <w:jc w:val="both"/>
                        <w:rPr>
                          <w:color w:val="000000"/>
                        </w:rPr>
                      </w:pPr>
                      <w:r>
                        <w:rPr>
                          <w:color w:val="000000"/>
                        </w:rPr>
                        <w:t>Varžybos negali vykti be medicinos personalo. Kiekvieno renginio metu privalo būti asmuo, sugebantis teikti neatidėliotiną medicinos pagalbą.</w:t>
                      </w:r>
                    </w:p>
                  </w:sdtContent>
                </w:sdt>
              </w:sdtContent>
            </w:sdt>
            <w:sdt>
              <w:sdtPr>
                <w:alias w:val="5 pr. 5.10 p."/>
                <w:tag w:val="part_e3ffaf5ce6fa4074b7128b25da425da1"/>
                <w:lock w:val="sdtLocked"/>
                <w:richText/>
              </w:sdtPr>
              <w:sdtContent>
                <w:p>
                  <w:pPr>
                    <w:widowControl w:val="0"/>
                    <w:suppressAutoHyphens/>
                    <w:ind w:firstLine="567"/>
                    <w:jc w:val="both"/>
                    <w:rPr>
                      <w:color w:val="000000"/>
                    </w:rPr>
                  </w:pPr>
                  <w:sdt>
                    <w:sdtPr>
                      <w:alias w:val="Numeris"/>
                      <w:tag w:val="nr_e3ffaf5ce6fa4074b7128b25da425da1"/>
                      <w:lock w:val="sdtLocked"/>
                      <w:richText/>
                    </w:sdtPr>
                    <w:sdtContent>
                      <w:r>
                        <w:rPr>
                          <w:color w:val="000000"/>
                        </w:rPr>
                        <w:t>5.10</w:t>
                      </w:r>
                    </w:sdtContent>
                  </w:sdt>
                  <w:r>
                    <w:rPr>
                      <w:color w:val="000000"/>
                    </w:rPr>
                    <w:t>. Vykdant didelių sporto renginių medicininį aptarnavimą, būtina atsižvelgti į dalyvių bei galimų žiūrovų skaičių. Rekomenduotina prieš tokias varžybas medicinos atstovams kartu su varžybų organizatoriais aptarti medicinos personalo skaičių ir galimos medicinos pagalbos teikimo mastą. Labai svarbu užtikrinti neatidėliotinos medicinos pagalbos suteikimą bei evakuaciją tokių renginių atidarymų bei uždarymų metu, ypač jei jie vyksta šaltu ar karštu oru. Tam turi būti organizuotos padėjėjų iš sporto darbuotojų brigados.</w:t>
                  </w:r>
                </w:p>
              </w:sdtContent>
            </w:sdt>
            <w:sdt>
              <w:sdtPr>
                <w:alias w:val="5 pr. 5.11 p."/>
                <w:tag w:val="part_de10a88f08674aff90545f28d0ef20fc"/>
                <w:lock w:val="sdtLocked"/>
                <w:richText/>
              </w:sdtPr>
              <w:sdtContent>
                <w:p>
                  <w:pPr>
                    <w:widowControl w:val="0"/>
                    <w:suppressAutoHyphens/>
                    <w:ind w:firstLine="567"/>
                    <w:jc w:val="both"/>
                    <w:rPr>
                      <w:color w:val="000000"/>
                    </w:rPr>
                  </w:pPr>
                  <w:sdt>
                    <w:sdtPr>
                      <w:alias w:val="Numeris"/>
                      <w:tag w:val="nr_de10a88f08674aff90545f28d0ef20fc"/>
                      <w:lock w:val="sdtLocked"/>
                      <w:richText/>
                    </w:sdtPr>
                    <w:sdtContent>
                      <w:r>
                        <w:rPr>
                          <w:color w:val="000000"/>
                        </w:rPr>
                        <w:t>5.11</w:t>
                      </w:r>
                    </w:sdtContent>
                  </w:sdt>
                  <w:r>
                    <w:rPr>
                      <w:color w:val="000000"/>
                    </w:rPr>
                    <w:t>. Techninių sporto šakų varžybose (automobilių, motokroso, kartingų, laivų, aviacijos sporto, parašiutų sporto ir kt.), privalo būti greitosios medicinos pagalbos automobiliai su medikų brigadomis. Jų skaičius ir išdėstymas varžybų metų priklauso nuo sporto šakos.</w:t>
                  </w:r>
                </w:p>
              </w:sdtContent>
            </w:sdt>
            <w:sdt>
              <w:sdtPr>
                <w:alias w:val="5 pr. 5.12 p."/>
                <w:tag w:val="part_641de453e23e47a78b33cf8d3e5ae9df"/>
                <w:lock w:val="sdtLocked"/>
                <w:richText/>
              </w:sdtPr>
              <w:sdtContent>
                <w:p>
                  <w:pPr>
                    <w:keepNext/>
                    <w:keepLines/>
                    <w:pageBreakBefore/>
                    <w:widowControl w:val="0"/>
                    <w:suppressAutoHyphens/>
                    <w:ind w:firstLine="567"/>
                    <w:jc w:val="both"/>
                    <w:rPr>
                      <w:color w:val="000000"/>
                    </w:rPr>
                  </w:pPr>
                  <w:sdt>
                    <w:sdtPr>
                      <w:alias w:val="Numeris"/>
                      <w:tag w:val="nr_641de453e23e47a78b33cf8d3e5ae9df"/>
                      <w:lock w:val="sdtLocked"/>
                      <w:richText/>
                    </w:sdtPr>
                    <w:sdtContent>
                      <w:r>
                        <w:rPr>
                          <w:color w:val="000000"/>
                        </w:rPr>
                        <w:t>5.12</w:t>
                      </w:r>
                    </w:sdtContent>
                  </w:sdt>
                  <w:r>
                    <w:rPr>
                      <w:color w:val="000000"/>
                    </w:rPr>
                    <w:t xml:space="preserve">. Medicinos personalas, teikiantis medicinos pagalbą sporto varžybų metu, privalo turėti pirmosios medicinos pagalbos priemones, vadovaujantis Lietuvos Respublikos sveikatos apsaugos ministro 2003 m. liepos 11 d. įsakyme Nr. V-450 „Dėl sveikatos priežiūros ir farmacijos specialistų kompetencijos teikiant pirmąją medicinos pagalbą, pirmosios medicinos pagalbos vaistinėlių ir pirmosios pagalbos rinkinių“ (Žin., 2003, Nr. </w:t>
                  </w:r>
                  <w:hyperlink r:id="rId73" w:tgtFrame="_blank" w:history="1">
                    <w:r>
                      <w:rPr>
                        <w:color w:val="0000FF" w:themeColor="hyperlink"/>
                        <w:u w:val="single"/>
                      </w:rPr>
                      <w:t>79-3605</w:t>
                    </w:r>
                  </w:hyperlink>
                  <w:r>
                    <w:rPr>
                      <w:color w:val="000000"/>
                    </w:rPr>
                    <w:t>) pateiktais pirmosios medicinos pagalbos vaistinėlių ir pirmosios pagalbos rinkinių aprašymais.</w:t>
                  </w:r>
                </w:p>
                <w:p/>
              </w:sdtContent>
            </w:sdt>
          </w:sdtContent>
        </w:sdt>
        <w:sdt>
          <w:sdtPr>
            <w:alias w:val="pabaiga"/>
            <w:tag w:val="part_ca9e1f2e6aef4f108650d0708e1a4791"/>
            <w:lock w:val="sdtLocked"/>
            <w:richText/>
          </w:sdtPr>
          <w:sdtContent>
            <w:p>
              <w:pPr>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050BC6517F">
            <w:r w:rsidRPr="00532B9F">
              <w:rPr>
                <w:rFonts w:ascii="Times New Roman" w:eastAsia="MS Mincho" w:hAnsi="Times New Roman"/>
                <w:sz w:val="20"/>
                <w:i/>
                <w:iCs/>
                <w:color w:val="0000FF" w:themeColor="hyperlink"/>
                <w:u w:val="single"/>
              </w:rPr>
              <w:t>V-184</w:t>
            </w:r>
          </w:fldSimple>
          <w:r>
            <w:rPr>
              <w:rFonts w:ascii="Times New Roman" w:eastAsia="MS Mincho" w:hAnsi="Times New Roman"/>
              <w:sz w:val="20"/>
              <w:i/>
              <w:iCs/>
            </w:rPr>
            <w:t>,
2011-02-28,
Žin., 2011, Nr.
29-1370 (2011-03-08), i. k. 1112250ISAK000V-184            </w:t>
          </w:r>
        </w:p>
        <w:p/>
      </w:sdtContent>
    </w:sdt>
    <w:sdt>
      <w:sdtPr>
        <w:alias w:val="pr."/>
        <w:tag w:val="part_e8a2e8c2ee184b4ca735be8a810442a7"/>
        <w:lock w:val="sdtLocked"/>
        <w:richText/>
      </w:sdtPr>
      <w:sdtContent>
        <w:p>
          <w:pPr>
            <w:ind w:firstLine="5387"/>
          </w:pPr>
        </w:p>
        <w:p>
          <w:pPr>
            <w:sectPr>
              <w:pgSz w:w="11907" w:h="16840" w:code="9"/>
              <w:pgMar w:top="1134" w:right="1134" w:bottom="1134" w:left="1701" w:header="567" w:footer="567" w:gutter="0"/>
              <w:cols w:space="1296"/>
              <w:titlePg/>
              <w:docGrid w:linePitch="360"/>
            </w:sectPr>
          </w:pPr>
        </w:p>
        <w:p>
          <w:pPr>
            <w:ind w:left="3894"/>
            <w:rPr>
              <w:bCs/>
              <w:caps/>
              <w:szCs w:val="24"/>
            </w:rPr>
          </w:pPr>
          <w:r>
            <w:rPr>
              <w:bCs/>
              <w:caps/>
              <w:szCs w:val="24"/>
            </w:rPr>
            <w:t>PATVIRTINTA</w:t>
          </w:r>
        </w:p>
        <w:p>
          <w:pPr>
            <w:ind w:left="3894"/>
            <w:rPr>
              <w:bCs/>
              <w:szCs w:val="24"/>
            </w:rPr>
          </w:pPr>
          <w:r>
            <w:rPr>
              <w:bCs/>
              <w:szCs w:val="24"/>
            </w:rPr>
            <w:t xml:space="preserve">Lietuvos Respublikos </w:t>
          </w:r>
        </w:p>
        <w:p>
          <w:pPr>
            <w:ind w:left="3894"/>
            <w:rPr>
              <w:bCs/>
              <w:szCs w:val="24"/>
            </w:rPr>
          </w:pPr>
          <w:r>
            <w:rPr>
              <w:bCs/>
              <w:szCs w:val="24"/>
            </w:rPr>
            <w:t>sveikatos</w:t>
          </w:r>
          <w:r>
            <w:rPr>
              <w:bCs/>
              <w:caps/>
              <w:szCs w:val="24"/>
            </w:rPr>
            <w:t xml:space="preserve"> </w:t>
          </w:r>
          <w:r>
            <w:rPr>
              <w:bCs/>
              <w:szCs w:val="24"/>
            </w:rPr>
            <w:t>apsaugos ministro</w:t>
          </w:r>
        </w:p>
        <w:p>
          <w:pPr>
            <w:ind w:left="3894"/>
            <w:rPr>
              <w:bCs/>
              <w:szCs w:val="24"/>
            </w:rPr>
          </w:pPr>
          <w:r>
            <w:rPr>
              <w:bCs/>
              <w:szCs w:val="24"/>
            </w:rPr>
            <w:t>2000 m. gegužės 31 d. įsakymu Nr. 301</w:t>
          </w:r>
        </w:p>
        <w:p>
          <w:pPr>
            <w:ind w:left="3894"/>
            <w:rPr>
              <w:bCs/>
              <w:szCs w:val="24"/>
            </w:rPr>
          </w:pPr>
          <w:r>
            <w:rPr>
              <w:bCs/>
              <w:szCs w:val="24"/>
            </w:rPr>
            <w:t xml:space="preserve">(Lietuvos Respublikos </w:t>
          </w:r>
        </w:p>
        <w:p>
          <w:pPr>
            <w:ind w:left="3894"/>
            <w:rPr>
              <w:bCs/>
              <w:szCs w:val="24"/>
            </w:rPr>
          </w:pPr>
          <w:r>
            <w:rPr>
              <w:bCs/>
              <w:szCs w:val="24"/>
            </w:rPr>
            <w:t xml:space="preserve">sveikatos apsaugos ministro </w:t>
          </w:r>
        </w:p>
        <w:p>
          <w:pPr>
            <w:ind w:left="3894"/>
            <w:rPr>
              <w:bCs/>
              <w:szCs w:val="24"/>
            </w:rPr>
          </w:pPr>
          <w:r>
            <w:rPr>
              <w:bCs/>
              <w:szCs w:val="24"/>
            </w:rPr>
            <w:t xml:space="preserve">2015 m. rugpjūčio 11 d. įsakymo </w:t>
          </w:r>
        </w:p>
        <w:p>
          <w:pPr>
            <w:ind w:left="3894"/>
            <w:rPr>
              <w:bCs/>
              <w:szCs w:val="24"/>
            </w:rPr>
          </w:pPr>
          <w:r>
            <w:rPr>
              <w:bCs/>
              <w:szCs w:val="24"/>
            </w:rPr>
            <w:t xml:space="preserve">Nr. V-943  redakcija)</w:t>
          </w:r>
        </w:p>
        <w:p>
          <w:pPr>
            <w:ind w:firstLine="4395"/>
            <w:rPr>
              <w:b/>
              <w:bCs/>
              <w:caps/>
              <w:color w:val="FF0000"/>
              <w:szCs w:val="24"/>
            </w:rPr>
          </w:pPr>
        </w:p>
        <w:p>
          <w:pPr>
            <w:jc w:val="center"/>
            <w:rPr>
              <w:rFonts w:ascii="TimesLT" w:hAnsi="TimesLT"/>
              <w:b/>
              <w:bCs/>
              <w:caps/>
              <w:sz w:val="20"/>
              <w:lang w:val="en-US"/>
            </w:rPr>
          </w:pPr>
          <w:sdt>
            <w:sdtPr>
              <w:alias w:val="Pavadinimas"/>
              <w:tag w:val="title_e8a2e8c2ee184b4ca735be8a810442a7"/>
              <w:lock w:val="sdtLocked"/>
              <w:richText/>
            </w:sdtPr>
            <w:sdtContent>
              <w:r>
                <w:rPr>
                  <w:b/>
                  <w:bCs/>
                  <w:caps/>
                  <w:szCs w:val="24"/>
                  <w:lang w:val="en-US"/>
                </w:rPr>
                <w:t>NEINFEKCINIŲ LIGŲ PROFILAKTIKOS IR KONTROLĖS TVARKA</w:t>
              </w:r>
            </w:sdtContent>
          </w:sdt>
        </w:p>
        <w:p>
          <w:pPr>
            <w:ind w:left="1080"/>
            <w:rPr>
              <w:b/>
              <w:bCs/>
              <w:caps/>
              <w:szCs w:val="24"/>
            </w:rPr>
          </w:pPr>
        </w:p>
        <w:sdt>
          <w:sdtPr>
            <w:alias w:val="pr. 1 p."/>
            <w:tag w:val="part_f4fd4f1b74e5432ea05fd0b05d5a3334"/>
            <w:lock w:val="sdtLocked"/>
            <w:richText/>
          </w:sdtPr>
          <w:sdtContent>
            <w:p>
              <w:pPr>
                <w:ind w:firstLine="312"/>
                <w:jc w:val="both"/>
                <w:rPr>
                  <w:szCs w:val="24"/>
                </w:rPr>
              </w:pPr>
              <w:sdt>
                <w:sdtPr>
                  <w:alias w:val="Numeris"/>
                  <w:tag w:val="nr_f4fd4f1b74e5432ea05fd0b05d5a3334"/>
                  <w:lock w:val="sdtLocked"/>
                  <w:richText/>
                </w:sdtPr>
                <w:sdtContent>
                  <w:r>
                    <w:rPr>
                      <w:szCs w:val="24"/>
                    </w:rPr>
                    <w:t>1</w:t>
                  </w:r>
                </w:sdtContent>
              </w:sdt>
              <w:r>
                <w:rPr>
                  <w:szCs w:val="24"/>
                </w:rPr>
                <w:t xml:space="preserve">. Neinfekcinių ligų profilaktikos ir kontrolės tvarka (toliau – Tvarka) nustato įvairaus amžiaus grupių asmenų sveikatos tyrimų, vykdant neinfekcinių ligų profilaktiką ir kontrolę, apimtį ir dažnį. </w:t>
              </w:r>
            </w:p>
          </w:sdtContent>
        </w:sdt>
        <w:sdt>
          <w:sdtPr>
            <w:alias w:val="pr. 2 p."/>
            <w:tag w:val="part_c3dd475fe76c46b99769af8cd74957a1"/>
            <w:lock w:val="sdtLocked"/>
            <w:richText/>
          </w:sdtPr>
          <w:sdtContent>
            <w:p>
              <w:pPr>
                <w:ind w:firstLine="312"/>
                <w:jc w:val="both"/>
                <w:rPr>
                  <w:szCs w:val="24"/>
                </w:rPr>
              </w:pPr>
              <w:sdt>
                <w:sdtPr>
                  <w:alias w:val="Numeris"/>
                  <w:tag w:val="nr_c3dd475fe76c46b99769af8cd74957a1"/>
                  <w:lock w:val="sdtLocked"/>
                  <w:richText/>
                </w:sdtPr>
                <w:sdtContent>
                  <w:r>
                    <w:rPr>
                      <w:szCs w:val="24"/>
                    </w:rPr>
                    <w:t>2</w:t>
                  </w:r>
                </w:sdtContent>
              </w:sdt>
              <w:r>
                <w:rPr>
                  <w:szCs w:val="24"/>
                </w:rPr>
                <w:t>.</w:t>
              </w:r>
              <w:r>
                <w:rPr>
                  <w:b/>
                  <w:bCs/>
                  <w:szCs w:val="24"/>
                </w:rPr>
                <w:t xml:space="preserve"> </w:t>
              </w:r>
              <w:r>
                <w:rPr>
                  <w:szCs w:val="24"/>
                </w:rPr>
                <w:t>Tvarkoje nustatyti tyrimai atliekami atsižvelgiant į asmenų amžiaus grupes.</w:t>
              </w:r>
            </w:p>
          </w:sdtContent>
        </w:sdt>
        <w:sdt>
          <w:sdtPr>
            <w:alias w:val="pr. 3 p."/>
            <w:tag w:val="part_351e11271719482896ddc0794d9f87ea"/>
            <w:lock w:val="sdtLocked"/>
            <w:richText/>
          </w:sdtPr>
          <w:sdtContent>
            <w:p>
              <w:pPr>
                <w:tabs>
                  <w:tab w:val="left" w:pos="426"/>
                  <w:tab w:val="left" w:pos="6050"/>
                </w:tabs>
                <w:ind w:firstLine="312"/>
                <w:jc w:val="both"/>
                <w:rPr>
                  <w:szCs w:val="24"/>
                  <w:lang w:val="en-US"/>
                </w:rPr>
              </w:pPr>
              <w:sdt>
                <w:sdtPr>
                  <w:alias w:val="Numeris"/>
                  <w:tag w:val="nr_351e11271719482896ddc0794d9f87ea"/>
                  <w:lock w:val="sdtLocked"/>
                  <w:richText/>
                </w:sdtPr>
                <w:sdtContent>
                  <w:r>
                    <w:rPr>
                      <w:szCs w:val="24"/>
                    </w:rPr>
                    <w:t>3</w:t>
                  </w:r>
                </w:sdtContent>
              </w:sdt>
              <w:r>
                <w:rPr>
                  <w:szCs w:val="24"/>
                </w:rPr>
                <w:t xml:space="preserve">. </w:t>
              </w:r>
              <w:r>
                <w:rPr>
                  <w:szCs w:val="24"/>
                  <w:lang w:val="en-US"/>
                </w:rPr>
                <w:t>Tvarkos 5.1</w:t>
              </w:r>
              <w:r>
                <w:rPr>
                  <w:rFonts w:ascii="TimesLT" w:hAnsi="TimesLT"/>
                  <w:sz w:val="20"/>
                  <w:lang w:val="en-US"/>
                </w:rPr>
                <w:t>–</w:t>
              </w:r>
              <w:r>
                <w:rPr>
                  <w:szCs w:val="24"/>
                  <w:lang w:val="en-US"/>
                </w:rPr>
                <w:t>5.7, 5.13</w:t>
              </w:r>
              <w:r>
                <w:rPr>
                  <w:rFonts w:ascii="TimesLT" w:hAnsi="TimesLT"/>
                  <w:sz w:val="20"/>
                  <w:lang w:val="en-US"/>
                </w:rPr>
                <w:t>–</w:t>
              </w:r>
              <w:r>
                <w:rPr>
                  <w:szCs w:val="24"/>
                  <w:lang w:val="en-US"/>
                </w:rPr>
                <w:t>5.17 papunčiuose numatytus tyrimus pagal kompetenciją atlieka šeimos gydytojas, o 5.8</w:t>
              </w:r>
              <w:r>
                <w:rPr>
                  <w:rFonts w:ascii="TimesLT" w:hAnsi="TimesLT"/>
                  <w:sz w:val="20"/>
                  <w:lang w:val="en-US"/>
                </w:rPr>
                <w:t>–</w:t>
              </w:r>
              <w:r>
                <w:rPr>
                  <w:szCs w:val="24"/>
                  <w:lang w:val="en-US"/>
                </w:rPr>
                <w:t>5.13 papunkčiuose nurodytus tyrimus atlieka šeimos gydytojas kartu su bendrosios praktikos slaugytoju, bendruomenės slaugytoju ar išplėstinės praktikos slaugytoju (universitetams parengus išplėstinės praktikos slaugytojus).</w:t>
              </w:r>
            </w:p>
          </w:sdtContent>
        </w:sdt>
        <w:sdt>
          <w:sdtPr>
            <w:alias w:val="pr. 4 p."/>
            <w:tag w:val="part_c8a10659270a444b95f50a9838e92a5b"/>
            <w:lock w:val="sdtLocked"/>
            <w:richText/>
          </w:sdtPr>
          <w:sdtContent>
            <w:p>
              <w:pPr>
                <w:tabs>
                  <w:tab w:val="left" w:pos="426"/>
                  <w:tab w:val="left" w:pos="6050"/>
                </w:tabs>
                <w:ind w:firstLine="312"/>
                <w:jc w:val="both"/>
                <w:rPr>
                  <w:szCs w:val="24"/>
                  <w:lang w:val="en-US"/>
                </w:rPr>
              </w:pPr>
              <w:sdt>
                <w:sdtPr>
                  <w:alias w:val="Numeris"/>
                  <w:tag w:val="nr_c8a10659270a444b95f50a9838e92a5b"/>
                  <w:lock w:val="sdtLocked"/>
                  <w:richText/>
                </w:sdtPr>
                <w:sdtContent>
                  <w:r>
                    <w:rPr>
                      <w:szCs w:val="24"/>
                    </w:rPr>
                    <w:t>4</w:t>
                  </w:r>
                </w:sdtContent>
              </w:sdt>
              <w:r>
                <w:rPr>
                  <w:szCs w:val="24"/>
                </w:rPr>
                <w:t>.Tvarkoje vartojamos sąvokos suprantamos taip, kaip apibrėžta įstatymuose.</w:t>
              </w:r>
            </w:p>
          </w:sdtContent>
        </w:sdt>
        <w:sdt>
          <w:sdtPr>
            <w:alias w:val="pr. 5 p."/>
            <w:tag w:val="part_1a3bb14f36c047f4a86f5eabda2870bf"/>
            <w:lock w:val="sdtLocked"/>
            <w:richText/>
          </w:sdtPr>
          <w:sdtContent>
            <w:p>
              <w:pPr>
                <w:ind w:firstLine="312"/>
                <w:jc w:val="both"/>
                <w:rPr>
                  <w:szCs w:val="24"/>
                </w:rPr>
              </w:pPr>
              <w:sdt>
                <w:sdtPr>
                  <w:alias w:val="Numeris"/>
                  <w:tag w:val="nr_1a3bb14f36c047f4a86f5eabda2870bf"/>
                  <w:lock w:val="sdtLocked"/>
                  <w:richText/>
                </w:sdtPr>
                <w:sdtContent>
                  <w:r>
                    <w:rPr>
                      <w:szCs w:val="24"/>
                    </w:rPr>
                    <w:t>5</w:t>
                  </w:r>
                </w:sdtContent>
              </w:sdt>
              <w:r>
                <w:rPr>
                  <w:szCs w:val="24"/>
                </w:rPr>
                <w:t>. Sveikatos tyrimų, vykdant neinfekcinių ligų profilaktiką ir kontrolę, apimtis ir dažnis:</w:t>
              </w:r>
            </w:p>
            <w:p>
              <w:pPr>
                <w:ind w:firstLine="312"/>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2243"/>
                <w:gridCol w:w="1583"/>
                <w:gridCol w:w="1586"/>
                <w:gridCol w:w="1586"/>
                <w:gridCol w:w="1594"/>
              </w:tblGrid>
              <w:tr>
                <w:tc>
                  <w:tcPr>
                    <w:tcW w:w="556" w:type="dxa"/>
                    <w:vMerge w:val="restart"/>
                    <w:shd w:val="clear" w:color="auto" w:fill="auto"/>
                  </w:tcPr>
                  <w:p>
                    <w:pPr>
                      <w:jc w:val="both"/>
                      <w:rPr>
                        <w:szCs w:val="24"/>
                      </w:rPr>
                    </w:pPr>
                    <w:r>
                      <w:rPr>
                        <w:szCs w:val="24"/>
                      </w:rPr>
                      <w:t>Eil.</w:t>
                    </w:r>
                  </w:p>
                  <w:p>
                    <w:pPr>
                      <w:jc w:val="both"/>
                      <w:rPr>
                        <w:szCs w:val="24"/>
                      </w:rPr>
                    </w:pPr>
                    <w:r>
                      <w:rPr>
                        <w:szCs w:val="24"/>
                      </w:rPr>
                      <w:t>Nr.</w:t>
                    </w:r>
                  </w:p>
                </w:tc>
                <w:tc>
                  <w:tcPr>
                    <w:tcW w:w="1710" w:type="dxa"/>
                    <w:vMerge w:val="restart"/>
                    <w:shd w:val="clear" w:color="auto" w:fill="auto"/>
                  </w:tcPr>
                  <w:p>
                    <w:pPr>
                      <w:jc w:val="both"/>
                      <w:rPr>
                        <w:szCs w:val="24"/>
                      </w:rPr>
                    </w:pPr>
                    <w:r>
                      <w:rPr>
                        <w:szCs w:val="24"/>
                      </w:rPr>
                      <w:t>Atliekami</w:t>
                    </w:r>
                  </w:p>
                  <w:p>
                    <w:pPr>
                      <w:jc w:val="both"/>
                      <w:rPr>
                        <w:szCs w:val="24"/>
                      </w:rPr>
                    </w:pPr>
                    <w:r>
                      <w:rPr>
                        <w:szCs w:val="24"/>
                      </w:rPr>
                      <w:t>tyrimai</w:t>
                    </w:r>
                  </w:p>
                </w:tc>
                <w:tc>
                  <w:tcPr>
                    <w:tcW w:w="7588" w:type="dxa"/>
                    <w:gridSpan w:val="4"/>
                    <w:shd w:val="clear" w:color="auto" w:fill="auto"/>
                  </w:tcPr>
                  <w:p>
                    <w:pPr>
                      <w:jc w:val="center"/>
                      <w:rPr>
                        <w:szCs w:val="24"/>
                      </w:rPr>
                    </w:pPr>
                    <w:r>
                      <w:rPr>
                        <w:szCs w:val="24"/>
                      </w:rPr>
                      <w:t>Tyrimų dažnis pagal amžiaus grupes</w:t>
                    </w:r>
                  </w:p>
                </w:tc>
              </w:tr>
              <w:tr>
                <w:tc>
                  <w:tcPr>
                    <w:tcW w:w="556" w:type="dxa"/>
                    <w:vMerge/>
                    <w:shd w:val="clear" w:color="auto" w:fill="auto"/>
                  </w:tcPr>
                  <w:p>
                    <w:pPr>
                      <w:jc w:val="both"/>
                      <w:rPr>
                        <w:szCs w:val="24"/>
                      </w:rPr>
                    </w:pPr>
                  </w:p>
                </w:tc>
                <w:tc>
                  <w:tcPr>
                    <w:tcW w:w="1710" w:type="dxa"/>
                    <w:vMerge/>
                    <w:shd w:val="clear" w:color="auto" w:fill="auto"/>
                  </w:tcPr>
                  <w:p>
                    <w:pPr>
                      <w:jc w:val="both"/>
                      <w:rPr>
                        <w:szCs w:val="24"/>
                      </w:rPr>
                    </w:pPr>
                  </w:p>
                </w:tc>
                <w:tc>
                  <w:tcPr>
                    <w:tcW w:w="1868" w:type="dxa"/>
                    <w:shd w:val="clear" w:color="auto" w:fill="auto"/>
                  </w:tcPr>
                  <w:p>
                    <w:pPr>
                      <w:jc w:val="both"/>
                      <w:rPr>
                        <w:szCs w:val="24"/>
                      </w:rPr>
                    </w:pPr>
                    <w:r>
                      <w:rPr>
                        <w:szCs w:val="24"/>
                      </w:rPr>
                      <w:t>Iki 18 metų</w:t>
                    </w:r>
                  </w:p>
                </w:tc>
                <w:tc>
                  <w:tcPr>
                    <w:tcW w:w="1882" w:type="dxa"/>
                    <w:shd w:val="clear" w:color="auto" w:fill="auto"/>
                  </w:tcPr>
                  <w:p>
                    <w:pPr>
                      <w:jc w:val="both"/>
                      <w:rPr>
                        <w:szCs w:val="24"/>
                      </w:rPr>
                    </w:pPr>
                    <w:r>
                      <w:rPr>
                        <w:szCs w:val="24"/>
                      </w:rPr>
                      <w:t>19</w:t>
                    </w:r>
                    <w:r>
                      <w:rPr>
                        <w:rFonts w:ascii="TimesLT" w:hAnsi="TimesLT"/>
                        <w:sz w:val="20"/>
                        <w:lang w:val="en-US"/>
                      </w:rPr>
                      <w:t>–</w:t>
                    </w:r>
                    <w:r>
                      <w:rPr>
                        <w:szCs w:val="24"/>
                      </w:rPr>
                      <w:t>40 m.</w:t>
                    </w:r>
                  </w:p>
                </w:tc>
                <w:tc>
                  <w:tcPr>
                    <w:tcW w:w="1882" w:type="dxa"/>
                    <w:shd w:val="clear" w:color="auto" w:fill="auto"/>
                  </w:tcPr>
                  <w:p>
                    <w:pPr>
                      <w:jc w:val="both"/>
                      <w:rPr>
                        <w:szCs w:val="24"/>
                      </w:rPr>
                    </w:pPr>
                    <w:r>
                      <w:rPr>
                        <w:szCs w:val="24"/>
                      </w:rPr>
                      <w:t>41</w:t>
                    </w:r>
                    <w:r>
                      <w:rPr>
                        <w:rFonts w:ascii="TimesLT" w:hAnsi="TimesLT"/>
                        <w:sz w:val="20"/>
                        <w:lang w:val="en-US"/>
                      </w:rPr>
                      <w:t>–</w:t>
                    </w:r>
                    <w:r>
                      <w:rPr>
                        <w:szCs w:val="24"/>
                      </w:rPr>
                      <w:t>65 m.</w:t>
                    </w:r>
                  </w:p>
                </w:tc>
                <w:tc>
                  <w:tcPr>
                    <w:tcW w:w="1956" w:type="dxa"/>
                    <w:shd w:val="clear" w:color="auto" w:fill="auto"/>
                  </w:tcPr>
                  <w:p>
                    <w:pPr>
                      <w:jc w:val="both"/>
                      <w:rPr>
                        <w:szCs w:val="24"/>
                      </w:rPr>
                    </w:pPr>
                    <w:r>
                      <w:rPr>
                        <w:szCs w:val="24"/>
                      </w:rPr>
                      <w:t>Nuo 65 metų</w:t>
                    </w:r>
                  </w:p>
                </w:tc>
              </w:tr>
              <w:tr>
                <w:tc>
                  <w:tcPr>
                    <w:tcW w:w="556" w:type="dxa"/>
                    <w:shd w:val="clear" w:color="auto" w:fill="auto"/>
                  </w:tcPr>
                  <w:p>
                    <w:pPr>
                      <w:jc w:val="both"/>
                      <w:rPr>
                        <w:szCs w:val="24"/>
                      </w:rPr>
                    </w:pPr>
                    <w:r>
                      <w:rPr>
                        <w:szCs w:val="24"/>
                      </w:rPr>
                      <w:t>5.1.</w:t>
                    </w:r>
                  </w:p>
                </w:tc>
                <w:tc>
                  <w:tcPr>
                    <w:tcW w:w="1710" w:type="dxa"/>
                    <w:shd w:val="clear" w:color="auto" w:fill="auto"/>
                  </w:tcPr>
                  <w:p>
                    <w:pPr>
                      <w:widowControl w:val="0"/>
                      <w:tabs>
                        <w:tab w:val="num" w:pos="360"/>
                      </w:tabs>
                      <w:rPr>
                        <w:szCs w:val="24"/>
                      </w:rPr>
                    </w:pPr>
                    <w:r>
                      <w:rPr>
                        <w:szCs w:val="24"/>
                      </w:rPr>
                      <w:t>Odos ir matomų</w:t>
                    </w:r>
                  </w:p>
                  <w:p>
                    <w:pPr>
                      <w:rPr>
                        <w:szCs w:val="24"/>
                      </w:rPr>
                    </w:pPr>
                    <w:r>
                      <w:rPr>
                        <w:szCs w:val="24"/>
                        <w:lang w:val="en-US"/>
                      </w:rPr>
                      <w:t>gleivinių apžiūra</w:t>
                    </w:r>
                  </w:p>
                </w:tc>
                <w:tc>
                  <w:tcPr>
                    <w:tcW w:w="1868"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 xml:space="preserve">1 kartą per 2 metus, jei nėra </w:t>
                    </w:r>
                  </w:p>
                  <w:p>
                    <w:pPr>
                      <w:widowControl w:val="0"/>
                      <w:tabs>
                        <w:tab w:val="num" w:pos="360"/>
                      </w:tabs>
                      <w:rPr>
                        <w:szCs w:val="24"/>
                      </w:rPr>
                    </w:pPr>
                    <w:r>
                      <w:rPr>
                        <w:szCs w:val="24"/>
                      </w:rPr>
                      <w:t>rizikos veiksnių, jei yra – 2 kar-</w:t>
                    </w:r>
                  </w:p>
                  <w:p>
                    <w:pPr>
                      <w:rPr>
                        <w:szCs w:val="24"/>
                      </w:rPr>
                    </w:pPr>
                    <w:r>
                      <w:rPr>
                        <w:szCs w:val="24"/>
                        <w:lang w:val="en-US"/>
                      </w:rPr>
                      <w:t>tus per metus</w:t>
                    </w:r>
                  </w:p>
                </w:tc>
                <w:tc>
                  <w:tcPr>
                    <w:tcW w:w="1956" w:type="dxa"/>
                    <w:shd w:val="clear" w:color="auto" w:fill="auto"/>
                  </w:tcPr>
                  <w:p>
                    <w:pPr>
                      <w:widowControl w:val="0"/>
                      <w:tabs>
                        <w:tab w:val="num" w:pos="360"/>
                      </w:tabs>
                      <w:rPr>
                        <w:szCs w:val="24"/>
                      </w:rPr>
                    </w:pPr>
                    <w:r>
                      <w:rPr>
                        <w:szCs w:val="24"/>
                      </w:rPr>
                      <w:t>1 kartą per 2 metus, jei nėra rizikos veiksnių, jei yra – 2 kartus per metus</w:t>
                    </w:r>
                  </w:p>
                </w:tc>
              </w:tr>
              <w:tr>
                <w:tc>
                  <w:tcPr>
                    <w:tcW w:w="556" w:type="dxa"/>
                    <w:shd w:val="clear" w:color="auto" w:fill="auto"/>
                  </w:tcPr>
                  <w:p>
                    <w:pPr>
                      <w:jc w:val="both"/>
                      <w:rPr>
                        <w:szCs w:val="24"/>
                      </w:rPr>
                    </w:pPr>
                    <w:r>
                      <w:rPr>
                        <w:szCs w:val="24"/>
                      </w:rPr>
                      <w:t>5.2.</w:t>
                    </w:r>
                  </w:p>
                </w:tc>
                <w:tc>
                  <w:tcPr>
                    <w:tcW w:w="1710" w:type="dxa"/>
                    <w:shd w:val="clear" w:color="auto" w:fill="auto"/>
                  </w:tcPr>
                  <w:p>
                    <w:pPr>
                      <w:rPr>
                        <w:szCs w:val="24"/>
                      </w:rPr>
                    </w:pPr>
                    <w:r>
                      <w:rPr>
                        <w:szCs w:val="24"/>
                        <w:lang w:val="en-US"/>
                      </w:rPr>
                      <w:t>Burnos apžiūra</w:t>
                    </w:r>
                  </w:p>
                </w:tc>
                <w:tc>
                  <w:tcPr>
                    <w:tcW w:w="1868"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956" w:type="dxa"/>
                    <w:shd w:val="clear" w:color="auto" w:fill="auto"/>
                  </w:tcPr>
                  <w:p>
                    <w:pPr>
                      <w:rPr>
                        <w:szCs w:val="24"/>
                      </w:rPr>
                    </w:pPr>
                    <w:r>
                      <w:rPr>
                        <w:szCs w:val="24"/>
                        <w:lang w:val="en-US"/>
                      </w:rPr>
                      <w:t>1 kartą per metus</w:t>
                    </w:r>
                  </w:p>
                </w:tc>
              </w:tr>
              <w:tr>
                <w:tc>
                  <w:tcPr>
                    <w:tcW w:w="556" w:type="dxa"/>
                    <w:shd w:val="clear" w:color="auto" w:fill="auto"/>
                  </w:tcPr>
                  <w:p>
                    <w:pPr>
                      <w:jc w:val="both"/>
                      <w:rPr>
                        <w:szCs w:val="24"/>
                      </w:rPr>
                    </w:pPr>
                    <w:r>
                      <w:rPr>
                        <w:szCs w:val="24"/>
                      </w:rPr>
                      <w:t>5.3.</w:t>
                    </w:r>
                  </w:p>
                </w:tc>
                <w:tc>
                  <w:tcPr>
                    <w:tcW w:w="1710" w:type="dxa"/>
                    <w:shd w:val="clear" w:color="auto" w:fill="auto"/>
                  </w:tcPr>
                  <w:p>
                    <w:pPr>
                      <w:rPr>
                        <w:szCs w:val="24"/>
                      </w:rPr>
                    </w:pPr>
                    <w:r>
                      <w:rPr>
                        <w:szCs w:val="24"/>
                        <w:lang w:val="en-US"/>
                      </w:rPr>
                      <w:t>Periferinių limfmazgių apčiuopa</w:t>
                    </w:r>
                  </w:p>
                </w:tc>
                <w:tc>
                  <w:tcPr>
                    <w:tcW w:w="1868"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956" w:type="dxa"/>
                    <w:shd w:val="clear" w:color="auto" w:fill="auto"/>
                  </w:tcPr>
                  <w:p>
                    <w:pPr>
                      <w:rPr>
                        <w:szCs w:val="24"/>
                      </w:rPr>
                    </w:pPr>
                    <w:r>
                      <w:rPr>
                        <w:szCs w:val="24"/>
                      </w:rPr>
                      <w:t>Kiekvieno profilaktinio tikrinimo metu</w:t>
                    </w:r>
                  </w:p>
                </w:tc>
              </w:tr>
              <w:tr>
                <w:tc>
                  <w:tcPr>
                    <w:tcW w:w="556" w:type="dxa"/>
                    <w:shd w:val="clear" w:color="auto" w:fill="auto"/>
                  </w:tcPr>
                  <w:p>
                    <w:pPr>
                      <w:jc w:val="both"/>
                      <w:rPr>
                        <w:szCs w:val="24"/>
                      </w:rPr>
                    </w:pPr>
                    <w:r>
                      <w:rPr>
                        <w:szCs w:val="24"/>
                      </w:rPr>
                      <w:t>5.4.</w:t>
                    </w:r>
                  </w:p>
                </w:tc>
                <w:tc>
                  <w:tcPr>
                    <w:tcW w:w="1710" w:type="dxa"/>
                    <w:shd w:val="clear" w:color="auto" w:fill="auto"/>
                  </w:tcPr>
                  <w:p>
                    <w:pPr>
                      <w:rPr>
                        <w:szCs w:val="24"/>
                      </w:rPr>
                    </w:pPr>
                    <w:r>
                      <w:rPr>
                        <w:szCs w:val="24"/>
                      </w:rPr>
                      <w:t>Krūtų apžiūra ir apčiuopa</w:t>
                    </w:r>
                  </w:p>
                  <w:p>
                    <w:pPr>
                      <w:rPr>
                        <w:szCs w:val="24"/>
                      </w:rPr>
                    </w:pPr>
                  </w:p>
                  <w:p>
                    <w:pPr>
                      <w:rPr>
                        <w:szCs w:val="24"/>
                      </w:rPr>
                    </w:pPr>
                  </w:p>
                  <w:p>
                    <w:pPr>
                      <w:rPr>
                        <w:szCs w:val="24"/>
                      </w:rPr>
                    </w:pPr>
                  </w:p>
                  <w:p>
                    <w:pPr>
                      <w:rPr>
                        <w:szCs w:val="24"/>
                      </w:rPr>
                    </w:pPr>
                    <w:r>
                      <w:rPr>
                        <w:szCs w:val="24"/>
                      </w:rPr>
                      <w:t>Mamografija</w:t>
                    </w:r>
                  </w:p>
                </w:tc>
                <w:tc>
                  <w:tcPr>
                    <w:tcW w:w="1868" w:type="dxa"/>
                    <w:shd w:val="clear" w:color="auto" w:fill="auto"/>
                  </w:tcPr>
                  <w:p>
                    <w:pPr>
                      <w:rPr>
                        <w:szCs w:val="24"/>
                      </w:rPr>
                    </w:pPr>
                    <w:r>
                      <w:rPr>
                        <w:szCs w:val="24"/>
                      </w:rPr>
                      <w:t>1 kartą per 2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50</w:t>
                    </w:r>
                    <w:r>
                      <w:rPr>
                        <w:rFonts w:ascii="TimesLT" w:hAnsi="TimesLT"/>
                        <w:sz w:val="20"/>
                        <w:lang w:val="en-US"/>
                      </w:rPr>
                      <w:t>–</w:t>
                    </w:r>
                    <w:r>
                      <w:rPr>
                        <w:szCs w:val="24"/>
                      </w:rPr>
                      <w:t>65 m. 1 kartą per 2 metus</w:t>
                    </w:r>
                  </w:p>
                </w:tc>
                <w:tc>
                  <w:tcPr>
                    <w:tcW w:w="1956"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65</w:t>
                    </w:r>
                    <w:r>
                      <w:rPr>
                        <w:rFonts w:ascii="TimesLT" w:hAnsi="TimesLT"/>
                        <w:sz w:val="20"/>
                        <w:lang w:val="en-US"/>
                      </w:rPr>
                      <w:t>–</w:t>
                    </w:r>
                    <w:r>
                      <w:rPr>
                        <w:szCs w:val="24"/>
                      </w:rPr>
                      <w:t>69 m. 1 kartą per 2 metus</w:t>
                    </w:r>
                  </w:p>
                </w:tc>
              </w:tr>
              <w:tr>
                <w:tc>
                  <w:tcPr>
                    <w:tcW w:w="556" w:type="dxa"/>
                    <w:shd w:val="clear" w:color="auto" w:fill="auto"/>
                  </w:tcPr>
                  <w:p>
                    <w:pPr>
                      <w:jc w:val="both"/>
                      <w:rPr>
                        <w:szCs w:val="24"/>
                      </w:rPr>
                    </w:pPr>
                    <w:r>
                      <w:rPr>
                        <w:szCs w:val="24"/>
                      </w:rPr>
                      <w:t>5.5.</w:t>
                    </w:r>
                  </w:p>
                </w:tc>
                <w:tc>
                  <w:tcPr>
                    <w:tcW w:w="1710" w:type="dxa"/>
                    <w:shd w:val="clear" w:color="auto" w:fill="auto"/>
                  </w:tcPr>
                  <w:p>
                    <w:pPr>
                      <w:rPr>
                        <w:szCs w:val="24"/>
                      </w:rPr>
                    </w:pPr>
                    <w:r>
                      <w:rPr>
                        <w:szCs w:val="24"/>
                      </w:rPr>
                      <w:t>Ginekologinė apžiūra</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Nuo 20 m. 1 kartą per metus, esant indikacijų – profilaktinis diagnostinis citologinis tyrimas</w:t>
                    </w:r>
                  </w:p>
                </w:tc>
                <w:tc>
                  <w:tcPr>
                    <w:tcW w:w="1882" w:type="dxa"/>
                    <w:shd w:val="clear" w:color="auto" w:fill="auto"/>
                  </w:tcPr>
                  <w:p>
                    <w:pPr>
                      <w:rPr>
                        <w:szCs w:val="24"/>
                      </w:rPr>
                    </w:pPr>
                    <w:r>
                      <w:rPr>
                        <w:szCs w:val="24"/>
                      </w:rPr>
                      <w:t>1 kartą per metus, esant indikacijų – diagnostinis citologinis tyrimas</w:t>
                    </w:r>
                  </w:p>
                </w:tc>
                <w:tc>
                  <w:tcPr>
                    <w:tcW w:w="1956" w:type="dxa"/>
                    <w:shd w:val="clear" w:color="auto" w:fill="auto"/>
                  </w:tcPr>
                  <w:p>
                    <w:pPr>
                      <w:rPr>
                        <w:szCs w:val="24"/>
                      </w:rPr>
                    </w:pPr>
                    <w:r>
                      <w:rPr>
                        <w:szCs w:val="24"/>
                      </w:rPr>
                      <w:t>1 kartą per metus, esant indikacijų – diagnostinis citologinis tyrimas</w:t>
                    </w:r>
                  </w:p>
                </w:tc>
              </w:tr>
              <w:tr>
                <w:tc>
                  <w:tcPr>
                    <w:tcW w:w="556" w:type="dxa"/>
                    <w:shd w:val="clear" w:color="auto" w:fill="auto"/>
                  </w:tcPr>
                  <w:p>
                    <w:pPr>
                      <w:jc w:val="both"/>
                      <w:rPr>
                        <w:szCs w:val="24"/>
                      </w:rPr>
                    </w:pPr>
                    <w:r>
                      <w:rPr>
                        <w:szCs w:val="24"/>
                      </w:rPr>
                      <w:t>5.6.</w:t>
                    </w:r>
                  </w:p>
                </w:tc>
                <w:tc>
                  <w:tcPr>
                    <w:tcW w:w="1710" w:type="dxa"/>
                    <w:shd w:val="clear" w:color="auto" w:fill="auto"/>
                  </w:tcPr>
                  <w:p>
                    <w:pPr>
                      <w:rPr>
                        <w:szCs w:val="24"/>
                      </w:rPr>
                    </w:pPr>
                    <w:r>
                      <w:rPr>
                        <w:szCs w:val="24"/>
                      </w:rPr>
                      <w:t>Tiesiosios žarnos ir su ja susijusių organų tyrimas pirštu</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41</w:t>
                    </w:r>
                    <w:r>
                      <w:rPr>
                        <w:rFonts w:ascii="TimesLT" w:hAnsi="TimesLT"/>
                        <w:sz w:val="20"/>
                        <w:lang w:val="en-US"/>
                      </w:rPr>
                      <w:t>–</w:t>
                    </w:r>
                    <w:r>
                      <w:rPr>
                        <w:szCs w:val="24"/>
                      </w:rPr>
                      <w:t>50 m. – 1 kartą per 2 metus, nuo 50 m. – 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5.7.</w:t>
                    </w:r>
                  </w:p>
                </w:tc>
                <w:tc>
                  <w:tcPr>
                    <w:tcW w:w="1710" w:type="dxa"/>
                    <w:shd w:val="clear" w:color="auto" w:fill="auto"/>
                  </w:tcPr>
                  <w:p>
                    <w:pPr>
                      <w:rPr>
                        <w:szCs w:val="24"/>
                      </w:rPr>
                    </w:pPr>
                    <w:r>
                      <w:rPr>
                        <w:szCs w:val="24"/>
                      </w:rPr>
                      <w:t>Plaučių rentgenologinis ištyrimas</w:t>
                    </w:r>
                  </w:p>
                </w:tc>
                <w:tc>
                  <w:tcPr>
                    <w:tcW w:w="1868"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956"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r>
              <w:tr>
                <w:tc>
                  <w:tcPr>
                    <w:tcW w:w="556" w:type="dxa"/>
                    <w:shd w:val="clear" w:color="auto" w:fill="auto"/>
                  </w:tcPr>
                  <w:p>
                    <w:pPr>
                      <w:jc w:val="both"/>
                      <w:rPr>
                        <w:szCs w:val="24"/>
                      </w:rPr>
                    </w:pPr>
                    <w:r>
                      <w:rPr>
                        <w:szCs w:val="24"/>
                      </w:rPr>
                      <w:t>5.8.</w:t>
                    </w:r>
                  </w:p>
                </w:tc>
                <w:tc>
                  <w:tcPr>
                    <w:tcW w:w="1710" w:type="dxa"/>
                    <w:shd w:val="clear" w:color="auto" w:fill="auto"/>
                  </w:tcPr>
                  <w:p>
                    <w:pPr>
                      <w:rPr>
                        <w:szCs w:val="24"/>
                      </w:rPr>
                    </w:pPr>
                    <w:r>
                      <w:rPr>
                        <w:szCs w:val="24"/>
                      </w:rPr>
                      <w:t>Svorio, ūgio matavimas</w:t>
                    </w:r>
                  </w:p>
                </w:tc>
                <w:tc>
                  <w:tcPr>
                    <w:tcW w:w="1868"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956" w:type="dxa"/>
                    <w:shd w:val="clear" w:color="auto" w:fill="auto"/>
                  </w:tcPr>
                  <w:p>
                    <w:pPr>
                      <w:rPr>
                        <w:szCs w:val="24"/>
                      </w:rPr>
                    </w:pPr>
                    <w:r>
                      <w:rPr>
                        <w:szCs w:val="24"/>
                      </w:rPr>
                      <w:t>1 kartą per metus, esant antsvoriui, 2 kartus per metus</w:t>
                    </w:r>
                  </w:p>
                </w:tc>
              </w:tr>
              <w:tr>
                <w:tc>
                  <w:tcPr>
                    <w:tcW w:w="556" w:type="dxa"/>
                    <w:shd w:val="clear" w:color="auto" w:fill="auto"/>
                  </w:tcPr>
                  <w:p>
                    <w:pPr>
                      <w:jc w:val="both"/>
                      <w:rPr>
                        <w:szCs w:val="24"/>
                      </w:rPr>
                    </w:pPr>
                    <w:r>
                      <w:rPr>
                        <w:szCs w:val="24"/>
                      </w:rPr>
                      <w:t>5.9.</w:t>
                    </w:r>
                  </w:p>
                </w:tc>
                <w:tc>
                  <w:tcPr>
                    <w:tcW w:w="1710" w:type="dxa"/>
                    <w:shd w:val="clear" w:color="auto" w:fill="auto"/>
                  </w:tcPr>
                  <w:p>
                    <w:pPr>
                      <w:rPr>
                        <w:szCs w:val="24"/>
                      </w:rPr>
                    </w:pPr>
                    <w:r>
                      <w:rPr>
                        <w:szCs w:val="24"/>
                      </w:rPr>
                      <w:t>Elektrokardiogramos atlikimas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p>
                    <w:pPr>
                      <w:rPr>
                        <w:szCs w:val="24"/>
                      </w:rPr>
                    </w:pPr>
                  </w:p>
                </w:tc>
              </w:tr>
              <w:tr>
                <w:tc>
                  <w:tcPr>
                    <w:tcW w:w="556" w:type="dxa"/>
                    <w:shd w:val="clear" w:color="auto" w:fill="auto"/>
                  </w:tcPr>
                  <w:p>
                    <w:pPr>
                      <w:jc w:val="both"/>
                      <w:rPr>
                        <w:szCs w:val="24"/>
                      </w:rPr>
                    </w:pPr>
                    <w:r>
                      <w:rPr>
                        <w:szCs w:val="24"/>
                      </w:rPr>
                      <w:t>5.10.</w:t>
                    </w:r>
                  </w:p>
                </w:tc>
                <w:tc>
                  <w:tcPr>
                    <w:tcW w:w="1710" w:type="dxa"/>
                    <w:shd w:val="clear" w:color="auto" w:fill="auto"/>
                  </w:tcPr>
                  <w:p>
                    <w:pPr>
                      <w:rPr>
                        <w:szCs w:val="24"/>
                      </w:rPr>
                    </w:pPr>
                    <w:r>
                      <w:rPr>
                        <w:szCs w:val="24"/>
                      </w:rPr>
                      <w:t>Arterinio kraujo spaudimo matavimas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5.11.</w:t>
                    </w:r>
                  </w:p>
                </w:tc>
                <w:tc>
                  <w:tcPr>
                    <w:tcW w:w="1710" w:type="dxa"/>
                    <w:shd w:val="clear" w:color="auto" w:fill="auto"/>
                  </w:tcPr>
                  <w:p>
                    <w:pPr>
                      <w:rPr>
                        <w:szCs w:val="24"/>
                      </w:rPr>
                    </w:pPr>
                    <w:r>
                      <w:rPr>
                        <w:szCs w:val="24"/>
                      </w:rPr>
                      <w:t>Regėjimo aštrumo nustatymas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5.12.</w:t>
                    </w:r>
                  </w:p>
                </w:tc>
                <w:tc>
                  <w:tcPr>
                    <w:tcW w:w="1710" w:type="dxa"/>
                    <w:shd w:val="clear" w:color="auto" w:fill="auto"/>
                  </w:tcPr>
                  <w:p>
                    <w:pPr>
                      <w:rPr>
                        <w:szCs w:val="24"/>
                      </w:rPr>
                    </w:pPr>
                    <w:r>
                      <w:rPr>
                        <w:szCs w:val="24"/>
                      </w:rPr>
                      <w:t>Klausos tikrinimas kalba ir šnabždesiu</w:t>
                    </w:r>
                  </w:p>
                </w:tc>
                <w:tc>
                  <w:tcPr>
                    <w:tcW w:w="1868"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5.13.</w:t>
                    </w:r>
                  </w:p>
                </w:tc>
                <w:tc>
                  <w:tcPr>
                    <w:tcW w:w="1710" w:type="dxa"/>
                    <w:shd w:val="clear" w:color="auto" w:fill="auto"/>
                  </w:tcPr>
                  <w:p>
                    <w:pPr>
                      <w:rPr>
                        <w:szCs w:val="24"/>
                      </w:rPr>
                    </w:pPr>
                    <w:r>
                      <w:rPr>
                        <w:szCs w:val="24"/>
                      </w:rPr>
                      <w:t>Akispūdžio matavimas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5.14.</w:t>
                    </w:r>
                  </w:p>
                </w:tc>
                <w:tc>
                  <w:tcPr>
                    <w:tcW w:w="1710" w:type="dxa"/>
                    <w:shd w:val="clear" w:color="auto" w:fill="auto"/>
                  </w:tcPr>
                  <w:p>
                    <w:pPr>
                      <w:rPr>
                        <w:szCs w:val="24"/>
                      </w:rPr>
                    </w:pPr>
                    <w:r>
                      <w:rPr>
                        <w:szCs w:val="24"/>
                      </w:rPr>
                      <w:t>Bendras kraujo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2  metus</w:t>
                    </w:r>
                  </w:p>
                </w:tc>
              </w:tr>
              <w:tr>
                <w:tc>
                  <w:tcPr>
                    <w:tcW w:w="556" w:type="dxa"/>
                    <w:shd w:val="clear" w:color="auto" w:fill="auto"/>
                  </w:tcPr>
                  <w:p>
                    <w:pPr>
                      <w:jc w:val="both"/>
                      <w:rPr>
                        <w:szCs w:val="24"/>
                      </w:rPr>
                    </w:pPr>
                    <w:r>
                      <w:rPr>
                        <w:szCs w:val="24"/>
                      </w:rPr>
                      <w:t>5.15.</w:t>
                    </w:r>
                  </w:p>
                </w:tc>
                <w:tc>
                  <w:tcPr>
                    <w:tcW w:w="1710" w:type="dxa"/>
                    <w:shd w:val="clear" w:color="auto" w:fill="auto"/>
                  </w:tcPr>
                  <w:p>
                    <w:pPr>
                      <w:rPr>
                        <w:szCs w:val="24"/>
                      </w:rPr>
                    </w:pPr>
                    <w:r>
                      <w:rPr>
                        <w:szCs w:val="24"/>
                      </w:rPr>
                      <w:t>Bendras šlapimo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metus</w:t>
                    </w:r>
                  </w:p>
                </w:tc>
              </w:tr>
              <w:tr>
                <w:tc>
                  <w:tcPr>
                    <w:tcW w:w="556" w:type="dxa"/>
                    <w:shd w:val="clear" w:color="auto" w:fill="auto"/>
                  </w:tcPr>
                  <w:p>
                    <w:pPr>
                      <w:jc w:val="both"/>
                      <w:rPr>
                        <w:szCs w:val="24"/>
                      </w:rPr>
                    </w:pPr>
                    <w:r>
                      <w:rPr>
                        <w:szCs w:val="24"/>
                      </w:rPr>
                      <w:t>5.16.</w:t>
                    </w:r>
                  </w:p>
                </w:tc>
                <w:tc>
                  <w:tcPr>
                    <w:tcW w:w="1710" w:type="dxa"/>
                    <w:shd w:val="clear" w:color="auto" w:fill="auto"/>
                  </w:tcPr>
                  <w:p>
                    <w:pPr>
                      <w:rPr>
                        <w:szCs w:val="24"/>
                      </w:rPr>
                    </w:pPr>
                    <w:r>
                      <w:rPr>
                        <w:szCs w:val="24"/>
                      </w:rPr>
                      <w:t>Gliukozės kiekio kraujyje ištyrimas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rPr>
                        <w:szCs w:val="24"/>
                      </w:rPr>
                    </w:pPr>
                    <w:r>
                      <w:rPr>
                        <w:szCs w:val="24"/>
                      </w:rPr>
                      <w:t>5.17.</w:t>
                    </w:r>
                  </w:p>
                </w:tc>
                <w:tc>
                  <w:tcPr>
                    <w:tcW w:w="1710" w:type="dxa"/>
                    <w:shd w:val="clear" w:color="auto" w:fill="auto"/>
                  </w:tcPr>
                  <w:p>
                    <w:pPr>
                      <w:rPr>
                        <w:szCs w:val="24"/>
                      </w:rPr>
                    </w:pPr>
                    <w:r>
                      <w:rPr>
                        <w:szCs w:val="24"/>
                      </w:rPr>
                      <w:t>Cholesterolio kiekio kraujyje ištyrimas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bl>
            <w:p>
              <w:pPr>
                <w:jc w:val="center"/>
                <w:rPr>
                  <w:color w:val="000000"/>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3b8044e611e58568ed613eb39a73">
            <w:r w:rsidRPr="00532B9F">
              <w:rPr>
                <w:rFonts w:ascii="Times New Roman" w:eastAsia="MS Mincho" w:hAnsi="Times New Roman"/>
                <w:sz w:val="20"/>
                <w:i/>
                <w:iCs/>
                <w:color w:val="0000FF" w:themeColor="hyperlink"/>
                <w:u w:val="single"/>
              </w:rPr>
              <w:t>V-943</w:t>
            </w:r>
          </w:fldSimple>
          <w:r>
            <w:rPr>
              <w:rFonts w:ascii="Times New Roman" w:eastAsia="MS Mincho" w:hAnsi="Times New Roman"/>
              <w:sz w:val="20"/>
              <w:i/>
              <w:iCs/>
            </w:rPr>
            <w:t>,
2015-08-11,
paskelbta TAR 2015-08-17, i. k. 2015-12372            </w:t>
          </w:r>
        </w:p>
        <w:p/>
      </w:sdtContent>
    </w:sdt>
    <w:sdt>
      <w:sdtPr>
        <w:alias w:val="7 pr."/>
        <w:tag w:val="part_4478c5b5bd2e41a5b907ff5600aa242d"/>
        <w:lock w:val="sdtLocked"/>
        <w:richText/>
      </w:sdtPr>
      <w:sdtContent>
        <w:p>
          <w:pPr>
            <w:ind w:left="5102"/>
            <w:sectPr>
              <w:pgSz w:w="11907" w:h="16840" w:code="9"/>
              <w:pgMar w:top="1134" w:right="1134" w:bottom="1134" w:left="1701" w:header="567" w:footer="567" w:gutter="0"/>
              <w:pgNumType w:start="1"/>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4478c5b5bd2e41a5b907ff5600aa242d"/>
              <w:lock w:val="sdtLocked"/>
              <w:richText/>
            </w:sdtPr>
            <w:sdtContent>
              <w:r>
                <w:t>7</w:t>
              </w:r>
            </w:sdtContent>
          </w:sdt>
          <w:r>
            <w:t xml:space="preserve"> priedas</w:t>
          </w:r>
        </w:p>
        <w:p>
          <w:pPr>
            <w:jc w:val="both"/>
          </w:pPr>
        </w:p>
        <w:p>
          <w:pPr>
            <w:jc w:val="center"/>
            <w:rPr>
              <w:b/>
              <w:bCs/>
            </w:rPr>
          </w:pPr>
          <w:sdt>
            <w:sdtPr>
              <w:alias w:val="Pavadinimas"/>
              <w:tag w:val="title_4478c5b5bd2e41a5b907ff5600aa242d"/>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72cfb17836a048808178a0b7b325bd54"/>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72cfb17836a048808178a0b7b325bd54"/>
                      <w:lock w:val="sdtLocked"/>
                      <w:richText/>
                    </w:sdtPr>
                    <w:sdtContent>
                      <w:r>
                        <w:rPr>
                          <w:color w:val="000000"/>
                          <w:szCs w:val="24"/>
                        </w:rPr>
                        <w:t>1</w:t>
                      </w:r>
                    </w:sdtContent>
                  </w:sdt>
                  <w:r>
                    <w:rPr>
                      <w:color w:val="000000"/>
                      <w:szCs w:val="24"/>
                    </w:rPr>
                    <w:t>. Vairuotojų sveikatos tikrinimo tikslas – nustatyti, ar tikrinamo asmens sveikatos būklė atitinka minimalias sveikatos tinkamumo normas, taikomas asmenims, siekiantiems vairuoti ir vairuojantiems atitinkamos kategorijos motorines transporto priemones arba jų junginius su priekaba ir (ar) traktorius, savaeiges mašinas ir mechanizmus.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db0606159d2b43e186f6fc7f18c5aa5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db0606159d2b43e186f6fc7f18c5aa54"/>
                              <w:lock w:val="sdtLocked"/>
                              <w:richText/>
                            </w:sdtPr>
                            <w:sdtContent>
                              <w:r>
                                <w:rPr>
                                  <w:szCs w:val="24"/>
                                </w:rPr>
                                <w:t>2.2.1</w:t>
                              </w:r>
                            </w:sdtContent>
                          </w:sdt>
                          <w:r>
                            <w:rPr>
                              <w:szCs w:val="24"/>
                            </w:rPr>
                            <w:t>. 1 grupė – AM, A1, A2, A, B1, B ir BE kategorijų transporto priemonių vairuotojai;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52" w:tgtFrame="_blank" w:history="1">
                    <w:r>
                      <w:rPr>
                        <w:color w:val="0000FF" w:themeColor="hyperlink"/>
                        <w:u w:val="single"/>
                      </w:rPr>
                      <w:t>92-2883</w:t>
                    </w:r>
                  </w:hyperlink>
                  <w:r>
                    <w:t xml:space="preserve">; 2007, Nr. </w:t>
                  </w:r>
                  <w:hyperlink r:id="rId53"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8d4b76a4cf6b48af9d16eb68d2508932"/>
                <w:lock w:val="sdtLocked"/>
                <w:richText/>
              </w:sdtPr>
              <w:sdtContent>
                <w:p>
                  <w:pPr>
                    <w:ind w:firstLine="567"/>
                    <w:jc w:val="both"/>
                  </w:pPr>
                  <w:sdt>
                    <w:sdtPr>
                      <w:alias w:val="Numeris"/>
                      <w:tag w:val="nr_8d4b76a4cf6b48af9d16eb68d2508932"/>
                      <w:lock w:val="sdtLocked"/>
                      <w:richText/>
                    </w:sdtPr>
                    <w:sdtContent>
                      <w:r>
                        <w:rPr>
                          <w:szCs w:val="24"/>
                        </w:rPr>
                        <w:t>10</w:t>
                      </w:r>
                    </w:sdtContent>
                  </w:sdt>
                  <w:r>
                    <w:rPr>
                      <w:szCs w:val="24"/>
                    </w:rPr>
                    <w:t xml:space="preserve">. Kandidatų ir vairuotojų sveikatą tikrina šeimos gydytojas arba vidaus / vaikų ligų gydytojas, teikiantis pirminės sveikatos priežiūros paslaugas. Šie gydytojai įvertina paciento sveikatos duomenis </w:t>
                  </w:r>
                  <w:r>
                    <w:rPr>
                      <w:rFonts w:eastAsia="Calibri"/>
                      <w:szCs w:val="24"/>
                    </w:rPr>
                    <w:t>Elektroninės sveikatos paslaugų ir bendradarbiavimo infrastruktūros informacinėje sistemoje (toliau</w:t>
                  </w:r>
                  <w:r>
                    <w:rPr>
                      <w:szCs w:val="24"/>
                    </w:rPr>
                    <w:t xml:space="preserve"> </w:t>
                  </w:r>
                  <w:r>
                    <w:rPr>
                      <w:rFonts w:eastAsia="Calibri"/>
                      <w:szCs w:val="24"/>
                    </w:rPr>
                    <w:t>–</w:t>
                  </w:r>
                  <w:r>
                    <w:rPr>
                      <w:szCs w:val="24"/>
                    </w:rPr>
                    <w:t xml:space="preserve"> </w:t>
                  </w:r>
                  <w:r>
                    <w:rPr>
                      <w:rFonts w:eastAsia="Calibri"/>
                      <w:szCs w:val="24"/>
                    </w:rPr>
                    <w:t>ESPBI IS),</w:t>
                  </w:r>
                  <w:r>
                    <w:rPr>
                      <w:szCs w:val="24"/>
                    </w:rPr>
                    <w:t xml:space="preserve"> vadovaudamiesi šiuo įsakymu paskiria tyrimus, nustato jų dažnumą, bei atsako už sveikatos tikrinimo kokybę:</w:t>
                  </w:r>
                  <w:r>
                    <w:t xml:space="preserve"> </w:t>
                  </w:r>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5bd25a06bc694c2d902c2753342070b7"/>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5bd25a06bc694c2d902c2753342070b7"/>
                          <w:lock w:val="sdtLocked"/>
                          <w:richText/>
                        </w:sdtPr>
                        <w:sdtContent>
                          <w:r>
                            <w:rPr>
                              <w:szCs w:val="24"/>
                            </w:rPr>
                            <w:t>10.2</w:t>
                          </w:r>
                        </w:sdtContent>
                      </w:sdt>
                      <w:r>
                        <w:rPr>
                          <w:szCs w:val="24"/>
                        </w:rPr>
                        <w:t xml:space="preserve">. Paciento psichikos sveikatą tikrina </w:t>
                      </w:r>
                      <w:r>
                        <w:rPr>
                          <w:spacing w:val="2"/>
                          <w:szCs w:val="24"/>
                        </w:rPr>
                        <w:t xml:space="preserve">gydytojas psichiatras, dirbantis paciento pasirinktoje asmens sveikatos priežiūros įstaigoje, teikiančioje pirmines ambulatorines psichikos sveikatos priežiūros paslaugas (psichikos sveikatos centre, prie kurio jis yra prisirašęs arba kuriam, kaip aptarnaujančiam </w:t>
                      </w:r>
                      <w:r>
                        <w:rPr>
                          <w:szCs w:val="24"/>
                        </w:rPr>
                        <w:t xml:space="preserve">sveikatos priežiūros įstaigą (toliau – SPĮ), </w:t>
                      </w:r>
                      <w:r>
                        <w:rPr>
                          <w:spacing w:val="2"/>
                          <w:szCs w:val="24"/>
                        </w:rPr>
                        <w:t>prie kurios jis yra prisirašęs, yra priskirtas).</w:t>
                      </w:r>
                      <w:r>
                        <w:rPr>
                          <w:b/>
                          <w:bCs/>
                          <w:spacing w:val="2"/>
                          <w:szCs w:val="24"/>
                        </w:rPr>
                        <w:t xml:space="preserve"> </w:t>
                      </w:r>
                      <w:r>
                        <w:rPr>
                          <w:szCs w:val="24"/>
                        </w:rPr>
                        <w:t>Vaikų psichikos sveikatą tikrina gydytojas vaikų ir paauglių psichiatras, o jeigu toks gydytojas psichikos sveikatos centre nedirba – gydytojas psichiatras;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0.3 p."/>
                    <w:tag w:val="part_1a04e91de0784c36a5a6516fe48a0639"/>
                    <w:lock w:val="sdtLocked"/>
                    <w:richText/>
                  </w:sdtPr>
                  <w:sdtContent>
                    <w:p>
                      <w:pPr>
                        <w:tabs>
                          <w:tab w:val="left" w:pos="1560"/>
                        </w:tabs>
                        <w:ind w:firstLine="567"/>
                        <w:jc w:val="both"/>
                      </w:pPr>
                      <w:sdt>
                        <w:sdtPr>
                          <w:alias w:val="Numeris"/>
                          <w:tag w:val="nr_1a04e91de0784c36a5a6516fe48a0639"/>
                          <w:lock w:val="sdtLocked"/>
                          <w:richText/>
                        </w:sdtPr>
                        <w:sdtContent>
                          <w:r>
                            <w:rPr>
                              <w:szCs w:val="24"/>
                            </w:rPr>
                            <w:t>10.3</w:t>
                          </w:r>
                        </w:sdtContent>
                      </w:sdt>
                      <w:r>
                        <w:rPr>
                          <w:szCs w:val="24"/>
                        </w:rPr>
                        <w:t xml:space="preserve">. Kandidatas arba vairuotojas apsilankymo pas šeimos arba vidaus, arba vaikų ligų gydytoją metu užpildo, pasirašo ir pateikia gydytojui Klausimyną dėl obstrukcinės miego apnėjos ir </w:t>
                      </w:r>
                      <w:r>
                        <w:rPr>
                          <w:i/>
                          <w:szCs w:val="24"/>
                        </w:rPr>
                        <w:t>Epworth</w:t>
                      </w:r>
                      <w:r>
                        <w:rPr>
                          <w:szCs w:val="24"/>
                        </w:rPr>
                        <w:t xml:space="preserve"> mieguistumo skalę (Aprašo priedas). Gydytojas, įvertinęs atsakymus, naudodamasis Obstrukcinės miego apnėjos sindromo (toliau – OMA) klausimyno vertinimo metodika ir įtaręs šią ligą, siunčia kandidatą arba vairuotoją Aprašo 11 punkte nustatyta tvarka gydytojo neurologo arba gydytojo pulmonologo konsultacijos.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Content>
            </w:sdt>
            <w:sdt>
              <w:sdtPr>
                <w:alias w:val="10-1 p."/>
                <w:tag w:val="part_e34205f654ab48348d7793eedf67c27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e34205f654ab48348d7793eedf67c273"/>
                      <w:lock w:val="sdtLocked"/>
                      <w:richText/>
                    </w:sdtPr>
                    <w:sdtContent>
                      <w:r>
                        <w:rPr>
                          <w:szCs w:val="24"/>
                        </w:rPr>
                        <w:t>10</w:t>
                      </w:r>
                      <w:r>
                        <w:rPr>
                          <w:szCs w:val="24"/>
                          <w:vertAlign w:val="superscript"/>
                        </w:rPr>
                        <w:t>1</w:t>
                      </w:r>
                    </w:sdtContent>
                  </w:sdt>
                  <w:r>
                    <w:rPr>
                      <w:szCs w:val="24"/>
                    </w:rPr>
                    <w:t xml:space="preserve">. Sveikatą tikrinantys gydytojai turi teisę gauti informaciją apie tikrinamojo asmens sveikatos būklę iš kitų asmens sveikatos priežiūros įstaigų, o pastarosios tokią informaciją privalo teikti </w:t>
                  </w:r>
                  <w:r>
                    <w:rPr>
                      <w:color w:val="000000"/>
                      <w:szCs w:val="24"/>
                    </w:rPr>
                    <w:t xml:space="preserve">Informacijos apie pacientą valstybės institucijoms ir kitoms įstaigoms teikimo tvarkos aprašo, patvirtinto </w:t>
                  </w:r>
                  <w:r>
                    <w:rPr>
                      <w:szCs w:val="24"/>
                    </w:rPr>
                    <w:t>Lietuvos Respublikos sveikatos apsaugos ministro 2001 m. vasario 1 d. įsakymu Nr. 65 „D</w:t>
                  </w:r>
                  <w:r>
                    <w:rPr>
                      <w:color w:val="000000"/>
                      <w:szCs w:val="24"/>
                      <w:lang w:eastAsia="lt-LT"/>
                    </w:rPr>
                    <w:t xml:space="preserve">ėl Informacijos apie pacientą valstybės institucijoms ir kitoms įstaigoms teikimo tvarkos aprašo patvirtinimo ir asmens sveikatos paslapties kriterijų nustatymo“, </w:t>
                  </w:r>
                  <w:r>
                    <w:rPr>
                      <w:szCs w:val="24"/>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11 p."/>
                <w:tag w:val="part_388d3c90356a4152a5eca1cccf2c654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2021-11-17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562699af85e14f77a0f95f960d914b32"/>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562699af85e14f77a0f95f960d914b32"/>
                          <w:lock w:val="sdtLocked"/>
                          <w:richText/>
                        </w:sdtPr>
                        <w:sdtContent>
                          <w:r>
                            <w:rPr>
                              <w:szCs w:val="24"/>
                            </w:rPr>
                            <w:t>12.3</w:t>
                          </w:r>
                        </w:sdtContent>
                      </w:sdt>
                      <w:r>
                        <w:rPr>
                          <w:szCs w:val="24"/>
                        </w:rPr>
                        <w:t>. pateikia Asmens medicininę knygelę (sveikatos pasą) (toliau – F 048/a) arba Privalomo sveikatos patikrinimo medicininę pažymą (toliau – F Nr. 047/a) – jei privalomai periodiškai sveikata tikrinama atitinkamai dirbant arba įsidarbinant vairuotoju pagal darbo sutartį. Tikrinant 2 grupės kategorijų transporto priemonių, traktorių ir savaeigių mašinų vairuotojų, dirbančių pagal darbo sutartis, sveikatą, vadovaujamasi ir Asmenų, dirbančių galimos profesinės rizikos sąlygomis (kenksmingų veiksnių poveikyje ir pavojingą darbą), privalomo sveikatos tikrinimo tvarka, patvirtinta Lietuvos Respublikos sveikatos apsaugos ministro 2000 m. gegužės 31 d. įsakymu Nr. 301</w:t>
                      </w:r>
                      <w:r>
                        <w:rPr>
                          <w:b/>
                          <w:bCs/>
                          <w:szCs w:val="24"/>
                        </w:rPr>
                        <w:t xml:space="preserve"> </w:t>
                      </w:r>
                      <w:r>
                        <w:rPr>
                          <w:szCs w:val="24"/>
                        </w:rPr>
                        <w:t>„</w:t>
                      </w:r>
                      <w:r>
                        <w:rPr>
                          <w:szCs w:val="24"/>
                          <w:lang w:eastAsia="lt-LT"/>
                        </w:rPr>
                        <w:t>Dėl profilaktinių sveikatos tikrinimų sveikatos priežiūros įstaigose“</w:t>
                      </w:r>
                      <w:r>
                        <w:rPr>
                          <w:szCs w:val="24"/>
                        </w:rPr>
                        <w:t xml:space="preserve">, o tikrinant vairuotojų, kurių darbas susijęs su keleivių vežimu (autobusų, mikroautobusų ir kt.), sveikatą, vadovaujamasi ir </w:t>
                      </w:r>
                      <w:r>
                        <w:rPr>
                          <w:szCs w:val="24"/>
                          <w:lang w:eastAsia="lt-LT"/>
                        </w:rPr>
                        <w:t xml:space="preserve">Darbuotojų, kuriems leidžiama dirbti tik iš anksto pasitikrinusiems ir vėliau periodiškai besitikrinantiems, ar neserga užkrečiamosiomis ligomis, sveikatos tikrinimosi tvarka, patvirtinta </w:t>
                      </w:r>
                      <w:r>
                        <w:rPr>
                          <w:szCs w:val="24"/>
                        </w:rPr>
                        <w:t xml:space="preserve">Lietuvos Respublikos Vyriausybės 1999 m. gegužės 7 d. nutarimu Nr. 544 „Dėl Darbų ir veiklos sričių, kuriose leidžiama dirbti darbuotojams, tik iš anksto pasitikrinusiems ir vėliau periodiškai besitikrinantiems, ar neserga užkrečiamosiomis ligomis, sąrašo, </w:t>
                      </w:r>
                      <w:r>
                        <w:rPr>
                          <w:szCs w:val="24"/>
                          <w:lang w:eastAsia="lt-LT"/>
                        </w:rPr>
                        <w:t>Darbų ir veiklos sričių, kuriose leidžiama dirbti darbuotojams, pasitikrinusiems ir (ar) periodiškai besitikrinantiems, ar neserga užkrečiamąja liga, dėl kurios yra paskelbta valstybės lygio ekstremalioji situacija ir (ar) karantinas, sąrašo</w:t>
                      </w:r>
                      <w:r>
                        <w:rPr>
                          <w:szCs w:val="24"/>
                        </w:rPr>
                        <w:t xml:space="preserve"> ir šių darbuotojų sveikatos tikrinimosi tvarkos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Content>
            </w:sdt>
            <w:sdt>
              <w:sdtPr>
                <w:alias w:val="7 pr. 13 p."/>
                <w:tag w:val="part_931cae19013d43a1867c589a3f30983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931cae19013d43a1867c589a3f30983e"/>
                      <w:lock w:val="sdtLocked"/>
                      <w:richText/>
                    </w:sdtPr>
                    <w:sdtContent>
                      <w:r>
                        <w:rPr>
                          <w:szCs w:val="24"/>
                        </w:rPr>
                        <w:t>13.</w:t>
                      </w:r>
                    </w:sdtContent>
                  </w:sdt>
                  <w:r>
                    <w:rPr>
                      <w:szCs w:val="24"/>
                    </w:rPr>
                    <w:t xml:space="preserve"> Pacientai, norintys tikrintis sveikatą SPĮ, kurioje jie neprisirašę, nurodo, kokių kategorijų transporto priemones nori vairuoti, ir pateikia 12 punkte nurodytus dokumentus bei F Nr. 027/a iš juos aptarnaujančio psichikos sveikatos centro gydytojo psichiatro ar vaikų ir paauglių psichiatro.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14 p."/>
                <w:tag w:val="part_7de7cb5508eb4487b95e24594c81804a"/>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2019-04-17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ae8e397c11da4debaa4394c81e5ab18a"/>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ae8e397c11da4debaa4394c81e5ab18a"/>
                      <w:lock w:val="sdtLocked"/>
                      <w:richText/>
                    </w:sdtPr>
                    <w:sdtContent>
                      <w:r>
                        <w:rPr>
                          <w:szCs w:val="24"/>
                        </w:rPr>
                        <w:t>16</w:t>
                      </w:r>
                    </w:sdtContent>
                  </w:sdt>
                  <w:r>
                    <w:rPr>
                      <w:szCs w:val="24"/>
                    </w:rPr>
                    <w:t xml:space="preserve">. Atlikus profilaktinį tikrinimą, ESPBI IS užpildoma elektroninės statistinės apskaitos forma Nr. E083-1 „Vairuotojo sveikatos patikrinimo medicininė pažyma“ (toliau – F Nr. E083-1) arba išduodama forma Nr. 083-1/a „Vairuotojo sveikatos patikrinimo medicininė pažyma“, patvirtinta Lietuvos Respublikos sveikatos apsaugos ministro 1999 m. lapkričio 29 d. įsakymu Nr. 515 „Dėl sveikatos priežiūros įstaigų veiklos apskaitos ir atskaitomybės tvarkos“ (toliau </w:t>
                  </w:r>
                  <w:r>
                    <w:rPr>
                      <w:szCs w:val="24"/>
                      <w:lang w:eastAsia="lt-LT"/>
                    </w:rPr>
                    <w:t xml:space="preserve">– </w:t>
                  </w:r>
                  <w:r>
                    <w:rPr>
                      <w:rFonts w:eastAsia="Calibri"/>
                      <w:szCs w:val="24"/>
                    </w:rPr>
                    <w:t xml:space="preserve">F </w:t>
                  </w:r>
                  <w:r>
                    <w:rPr>
                      <w:szCs w:val="24"/>
                    </w:rPr>
                    <w:t xml:space="preserve">Nr. 083-1/a). </w:t>
                  </w:r>
                  <w:r>
                    <w:rPr>
                      <w:szCs w:val="24"/>
                      <w:lang w:eastAsia="lt-LT"/>
                    </w:rPr>
                    <w:t xml:space="preserve">Esant ESPBI IS arba SPĮ vidinių informacinės sistemos veikimo sutrikimų, </w:t>
                  </w:r>
                  <w:r>
                    <w:rPr>
                      <w:szCs w:val="24"/>
                    </w:rPr>
                    <w:t xml:space="preserve">F Nr. E083-1 </w:t>
                  </w:r>
                  <w:r>
                    <w:rPr>
                      <w:szCs w:val="24"/>
                      <w:lang w:eastAsia="lt-LT"/>
                    </w:rPr>
                    <w:t xml:space="preserve">užpildoma atkūrus sistemos / sistemų veiklą. </w:t>
                  </w:r>
                  <w:r>
                    <w:rPr>
                      <w:szCs w:val="24"/>
                    </w:rPr>
                    <w:t>F</w:t>
                  </w:r>
                  <w:r>
                    <w:rPr>
                      <w:szCs w:val="24"/>
                      <w:lang w:eastAsia="lt-LT"/>
                    </w:rPr>
                    <w:t> </w:t>
                  </w:r>
                  <w:r>
                    <w:rPr>
                      <w:szCs w:val="24"/>
                    </w:rPr>
                    <w:t>Nr. 083-1/a gali būti išduodama tik asmens kodo neturintiems trečiųjų šalių piliečiams, neketinantiems įsigyti ar keisti vairuotojo pažymėjimo, kuriems nėra galimybių ESPB IS užpildyti F Nr. E083-1.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17 p."/>
                <w:tag w:val="part_8317bcfafaf44d5e81e9d994ae51a8a9"/>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8317bcfafaf44d5e81e9d994ae51a8a9"/>
                      <w:lock w:val="sdtLocked"/>
                      <w:richText/>
                    </w:sdtPr>
                    <w:sdtContent>
                      <w:r>
                        <w:rPr>
                          <w:szCs w:val="24"/>
                        </w:rPr>
                        <w:t>17</w:t>
                      </w:r>
                    </w:sdtContent>
                  </w:sdt>
                  <w:r>
                    <w:rPr>
                      <w:szCs w:val="24"/>
                    </w:rPr>
                    <w:t>. Vairuotojo, turinčio galiojančią F Nr. E083-1 (ar</w:t>
                  </w:r>
                  <w:r>
                    <w:rPr>
                      <w:b/>
                      <w:bCs/>
                      <w:szCs w:val="24"/>
                    </w:rPr>
                    <w:t xml:space="preserve"> </w:t>
                  </w:r>
                  <w:r>
                    <w:rPr>
                      <w:szCs w:val="24"/>
                    </w:rPr>
                    <w:t>F Nr. 083-1/a</w:t>
                  </w:r>
                  <w:r>
                    <w:rPr>
                      <w:b/>
                      <w:bCs/>
                      <w:szCs w:val="24"/>
                    </w:rPr>
                    <w:t>)</w:t>
                  </w:r>
                  <w:r>
                    <w:rPr>
                      <w:szCs w:val="24"/>
                    </w:rPr>
                    <w:t>, sveikata gali būti tikrinama anksčiau šiais atvejais: asmens sveikatos priežiūros specialistui nurodžius, siunčiant policijai, darbovietės administracijai, nurodžius priešlaikinio tikrinimo priežastį arba asmeniui pageidaujant.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291e3e1437064e65bc5a9f72e49b9b1a"/>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291e3e1437064e65bc5a9f72e49b9b1a"/>
                      <w:lock w:val="sdtLocked"/>
                      <w:richText/>
                    </w:sdtPr>
                    <w:sdtContent>
                      <w:r>
                        <w:rPr>
                          <w:szCs w:val="24"/>
                        </w:rPr>
                        <w:t>19</w:t>
                      </w:r>
                    </w:sdtContent>
                  </w:sdt>
                  <w:r>
                    <w:rPr>
                      <w:szCs w:val="24"/>
                    </w:rPr>
                    <w:t>. Galutinę išvadą į F Nr. 025/a įrašo ir pasirašo SPĮ vadovo įsakymu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20 p."/>
                <w:tag w:val="part_20ff8c034f334f6cbcc1e1ec243992b1"/>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20ff8c034f334f6cbcc1e1ec243992b1"/>
                      <w:lock w:val="sdtLocked"/>
                      <w:richText/>
                    </w:sdtPr>
                    <w:sdtContent>
                      <w:r>
                        <w:rPr>
                          <w:szCs w:val="24"/>
                        </w:rPr>
                        <w:t>20</w:t>
                      </w:r>
                    </w:sdtContent>
                  </w:sdt>
                  <w:r>
                    <w:rPr>
                      <w:szCs w:val="24"/>
                    </w:rPr>
                    <w:t>. Išvada apie tinkamumą vairuoti įrašoma į F Nr. E083-1 (ar F Nr. 083-1/a). F Nr. E083-1 elektroniniu parašu pasirašo SPĮ vadovo įgaliotas asmuo. F Nr. 083-1/a pasirašo ir patvirtina asmeniniais spaudais, Vairuotojų sveikatos tikrinimo arba gydytojų konsultacinės komisijos (toliau – GKK) antspaudu arba SPĮ įstaigos antspaudu komisijos pirmininkas ir sekretorius.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21 p."/>
                <w:tag w:val="part_1350d91d0243477fa5d67b631d2e08f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1350d91d0243477fa5d67b631d2e08f3"/>
                      <w:lock w:val="sdtLocked"/>
                      <w:richText/>
                    </w:sdtPr>
                    <w:sdtContent>
                      <w:r>
                        <w:rPr>
                          <w:color w:val="000000"/>
                          <w:szCs w:val="24"/>
                        </w:rPr>
                        <w:t>21</w:t>
                      </w:r>
                    </w:sdtContent>
                  </w:sdt>
                  <w:r>
                    <w:rPr>
                      <w:color w:val="000000"/>
                      <w:szCs w:val="24"/>
                    </w:rPr>
                    <w:t>. Vairuotojams, dirbantiems galimos profesinės rizikos sąlygomis (kenksmingų veiksnių poveikis ir pavojingas darbas), išvada įrašoma ir į F Nr. 048/a, įsidarbinant – ir į F Nr. 047/a.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22 p."/>
                <w:tag w:val="part_b581a4aaa9bb4db2a27c331c8202e81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b581a4aaa9bb4db2a27c331c8202e819"/>
                      <w:lock w:val="sdtLocked"/>
                      <w:richText/>
                    </w:sdtPr>
                    <w:sdtContent>
                      <w:r>
                        <w:rPr>
                          <w:szCs w:val="24"/>
                          <w:lang w:eastAsia="lt-LT"/>
                        </w:rPr>
                        <w:t>22</w:t>
                      </w:r>
                    </w:sdtContent>
                  </w:sdt>
                  <w:r>
                    <w:rPr>
                      <w:szCs w:val="24"/>
                      <w:lang w:eastAsia="lt-LT"/>
                    </w:rPr>
                    <w:t>. Išvada apie tinkamumą vairuoti transporto priemones (nurodant kategoriją (-as) daroma, atsižvelgiant į Aprašo 3 lentelėje „Minimalios sveikatos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18496efe88f44834a6fe78ae8f69900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18496efe88f44834a6fe78ae8f699003"/>
                      <w:lock w:val="sdtLocked"/>
                      <w:richText/>
                    </w:sdtPr>
                    <w:sdtContent>
                      <w:r>
                        <w:rPr>
                          <w:szCs w:val="24"/>
                        </w:rPr>
                        <w:t>24</w:t>
                      </w:r>
                    </w:sdtContent>
                  </w:sdt>
                  <w:r>
                    <w:rPr>
                      <w:szCs w:val="24"/>
                    </w:rP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E083-1.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25 p."/>
                <w:tag w:val="part_52635baee99c47b3b1477af2fa24976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52635baee99c47b3b1477af2fa249763"/>
                      <w:lock w:val="sdtLocked"/>
                      <w:richText/>
                    </w:sdtPr>
                    <w:sdtContent>
                      <w:r>
                        <w:rPr>
                          <w:szCs w:val="24"/>
                        </w:rPr>
                        <w:t>25</w:t>
                      </w:r>
                    </w:sdtContent>
                  </w:sdt>
                  <w:r>
                    <w:rPr>
                      <w:szCs w:val="24"/>
                    </w:rPr>
                    <w:t>. F Nr. E083-1 gali būti išduodama asmenims, ne daugiau kaip vienais metais jaunesniems nei Saugaus eismo automobilių keliais įstatymo 23 straipsnio 2 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26 p."/>
                <w:tag w:val="part_a8bb4113f2ab41e49594e8a530777148"/>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a8bb4113f2ab41e49594e8a530777148"/>
                      <w:lock w:val="sdtLocked"/>
                      <w:richText/>
                    </w:sdtPr>
                    <w:sdtContent>
                      <w:r>
                        <w:rPr>
                          <w:color w:val="000000"/>
                          <w:szCs w:val="24"/>
                        </w:rPr>
                        <w:t>26</w:t>
                      </w:r>
                    </w:sdtContent>
                  </w:sdt>
                  <w:r>
                    <w:rPr>
                      <w:color w:val="000000"/>
                      <w:szCs w:val="24"/>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iCs/>
                      <w:color w:val="000000"/>
                      <w:szCs w:val="24"/>
                    </w:rPr>
                    <w:t xml:space="preserve"> </w:t>
                  </w:r>
                  <w:r>
                    <w:rPr>
                      <w:color w:val="000000"/>
                      <w:szCs w:val="24"/>
                    </w:rPr>
                    <w:t xml:space="preserve">darbo dienas raštu informuoja policijos komisariatą pagal tikrinamojo gyvenamąją vietą ar Lietuvos kelių policijos tarnybą apie asmenis, kurie dėl sveikatos būklės negali vairuoti traktorių ir (arba) savaeigių mašinų, o apie asmenis, kurie  dėl sveikatos būklės negali vairuoti kitų transporto priemonių – valstybės įmonę „Regitra“. Informacija, kad asmuo dėl sveikatos būklės vairuoti negali, pateikiama nurodant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cc769c43cc01423094aae7a4583f4f19"/>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cc769c43cc01423094aae7a4583f4f19"/>
                      <w:lock w:val="sdtLocked"/>
                      <w:richText/>
                    </w:sdtPr>
                    <w:sdtContent>
                      <w:r>
                        <w:rPr>
                          <w:szCs w:val="24"/>
                        </w:rPr>
                        <w:t>28</w:t>
                      </w:r>
                    </w:sdtContent>
                  </w:sdt>
                  <w:r>
                    <w:rPr>
                      <w:szCs w:val="24"/>
                    </w:rPr>
                    <w:t>. Atlikus profilaktinį sveikatos tikrinimą, F Nr. 086/a ir (arba) F Nr. 083-1/a išduodamos pacientui. U</w:t>
                  </w:r>
                  <w:r>
                    <w:rPr>
                      <w:szCs w:val="24"/>
                      <w:lang w:eastAsia="lt-LT"/>
                    </w:rPr>
                    <w:t xml:space="preserve">žpildytą </w:t>
                  </w:r>
                  <w:r>
                    <w:rPr>
                      <w:szCs w:val="24"/>
                    </w:rPr>
                    <w:t>F Nr. E083-1</w:t>
                  </w:r>
                  <w:r>
                    <w:rPr>
                      <w:szCs w:val="24"/>
                      <w:lang w:eastAsia="lt-LT"/>
                    </w:rPr>
                    <w:t xml:space="preserve"> vairuotojo pažymėjimą išduodanti įstaiga (valstybės įmonė „Regitra“) gauna tiesiogiai elektroninėmis priemonėmis. Pacientui pageidaujant, SPĮ nustatyta tvarka išduodama atspausdinta </w:t>
                  </w:r>
                  <w:r>
                    <w:rPr>
                      <w:szCs w:val="24"/>
                    </w:rPr>
                    <w:t xml:space="preserve">F Nr. E083-1 kopija.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54" w:tgtFrame="_blank" w:history="1">
                    <w:r>
                      <w:rPr>
                        <w:color w:val="0000FF" w:themeColor="hyperlink"/>
                        <w:u w:val="single"/>
                      </w:rPr>
                      <w:t>13-308</w:t>
                    </w:r>
                  </w:hyperlink>
                  <w:r>
                    <w:t xml:space="preserve">; 2000, Nr. </w:t>
                  </w:r>
                  <w:hyperlink r:id="rId55"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ae6985a7aef34fd6976f0fc71fd727ed"/>
        <w:lock w:val="sdtLocked"/>
        <w:richText/>
      </w:sdtPr>
      <w:sdtContent>
        <w:p>
          <w:pPr>
            <w:tabs>
              <w:tab w:val="left" w:pos="8789"/>
            </w:tabs>
            <w:spacing w:line="276" w:lineRule="auto"/>
            <w:ind w:left="4895"/>
            <w:jc w:val="right"/>
            <w:sectPr>
              <w:pgSz w:w="11907" w:h="16840" w:code="9"/>
              <w:pgMar w:top="1134" w:right="1134" w:bottom="1134" w:left="1079" w:header="567" w:footer="567" w:gutter="0"/>
              <w:pgNumType w:start="1"/>
              <w:cols w:space="1296"/>
              <w:titlePg/>
              <w:docGrid w:linePitch="360"/>
            </w:sectPr>
          </w:pPr>
        </w:p>
        <w:p>
          <w:pPr>
            <w:tabs>
              <w:tab w:val="left" w:pos="8789"/>
            </w:tabs>
            <w:spacing w:line="276" w:lineRule="auto"/>
            <w:ind w:left="4895"/>
            <w:jc w:val="right"/>
            <w:rPr>
              <w:szCs w:val="24"/>
            </w:rPr>
          </w:pPr>
          <w:r>
            <w:rPr>
              <w:szCs w:val="24"/>
            </w:rPr>
            <w:t>1 lentelė</w:t>
          </w:r>
        </w:p>
        <w:p>
          <w:pPr>
            <w:rPr>
              <w:sz w:val="18"/>
              <w:szCs w:val="18"/>
            </w:rPr>
          </w:pPr>
        </w:p>
        <w:p>
          <w:pPr>
            <w:spacing w:line="276" w:lineRule="auto"/>
            <w:rPr>
              <w:szCs w:val="24"/>
            </w:rPr>
          </w:pPr>
        </w:p>
        <w:p>
          <w:pPr>
            <w:rPr>
              <w:sz w:val="18"/>
              <w:szCs w:val="18"/>
            </w:rPr>
          </w:pPr>
        </w:p>
        <w:p>
          <w:pPr>
            <w:spacing w:line="276" w:lineRule="auto"/>
            <w:jc w:val="center"/>
            <w:rPr>
              <w:b/>
              <w:bCs/>
              <w:szCs w:val="24"/>
            </w:rPr>
          </w:pPr>
          <w:r>
            <w:rPr>
              <w:b/>
              <w:bCs/>
              <w:szCs w:val="24"/>
            </w:rPr>
            <w:t>TRANSPORTO PRIEMONIŲ VAIRUOTOJŲ SVEIKATOS TIKRINIMO MASTAS IR PERIODIŠKUMAS</w:t>
          </w:r>
        </w:p>
        <w:p>
          <w:pPr>
            <w:rPr>
              <w:sz w:val="18"/>
              <w:szCs w:val="18"/>
            </w:rPr>
          </w:pPr>
        </w:p>
        <w:p>
          <w:pPr>
            <w:jc w:val="both"/>
            <w:rPr>
              <w:szCs w:val="24"/>
            </w:rPr>
          </w:pPr>
        </w:p>
        <w:tbl>
          <w:tblPr>
            <w:tblW w:w="99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1842"/>
            <w:gridCol w:w="1544"/>
            <w:gridCol w:w="1700"/>
            <w:gridCol w:w="1845"/>
            <w:gridCol w:w="2990"/>
          </w:tblGrid>
          <w:tr>
            <w:trPr>
              <w:trHeight w:val="20"/>
            </w:trPr>
            <w:tc>
              <w:tcPr>
                <w:tcW w:w="928" w:type="pct"/>
                <w:vMerge w:val="restart"/>
                <w:vAlign w:val="center"/>
              </w:tcPr>
              <w:p>
                <w:pPr>
                  <w:jc w:val="center"/>
                  <w:rPr>
                    <w:szCs w:val="24"/>
                  </w:rPr>
                </w:pPr>
                <w:r>
                  <w:rPr>
                    <w:szCs w:val="24"/>
                  </w:rPr>
                  <w:t>Tikrinamieji: kandidatai ir vairuotojai</w:t>
                </w:r>
              </w:p>
            </w:tc>
            <w:tc>
              <w:tcPr>
                <w:tcW w:w="778" w:type="pct"/>
                <w:vMerge w:val="restart"/>
                <w:vAlign w:val="center"/>
              </w:tcPr>
              <w:p>
                <w:pPr>
                  <w:jc w:val="center"/>
                  <w:rPr>
                    <w:szCs w:val="24"/>
                  </w:rPr>
                </w:pPr>
                <w:r>
                  <w:rPr>
                    <w:szCs w:val="24"/>
                  </w:rPr>
                  <w:t>Tikrinimų periodiškumas</w:t>
                </w:r>
              </w:p>
            </w:tc>
            <w:tc>
              <w:tcPr>
                <w:tcW w:w="1787" w:type="pct"/>
                <w:gridSpan w:val="2"/>
                <w:vAlign w:val="center"/>
              </w:tcPr>
              <w:p>
                <w:pPr>
                  <w:jc w:val="center"/>
                  <w:rPr>
                    <w:szCs w:val="24"/>
                  </w:rPr>
                </w:pPr>
                <w:r>
                  <w:rPr>
                    <w:szCs w:val="24"/>
                  </w:rPr>
                  <w:t>Sveikatos tikrintojai</w:t>
                </w:r>
              </w:p>
            </w:tc>
            <w:tc>
              <w:tcPr>
                <w:tcW w:w="1507" w:type="pct"/>
                <w:vMerge w:val="restart"/>
                <w:vAlign w:val="center"/>
              </w:tcPr>
              <w:p>
                <w:pPr>
                  <w:jc w:val="center"/>
                  <w:rPr>
                    <w:szCs w:val="24"/>
                  </w:rPr>
                </w:pPr>
                <w:r>
                  <w:rPr>
                    <w:szCs w:val="24"/>
                  </w:rPr>
                  <w:t>Tyrimai</w:t>
                </w:r>
              </w:p>
            </w:tc>
          </w:tr>
          <w:tr>
            <w:trPr>
              <w:trHeight w:val="20"/>
            </w:trPr>
            <w:tc>
              <w:tcPr>
                <w:tcW w:w="928" w:type="pct"/>
                <w:vMerge/>
                <w:vAlign w:val="center"/>
              </w:tcPr>
              <w:p>
                <w:pPr>
                  <w:rPr>
                    <w:szCs w:val="24"/>
                  </w:rPr>
                </w:pPr>
              </w:p>
            </w:tc>
            <w:tc>
              <w:tcPr>
                <w:tcW w:w="778" w:type="pct"/>
                <w:vMerge/>
                <w:vAlign w:val="center"/>
              </w:tcPr>
              <w:p>
                <w:pPr>
                  <w:rPr>
                    <w:szCs w:val="24"/>
                  </w:rPr>
                </w:pPr>
              </w:p>
            </w:tc>
            <w:tc>
              <w:tcPr>
                <w:tcW w:w="857" w:type="pct"/>
                <w:vAlign w:val="center"/>
              </w:tcPr>
              <w:p>
                <w:pPr>
                  <w:jc w:val="center"/>
                  <w:rPr>
                    <w:szCs w:val="24"/>
                  </w:rPr>
                </w:pPr>
                <w:r>
                  <w:rPr>
                    <w:szCs w:val="24"/>
                  </w:rPr>
                  <w:t>Pirminis lygis</w:t>
                </w:r>
              </w:p>
            </w:tc>
            <w:tc>
              <w:tcPr>
                <w:tcW w:w="930" w:type="pct"/>
                <w:vAlign w:val="center"/>
              </w:tcPr>
              <w:p>
                <w:pPr>
                  <w:jc w:val="center"/>
                  <w:rPr>
                    <w:szCs w:val="24"/>
                    <w:u w:val="single"/>
                  </w:rPr>
                </w:pPr>
                <w:r>
                  <w:rPr>
                    <w:szCs w:val="24"/>
                  </w:rPr>
                  <w:t>Kiti</w:t>
                </w:r>
              </w:p>
            </w:tc>
            <w:tc>
              <w:tcPr>
                <w:tcW w:w="1507" w:type="pct"/>
                <w:vMerge/>
                <w:vAlign w:val="center"/>
              </w:tcPr>
              <w:p>
                <w:pPr>
                  <w:rPr>
                    <w:szCs w:val="24"/>
                  </w:rPr>
                </w:pPr>
              </w:p>
            </w:tc>
          </w:tr>
          <w:tr>
            <w:trPr>
              <w:trHeight w:val="1919"/>
            </w:trPr>
            <w:tc>
              <w:tcPr>
                <w:tcW w:w="928" w:type="pct"/>
              </w:tcPr>
              <w:p>
                <w:pPr>
                  <w:rPr>
                    <w:szCs w:val="24"/>
                  </w:rPr>
                </w:pPr>
                <w:r>
                  <w:rPr>
                    <w:szCs w:val="24"/>
                  </w:rPr>
                  <w:t>1. 1 grupės:</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arba vaikų ligų gydytojas</w:t>
                </w:r>
              </w:p>
            </w:tc>
            <w:tc>
              <w:tcPr>
                <w:tcW w:w="930" w:type="pct"/>
                <w:vMerge w:val="restart"/>
              </w:tcPr>
              <w:p>
                <w:pPr>
                  <w:rPr>
                    <w:szCs w:val="24"/>
                  </w:rPr>
                </w:pPr>
                <w:r>
                  <w:rPr>
                    <w:szCs w:val="24"/>
                  </w:rPr>
                  <w:t xml:space="preserve">Oftalmologas, otorinolaringologas, neurologas, kai sveikatą tikrina vidaus ligų gydytojas ar vaikų ligų gydytojas, arba kuris nors iš jų šeimos gydytojo sprendimu. </w:t>
                </w:r>
              </w:p>
              <w:p>
                <w:pPr>
                  <w:jc w:val="both"/>
                  <w:rPr>
                    <w:szCs w:val="24"/>
                  </w:rPr>
                </w:pPr>
              </w:p>
              <w:p>
                <w:pPr>
                  <w:jc w:val="both"/>
                  <w:rPr>
                    <w:szCs w:val="24"/>
                  </w:rPr>
                </w:pPr>
                <w:r>
                  <w:rPr>
                    <w:szCs w:val="24"/>
                  </w:rPr>
                  <w:t>Pulmonologas</w:t>
                </w:r>
                <w:r>
                  <w:rPr>
                    <w:szCs w:val="24"/>
                    <w:lang w:val="en-US"/>
                  </w:rPr>
                  <w:t>*</w:t>
                </w:r>
                <w:r>
                  <w:rPr>
                    <w:szCs w:val="24"/>
                  </w:rPr>
                  <w:t xml:space="preserve"> arba neurologas* tikrina, jei siunčia šeimos gydytojas, esant įtarimui dėl OMA.</w:t>
                </w:r>
              </w:p>
            </w:tc>
            <w:tc>
              <w:tcPr>
                <w:tcW w:w="1507" w:type="pct"/>
                <w:vMerge w:val="restar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w:t>
                  </w:r>
                  <w:r>
                    <w:rPr>
                      <w:i/>
                      <w:szCs w:val="24"/>
                    </w:rPr>
                    <w:t xml:space="preserve"> </w:t>
                  </w:r>
                  <w:r>
                    <w:rPr>
                      <w:szCs w:val="24"/>
                    </w:rPr>
                    <w:t>m</w:t>
                  </w:r>
                </w:smartTag>
                <w:r>
                  <w:rPr>
                    <w:szCs w:val="24"/>
                  </w:rPr>
                  <w:t>.). Jei regėjimas neatitinka regėjimo lauko arba regėjimo aštrumo standarto – regėjimo prieblandoje, jautrumo ryškiai šviesai, kontrastinio jautrumo tyrimas.</w:t>
                </w:r>
              </w:p>
              <w:p>
                <w:pPr>
                  <w:rPr>
                    <w:szCs w:val="24"/>
                  </w:rPr>
                </w:pPr>
                <w:r>
                  <w:rPr>
                    <w:szCs w:val="24"/>
                  </w:rPr>
                  <w:t>Klausos</w:t>
                </w:r>
                <w:r>
                  <w:rPr>
                    <w:i/>
                    <w:szCs w:val="24"/>
                  </w:rPr>
                  <w:t xml:space="preserve"> </w:t>
                </w:r>
                <w:r>
                  <w:rPr>
                    <w:szCs w:val="24"/>
                  </w:rPr>
                  <w:t>– šnabždesiu abipus, vestibulinės funkcijos tyrimai. EKG, psichologinės atrankos, reakcijos ir kiti tyrimai (gydytojui skyrus).</w:t>
                </w:r>
              </w:p>
              <w:p>
                <w:pPr>
                  <w:rPr>
                    <w:sz w:val="18"/>
                    <w:szCs w:val="18"/>
                  </w:rPr>
                </w:pPr>
              </w:p>
              <w:p>
                <w:pPr>
                  <w:rPr>
                    <w:szCs w:val="24"/>
                  </w:rPr>
                </w:pPr>
                <w:r>
                  <w:rPr>
                    <w:szCs w:val="24"/>
                  </w:rPr>
                  <w:t>Viso nakties miego laikotarpio respiracinė poligrafija ir (ar) polisomnografija ir kiti tyrimai (pulmonologui ar neurologui skyrus).</w:t>
                </w:r>
              </w:p>
            </w:tc>
          </w:tr>
          <w:tr>
            <w:trPr>
              <w:trHeight w:val="20"/>
            </w:trPr>
            <w:tc>
              <w:tcPr>
                <w:tcW w:w="928" w:type="pct"/>
              </w:tcPr>
              <w:p>
                <w:pPr>
                  <w:rPr>
                    <w:szCs w:val="24"/>
                  </w:rPr>
                </w:pPr>
                <w:r>
                  <w:rPr>
                    <w:szCs w:val="24"/>
                  </w:rPr>
                  <w:t>1.1. asmenys iki 65 metų</w:t>
                </w:r>
              </w:p>
            </w:tc>
            <w:tc>
              <w:tcPr>
                <w:tcW w:w="778" w:type="pct"/>
              </w:tcPr>
              <w:p>
                <w:pPr>
                  <w:rPr>
                    <w:szCs w:val="24"/>
                  </w:rPr>
                </w:pPr>
                <w:r>
                  <w:rPr>
                    <w:szCs w:val="24"/>
                  </w:rPr>
                  <w:t>1 kartą per 10 metų**</w:t>
                </w:r>
              </w:p>
            </w:tc>
            <w:tc>
              <w:tcPr>
                <w:tcW w:w="857" w:type="pct"/>
                <w:vMerge/>
                <w:vAlign w:val="center"/>
              </w:tcPr>
              <w:p>
                <w:pPr>
                  <w:jc w:val="center"/>
                  <w:rPr>
                    <w:szCs w:val="24"/>
                  </w:rPr>
                </w:pPr>
              </w:p>
            </w:tc>
            <w:tc>
              <w:tcPr>
                <w:tcW w:w="930" w:type="pct"/>
                <w:vMerge/>
                <w:vAlign w:val="center"/>
              </w:tcPr>
              <w:p>
                <w:pPr>
                  <w:jc w:val="both"/>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1.2. asmenys nuo 66 iki 79 metų</w:t>
                </w:r>
              </w:p>
            </w:tc>
            <w:tc>
              <w:tcPr>
                <w:tcW w:w="778" w:type="pct"/>
              </w:tcPr>
              <w:p>
                <w:pPr>
                  <w:rPr>
                    <w:szCs w:val="24"/>
                  </w:rPr>
                </w:pPr>
                <w:r>
                  <w:rPr>
                    <w:szCs w:val="24"/>
                  </w:rPr>
                  <w:t>1 kartą per 5 metus**</w:t>
                </w:r>
              </w:p>
            </w:tc>
            <w:tc>
              <w:tcPr>
                <w:tcW w:w="857" w:type="pct"/>
                <w:vMerge/>
                <w:vAlign w:val="center"/>
              </w:tcPr>
              <w:p>
                <w:pPr>
                  <w:jc w:val="center"/>
                  <w:rPr>
                    <w:szCs w:val="24"/>
                  </w:rPr>
                </w:pPr>
              </w:p>
            </w:tc>
            <w:tc>
              <w:tcPr>
                <w:tcW w:w="930" w:type="pct"/>
                <w:vMerge/>
                <w:vAlign w:val="center"/>
              </w:tcPr>
              <w:p>
                <w:pPr>
                  <w:jc w:val="both"/>
                  <w:rPr>
                    <w:szCs w:val="24"/>
                  </w:rPr>
                </w:pPr>
              </w:p>
            </w:tc>
            <w:tc>
              <w:tcPr>
                <w:tcW w:w="1507" w:type="pct"/>
                <w:vMerge/>
                <w:vAlign w:val="center"/>
              </w:tcPr>
              <w:p>
                <w:pPr>
                  <w:rPr>
                    <w:szCs w:val="24"/>
                  </w:rPr>
                </w:pPr>
              </w:p>
            </w:tc>
          </w:tr>
          <w:tr>
            <w:trPr>
              <w:trHeight w:val="2484"/>
            </w:trPr>
            <w:tc>
              <w:tcPr>
                <w:tcW w:w="928" w:type="pct"/>
                <w:tcBorders>
                  <w:bottom w:val="single" w:sz="4" w:space="0" w:color="auto"/>
                </w:tcBorders>
              </w:tcPr>
              <w:p>
                <w:pPr>
                  <w:rPr>
                    <w:szCs w:val="24"/>
                  </w:rPr>
                </w:pPr>
                <w:r>
                  <w:rPr>
                    <w:szCs w:val="24"/>
                  </w:rPr>
                  <w:t>1.3. asmenys nuo 80 metų</w:t>
                </w:r>
              </w:p>
            </w:tc>
            <w:tc>
              <w:tcPr>
                <w:tcW w:w="778" w:type="pct"/>
                <w:tcBorders>
                  <w:bottom w:val="single" w:sz="4" w:space="0" w:color="auto"/>
                </w:tcBorders>
              </w:tcPr>
              <w:p>
                <w:pPr>
                  <w:rPr>
                    <w:szCs w:val="24"/>
                  </w:rPr>
                </w:pPr>
                <w:r>
                  <w:rPr>
                    <w:szCs w:val="24"/>
                  </w:rPr>
                  <w:t>1 kartą per 2 metus**</w:t>
                </w:r>
              </w:p>
            </w:tc>
            <w:tc>
              <w:tcPr>
                <w:tcW w:w="857" w:type="pct"/>
                <w:vMerge/>
                <w:tcBorders>
                  <w:bottom w:val="single" w:sz="4" w:space="0" w:color="auto"/>
                </w:tcBorders>
                <w:vAlign w:val="center"/>
              </w:tcPr>
              <w:p>
                <w:pPr>
                  <w:jc w:val="center"/>
                  <w:rPr>
                    <w:szCs w:val="24"/>
                  </w:rPr>
                </w:pPr>
              </w:p>
            </w:tc>
            <w:tc>
              <w:tcPr>
                <w:tcW w:w="930" w:type="pct"/>
                <w:vMerge/>
                <w:tcBorders>
                  <w:bottom w:val="single" w:sz="4" w:space="0" w:color="auto"/>
                </w:tcBorders>
                <w:vAlign w:val="center"/>
              </w:tcPr>
              <w:p>
                <w:pPr>
                  <w:jc w:val="both"/>
                  <w:rPr>
                    <w:szCs w:val="24"/>
                  </w:rPr>
                </w:pPr>
              </w:p>
            </w:tc>
            <w:tc>
              <w:tcPr>
                <w:tcW w:w="1507" w:type="pct"/>
                <w:vMerge/>
                <w:tcBorders>
                  <w:bottom w:val="single" w:sz="4" w:space="0" w:color="auto"/>
                </w:tcBorders>
                <w:vAlign w:val="center"/>
              </w:tcPr>
              <w:p>
                <w:pPr>
                  <w:rPr>
                    <w:szCs w:val="24"/>
                  </w:rPr>
                </w:pPr>
              </w:p>
            </w:tc>
          </w:tr>
          <w:tr>
            <w:trPr>
              <w:trHeight w:val="20"/>
            </w:trPr>
            <w:tc>
              <w:tcPr>
                <w:tcW w:w="928" w:type="pct"/>
              </w:tcPr>
              <w:p>
                <w:pPr>
                  <w:rPr>
                    <w:szCs w:val="24"/>
                  </w:rPr>
                </w:pPr>
                <w:r>
                  <w:rPr>
                    <w:szCs w:val="24"/>
                  </w:rPr>
                  <w:t>2. 2 grupės vairuotojai, dirbantys galimos profesinės rizikos sąlygomis (veikiami kenksmingų veiksnių)</w:t>
                </w:r>
              </w:p>
            </w:tc>
            <w:tc>
              <w:tcPr>
                <w:tcW w:w="778" w:type="pct"/>
                <w:vMerge w:val="restart"/>
              </w:tcPr>
              <w:p>
                <w:pPr>
                  <w:rPr>
                    <w:szCs w:val="24"/>
                  </w:rPr>
                </w:pPr>
                <w:r>
                  <w:rPr>
                    <w:szCs w:val="24"/>
                  </w:rPr>
                  <w:t>1 kartą per 2 metus</w:t>
                </w: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 psichologinės atrankos, reakcijos ir kiti tyrimai (gydytojui skyrus).</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Asmenų, dirbančių aplinkoje, kurioje galima profesinė rizika (kenksmingų veiksnių poveikis ir (ar) pavojingas darbas), privalomo sveikatos tikrinimo tvarkos aprašu (13 priedas), patvirtintu Lietuvos Respublikоs sveikatos apsaugos ministro </w:t>
                </w:r>
                <w:smartTag w:uri="urn:schemas-microsoft-com:office:smarttags" w:element="metricconverter">
                  <w:smartTagPr>
                    <w:attr w:name="ProductID" w:val="2000 m"/>
                  </w:smartTagPr>
                  <w:r>
                    <w:rPr>
                      <w:szCs w:val="24"/>
                    </w:rPr>
                    <w:t>2000 m</w:t>
                  </w:r>
                </w:smartTag>
                <w:r>
                  <w:rPr>
                    <w:szCs w:val="24"/>
                  </w:rPr>
                  <w:t xml:space="preserve">. gegužės 31 d. įsakymu Nr. 301 „Dėl profilaktinių sveikatos tikrinimų sveikatos priežiūros įstaigose patvirtinimo“ (toliau –  13 priedas).</w:t>
                </w:r>
              </w:p>
            </w:tc>
          </w:tr>
          <w:tr>
            <w:trPr>
              <w:trHeight w:val="20"/>
            </w:trPr>
            <w:tc>
              <w:tcPr>
                <w:tcW w:w="928" w:type="pct"/>
              </w:tcPr>
              <w:p>
                <w:pPr>
                  <w:rPr>
                    <w:szCs w:val="24"/>
                  </w:rPr>
                </w:pPr>
                <w:r>
                  <w:rPr>
                    <w:szCs w:val="24"/>
                  </w:rPr>
                  <w:t>2.1. automobilių ir vikšrinių kranų kranininkai</w:t>
                </w:r>
              </w:p>
            </w:tc>
            <w:tc>
              <w:tcPr>
                <w:tcW w:w="778" w:type="pct"/>
                <w:vMerge/>
              </w:tcPr>
              <w:p>
                <w:pPr>
                  <w:rPr>
                    <w:szCs w:val="24"/>
                  </w:rPr>
                </w:pP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5930"/>
            </w:trPr>
            <w:tc>
              <w:tcPr>
                <w:tcW w:w="928" w:type="pct"/>
              </w:tcPr>
              <w:p>
                <w:pPr>
                  <w:rPr>
                    <w:szCs w:val="24"/>
                  </w:rPr>
                </w:pPr>
                <w:r>
                  <w:rPr>
                    <w:szCs w:val="24"/>
                  </w:rPr>
                  <w:t>2.2. dirbantieji kitomis kenksmingomis sveikatai sąlygomis (triukšmas, vibracija, oro ir darbo aplinkos temperatūra, kiti veiksniai)</w:t>
                </w:r>
              </w:p>
            </w:tc>
            <w:tc>
              <w:tcPr>
                <w:tcW w:w="778" w:type="pct"/>
                <w:vMerge/>
                <w:vAlign w:val="center"/>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61"/>
            </w:trPr>
            <w:tc>
              <w:tcPr>
                <w:tcW w:w="928" w:type="pct"/>
                <w:tcBorders>
                  <w:top w:val="single" w:sz="4" w:space="0" w:color="auto"/>
                  <w:left w:val="single" w:sz="4" w:space="0" w:color="auto"/>
                </w:tcBorders>
              </w:tcPr>
              <w:p>
                <w:pPr>
                  <w:rPr>
                    <w:szCs w:val="24"/>
                  </w:rPr>
                </w:pPr>
                <w:r>
                  <w:rPr>
                    <w:szCs w:val="24"/>
                  </w:rPr>
                  <w:t>3. Vairuotojai, dirbantys didelės grėsmės žmonių sveikatai ir gyvybei sąlygomis:</w:t>
                </w:r>
              </w:p>
              <w:p>
                <w:pPr>
                  <w:rPr>
                    <w:sz w:val="18"/>
                    <w:szCs w:val="18"/>
                  </w:rPr>
                </w:pPr>
              </w:p>
              <w:p>
                <w:pPr>
                  <w:rPr>
                    <w:szCs w:val="24"/>
                  </w:rPr>
                </w:pPr>
                <w:r>
                  <w:rPr>
                    <w:szCs w:val="24"/>
                  </w:rPr>
                  <w:t>3.1. automobilių, skirtų keleiviams vežti – autobusų, mikroautobusų, autofurgonų su krovininių automobilių važiuokle ir turinčių daugiau kaip aštuonias sėdimas vietas (be vairuotojo) vairuotojai;</w:t>
                </w:r>
              </w:p>
              <w:p>
                <w:pPr>
                  <w:rPr>
                    <w:sz w:val="18"/>
                    <w:szCs w:val="18"/>
                  </w:rPr>
                </w:pPr>
              </w:p>
              <w:p>
                <w:pPr>
                  <w:rPr>
                    <w:szCs w:val="24"/>
                  </w:rPr>
                </w:pPr>
                <w:r>
                  <w:rPr>
                    <w:szCs w:val="24"/>
                  </w:rPr>
                  <w:t xml:space="preserve">3.2. automobilių, skirtų kroviniams vežti, šių transporto priemonių su priekabomis, kurių didžiausioji leidžiamoji masė didesnė kaip </w:t>
                </w:r>
                <w:smartTag w:uri="urn:schemas-microsoft-com:office:smarttags" w:element="metricconverter">
                  <w:smartTagPr>
                    <w:attr w:name="ProductID" w:val="750 kg"/>
                  </w:smartTagPr>
                  <w:r>
                    <w:rPr>
                      <w:szCs w:val="24"/>
                    </w:rPr>
                    <w:t>750 kg</w:t>
                  </w:r>
                </w:smartTag>
                <w:r>
                  <w:rPr>
                    <w:szCs w:val="24"/>
                  </w:rPr>
                  <w:t>, jų kategorijoms priskiriamų vilkikų vairuotojai;</w:t>
                </w:r>
              </w:p>
              <w:p>
                <w:pPr>
                  <w:rPr>
                    <w:sz w:val="18"/>
                    <w:szCs w:val="18"/>
                  </w:rPr>
                </w:pPr>
              </w:p>
              <w:p>
                <w:pPr>
                  <w:rPr>
                    <w:szCs w:val="24"/>
                  </w:rPr>
                </w:pPr>
                <w:r>
                  <w:rPr>
                    <w:szCs w:val="24"/>
                  </w:rPr>
                  <w:t>3.3. B kategorijos transporto priemonių ir naudojantys vairuotojo pažymėjimą profesiniams tikslams (lengvieji taksi automobiliai, greitosios pagalbos automobiliai ir pan.) vairuotojai;</w:t>
                </w:r>
              </w:p>
              <w:p>
                <w:pPr>
                  <w:rPr>
                    <w:sz w:val="18"/>
                    <w:szCs w:val="18"/>
                  </w:rPr>
                </w:pPr>
              </w:p>
              <w:p>
                <w:pPr>
                  <w:rPr>
                    <w:szCs w:val="24"/>
                  </w:rPr>
                </w:pPr>
                <w:r>
                  <w:rPr>
                    <w:szCs w:val="24"/>
                  </w:rPr>
                  <w:t>3.4. motorinių transporto priemonių (troleibusų – T) vairuotojai.</w:t>
                </w:r>
              </w:p>
              <w:p>
                <w:pPr>
                  <w:rPr>
                    <w:sz w:val="18"/>
                    <w:szCs w:val="18"/>
                  </w:rPr>
                </w:pPr>
              </w:p>
              <w:p>
                <w:pPr>
                  <w:rPr>
                    <w:szCs w:val="24"/>
                  </w:rPr>
                </w:pPr>
                <w:r>
                  <w:rPr>
                    <w:szCs w:val="24"/>
                  </w:rPr>
                  <w:t>4. Traktorių ir savaeigių mašinų vairuotojai, dirbantys pagal darbo sutartis.</w:t>
                </w:r>
              </w:p>
            </w:tc>
            <w:tc>
              <w:tcPr>
                <w:tcW w:w="778" w:type="pct"/>
              </w:tcPr>
              <w:p>
                <w:pPr>
                  <w:rPr>
                    <w:szCs w:val="24"/>
                  </w:rPr>
                </w:pPr>
                <w:r>
                  <w:rPr>
                    <w:szCs w:val="24"/>
                  </w:rPr>
                  <w:t>1 kartą per 2 metus</w:t>
                </w:r>
              </w:p>
              <w:p>
                <w:pPr>
                  <w:rPr>
                    <w:sz w:val="18"/>
                    <w:szCs w:val="18"/>
                  </w:rPr>
                </w:pPr>
              </w:p>
              <w:p>
                <w:pPr>
                  <w:rPr>
                    <w:szCs w:val="24"/>
                  </w:rPr>
                </w:pPr>
              </w:p>
            </w:tc>
            <w:tc>
              <w:tcPr>
                <w:tcW w:w="857" w:type="pct"/>
              </w:tcPr>
              <w:p>
                <w:pPr>
                  <w:rPr>
                    <w:szCs w:val="24"/>
                  </w:rPr>
                </w:pPr>
                <w:r>
                  <w:rPr>
                    <w:szCs w:val="24"/>
                  </w:rPr>
                  <w:t>Šeimos gydytojas, psichiatras (pagal pasirinktą SPĮ) ar vidaus ligų gydytojas, psichiatras (pagal pasirinktą SPĮ)</w:t>
                </w:r>
              </w:p>
            </w:tc>
            <w:tc>
              <w:tcPr>
                <w:tcW w:w="930" w:type="pc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p>
                <w:pPr>
                  <w:rPr>
                    <w:sz w:val="18"/>
                    <w:szCs w:val="18"/>
                  </w:rPr>
                </w:pPr>
              </w:p>
              <w:p>
                <w:pPr>
                  <w:ind w:firstLine="60"/>
                  <w:rPr>
                    <w:szCs w:val="24"/>
                  </w:rPr>
                </w:pPr>
              </w:p>
            </w:tc>
            <w:tc>
              <w:tcPr>
                <w:tcW w:w="1507" w:type="pc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 Klausos – šnabždesiu abipus, audiograma – esant indikacijų, vestibulinės funkcijos tyrimai.</w:t>
                </w:r>
              </w:p>
              <w:p>
                <w:pPr>
                  <w:rPr>
                    <w:sz w:val="18"/>
                    <w:szCs w:val="18"/>
                  </w:rPr>
                </w:pPr>
              </w:p>
              <w:p>
                <w:pPr>
                  <w:rPr>
                    <w:szCs w:val="24"/>
                  </w:rPr>
                </w:pPr>
                <w:r>
                  <w:rPr>
                    <w:szCs w:val="24"/>
                  </w:rPr>
                  <w:t>Krūtinės ląstos rentgenograma – jei nėra atlikta per dvejus metus, EKG, psichologinės atrankos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arba neurologui skyrus).  </w:t>
                </w:r>
              </w:p>
              <w:p>
                <w:pPr>
                  <w:rPr>
                    <w:sz w:val="18"/>
                    <w:szCs w:val="18"/>
                  </w:rPr>
                </w:pPr>
              </w:p>
              <w:p>
                <w:pPr>
                  <w:rPr>
                    <w:szCs w:val="24"/>
                  </w:rPr>
                </w:pPr>
                <w:r>
                  <w:rPr>
                    <w:szCs w:val="24"/>
                  </w:rPr>
                  <w:t xml:space="preserve">Kiti tyrimai ir konsultacijos atliekami vadovaujantis  13 priedu.</w:t>
                </w:r>
              </w:p>
            </w:tc>
          </w:tr>
          <w:tr>
            <w:trPr>
              <w:trHeight w:val="20"/>
            </w:trPr>
            <w:tc>
              <w:tcPr>
                <w:tcW w:w="928" w:type="pct"/>
              </w:tcPr>
              <w:p>
                <w:pPr>
                  <w:rPr>
                    <w:szCs w:val="24"/>
                  </w:rPr>
                </w:pPr>
                <w:r>
                  <w:rPr>
                    <w:szCs w:val="24"/>
                  </w:rPr>
                  <w:t>5. Traktorių ir savaeigių mašinų vairuotojai, nenumatyti 4 punkte:</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tyrimai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13 priedu. </w:t>
                </w:r>
              </w:p>
            </w:tc>
          </w:tr>
          <w:tr>
            <w:trPr>
              <w:trHeight w:val="20"/>
            </w:trPr>
            <w:tc>
              <w:tcPr>
                <w:tcW w:w="928" w:type="pct"/>
              </w:tcPr>
              <w:p>
                <w:pPr>
                  <w:rPr>
                    <w:szCs w:val="24"/>
                  </w:rPr>
                </w:pPr>
                <w:r>
                  <w:rPr>
                    <w:szCs w:val="24"/>
                  </w:rPr>
                  <w:t>5.1. asmenys iki 59 metų amžiaus</w:t>
                </w:r>
              </w:p>
            </w:tc>
            <w:tc>
              <w:tcPr>
                <w:tcW w:w="778" w:type="pct"/>
              </w:tcPr>
              <w:p>
                <w:pPr>
                  <w:rPr>
                    <w:szCs w:val="24"/>
                  </w:rPr>
                </w:pPr>
                <w:r>
                  <w:rPr>
                    <w:szCs w:val="24"/>
                  </w:rPr>
                  <w:t>1 kartą per 5 metus</w:t>
                </w: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20"/>
            </w:trPr>
            <w:tc>
              <w:tcPr>
                <w:tcW w:w="928" w:type="pct"/>
              </w:tcPr>
              <w:p>
                <w:pPr>
                  <w:rPr>
                    <w:szCs w:val="24"/>
                  </w:rPr>
                </w:pPr>
                <w:r>
                  <w:rPr>
                    <w:szCs w:val="24"/>
                  </w:rPr>
                  <w:t>5.2. asmenys nuo 60 iki 70 metų amžiaus</w:t>
                </w:r>
              </w:p>
            </w:tc>
            <w:tc>
              <w:tcPr>
                <w:tcW w:w="778" w:type="pct"/>
              </w:tcPr>
              <w:p>
                <w:pPr>
                  <w:rPr>
                    <w:szCs w:val="24"/>
                  </w:rPr>
                </w:pPr>
                <w:r>
                  <w:rPr>
                    <w:szCs w:val="24"/>
                  </w:rPr>
                  <w:t>1 kartą per 2 metus</w:t>
                </w:r>
              </w:p>
            </w:tc>
            <w:tc>
              <w:tcPr>
                <w:tcW w:w="857" w:type="pct"/>
                <w:vMerge/>
              </w:tcPr>
              <w:p>
                <w:pPr>
                  <w:rPr>
                    <w:szCs w:val="24"/>
                  </w:rPr>
                </w:pPr>
              </w:p>
            </w:tc>
            <w:tc>
              <w:tcPr>
                <w:tcW w:w="930" w:type="pct"/>
                <w:vMerge/>
              </w:tcPr>
              <w:p>
                <w:pP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5.3. asmenys nuo 70 metų amžiaus</w:t>
                </w:r>
              </w:p>
            </w:tc>
            <w:tc>
              <w:tcPr>
                <w:tcW w:w="778" w:type="pct"/>
              </w:tcPr>
              <w:p>
                <w:pPr>
                  <w:rPr>
                    <w:szCs w:val="24"/>
                  </w:rPr>
                </w:pPr>
                <w:r>
                  <w:rPr>
                    <w:szCs w:val="24"/>
                  </w:rPr>
                  <w:t>1 kartą per 1 metus</w:t>
                </w: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
            </w:trPr>
            <w:tc>
              <w:tcPr>
                <w:tcW w:w="928" w:type="pct"/>
              </w:tcPr>
              <w:p>
                <w:pPr>
                  <w:rPr>
                    <w:szCs w:val="24"/>
                  </w:rPr>
                </w:pPr>
              </w:p>
            </w:tc>
            <w:tc>
              <w:tcPr>
                <w:tcW w:w="778" w:type="pct"/>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bl>
        <w:p>
          <w:pPr/>
        </w:p>
        <w:p>
          <w:pPr>
            <w:spacing w:line="276" w:lineRule="auto"/>
            <w:jc w:val="both"/>
            <w:rPr>
              <w:szCs w:val="24"/>
            </w:rPr>
          </w:pPr>
          <w:r>
            <w:rPr>
              <w:szCs w:val="24"/>
            </w:rPr>
            <w:t>* įstaigose, kurios turi galimybę ir licenciją atlikti reikiamus tyrimus OMA diagnozei patvirtinti arba paneigti ir geba vertinti gydymo efektyvumą.</w:t>
          </w:r>
        </w:p>
        <w:p>
          <w:pPr>
            <w:spacing w:line="276" w:lineRule="auto"/>
            <w:jc w:val="both"/>
          </w:pPr>
          <w:r>
            <w:rPr>
              <w:szCs w:val="24"/>
            </w:rPr>
            <w:t>** Jeigu kandidatams į vairuotojus ar vairuotojams yra diagnozuotos ligos ar sveikatos problemos (dėl kurių gali būti ribojama teisė vairuoti transporto priemones), nurodytos Aprašo 3 lentelėje, atsižvelgiant į ligos ar sveikatos problemos progresavimą, už sveikatos patikrinimo išvadą atsakingo asmens, nurodyto Aprašo 19 punkte, sprendimu gali būti nustatytas ankstesnis kito sveikatos patikrinimo laikas.</w:t>
          </w: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e2fc0837e11eea5a28c81c82193a8">
            <w:r w:rsidRPr="00532B9F">
              <w:rPr>
                <w:rFonts w:ascii="Times New Roman" w:eastAsia="MS Mincho" w:hAnsi="Times New Roman"/>
                <w:sz w:val="20"/>
                <w:i/>
                <w:iCs/>
                <w:color w:val="0000FF" w:themeColor="hyperlink"/>
                <w:u w:val="single"/>
              </w:rPr>
              <w:t>V-1178</w:t>
            </w:r>
          </w:fldSimple>
          <w:r>
            <w:rPr>
              <w:rFonts w:ascii="Times New Roman" w:eastAsia="MS Mincho" w:hAnsi="Times New Roman"/>
              <w:sz w:val="20"/>
              <w:i/>
              <w:iCs/>
            </w:rPr>
            <w:t>,
2023-11-15,
paskelbta TAR 2023-11-15, i. k. 2023-21992            </w:t>
          </w:r>
        </w:p>
        <w:p/>
      </w:sdtContent>
    </w:sdt>
    <w:sdt>
      <w:sdtPr>
        <w:alias w:val="lentele"/>
        <w:tag w:val="part_ddcc24f42f904bf2be6b0a71cb6b7ac0"/>
        <w:lock w:val="sdtLocked"/>
        <w:richText/>
      </w:sdtPr>
      <w:sdtContent>
        <w:p>
          <w:pPr>
            <w:jc w:val="right"/>
            <w:sectPr>
              <w:pgSz w:w="11907" w:h="16840" w:code="9"/>
              <w:pgMar w:top="1134" w:right="1134" w:bottom="1134" w:left="1079" w:header="567" w:footer="567" w:gutter="0"/>
              <w:pgNumType w:start="1"/>
              <w:cols w:space="1296"/>
              <w:titlePg/>
              <w:docGrid w:linePitch="360"/>
            </w:sectPr>
          </w:pPr>
        </w:p>
        <w:p>
          <w:pPr>
            <w:jc w:val="right"/>
          </w:pPr>
          <w:sdt>
            <w:sdtPr>
              <w:alias w:val="Numeris"/>
              <w:tag w:val="nr_ddcc24f42f904bf2be6b0a71cb6b7ac0"/>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ddcc24f42f904bf2be6b0a71cb6b7ac0"/>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tabs>
                    <w:tab w:val="left" w:pos="916"/>
                  </w:tabs>
                  <w:spacing w:line="276" w:lineRule="auto"/>
                  <w:jc w:val="center"/>
                  <w:rPr>
                    <w:color w:val="000000"/>
                    <w:sz w:val="22"/>
                    <w:szCs w:val="22"/>
                    <w:lang w:eastAsia="lt-LT"/>
                  </w:rPr>
                </w:pPr>
                <w:r>
                  <w:rPr>
                    <w:color w:val="000000"/>
                    <w:sz w:val="22"/>
                    <w:szCs w:val="22"/>
                    <w:lang w:eastAsia="lt-LT"/>
                  </w:rPr>
                  <w:t>A2</w:t>
                </w:r>
              </w:p>
            </w:tc>
            <w:tc>
              <w:tcPr>
                <w:tcW w:w="6139"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color w:val="000000"/>
                    <w:sz w:val="22"/>
                    <w:szCs w:val="22"/>
                    <w:lang w:eastAsia="lt-LT"/>
                  </w:rPr>
                </w:pPr>
                <w:r>
                  <w:rPr>
                    <w:sz w:val="22"/>
                    <w:szCs w:val="22"/>
                  </w:rPr>
                  <w:t>Motociklai, kurių galia ne didesnė kaip 35 kW, galios ir svorio santykis ne didesnis kaip 0,2 kW/kg ir kurie nėra kilę iš daugiau kaip du kartus galingesnės transporto priemonės</w:t>
                </w:r>
              </w:p>
            </w:tc>
            <w:tc>
              <w:tcPr>
                <w:tcW w:w="7091"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strike/>
                    <w:color w:val="000000"/>
                    <w:sz w:val="22"/>
                    <w:szCs w:val="22"/>
                    <w:lang w:eastAsia="lt-LT"/>
                  </w:rPr>
                </w:pPr>
                <w:r>
                  <w:rPr>
                    <w:sz w:val="22"/>
                    <w:szCs w:val="22"/>
                    <w:lang w:eastAsia="lt-LT"/>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lentele"/>
        <w:tag w:val="part_e86ef2d821dc4b6fb53b68171fd86b65"/>
        <w:lock w:val="sdtLocked"/>
        <w:richText/>
      </w:sdtPr>
      <w:sdtContent>
        <w:p>
          <w:pPr>
            <w:jc w:val="right"/>
            <w:sectPr>
              <w:pgSz w:w="16840" w:h="11907" w:orient="landscape" w:code="9"/>
              <w:pgMar w:top="1079" w:right="1134" w:bottom="1134" w:left="1134" w:header="567" w:footer="567" w:gutter="0"/>
              <w:pgNumType w:start="1"/>
              <w:cols w:space="1296"/>
              <w:titlePg/>
              <w:docGrid w:linePitch="360"/>
            </w:sectPr>
          </w:pPr>
        </w:p>
        <w:p>
          <w:pPr>
            <w:jc w:val="right"/>
          </w:pPr>
          <w:sdt>
            <w:sdtPr>
              <w:alias w:val="Numeris"/>
              <w:tag w:val="nr_e86ef2d821dc4b6fb53b68171fd86b65"/>
              <w:lock w:val="sdtLocked"/>
              <w:richText/>
            </w:sdtPr>
            <w:sdtContent>
              <w:r>
                <w:t>3</w:t>
              </w:r>
            </w:sdtContent>
          </w:sdt>
          <w:r>
            <w:t xml:space="preserve"> lentelė</w:t>
          </w:r>
        </w:p>
        <w:p>
          <w:pPr>
            <w:jc w:val="both"/>
            <w:rPr>
              <w:bCs/>
            </w:rPr>
          </w:pPr>
        </w:p>
        <w:p>
          <w:pPr>
            <w:jc w:val="center"/>
            <w:rPr>
              <w:b/>
              <w:bCs/>
            </w:rPr>
          </w:pPr>
          <w:sdt>
            <w:sdtPr>
              <w:alias w:val="Pavadinimas"/>
              <w:tag w:val="title_e86ef2d821dc4b6fb53b68171fd86b65"/>
              <w:lock w:val="sdtLocked"/>
              <w:richText/>
            </w:sdtPr>
            <w:sdtContent>
              <w:r>
                <w:rPr>
                  <w:b/>
                  <w:szCs w:val="24"/>
                </w:rPr>
                <w:t>MINIMALIOS SVEIKATOS TINKAMUMO NORMOS, TAIKOMOS ASMENIMS, SIEKIANTIEMS VAIRUOTI IR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91"/>
            <w:gridCol w:w="9109"/>
            <w:gridCol w:w="2370"/>
            <w:gridCol w:w="2370"/>
          </w:tblGrid>
          <w:tr>
            <w:trPr>
              <w:trHeight w:val="23"/>
              <w:tblHeader/>
            </w:trPr>
            <w:tc>
              <w:tcPr>
                <w:tcW w:w="891" w:type="dxa"/>
                <w:vMerge w:val="restart"/>
                <w:tcBorders>
                  <w:top w:val="single" w:sz="6" w:space="0" w:color="auto"/>
                  <w:left w:val="single" w:sz="6" w:space="0" w:color="auto"/>
                  <w:right w:val="single" w:sz="6" w:space="0" w:color="auto"/>
                </w:tcBorders>
              </w:tcPr>
              <w:p>
                <w:pPr>
                  <w:rPr>
                    <w:sz w:val="22"/>
                    <w:szCs w:val="22"/>
                  </w:rPr>
                </w:pPr>
                <w:r>
                  <w:rPr>
                    <w:sz w:val="22"/>
                    <w:szCs w:val="22"/>
                  </w:rPr>
                  <w:t>Eil. Nr.</w:t>
                </w:r>
              </w:p>
            </w:tc>
            <w:tc>
              <w:tcPr>
                <w:tcW w:w="9109" w:type="dxa"/>
                <w:vMerge w:val="restart"/>
                <w:tcBorders>
                  <w:top w:val="single" w:sz="6" w:space="0" w:color="auto"/>
                  <w:left w:val="single" w:sz="6" w:space="0" w:color="auto"/>
                  <w:right w:val="single" w:sz="6" w:space="0" w:color="auto"/>
                </w:tcBorders>
              </w:tcPr>
              <w:p>
                <w:pPr>
                  <w:jc w:val="center"/>
                  <w:rPr>
                    <w:sz w:val="22"/>
                    <w:szCs w:val="22"/>
                  </w:rPr>
                </w:pPr>
                <w:r>
                  <w:rPr>
                    <w:sz w:val="22"/>
                    <w:szCs w:val="22"/>
                  </w:rPr>
                  <w:t xml:space="preserve">Minimalios </w:t>
                </w:r>
                <w:r>
                  <w:rPr>
                    <w:color w:val="000000"/>
                    <w:sz w:val="22"/>
                    <w:szCs w:val="22"/>
                  </w:rPr>
                  <w:t xml:space="preserve">sveikatos </w:t>
                </w:r>
                <w:r>
                  <w:rPr>
                    <w:sz w:val="22"/>
                    <w:szCs w:val="22"/>
                  </w:rPr>
                  <w:t>tinkamumo normos, taikomos asmenims, siekiantiems vairuoti ir vairuojantiems variklio varomą transporto priemonę</w:t>
                </w:r>
              </w:p>
              <w:p>
                <w:pPr>
                  <w:jc w:val="center"/>
                  <w:rPr>
                    <w:sz w:val="22"/>
                    <w:szCs w:val="22"/>
                  </w:rPr>
                </w:pPr>
                <w:r>
                  <w:rPr>
                    <w:sz w:val="22"/>
                    <w:szCs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b/>
                    <w:sz w:val="22"/>
                    <w:szCs w:val="22"/>
                  </w:rPr>
                </w:pPr>
                <w:r>
                  <w:rPr>
                    <w:sz w:val="22"/>
                    <w:szCs w:val="22"/>
                  </w:rPr>
                  <w:t>Transporto priemonių, kurias vairuoti draudžiama, kategorijos bei apribojimų (žr. 5 lentelę) kodai</w:t>
                </w:r>
              </w:p>
            </w:tc>
          </w:tr>
          <w:tr>
            <w:trPr>
              <w:trHeight w:val="23"/>
              <w:tblHeader/>
            </w:trPr>
            <w:tc>
              <w:tcPr>
                <w:tcW w:w="891" w:type="dxa"/>
                <w:vMerge/>
                <w:tcBorders>
                  <w:left w:val="single" w:sz="6" w:space="0" w:color="auto"/>
                  <w:bottom w:val="single" w:sz="6" w:space="0" w:color="auto"/>
                  <w:right w:val="single" w:sz="6" w:space="0" w:color="auto"/>
                </w:tcBorders>
              </w:tcPr>
              <w:p>
                <w:pPr>
                  <w:jc w:val="center"/>
                  <w:rPr>
                    <w:sz w:val="22"/>
                  </w:rPr>
                </w:pPr>
              </w:p>
            </w:tc>
            <w:tc>
              <w:tcPr>
                <w:tcW w:w="9109"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trHeight w:val="23"/>
              <w:tblHeader/>
            </w:trPr>
            <w:tc>
              <w:tcPr>
                <w:tcW w:w="8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0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REGĖJIMAS</w:t>
                </w:r>
              </w:p>
              <w:p>
                <w:pPr>
                  <w:widowControl w:val="0"/>
                  <w:suppressAutoHyphens/>
                  <w:rPr>
                    <w:caps/>
                    <w:color w:val="000000"/>
                    <w:sz w:val="22"/>
                  </w:rPr>
                </w:pPr>
                <w:r>
                  <w:rPr>
                    <w:color w:val="000000"/>
                    <w:sz w:val="22"/>
                  </w:rPr>
                  <w:t>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kitas regėjimo funkcijas, kurios gali trukdyti saugiai vairuoti.</w:t>
                </w:r>
              </w:p>
              <w:p>
                <w:pPr>
                  <w:widowControl w:val="0"/>
                  <w:suppressAutoHyphens/>
                  <w:rPr>
                    <w:color w:val="000000"/>
                    <w:sz w:val="22"/>
                  </w:rPr>
                </w:pPr>
                <w:r>
                  <w:rPr>
                    <w:color w:val="000000"/>
                    <w:sz w:val="22"/>
                  </w:rPr>
                  <w:t>1</w:t>
                </w:r>
                <w:r>
                  <w:rPr>
                    <w:i/>
                    <w:color w:val="000000"/>
                    <w:sz w:val="22"/>
                  </w:rPr>
                  <w:t xml:space="preserve"> </w:t>
                </w:r>
                <w:r>
                  <w:rPr>
                    <w:color w:val="000000"/>
                    <w:sz w:val="22"/>
                  </w:rPr>
                  <w:t>grupės vairuotojams, kurių regėjimas neatitinka regėjimo lauko arba regėjimo aštrumo standarto, pažymėjimai gali būti išduodami išskirtiniais atvejais; tokiais atvejais gydytojas oftalmologas turėtų ištirti vairuotojo regėjimą ir nustatyti, ar jis neturi jokių kitų regėjimo funkcijos sutrikimų, įskaitant jautrumo ryškiai šviesai, kontrastinio jautrumo</w:t>
                </w:r>
                <w:r>
                  <w:rPr>
                    <w:b/>
                    <w:bCs/>
                    <w:color w:val="000000"/>
                    <w:sz w:val="22"/>
                  </w:rPr>
                  <w:t xml:space="preserve"> </w:t>
                </w:r>
                <w:r>
                  <w:rPr>
                    <w:color w:val="000000"/>
                    <w:sz w:val="22"/>
                  </w:rPr>
                  <w:t xml:space="preserve">ir regėjimo prieblandoje sutrikimus. Vairuotojas ar kandidatas vairuotojo pažymėjimui gauti taip pat turėtų būti išlaikęs kompetentingos valdžios institucijos organizuotą vairavimo egzaminą. </w:t>
                </w:r>
                <w:r>
                  <w:rPr>
                    <w:i/>
                    <w:iCs/>
                    <w:color w:val="000000"/>
                    <w:sz w:val="22"/>
                  </w:rPr>
                  <w:t>Šiame priede intraokuliniai lęšiai nelaikomi korekciniais lęšiais.</w:t>
                </w:r>
                <w:r>
                  <w:rPr>
                    <w:b/>
                    <w:bCs/>
                    <w:i/>
                    <w:iCs/>
                    <w:color w:val="000000"/>
                    <w:sz w:val="22"/>
                  </w:rPr>
                  <w:t xml:space="preserv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binokulinis regėjimas, jeigu reikia, su korekciniais lęšiais, žiūrint abiem akimis, turėtų būti ne mažesnis kaip 0,5.</w:t>
                </w:r>
              </w:p>
              <w:p>
                <w:pPr>
                  <w:widowControl w:val="0"/>
                  <w:suppressAutoHyphens/>
                  <w:rPr>
                    <w:caps/>
                    <w:color w:val="000000"/>
                    <w:sz w:val="22"/>
                  </w:rPr>
                </w:pPr>
                <w:r>
                  <w:rPr>
                    <w:color w:val="000000"/>
                    <w:sz w:val="22"/>
                  </w:rPr>
                  <w:t>Be to, regėjimo horizontalus laukas turėtų būti ne mažesnis kaip 120</w:t>
                </w:r>
                <w:r>
                  <w:rPr>
                    <w:i/>
                    <w:color w:val="000000"/>
                    <w:sz w:val="22"/>
                  </w:rPr>
                  <w:t xml:space="preserve"> </w:t>
                </w:r>
                <w:r>
                  <w:rPr>
                    <w:color w:val="000000"/>
                    <w:sz w:val="22"/>
                  </w:rPr>
                  <w:t>laipsnių, regėjimo lauko plotis</w:t>
                </w:r>
                <w:r>
                  <w:rPr>
                    <w:i/>
                    <w:color w:val="000000"/>
                    <w:sz w:val="22"/>
                  </w:rPr>
                  <w:t xml:space="preserve"> </w:t>
                </w:r>
                <w:r>
                  <w:rPr>
                    <w:color w:val="000000"/>
                    <w:sz w:val="22"/>
                  </w:rPr>
                  <w:t>– ne mažesnis kaip 50</w:t>
                </w:r>
                <w:r>
                  <w:rPr>
                    <w:i/>
                    <w:color w:val="000000"/>
                    <w:sz w:val="22"/>
                  </w:rPr>
                  <w:t xml:space="preserve"> </w:t>
                </w:r>
                <w:r>
                  <w:rPr>
                    <w:color w:val="000000"/>
                    <w:sz w:val="22"/>
                  </w:rPr>
                  <w:t>laipsnių į kairę ir į dešinę ir 20</w:t>
                </w:r>
                <w:r>
                  <w:rPr>
                    <w:i/>
                    <w:color w:val="000000"/>
                    <w:sz w:val="22"/>
                  </w:rPr>
                  <w:t xml:space="preserve"> </w:t>
                </w:r>
                <w:r>
                  <w:rPr>
                    <w:color w:val="000000"/>
                    <w:sz w:val="22"/>
                  </w:rPr>
                  <w:t>laipsnių į viršų ir žemyn. Centriniame 20</w:t>
                </w:r>
                <w:r>
                  <w:rPr>
                    <w:i/>
                    <w:color w:val="000000"/>
                    <w:sz w:val="22"/>
                  </w:rPr>
                  <w:t xml:space="preserve"> </w:t>
                </w:r>
                <w:r>
                  <w:rPr>
                    <w:color w:val="000000"/>
                    <w:sz w:val="22"/>
                  </w:rPr>
                  <w:t>laipsnių regėjimo spindulyje neturėtų būti jokių regėjimo defektų.</w:t>
                </w:r>
              </w:p>
              <w:p>
                <w:pPr>
                  <w:widowControl w:val="0"/>
                  <w:suppressAutoHyphens/>
                  <w:rPr>
                    <w:color w:val="000000"/>
                    <w:sz w:val="22"/>
                  </w:rPr>
                </w:pPr>
                <w:r>
                  <w:rPr>
                    <w:color w:val="000000"/>
                    <w:sz w:val="22"/>
                  </w:rPr>
                  <w:t>Jei kandidatui nustatoma ar konstatuojama progresuojanti akių liga, vairuotojo pažymėjimas jam gali būti išduotas ar atnaujintas su sąlyga, kad jis bus reguliariai tikrinamas gydytojo oftalmologo.</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visai nematančių viena akimi arba matančių tik viena akimi (diplopijos atveju), regėjimo aštrumas turėtų būti, jeigu reikia, su korekciniais lęšiais, ne mažesnis kaip 0,5. Gydytojas oftalmologas turėtų patvirtinti, kad tokia kandidato vairuotojo pažymėjimui gauti monokuliarinio regėjimo būklė tęsiasi pakankamai ilgai, kad prie jos būtų galima prisitaikyti, ir kad regėjimo ta akimi laukas atitinka 1.1</w:t>
                </w:r>
                <w:r>
                  <w:rPr>
                    <w:i/>
                    <w:color w:val="000000"/>
                    <w:sz w:val="22"/>
                  </w:rPr>
                  <w:t xml:space="preserve"> </w:t>
                </w:r>
                <w:r>
                  <w:rPr>
                    <w:color w:val="000000"/>
                    <w:sz w:val="22"/>
                  </w:rPr>
                  <w:t>punkte nustatytus reikalavimus.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Jeigu diplopija atsirado arba vienos akies regėjimas buvo prarastas neseniai, turėtų būti taikomas atitinkamas adaptacinis laikotarpis (pavyzdžiui, šešių mėnesių), per kurį vairuoti yra draudžiama. Pasibaigus šiam laikotarpiui, vairuoti leidžiama tik gavus gydytojo oftalmologo ir vairavimo specialistų sutikimą.</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Kandidatų vairuotojo pažymėjimui gauti arba atnaujinti sveikesnės akies regėjimo aštrumas, jeigu reikia, su korekciniais lęšiais, turėtų būti ne mažesnis kaip 0,8, o silpnesnės akies</w:t>
                </w:r>
                <w:r>
                  <w:rPr>
                    <w:i/>
                    <w:color w:val="000000"/>
                    <w:sz w:val="22"/>
                  </w:rPr>
                  <w:t xml:space="preserve"> </w:t>
                </w:r>
                <w:r>
                  <w:rPr>
                    <w:color w:val="000000"/>
                    <w:sz w:val="22"/>
                  </w:rPr>
                  <w:t>– ne mažesnis kaip 0,1. Jei korekciniai lęšiai naudojami tam, kad mažiausias regėjimo aštrumas būtų 0,8</w:t>
                </w:r>
                <w:r>
                  <w:rPr>
                    <w:i/>
                    <w:color w:val="000000"/>
                    <w:sz w:val="22"/>
                  </w:rPr>
                  <w:t xml:space="preserve"> </w:t>
                </w:r>
                <w:r>
                  <w:rPr>
                    <w:color w:val="000000"/>
                    <w:sz w:val="22"/>
                  </w:rPr>
                  <w:t>ir 0,1, toks regėjimo aštrumas privalo būti pasiektas nešiojant akinius, kurių stiprumas neturi būti didesnis kaip plius aštuonios dioptrijos, arba nešiojant kontaktinius lęšius. Korekcija turi būti gerai toleruojama.</w:t>
                </w:r>
              </w:p>
              <w:p>
                <w:pPr>
                  <w:widowControl w:val="0"/>
                  <w:suppressAutoHyphens/>
                  <w:rPr>
                    <w:caps/>
                    <w:color w:val="000000"/>
                    <w:sz w:val="22"/>
                  </w:rPr>
                </w:pPr>
                <w:r>
                  <w:rPr>
                    <w:color w:val="000000"/>
                    <w:sz w:val="22"/>
                  </w:rPr>
                  <w:t>Be to, regėjimo abiem akimis horizontalus laukas turėtų būti ne mažesnis kaip 160</w:t>
                </w:r>
                <w:r>
                  <w:rPr>
                    <w:i/>
                    <w:color w:val="000000"/>
                    <w:sz w:val="22"/>
                  </w:rPr>
                  <w:t xml:space="preserve"> </w:t>
                </w:r>
                <w:r>
                  <w:rPr>
                    <w:color w:val="000000"/>
                    <w:sz w:val="22"/>
                  </w:rPr>
                  <w:t>laipsnių, regėjimo lauko plotis turėtų būti ne mažesnis kaip 70</w:t>
                </w:r>
                <w:r>
                  <w:rPr>
                    <w:i/>
                    <w:color w:val="000000"/>
                    <w:sz w:val="22"/>
                  </w:rPr>
                  <w:t xml:space="preserve"> </w:t>
                </w:r>
                <w:r>
                  <w:rPr>
                    <w:color w:val="000000"/>
                    <w:sz w:val="22"/>
                  </w:rPr>
                  <w:t>laipsnių į kairę ir į dešinę ir 30</w:t>
                </w:r>
                <w:r>
                  <w:rPr>
                    <w:i/>
                    <w:color w:val="000000"/>
                    <w:sz w:val="22"/>
                  </w:rPr>
                  <w:t xml:space="preserve"> </w:t>
                </w:r>
                <w:r>
                  <w:rPr>
                    <w:color w:val="000000"/>
                    <w:sz w:val="22"/>
                  </w:rPr>
                  <w:t>laipsnių į viršų ir žemyn. Centriniame 30</w:t>
                </w:r>
                <w:r>
                  <w:rPr>
                    <w:i/>
                    <w:color w:val="000000"/>
                    <w:sz w:val="22"/>
                  </w:rPr>
                  <w:t xml:space="preserve"> </w:t>
                </w:r>
                <w:r>
                  <w:rPr>
                    <w:color w:val="000000"/>
                    <w:sz w:val="22"/>
                  </w:rPr>
                  <w:t>laipsnių regėjimo spindulyje neturėtų būti jokių regėjimo defektų.</w:t>
                </w:r>
              </w:p>
              <w:p>
                <w:pPr>
                  <w:widowControl w:val="0"/>
                  <w:suppressAutoHyphens/>
                  <w:rPr>
                    <w:caps/>
                    <w:color w:val="000000"/>
                    <w:sz w:val="22"/>
                  </w:rPr>
                </w:pPr>
                <w:r>
                  <w:rPr>
                    <w:color w:val="000000"/>
                    <w:sz w:val="22"/>
                  </w:rPr>
                  <w:t>Vairuotojo pažymėjimai neišduodami kandidatams vairuotojo pažymėjimui gauti ir neatnaujinami vairuotojams, kurių regėjimo kontrastinis jautrumas yra sumažėjęs arba nustatyta diplopija.</w:t>
                </w:r>
              </w:p>
              <w:p>
                <w:pPr>
                  <w:widowControl w:val="0"/>
                  <w:suppressAutoHyphens/>
                  <w:rPr>
                    <w:color w:val="000000"/>
                    <w:sz w:val="22"/>
                  </w:rPr>
                </w:pPr>
                <w:r>
                  <w:rPr>
                    <w:color w:val="000000"/>
                    <w:sz w:val="22"/>
                  </w:rPr>
                  <w:t>Smarkiai pablogėjus vienos akies regėjimui, turėtų būti taikomas atitinkamas adaptacinis laikotarpis (pavyzdžiui, šešių mėnesių), per kurį vairuoti draudžiama. Pasibaigus šiam laikotarpiui, vairuoti leidžiama tik gavus palankią gydytojo oftalmologo ir vairavimo specialistų išvadą.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Diplopija ir žvairumas: H49–H50;</w:t>
                </w:r>
                <w:r>
                  <w:rPr>
                    <w:i/>
                    <w:iCs/>
                    <w:color w:val="000000"/>
                    <w:sz w:val="22"/>
                  </w:rPr>
                  <w:t xml:space="preserve"> </w:t>
                </w:r>
                <w:r>
                  <w:rPr>
                    <w:color w:val="000000"/>
                    <w:sz w:val="22"/>
                  </w:rPr>
                  <w:t>H53.0–H53.2.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1.6.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Regėjimo susilpnėjimas dėl nuolatinio šviesos laužiamųjų skaidrių terpių drumstumo arba akių dugno pakitimų, refrakcijos anomalijų ir kitų organinio pobūdžio priežasčių: H 25–H 28, H30–H36. Minimalus regėjimo aštrumas (0,8</w:t>
                </w:r>
                <w:r>
                  <w:rPr>
                    <w:i/>
                    <w:color w:val="000000"/>
                    <w:sz w:val="22"/>
                  </w:rPr>
                  <w:t xml:space="preserve"> </w:t>
                </w:r>
                <w:r>
                  <w:rPr>
                    <w:color w:val="000000"/>
                    <w:sz w:val="22"/>
                  </w:rPr>
                  <w:t>ir 0,1) privalo būti pasiektas nešiojant akinius, kurių stiprumas neturi būti didesnis kaip plius ar minus aštuonios dioptrijos, arba nešiojant kontaktinius lęšius. H25–H28, H33</w:t>
                </w:r>
                <w:r>
                  <w:rPr>
                    <w:i/>
                    <w:color w:val="000000"/>
                    <w:sz w:val="22"/>
                  </w:rPr>
                  <w:t xml:space="preserve"> </w:t>
                </w:r>
                <w:r>
                  <w:rPr>
                    <w:color w:val="000000"/>
                    <w:sz w:val="22"/>
                  </w:rPr>
                  <w:t>atveju,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1.7.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Būklė po ragenos refrakcinių operacijų (keratotomijos, keratomilezės, keratokoaguliacijos, refrakcinės keratoplastikos).</w:t>
                </w:r>
              </w:p>
              <w:p>
                <w:pPr>
                  <w:widowControl w:val="0"/>
                  <w:suppressAutoHyphens/>
                  <w:rPr>
                    <w:color w:val="000000"/>
                    <w:sz w:val="22"/>
                  </w:rPr>
                </w:pPr>
                <w:r>
                  <w:rPr>
                    <w:color w:val="000000"/>
                    <w:sz w:val="22"/>
                  </w:rPr>
                  <w:t>Leidžiama vairuoti, jeigu po chirurginio gydymo rezultatai geri, kai regėjimas (su korekcija) ne silpnesnis kaip 0,8</w:t>
                </w:r>
                <w:r>
                  <w:rPr>
                    <w:i/>
                    <w:color w:val="000000"/>
                    <w:sz w:val="22"/>
                  </w:rPr>
                  <w:t xml:space="preserve"> </w:t>
                </w:r>
                <w:r>
                  <w:rPr>
                    <w:color w:val="000000"/>
                    <w:sz w:val="22"/>
                  </w:rPr>
                  <w:t>viena ir 0,1</w:t>
                </w:r>
                <w:r>
                  <w:rPr>
                    <w:i/>
                    <w:color w:val="000000"/>
                    <w:sz w:val="22"/>
                  </w:rPr>
                  <w:t xml:space="preserve"> </w:t>
                </w:r>
                <w:r>
                  <w:rPr>
                    <w:color w:val="000000"/>
                    <w:sz w:val="22"/>
                  </w:rPr>
                  <w:t>kita akimi (1</w:t>
                </w:r>
                <w:r>
                  <w:rPr>
                    <w:i/>
                    <w:color w:val="000000"/>
                    <w:sz w:val="22"/>
                  </w:rPr>
                  <w:t xml:space="preserve"> </w:t>
                </w:r>
                <w:r>
                  <w:rPr>
                    <w:color w:val="000000"/>
                    <w:sz w:val="22"/>
                  </w:rPr>
                  <w:t>grupės kategorijų vairuotojams</w:t>
                </w:r>
                <w:r>
                  <w:rPr>
                    <w:b/>
                    <w:bCs/>
                    <w:i/>
                    <w:color w:val="000000"/>
                    <w:sz w:val="22"/>
                  </w:rPr>
                  <w:t xml:space="preserve"> </w:t>
                </w:r>
                <w:r>
                  <w:rPr>
                    <w:color w:val="000000"/>
                    <w:sz w:val="22"/>
                  </w:rPr>
                  <w:t>– kai regėjimas ne silpnesnis kaip 0,5</w:t>
                </w:r>
                <w:r>
                  <w:rPr>
                    <w:i/>
                    <w:color w:val="000000"/>
                    <w:sz w:val="22"/>
                  </w:rPr>
                  <w:t xml:space="preserve"> </w:t>
                </w:r>
                <w:r>
                  <w:rPr>
                    <w:color w:val="000000"/>
                    <w:sz w:val="22"/>
                  </w:rPr>
                  <w:t>viena ir 0,1</w:t>
                </w:r>
                <w:r>
                  <w:rPr>
                    <w:i/>
                    <w:color w:val="000000"/>
                    <w:sz w:val="22"/>
                  </w:rPr>
                  <w:t xml:space="preserve"> </w:t>
                </w:r>
                <w:r>
                  <w:rPr>
                    <w:color w:val="000000"/>
                    <w:sz w:val="22"/>
                  </w:rPr>
                  <w:t>kita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1.8.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Tinklainės ir regimojo nervo ligos (pigmentinis retinitas, regimųjų nervų atrofija, kitos progresuojančios tinklainės ir gyslainės ligos ir kt.): H30–H36, H47. (H30–H36</w:t>
                </w:r>
                <w:r>
                  <w:rPr>
                    <w:i/>
                    <w:color w:val="000000"/>
                    <w:sz w:val="22"/>
                  </w:rPr>
                  <w:t xml:space="preserve"> </w:t>
                </w:r>
                <w:r>
                  <w:rPr>
                    <w:color w:val="000000"/>
                    <w:sz w:val="22"/>
                  </w:rPr>
                  <w:t>atvejais leidžiama vairuoti 1</w:t>
                </w:r>
                <w:r>
                  <w:rPr>
                    <w:i/>
                    <w:color w:val="000000"/>
                    <w:sz w:val="22"/>
                  </w:rPr>
                  <w:t xml:space="preserve"> </w:t>
                </w:r>
                <w:r>
                  <w:rPr>
                    <w:color w:val="000000"/>
                    <w:sz w:val="22"/>
                  </w:rPr>
                  <w:t>gr. kategorijų transporto priemones, kai regėjimas ne silpnesnis kaip 0,5</w:t>
                </w:r>
                <w:r>
                  <w:rPr>
                    <w:i/>
                    <w:color w:val="000000"/>
                    <w:sz w:val="22"/>
                  </w:rPr>
                  <w:t xml:space="preserve"> </w:t>
                </w:r>
                <w:r>
                  <w:rPr>
                    <w:color w:val="000000"/>
                    <w:sz w:val="22"/>
                  </w:rPr>
                  <w:t>viena geriau matančia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Visos transporto priemonės</w:t>
                </w:r>
                <w:r>
                  <w:rPr>
                    <w:i/>
                    <w:color w:val="000000"/>
                    <w:sz w:val="22"/>
                  </w:rPr>
                  <w:t xml:space="preserve"> </w:t>
                </w:r>
                <w:r>
                  <w:rPr>
                    <w:color w:val="000000"/>
                    <w:sz w:val="22"/>
                  </w:rPr>
                  <w:t>– H30.1–H36</w:t>
                </w:r>
                <w:r>
                  <w:rPr>
                    <w:i/>
                    <w:color w:val="000000"/>
                    <w:sz w:val="22"/>
                  </w:rPr>
                  <w:t xml:space="preserve"> </w:t>
                </w:r>
                <w:r>
                  <w:rPr>
                    <w:color w:val="000000"/>
                    <w:sz w:val="22"/>
                  </w:rPr>
                  <w:t>H47</w:t>
                </w:r>
              </w:p>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Visos transporto priemonės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1.9.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Glaukoma: H40.1–H40.9, H42.</w:t>
                </w:r>
              </w:p>
              <w:p>
                <w:pPr>
                  <w:widowControl w:val="0"/>
                  <w:suppressAutoHyphens/>
                  <w:rPr>
                    <w:color w:val="000000"/>
                    <w:sz w:val="22"/>
                  </w:rPr>
                </w:pPr>
                <w:r>
                  <w:rPr>
                    <w:color w:val="000000"/>
                    <w:sz w:val="22"/>
                  </w:rPr>
                  <w:t>Esant pradinei nekompensuotai glaukomos stadijai, kai akies dugnas normalus, regėjimas ne silpnesnis (su korekcija) kaip 0,5</w:t>
                </w:r>
                <w:r>
                  <w:rPr>
                    <w:i/>
                    <w:color w:val="000000"/>
                    <w:sz w:val="22"/>
                  </w:rPr>
                  <w:t xml:space="preserve"> </w:t>
                </w:r>
                <w:r>
                  <w:rPr>
                    <w:color w:val="000000"/>
                    <w:sz w:val="22"/>
                  </w:rPr>
                  <w:t>viena ir 0,1</w:t>
                </w:r>
                <w:r>
                  <w:rPr>
                    <w:i/>
                    <w:color w:val="000000"/>
                    <w:sz w:val="22"/>
                  </w:rPr>
                  <w:t xml:space="preserve"> </w:t>
                </w:r>
                <w:r>
                  <w:rPr>
                    <w:color w:val="000000"/>
                    <w:sz w:val="22"/>
                  </w:rPr>
                  <w:t xml:space="preserve">kita akimi, gydytojas oftalmologas sprendžia individualiai dėl galimybės vairuoti bei tikrinimo periodiškumo.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w:t>
                </w:r>
                <w:r>
                  <w:rPr>
                    <w:i/>
                    <w:color w:val="000000"/>
                    <w:sz w:val="22"/>
                  </w:rPr>
                  <w:t>-</w:t>
                </w:r>
                <w:r>
                  <w:rPr>
                    <w:color w:val="000000"/>
                    <w:sz w:val="22"/>
                  </w:rPr>
                  <w:t xml:space="preserve"> 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KLAUSA</w:t>
                </w:r>
              </w:p>
              <w:p>
                <w:pPr>
                  <w:rPr>
                    <w:bCs/>
                    <w:sz w:val="22"/>
                    <w:szCs w:val="22"/>
                  </w:rPr>
                </w:pPr>
                <w:r>
                  <w:rPr>
                    <w:bCs/>
                    <w:sz w:val="22"/>
                    <w:szCs w:val="22"/>
                  </w:rPr>
                  <w:t xml:space="preserve">1 grupė: </w:t>
                </w:r>
              </w:p>
              <w:p>
                <w:pPr>
                  <w:rPr>
                    <w:sz w:val="22"/>
                    <w:szCs w:val="22"/>
                    <w:lang w:eastAsia="lt-LT"/>
                  </w:rPr>
                </w:pPr>
                <w:r>
                  <w:rPr>
                    <w:sz w:val="22"/>
                    <w:szCs w:val="22"/>
                    <w:lang w:eastAsia="lt-LT"/>
                  </w:rPr>
                  <w:t>Esant klausos susilpnėjimui (vienos arba abiejų ausų), kai kalba girdima mažesniu kaip 5 m atstumu, gydytojas otorinolaringologas atlieka audiogramą. Jeigu geriau girdinčios ausies klausos sutrikimo laipsnis, esant 500 ir 1000 Hz dažniui, viršija 40 dB, būtina naudoti klausos ir susikalbėjimo pagalbinę priemonę (taikomas apribojimas 02).</w:t>
                </w:r>
              </w:p>
              <w:p>
                <w:pPr>
                  <w:rPr>
                    <w:bCs/>
                    <w:sz w:val="22"/>
                    <w:szCs w:val="22"/>
                  </w:rPr>
                </w:pPr>
                <w:r>
                  <w:rPr>
                    <w:bCs/>
                    <w:sz w:val="22"/>
                    <w:szCs w:val="22"/>
                  </w:rPr>
                  <w:t>2 grupė:</w:t>
                </w:r>
              </w:p>
              <w:p>
                <w:pPr>
                  <w:rPr>
                    <w:sz w:val="22"/>
                    <w:szCs w:val="22"/>
                    <w:lang w:eastAsia="lt-LT"/>
                  </w:rPr>
                </w:pPr>
                <w:r>
                  <w:rPr>
                    <w:sz w:val="22"/>
                    <w:szCs w:val="22"/>
                    <w:lang w:eastAsia="lt-LT"/>
                  </w:rPr>
                  <w:t xml:space="preserve">Vairuotojo pažymėjimai gali būti išduoti klausos sutrikimų turintiems kandidatams į vairuotojus ar atnaujinti vairuotojams, atsižvelgiant į gydytojo otorinolaringologo išvadas; medicininių patikrinimų metu ypač atsižvelgiama į kurtumo laipsnį. </w:t>
                </w:r>
              </w:p>
              <w:p>
                <w:pPr>
                  <w:rPr>
                    <w:sz w:val="22"/>
                    <w:szCs w:val="22"/>
                    <w:lang w:eastAsia="lt-LT"/>
                  </w:rPr>
                </w:pPr>
                <w:r>
                  <w:rPr>
                    <w:sz w:val="22"/>
                    <w:szCs w:val="22"/>
                    <w:lang w:eastAsia="lt-LT"/>
                  </w:rPr>
                  <w:t>Jeigu geriau girdinčios ausies klausos sutrikimo laipsnis, esant 500 ir 1000 Hz dažniui, viršija 40 dB, būtina naudoti klausos ir susikalbėjimo pagalbinę priemonę (taikomas apribojimas 02).</w:t>
                </w:r>
              </w:p>
              <w:p>
                <w:pPr>
                  <w:rPr>
                    <w:b/>
                    <w:bCs/>
                    <w:sz w:val="22"/>
                    <w:szCs w:val="22"/>
                  </w:rPr>
                </w:pPr>
                <w:r>
                  <w:rPr>
                    <w:sz w:val="22"/>
                    <w:szCs w:val="22"/>
                    <w:lang w:eastAsia="lt-LT"/>
                  </w:rPr>
                  <w:t>Pakartotinis sveikatos tikrinimas skiriamas po 1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 xml:space="preserve">Visiškas kurtumas, kurčnebylumas: H91.3, H91.9 </w:t>
                </w:r>
              </w:p>
              <w:p>
                <w:pPr>
                  <w:rPr>
                    <w:sz w:val="22"/>
                    <w:szCs w:val="22"/>
                    <w:lang w:eastAsia="lt-LT"/>
                  </w:rPr>
                </w:pPr>
                <w:r>
                  <w:rPr>
                    <w:b/>
                    <w:bCs/>
                    <w:sz w:val="22"/>
                    <w:szCs w:val="22"/>
                    <w:lang w:eastAsia="lt-LT"/>
                  </w:rPr>
                  <w:t>PASTABA:</w:t>
                </w:r>
              </w:p>
              <w:p>
                <w:pPr>
                  <w:rPr>
                    <w:sz w:val="22"/>
                    <w:szCs w:val="22"/>
                  </w:rPr>
                </w:pPr>
                <w:r>
                  <w:rPr>
                    <w:sz w:val="22"/>
                    <w:szCs w:val="22"/>
                    <w:lang w:eastAsia="lt-LT"/>
                  </w:rPr>
                  <w:t xml:space="preserve">Individualiu sprendimu gydytojų komisija gali leisti vairuoti A, A1, A2, AM, B, B1 ir BE kategorijų  transporto priemones.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Lėtinis vienos arba abiejų ausų uždegimas, komplikuotas cholestestomos, granuliacijų, polipų, labirinto fistulės, taip pat nesant efekto po operacijos: H66.1, H66.2, H66.3, H66.4</w:t>
                </w:r>
              </w:p>
              <w:p>
                <w:pPr>
                  <w:rPr>
                    <w:sz w:val="22"/>
                    <w:szCs w:val="22"/>
                    <w:lang w:eastAsia="lt-LT"/>
                  </w:rPr>
                </w:pPr>
                <w:r>
                  <w:rPr>
                    <w:b/>
                    <w:bCs/>
                    <w:sz w:val="22"/>
                    <w:szCs w:val="22"/>
                    <w:lang w:eastAsia="lt-LT"/>
                  </w:rPr>
                  <w:t>PASTABA:</w:t>
                </w:r>
              </w:p>
              <w:p>
                <w:pPr>
                  <w:rPr>
                    <w:sz w:val="22"/>
                    <w:szCs w:val="22"/>
                  </w:rPr>
                </w:pPr>
                <w:r>
                  <w:rPr>
                    <w:sz w:val="22"/>
                    <w:szCs w:val="22"/>
                    <w:lang w:eastAsia="lt-LT"/>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ASMENYS, TURINTYS JUDĖJIMO SUTRIKIMŲ</w:t>
                </w:r>
              </w:p>
              <w:p>
                <w:pPr>
                  <w:jc w:val="both"/>
                  <w:rPr>
                    <w:bCs/>
                    <w:sz w:val="22"/>
                    <w:szCs w:val="22"/>
                  </w:rPr>
                </w:pPr>
                <w:r>
                  <w:rPr>
                    <w:bCs/>
                    <w:sz w:val="22"/>
                    <w:szCs w:val="22"/>
                  </w:rPr>
                  <w:t>Vairuotojo pažymėjimai neišduodami kandidatams į vairuotojus ir neatnaujinami vairuotojams, kuriems nustatyti judėjimo sistemos sutrikimai, keliantys pavojų saugiam variklio varomos priemonės vairavimui.</w:t>
                </w:r>
              </w:p>
              <w:p>
                <w:pPr>
                  <w:jc w:val="both"/>
                  <w:rPr>
                    <w:bCs/>
                    <w:sz w:val="22"/>
                    <w:szCs w:val="22"/>
                  </w:rPr>
                </w:pPr>
                <w:r>
                  <w:rPr>
                    <w:bCs/>
                    <w:sz w:val="22"/>
                    <w:szCs w:val="22"/>
                  </w:rPr>
                  <w:t>1 grupė:</w:t>
                </w:r>
              </w:p>
              <w:p>
                <w:pPr>
                  <w:jc w:val="both"/>
                  <w:rPr>
                    <w:bCs/>
                    <w:sz w:val="22"/>
                    <w:szCs w:val="22"/>
                  </w:rPr>
                </w:pPr>
                <w:r>
                  <w:rPr>
                    <w:bCs/>
                    <w:sz w:val="22"/>
                    <w:szCs w:val="22"/>
                  </w:rPr>
                  <w:t xml:space="preserve">1. Vairuotojo pažymėjimai, kuriems taikomi tam tikri apribojimai, fiziškai neįgaliems kandidatams į vairuotojus ir vairuotojams išduodami atsižvelgiant į vairuotojų sveikatos tikrinimo arba asmens sveikatos priežiūros įstaigos gydytojų konsultacinės komisijos (toliau kartu – gydytojų komisija) išvadą. </w:t>
                </w:r>
              </w:p>
              <w:p>
                <w:pPr>
                  <w:jc w:val="both"/>
                  <w:rPr>
                    <w:bCs/>
                    <w:sz w:val="22"/>
                    <w:szCs w:val="22"/>
                  </w:rPr>
                </w:pPr>
                <w:r>
                  <w:rPr>
                    <w:bCs/>
                    <w:sz w:val="22"/>
                    <w:szCs w:val="22"/>
                  </w:rPr>
                  <w:t>Ši išvada turi remtis atitinkamo sutrikimo medicininiu įvertinimu ir, jei būtina, vairavimo gebėjimų ir elgsenos praktiniu patikrinimu. Išvadoje turi būti nurodyta, koks transporto priemonės pritaikymas reikalingas ir ar vairuotojui reikalinga ortopedijos techninė priemonė, kuria naudojantis, atsižvelgiant į vairavimo gebėjimų ir elgsenos patikrinimo rezultatus, vairavimas nekeltų pavojaus.</w:t>
                </w:r>
              </w:p>
              <w:p>
                <w:pPr>
                  <w:jc w:val="both"/>
                  <w:rPr>
                    <w:bCs/>
                    <w:sz w:val="22"/>
                    <w:szCs w:val="22"/>
                  </w:rPr>
                </w:pPr>
                <w:r>
                  <w:rPr>
                    <w:bCs/>
                    <w:sz w:val="22"/>
                    <w:szCs w:val="22"/>
                  </w:rPr>
                  <w:t>Gydytojų komisija gali iš karto priimti individualų sprendimą dėl asmenų, turinčių judėjimo sutrikimų, galimybės vairuoti, kai asmeniui saugiai vairuoti pakanka tik transporto priemonės su automatine pavarų dėže arba transporto priemonės su rankinio valdymo sistema.</w:t>
                </w:r>
              </w:p>
              <w:p>
                <w:pPr>
                  <w:jc w:val="both"/>
                  <w:rPr>
                    <w:bCs/>
                    <w:sz w:val="22"/>
                    <w:szCs w:val="22"/>
                  </w:rPr>
                </w:pPr>
                <w:r>
                  <w:rPr>
                    <w:bCs/>
                    <w:sz w:val="22"/>
                    <w:szCs w:val="22"/>
                  </w:rPr>
                  <w:t>Jeigu asmuo, turintis judėjimo sutrikimų, gali vairuoti tik transporto priemonę su automatine pavarų dėže, išvadoje įrašomas transporto priemonės pritaikymo kodas 10.02 (automatinis pavaros perdavimo skaičiaus parinkimas).</w:t>
                </w:r>
              </w:p>
              <w:p>
                <w:pPr>
                  <w:jc w:val="both"/>
                  <w:rPr>
                    <w:bCs/>
                    <w:sz w:val="22"/>
                    <w:szCs w:val="22"/>
                  </w:rPr>
                </w:pPr>
                <w:r>
                  <w:rPr>
                    <w:bCs/>
                    <w:sz w:val="22"/>
                    <w:szCs w:val="22"/>
                  </w:rPr>
                  <w:t>Jeigu asmuo, turintis judėjimo sutrikimų, gali vairuoti tik transporto priemonę su rankinio valdymo sistema, priklausomai nuo to, ar asmuo planuoja vairuoti automobilį su automatine ar mechanine pavarų dėžę, išvadoje įrašomi 3 transporto priemonės pritaikymo kodai:</w:t>
                </w:r>
              </w:p>
              <w:p>
                <w:pPr>
                  <w:jc w:val="both"/>
                  <w:rPr>
                    <w:bCs/>
                    <w:sz w:val="22"/>
                    <w:szCs w:val="22"/>
                  </w:rPr>
                </w:pPr>
                <w:r>
                  <w:rPr>
                    <w:bCs/>
                    <w:sz w:val="22"/>
                    <w:szCs w:val="22"/>
                  </w:rPr>
                  <w:t>a) 20.06 (ranka valdomas stabdys), 25.04 (ranka valdomas akseleratorius) ir 10.02 (automatinis pavaros perdavimo skaičiaus parinkimas) – transporto priemonei su automatine pavarų dėže;</w:t>
                </w:r>
              </w:p>
              <w:p>
                <w:pPr>
                  <w:jc w:val="both"/>
                  <w:rPr>
                    <w:bCs/>
                    <w:sz w:val="22"/>
                    <w:szCs w:val="22"/>
                  </w:rPr>
                </w:pPr>
                <w:r>
                  <w:rPr>
                    <w:bCs/>
                    <w:sz w:val="22"/>
                    <w:szCs w:val="22"/>
                  </w:rPr>
                  <w:t>b) 20.06 (ranka valdomas stabdys), 25.04 (ranka valdomas akseleratorius) ir 15.02 (ranka valdoma sankaba) – transporto priemonei su mechanine pavarų dėže (šią kodų kombinaciją rekomenduojama naudoti, kai asmens sveikata tikrinama ne pirmą kartą ir jis jau vairuoja automobilį su mechanine pavarų dėže).</w:t>
                </w:r>
              </w:p>
              <w:p>
                <w:pPr>
                  <w:jc w:val="both"/>
                  <w:rPr>
                    <w:bCs/>
                    <w:sz w:val="22"/>
                    <w:szCs w:val="22"/>
                  </w:rPr>
                </w:pPr>
                <w:r>
                  <w:rPr>
                    <w:bCs/>
                    <w:sz w:val="22"/>
                    <w:szCs w:val="22"/>
                  </w:rPr>
                  <w:t>Jeigu gydytojų komisija nusprendžia, kad išvadai dėl tikrinamo asmens sveikatos būklės tinkamumo vairuoti priimti nepakanka turimos informacijos, tikrinamas asmuo siunčiamas praktiškai patikrinti vairavimo gebėjimų į įstaigą, turinčią įrangą, leidžiančią įvertinti specifinius vairavimo gebėjimus (vairo pasukimo jėgą, ištvermę, rankinio akseleratoriaus stūmimo, traukimo jėgą, reakcijos greitį, pedalo paspaudimo jėgą ir kt.) ir galinčią pateikti rekomendacijas dėl asmens gebėjimo saugiai vairuoti ir tam būtino transporto priemonės pritaikymo (nurodant transporto priemonės pritaikymo kodus) ir (ar) ortopedijos techninės priemonės reikalingumo.</w:t>
                </w:r>
              </w:p>
              <w:p>
                <w:pPr>
                  <w:jc w:val="both"/>
                  <w:rPr>
                    <w:bCs/>
                    <w:sz w:val="22"/>
                    <w:szCs w:val="22"/>
                  </w:rPr>
                </w:pPr>
                <w:r>
                  <w:rPr>
                    <w:bCs/>
                    <w:sz w:val="22"/>
                    <w:szCs w:val="22"/>
                  </w:rPr>
                  <w:t>2 grupė:</w:t>
                </w:r>
              </w:p>
              <w:p>
                <w:pPr>
                  <w:jc w:val="both"/>
                  <w:rPr>
                    <w:bCs/>
                    <w:sz w:val="22"/>
                    <w:szCs w:val="22"/>
                  </w:rPr>
                </w:pPr>
                <w:r>
                  <w:rPr>
                    <w:bCs/>
                    <w:sz w:val="22"/>
                    <w:szCs w:val="22"/>
                  </w:rPr>
                  <w:t>2. Gydytojų komisija įvertina papildomą riziką ir pavojus, kurie kyla vairuojant prie šios grupės priskiriamas transporto priemones.</w:t>
                </w:r>
              </w:p>
              <w:p>
                <w:pPr>
                  <w:jc w:val="both"/>
                  <w:rPr>
                    <w:bCs/>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3.1.</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 xml:space="preserve">Rankos, kojos, plaštakos, pėdos ar abiejų plaštakų, pėdų trūkumas, žymios deformacijos, dėl kurių yra sutrikusi lokomotorinė funkcija: Z89.1, Z 89.2, Z 89.3, Z 89.4, Z 89.5, Z 89.6, Z 89.7, Z 89.8, Z 89.9 </w:t>
                </w:r>
              </w:p>
              <w:p>
                <w:pPr>
                  <w:jc w:val="both"/>
                  <w:rPr>
                    <w:bCs/>
                    <w:sz w:val="22"/>
                    <w:szCs w:val="22"/>
                  </w:rPr>
                </w:pPr>
                <w:r>
                  <w:rPr>
                    <w:bCs/>
                    <w:sz w:val="22"/>
                    <w:szCs w:val="22"/>
                  </w:rPr>
                  <w:t xml:space="preserve">PASTABA: </w:t>
                </w:r>
              </w:p>
              <w:p>
                <w:pPr>
                  <w:jc w:val="both"/>
                  <w:rPr>
                    <w:bCs/>
                    <w:sz w:val="22"/>
                    <w:szCs w:val="22"/>
                  </w:rPr>
                </w:pPr>
                <w:r>
                  <w:rPr>
                    <w:bCs/>
                    <w:sz w:val="22"/>
                    <w:szCs w:val="22"/>
                  </w:rPr>
                  <w:t>A; A1; A2; AM; B; B1 ir BE kategorijų vairuotojams turi būti nurodyta, koks transporto priemonės pritaikymas reikalingas ir ar vairuotojui reikalinga ortopedijos techninė priemonė, kuria naudojantis vairavimas nekeltų pavojaus.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prireikus taikant reikiamą apribojimą</w:t>
                </w:r>
              </w:p>
              <w:p>
                <w:pPr>
                  <w:jc w:val="center"/>
                  <w:rPr>
                    <w:sz w:val="22"/>
                    <w:szCs w:val="22"/>
                  </w:rPr>
                </w:pPr>
                <w:r>
                  <w:rPr>
                    <w:sz w:val="22"/>
                    <w:szCs w:val="22"/>
                  </w:rPr>
                  <w:t>03.01, 03.02</w:t>
                </w:r>
              </w:p>
              <w:p>
                <w:pPr>
                  <w:jc w:val="center"/>
                  <w:rPr>
                    <w:sz w:val="22"/>
                    <w:szCs w:val="22"/>
                  </w:rPr>
                </w:pPr>
                <w:r>
                  <w:rPr>
                    <w:sz w:val="22"/>
                    <w:szCs w:val="22"/>
                  </w:rPr>
                  <w:t>bei nurodant reikalingą transporto priemonės pritaikymo kodą (nuo 10 iki 50), nurodytą 5 lentelėje</w:t>
                </w:r>
              </w:p>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3.2.</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jc w:val="both"/>
                  <w:rPr>
                    <w:b/>
                    <w:bCs/>
                    <w:sz w:val="22"/>
                    <w:szCs w:val="22"/>
                  </w:rPr>
                </w:pPr>
                <w:r>
                  <w:rPr>
                    <w:b/>
                    <w:bCs/>
                    <w:sz w:val="22"/>
                    <w:szCs w:val="22"/>
                  </w:rPr>
                  <w:t>PASTABA:</w:t>
                </w:r>
              </w:p>
              <w:p>
                <w:pPr>
                  <w:jc w:val="both"/>
                  <w:rPr>
                    <w:bCs/>
                    <w:sz w:val="22"/>
                    <w:szCs w:val="22"/>
                  </w:rPr>
                </w:pPr>
                <w:r>
                  <w:rPr>
                    <w:bCs/>
                    <w:sz w:val="22"/>
                    <w:szCs w:val="22"/>
                  </w:rPr>
                  <w:t>A; A1; A2; AM; B; B1 ir BE kategorijų vairuotojams turi būti nurodyta, koks transporto priemonės pritaikymas reikalingas ir ar vairuotojui reikalinga ortopedijos techninė priemonė, kuria naudojantis vairavimas nekeltų pavojaus. Apie galimybę vairuoti rankinio valdymo ar su automatine pavarų dėže automobilį sprendžiama individualiai.</w:t>
                </w:r>
              </w:p>
              <w:p>
                <w:pPr>
                  <w:jc w:val="both"/>
                  <w:rPr>
                    <w:b/>
                    <w:bCs/>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prireikus taikant apribojimą 03.01</w:t>
                </w:r>
              </w:p>
              <w:p>
                <w:pPr>
                  <w:jc w:val="center"/>
                  <w:rPr>
                    <w:sz w:val="22"/>
                    <w:szCs w:val="22"/>
                  </w:rPr>
                </w:pPr>
                <w:r>
                  <w:rPr>
                    <w:sz w:val="22"/>
                    <w:szCs w:val="22"/>
                  </w:rPr>
                  <w:t>bei nurodant reikalingą transporto priemonės pritaikymo kodą (nuo 10 iki 50), nurodytą 5 lentelėje</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ŠIRDIES IR KRAUJAGYSLIŲ LIGOS</w:t>
                </w:r>
              </w:p>
              <w:p>
                <w:pPr>
                  <w:rPr>
                    <w:b/>
                    <w:bCs/>
                    <w:sz w:val="22"/>
                    <w:szCs w:val="22"/>
                  </w:rPr>
                </w:pPr>
                <w:r>
                  <w:rPr>
                    <w:sz w:val="22"/>
                    <w:szCs w:val="22"/>
                    <w:lang w:eastAsia="lt-LT"/>
                  </w:rPr>
                  <w:t>Dėl širdies ir kraujagyslių sistemos sutrikimų ar ligų gali staiga sutrikti cerebrinės funkcijos, o tai kelia pavojų kelių eismo saugumui. Atsižvelgiant į šiuos sutrikimus nustatomi šie laikini ar nuolatiniai vairavimo apribojimai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Vairuotojo pažymėjimai gali būti išduodami prie nurodytų grupių priskiriamiems kandidatams į vairuotojus arba atnaujinami vairuotojams, patyrusiems toliau išvardytus širdies ir kraujagyslių sistemų sutrikimus, tik po veiksmingo šių sutrikimų gydymo, jei tie asmenys turi atitinkamo gydytojo išvadą, kad gali vairuoti, ir jei atitinkamais atvejais reguliariai atliekamas tų asmenų sveikatos būklės vertinimas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(sinusinio mazgo disfunkciją ir laidumo sutrikimus) bei tachiaritmiją (prieširdžių ir skilvelinę aritmiją), kai dėl šių aritmijų patiriama sinkopė ar jos epizodai: I45.9, I45.3, I45.6, I49.0, I49.5, I47.0, I47.1, I47.2, I47.9</w:t>
                </w:r>
              </w:p>
              <w:p>
                <w:pPr>
                  <w:rPr>
                    <w:b/>
                    <w:sz w:val="22"/>
                    <w:szCs w:val="22"/>
                    <w:lang w:eastAsia="lt-LT"/>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tachiaritmiją (prieširdžių ir skilvelinę aritmiją), sergantiems struktūrine širdies liga ir pasireiškiančią ilgalaike skilveline tachikardija arba skilvelių tachisistolija: I47.0, I47.1, I47.2, I47.9, I48.2</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simptominę anginą:</w:t>
                </w:r>
                <w:r>
                  <w:rPr>
                    <w:sz w:val="22"/>
                    <w:szCs w:val="22"/>
                  </w:rPr>
                  <w:t xml:space="preserve"> I20</w:t>
                </w:r>
              </w:p>
              <w:p>
                <w:pPr>
                  <w:rPr>
                    <w:sz w:val="22"/>
                    <w:szCs w:val="22"/>
                  </w:rPr>
                </w:pPr>
                <w:r>
                  <w:rPr>
                    <w:sz w:val="22"/>
                    <w:szCs w:val="22"/>
                    <w:lang w:eastAsia="lt-LT"/>
                  </w:rPr>
                  <w:t xml:space="preserve">(I ir II funkcinės klasės atvejais 1 ir 2 grupės vairuotojams reikalingas šeimos gydytojo leidimas, o </w:t>
                </w:r>
                <w:r>
                  <w:rPr>
                    <w:sz w:val="22"/>
                    <w:szCs w:val="22"/>
                  </w:rPr>
                  <w:t xml:space="preserve">III ir IV funkcinės klasės atvejais </w:t>
                </w: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 xml:space="preserve">sinkopę </w:t>
                </w:r>
                <w:r>
                  <w:rPr>
                    <w:sz w:val="22"/>
                    <w:szCs w:val="22"/>
                    <w:lang w:eastAsia="lt-LT"/>
                  </w:rPr>
                  <w:t>–</w:t>
                </w:r>
                <w:r>
                  <w:rPr>
                    <w:sz w:val="22"/>
                    <w:szCs w:val="22"/>
                  </w:rPr>
                  <w:t xml:space="preserve"> trumpalaikį, greitai prasidedantį ir savaime praeinantį refleksinį sąmonės netekimą, kūno suglebimą, atsirandantį dėl nežinomų priežasčių, pablogėjus bendrajai smegenų kraujotakai, kai nėra duomenų, kad tokį sutrikimą lemtų širdies liga: </w:t>
                </w:r>
                <w:r>
                  <w:rPr>
                    <w:sz w:val="22"/>
                    <w:szCs w:val="22"/>
                    <w:lang w:eastAsia="lt-LT"/>
                  </w:rPr>
                  <w:t>R55</w:t>
                </w:r>
              </w:p>
              <w:p>
                <w:pPr>
                  <w:rPr>
                    <w:sz w:val="22"/>
                    <w:szCs w:val="22"/>
                  </w:rPr>
                </w:pPr>
                <w:r>
                  <w:rPr>
                    <w:sz w:val="22"/>
                    <w:szCs w:val="22"/>
                    <w:lang w:eastAsia="lt-LT"/>
                  </w:rPr>
                  <w:t>(1 ir 2 grupės vairuotojams reikalingas gydytojo kardiologo arba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ūmų koronarinį sindromą: I21, I22, I25.2</w:t>
                </w:r>
              </w:p>
              <w:p>
                <w:pPr>
                  <w:rPr>
                    <w:sz w:val="22"/>
                    <w:szCs w:val="22"/>
                    <w:lang w:eastAsia="lt-LT"/>
                  </w:rPr>
                </w:pPr>
                <w:r>
                  <w:rPr>
                    <w:sz w:val="22"/>
                    <w:szCs w:val="22"/>
                    <w:lang w:eastAsia="lt-LT"/>
                  </w:rPr>
                  <w:t>(I25.2 atveju – per vienų metų laikotarpį patirtas miokardo infarktas)</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stabiliąją krūtinės anginą, jei simptomai nepasireiškia atliekant lengvus pratimus (I ir II funkcinės klasės atvejais): I20</w:t>
                </w:r>
              </w:p>
              <w:p>
                <w:pPr>
                  <w:rPr>
                    <w:sz w:val="22"/>
                    <w:szCs w:val="22"/>
                  </w:rPr>
                </w:pPr>
                <w:r>
                  <w:rPr>
                    <w:sz w:val="22"/>
                    <w:szCs w:val="22"/>
                    <w:lang w:eastAsia="lt-LT"/>
                  </w:rPr>
                  <w:t>(1 ir 2 grupės vairuotojams 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perkutaninė koronarinė intervencija: Z95.5</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atliktas koronarinių arterijų šuntavimas: Z95.1</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4.1.9.</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ūminį/praeinantį (tranzitinį) smegenų išemijos priepuolį</w:t>
                </w:r>
                <w:r>
                  <w:rPr>
                    <w:sz w:val="22"/>
                    <w:szCs w:val="22"/>
                    <w:lang w:eastAsia="lt-LT"/>
                  </w:rPr>
                  <w:t>:</w:t>
                </w:r>
                <w:r>
                  <w:rPr>
                    <w:sz w:val="22"/>
                    <w:szCs w:val="22"/>
                  </w:rPr>
                  <w:t xml:space="preserve"> G45, I63</w:t>
                </w:r>
              </w:p>
              <w:p>
                <w:pPr>
                  <w:rPr>
                    <w:sz w:val="22"/>
                    <w:szCs w:val="22"/>
                  </w:rPr>
                </w:pPr>
                <w:r>
                  <w:rPr>
                    <w:sz w:val="22"/>
                    <w:szCs w:val="22"/>
                    <w:lang w:eastAsia="lt-LT"/>
                  </w:rPr>
                  <w:t>(1 ir 2 grupės vairuotojams 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transplantacija: Z94.1</w:t>
                </w:r>
              </w:p>
              <w:p>
                <w:pPr>
                  <w:rPr>
                    <w:sz w:val="22"/>
                    <w:szCs w:val="22"/>
                  </w:rPr>
                </w:pPr>
                <w:r>
                  <w:rPr>
                    <w:sz w:val="22"/>
                    <w:szCs w:val="22"/>
                    <w:lang w:eastAsia="lt-LT"/>
                  </w:rPr>
                  <w:t xml:space="preserve">(1 ir 2 grupės vairuotojams reikalingas gydytojo kardiologo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vožtuvo operacija: Z95.2, Z95.4</w:t>
                </w:r>
              </w:p>
              <w:p>
                <w:pPr>
                  <w:rPr>
                    <w:sz w:val="22"/>
                    <w:szCs w:val="22"/>
                  </w:rPr>
                </w:pPr>
                <w:r>
                  <w:rPr>
                    <w:sz w:val="22"/>
                    <w:szCs w:val="22"/>
                    <w:lang w:eastAsia="lt-LT"/>
                  </w:rPr>
                  <w:t xml:space="preserve">(1 ir 2 grupės vairuotojams pirmus metus po operacijos reikalingas gydytojo kardiologo leidimas, vėliau – šeimos gydytojo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piktybinę hipertenziją, pasireiškiančią pakilusiu sistoliniu kraujospūdžiu (≥ 180 mmHg) arba diastoliniu kraujospūdžiu (≥ 110 mmHg) ir gręsiančiu ar laipsnišku organų pažeidimu: I10, I15</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turi įgimtą širdies ydą: Q20, Q21, Q24</w:t>
                </w:r>
              </w:p>
              <w:p>
                <w:pPr>
                  <w:rPr>
                    <w:sz w:val="22"/>
                    <w:szCs w:val="22"/>
                  </w:rPr>
                </w:pPr>
                <w:r>
                  <w:rPr>
                    <w:sz w:val="22"/>
                    <w:szCs w:val="22"/>
                    <w:lang w:eastAsia="lt-LT"/>
                  </w:rPr>
                  <w:t>(jeigu įgimta širdies yda yra hemodinamiškai reikšminga, 1 ir 2 grupės vairuotojams reikalingas gydytojo kardiologo leidimas, kitais atvejais –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 pakeistas defibriliatorius arba kurie patyrė tinkamą ar netinkamą defibriliatoriaus iškrovą: Z95.0</w:t>
                </w:r>
              </w:p>
              <w:p>
                <w:pPr>
                  <w:rPr>
                    <w:sz w:val="22"/>
                    <w:szCs w:val="22"/>
                    <w:lang w:eastAsia="lt-LT"/>
                  </w:rPr>
                </w:pPr>
                <w:r>
                  <w:rPr>
                    <w:sz w:val="22"/>
                    <w:szCs w:val="22"/>
                    <w:lang w:eastAsia="lt-LT"/>
                  </w:rPr>
                  <w:t>(jeigu defibriliatorius implantuotas pirminei prevencijai, draudžiama vairuoti 4 sav. po implantacijos, o jeigu antrinei prevencijai – 3 mėn. po implantacijos. Po tikslingos</w:t>
                </w:r>
                <w:r>
                  <w:rPr>
                    <w:sz w:val="22"/>
                    <w:szCs w:val="22"/>
                  </w:rPr>
                  <w:t xml:space="preserve"> </w:t>
                </w:r>
                <w:r>
                  <w:rPr>
                    <w:sz w:val="22"/>
                    <w:szCs w:val="22"/>
                    <w:lang w:eastAsia="lt-LT"/>
                  </w:rPr>
                  <w:t>defibriliatoriaus iškrovos draudžiama vairuoti 3 mėn., po netikslingos iškrovos draudžiama vairuoti, kol nebus pašalinta ją sukėlusi priežastis. Po defibriliatoriaus pakeitimo draudžiama vairuoti 1 sav., po laidų pakeitimo draudžiama vairuoti 4 sav.)</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II, III klasių pagal Niujorko širdies asociacijos (toliau – NYHA) klasifikaciją: I50</w:t>
                </w:r>
              </w:p>
              <w:p>
                <w:pPr>
                  <w:rPr>
                    <w:sz w:val="22"/>
                    <w:szCs w:val="22"/>
                  </w:rPr>
                </w:pPr>
                <w:r>
                  <w:rPr>
                    <w:sz w:val="22"/>
                    <w:szCs w:val="22"/>
                    <w:lang w:eastAsia="lt-LT"/>
                  </w:rPr>
                  <w:t xml:space="preserve">(I ir II funkcinės klasės atvejais reikalingas šeimos gydytojo leidimas, o </w:t>
                </w:r>
                <w:r>
                  <w:rPr>
                    <w:sz w:val="22"/>
                    <w:szCs w:val="22"/>
                  </w:rPr>
                  <w:t xml:space="preserve">III funkcinės klasės atveju </w:t>
                </w:r>
                <w:r>
                  <w:rPr>
                    <w:sz w:val="22"/>
                    <w:szCs w:val="22"/>
                    <w:lang w:eastAsia="lt-LT"/>
                  </w:rPr>
                  <w:t>–</w:t>
                </w:r>
                <w:r>
                  <w:rPr>
                    <w:sz w:val="22"/>
                    <w:szCs w:val="22"/>
                  </w:rPr>
                  <w:t xml:space="preserve"> </w:t>
                </w:r>
                <w:r>
                  <w:rPr>
                    <w:sz w:val="22"/>
                    <w:szCs w:val="22"/>
                    <w:lang w:eastAsia="lt-LT"/>
                  </w:rPr>
                  <w:t>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naudoja širdies veiklą palaikančią priemonę (prietaisą) (dirbtinį skilvelį ilgalaikei mechaninei asistuojančiai kraujotakai palaikyti): Z95.8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hipertrofinę kardiomiopatiją, jei nepasireiškia sinkopė: I42, I42.1, I42.2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arba didesniu kaip 500 ms QTc: I49.8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4.1.19.</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simptominę sinusinio mazgo disfunkciją ir laidumo sutrikimus su antrojo laipsnio Mobico II tipo atrioventrikuline (AV) blokada, trečiojo laipsnio AV blokada arba intermituojančia Hiso pluošto kojyčių blokada: I44.1, I44.2, I44.7, I49.5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pavojingą tachiaritmiją (polimorfinę trumpalaikę skilvelinę tachikardiją ar ilgalaikę skilvelinę tachikardiją) arba būklę, kai rekomenduojamas defibriliatoriaus implantavimas: I47.0, I47.2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arba pakeistas nuolatinis širdies stimuliatorius: Z95.0</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didelę miego arterijos stenozę: I65.2</w:t>
                </w:r>
              </w:p>
              <w:p>
                <w:pPr>
                  <w:rPr>
                    <w:sz w:val="22"/>
                    <w:szCs w:val="22"/>
                  </w:rPr>
                </w:pPr>
                <w:r>
                  <w:rPr>
                    <w:sz w:val="22"/>
                    <w:szCs w:val="22"/>
                    <w:lang w:eastAsia="lt-LT"/>
                  </w:rPr>
                  <w:t>(reikalingas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4.1.23.</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kurių didžiausias kylančiosios aortos skersmuo didesnis kaip 5,5 cm: I71.2</w:t>
                </w:r>
              </w:p>
              <w:tbl>
                <w:tblPr>
                  <w:tblW w:w="5000" w:type="pct"/>
                  <w:tblCellSpacing w:w="0" w:type="dxa"/>
                  <w:tblLayout w:type="fixed"/>
                  <w:tblCellMar>
                    <w:left w:w="0" w:type="dxa"/>
                    <w:right w:w="0" w:type="dxa"/>
                  </w:tblCellMar>
                  <w:tblLook w:val="04A0" w:firstRow="1" w:lastRow="0" w:firstColumn="1" w:lastColumn="0" w:noHBand="0" w:noVBand="1"/>
                </w:tblPr>
                <w:tblGrid>
                  <w:gridCol w:w="20"/>
                  <w:gridCol w:w="9009"/>
                </w:tblGrid>
                <w:tr>
                  <w:trPr>
                    <w:tblCellSpacing w:w="0" w:type="dxa"/>
                  </w:trPr>
                  <w:tc>
                    <w:tcPr>
                      <w:tcW w:w="14" w:type="dxa"/>
                      <w:hideMark/>
                    </w:tcPr>
                    <w:p>
                      <w:pPr>
                        <w:rPr>
                          <w:sz w:val="22"/>
                          <w:szCs w:val="22"/>
                          <w:lang w:eastAsia="lt-LT"/>
                        </w:rPr>
                      </w:pPr>
                    </w:p>
                  </w:tc>
                  <w:tc>
                    <w:tcPr>
                      <w:tcW w:w="9958" w:type="dxa"/>
                      <w:hideMark/>
                    </w:tcPr>
                    <w:p>
                      <w:pPr>
                        <w:rPr>
                          <w:sz w:val="22"/>
                          <w:szCs w:val="22"/>
                          <w:lang w:eastAsia="lt-LT"/>
                        </w:rPr>
                      </w:pPr>
                      <w:r>
                        <w:rPr>
                          <w:sz w:val="22"/>
                          <w:szCs w:val="22"/>
                          <w:lang w:eastAsia="lt-LT"/>
                        </w:rPr>
                        <w:t>(reikalingas gydytojo kardiologo leidimas)</w:t>
                      </w:r>
                    </w:p>
                  </w:tc>
                </w:tr>
              </w:tbl>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ir II klasių pagal NYHA klasifikaciją, jei kairiojo skilvelio išstūmimo frakcija ne mažiau kaip 35 % : I50</w:t>
                </w:r>
              </w:p>
              <w:p>
                <w:pPr>
                  <w:rPr>
                    <w:sz w:val="22"/>
                    <w:szCs w:val="22"/>
                  </w:rPr>
                </w:pPr>
                <w:r>
                  <w:rPr>
                    <w:sz w:val="22"/>
                    <w:szCs w:val="22"/>
                    <w:lang w:eastAsia="lt-LT"/>
                  </w:rPr>
                  <w:t>(reikalingas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nustatytas III laipsnio kraujospūdis: diastolinis kraujospūdis – ≥ 110 mmHg ir (arba) sistolinis kraujospūdis – ≥ 180 mmHg: I10–I15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 </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Vairuotojo pažymėjimai neišduodami prie nurodytų grupių priskiriamiems kandidatams į vairuotojus arba neatnaujinami vairuotojams, patiriantiems šiuos širdies ir kraujagyslių sistemų sutrikimus:</w:t>
                </w:r>
              </w:p>
              <w:p>
                <w:pPr>
                  <w:ind w:left="50"/>
                  <w:rPr>
                    <w:sz w:val="22"/>
                    <w:szCs w:val="22"/>
                  </w:rPr>
                </w:pPr>
                <w:r>
                  <w:rPr>
                    <w:b/>
                    <w:sz w:val="22"/>
                    <w:szCs w:val="22"/>
                    <w:lang w:eastAsia="lt-LT"/>
                  </w:rPr>
                  <w:t>PASTABA.</w:t>
                </w:r>
                <w:r>
                  <w:rPr>
                    <w:sz w:val="22"/>
                    <w:szCs w:val="22"/>
                    <w:lang w:eastAsia="lt-LT"/>
                  </w:rPr>
                  <w:t xml:space="preserve"> Vairuotojo pažymėjimai gali būti išduodami ar atnaujinami tik šiame punkte nurodytais atvejais „Spręsti individualiai“, kai gydytojas kardiologas išvadoje pagrindžia asmens gebėjimą saugiai vairuoti, ir jei reguliariai atliekamas sveikatos būklės vertinimas, kurio duomenys, atsižvelgiant į sveikatos sutrikimų poveikį, leistų užtikrinti asmens gebėjimą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periferinių arterijų liga – krūtinės ir pilvo aortos dalies aneurizma, kuriai esant didžiausias aortos skersmuo yra toks, kad kyla didelis staigaus plyšimo, galinčio sukelti ūmią negalią, pavojus: I71.2, I71.4, I71.6</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4.2.2.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Brugados sindromą, pasireiškiantį sinkope arba asmenims, išgyvenusiems staigią kardialinę mirtį: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IV klasės pagal NYHA klasifikaciją: I50</w:t>
                </w:r>
              </w:p>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val="en-US"/>
                  </w:rPr>
                </w:pPr>
                <w:r>
                  <w:rPr>
                    <w:sz w:val="22"/>
                    <w:szCs w:val="22"/>
                    <w:lang w:eastAsia="lt-LT"/>
                  </w:rPr>
                  <w:t>sergantiems širdies vožtuvų liga, jei yra regurgitacija per aortos vožtuvą, aortos stenozė, regurgitacija per mitralinį vožtuvą arba mitralinio vožtuvo stenozė, jei pagal NYHA klasifikaciją įvertinus funkcinį pajėgumą nustatytas IV klasės širdies nepakankamumas arba buvo sinkopės epizodų: I</w:t>
                </w:r>
                <w:r>
                  <w:rPr>
                    <w:sz w:val="22"/>
                    <w:szCs w:val="22"/>
                    <w:lang w:val="en-US" w:eastAsia="lt-LT"/>
                  </w:rPr>
                  <w:t>05, I06, I08, I34, I35, I39.0,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2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4.2.5.</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kuriems implantuotas defibriliatorius: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 xml:space="preserve">Visos transporto priemonės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4.2.6.</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širdies nepakankamumą III klasės pagal NYHA klasifikaciją: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4.2.7.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 naudoja širdies veiklą palaikančias priemones (prietaisus) (dirbtinį skilvelį ilgalaikei mechaninei asistuojančiai kraujotakai palaikyti): Z95.8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4.2.8.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širdies vožtuvų liga, per kurią pasireiškė III arba IV klasės (pagal NYHA klasifikaciją) širdies nepakankamumas arba išstūmimo frakcija mažesnė kaip 35 %, mitralinio vožtuvo stenozė ir sunki plaučių hipertenzija arba sunki aortos stenozė, kuri įvertinta atliekant echokardiografinį tyrimą, arba sinkopę sukelianti aortos stenozė, išskyrus visiškai besimptomę sunkią aortos stenozę, jei įvykdomi fizinio krūvio toleravimo reikalavimai: I</w:t>
                </w:r>
                <w:r>
                  <w:rPr>
                    <w:sz w:val="22"/>
                    <w:szCs w:val="22"/>
                    <w:lang w:val="en-US" w:eastAsia="lt-LT"/>
                  </w:rPr>
                  <w:t>05.0, I05.2, I06.0, I06.2, I08, I34.2, I35.0, I35.2, I39.0, I39.1, I27.2,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4.2.9.</w:t>
                </w:r>
              </w:p>
            </w:tc>
            <w:tc>
              <w:tcPr>
                <w:tcW w:w="9109" w:type="dxa"/>
                <w:tcBorders>
                  <w:top w:val="single" w:sz="6" w:space="0" w:color="auto"/>
                  <w:left w:val="single" w:sz="6" w:space="0" w:color="auto"/>
                  <w:bottom w:val="single" w:sz="6" w:space="0" w:color="auto"/>
                  <w:right w:val="single" w:sz="6" w:space="0" w:color="auto"/>
                </w:tcBorders>
              </w:tcPr>
              <w:p>
                <w:pPr>
                  <w:ind w:left="50"/>
                  <w:rPr>
                    <w:sz w:val="22"/>
                    <w:szCs w:val="22"/>
                  </w:rPr>
                </w:pPr>
                <w:r>
                  <w:rPr>
                    <w:sz w:val="22"/>
                    <w:szCs w:val="22"/>
                    <w:lang w:eastAsia="lt-LT"/>
                  </w:rPr>
                  <w:t>struktūriniais pokyčiais ar elektrine disfunkcija pasireiškiančią kardiomiopatiją – hipertrofinę kardiomiopatiją, per kurią pasireiškia sinkopė arba patiriami du ar daugiau iš šių sutrikimų: kairiojo skilvelio sienelės storis – &gt; 3 cm, trumpalaikė skilvelinė tachikardija, šeimoje (tarp pirmos eilės giminaičių) būta staigios mirties atvejų, krūvio mėginių AKS nepadidėja: I42.1, I42.2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4.2.10.</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ir didesniu kaip 500 ms QTc: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Kitos kardiomiopatijos: I42</w:t>
                </w:r>
              </w:p>
              <w:p>
                <w:pPr>
                  <w:rPr>
                    <w:sz w:val="22"/>
                    <w:szCs w:val="22"/>
                  </w:rPr>
                </w:pPr>
                <w:r>
                  <w:rPr>
                    <w:sz w:val="22"/>
                    <w:szCs w:val="22"/>
                    <w:lang w:eastAsia="lt-LT"/>
                  </w:rPr>
                  <w:t>Turi būti įvertinamas staigių kardiovaskulinių įvykių, sukeliančių gebėjimo vairuoti praradimą, poveikis kandidatams į vairuotojus arba vairuotojams, sergantiems kardiomiopatijomis (pvz., aritmogenine dešiniojo skilvelio kardiomiopatija, nekompaktinio kairiojo skilvelio miokardo sukeliama kardiomiopatija, katecholaminergine polimorfine skilveline tachikardija ir turintiems trumpo QT sindromą). Reikalingas išsamus gydytojo kardiologo vertinimas. Turi būti atsižvelgiama į konkrečią kardiomiopatiją pranašaujančius požymius.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5.2.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Cukriniu diabetu sergantis kandidatas į vairuotojus arba vairuotojas, gydomas vaistais, sukeliančiais hipoglikemijos riziką, turi įrodyti, kad jis suvokia hipoglikemijos keliamus pavojus ir geba tinkamai kontroliuoti savo sveikatos būklę, kad jam nepasireikštų hipoglikemija.</w:t>
                </w:r>
              </w:p>
              <w:p>
                <w:pPr>
                  <w:rPr>
                    <w:sz w:val="22"/>
                    <w:szCs w:val="22"/>
                    <w:lang w:eastAsia="lt-LT"/>
                  </w:rPr>
                </w:pPr>
                <w:r>
                  <w:rPr>
                    <w:sz w:val="22"/>
                    <w:szCs w:val="22"/>
                    <w:lang w:eastAsia="lt-LT"/>
                  </w:rPr>
                  <w:t>Vairuotojo pažymėjimai neišduodami kandidatams į vairuotojus arba neatnaujinami vairuotojams, kurie nepakankamai aiškiai suvokia hipoglikemijos keliamus pavojus.</w:t>
                </w:r>
              </w:p>
              <w:p>
                <w:pPr>
                  <w:rPr>
                    <w:sz w:val="22"/>
                    <w:szCs w:val="22"/>
                    <w:lang w:eastAsia="lt-LT"/>
                  </w:rPr>
                </w:pPr>
                <w:r>
                  <w:rPr>
                    <w:sz w:val="22"/>
                    <w:szCs w:val="22"/>
                    <w:lang w:eastAsia="lt-LT"/>
                  </w:rPr>
                  <w:t xml:space="preserve">Vairuotojo pažymėjimai neišduodami kandidatams į vairuotojus arba neatnaujinami vairuotojams, kuriems pasireiškia pasikartojanti sunki hipoglikemija, išskyrus atvejus, kai pateikiama gydytojo endokrinologo išvada ir atliekamas sveikatos būklės vertinimas vadovaujantis Lietuvos Respublikos sveikatos apsaugos ministro 2012 m. vasario 28 d. įsakymo Nr. V-159 „Dėl Cukrinio </w:t>
                </w:r>
                <w:r>
                  <w:rPr>
                    <w:color w:val="000000"/>
                    <w:sz w:val="22"/>
                    <w:szCs w:val="22"/>
                    <w:lang w:eastAsia="lt-LT"/>
                  </w:rPr>
                  <w:t>diabeto ambulatorinio gydymo</w:t>
                </w:r>
                <w:r>
                  <w:rPr>
                    <w:b/>
                    <w:bCs/>
                    <w:color w:val="000000"/>
                    <w:sz w:val="22"/>
                    <w:szCs w:val="22"/>
                    <w:lang w:eastAsia="lt-LT"/>
                  </w:rPr>
                  <w:t xml:space="preserve"> </w:t>
                </w:r>
                <w:r>
                  <w:rPr>
                    <w:color w:val="000000"/>
                    <w:sz w:val="22"/>
                    <w:szCs w:val="22"/>
                    <w:lang w:eastAsia="lt-LT"/>
                  </w:rPr>
                  <w:t xml:space="preserve">kompensuojamaisiais vaistais tvarkos aprašo patvirtinimo“ (toliau </w:t>
                </w:r>
                <w:r>
                  <w:rPr>
                    <w:sz w:val="22"/>
                    <w:szCs w:val="22"/>
                    <w:lang w:eastAsia="lt-LT"/>
                  </w:rPr>
                  <w:t>– įsakymas Nr. V-159)</w:t>
                </w:r>
                <w:r>
                  <w:rPr>
                    <w:color w:val="000000"/>
                    <w:sz w:val="22"/>
                    <w:szCs w:val="22"/>
                    <w:lang w:eastAsia="lt-LT"/>
                  </w:rPr>
                  <w:t xml:space="preserve"> nustatyta tvarka</w:t>
                </w:r>
                <w:r>
                  <w:rPr>
                    <w:sz w:val="22"/>
                    <w:szCs w:val="22"/>
                    <w:lang w:eastAsia="lt-LT"/>
                  </w:rPr>
                  <w:t>. Jei sunki hipoglikemija kartojasi ne miego metu, vairuotojo pažymėjimas neišduodamas ar neatnaujinamas tris mėnesius po paskutinio tokios hipoglikemijos atvejo.</w:t>
                </w:r>
              </w:p>
              <w:p>
                <w:pPr>
                  <w:rPr>
                    <w:sz w:val="22"/>
                    <w:szCs w:val="22"/>
                    <w:lang w:eastAsia="lt-LT"/>
                  </w:rPr>
                </w:pPr>
                <w:r>
                  <w:rPr>
                    <w:sz w:val="22"/>
                    <w:szCs w:val="22"/>
                    <w:lang w:eastAsia="lt-LT"/>
                  </w:rPr>
                  <w:t xml:space="preserve">Vairuotojo pažymėjimai gali būti išduodami ar atnaujinami išskirtiniais atvejais, kai gydytojas endokrinologas išvadoje pagrindžia asmens gebėjimą saugiai  vairuoti  ir  jei  vadovaujantis  įsakymu  Nr.     V-159, atliekamas sveikatos būklės vertinimas, kuriuo, atsižvelgiant į sveikatos sutrikimų poveikį, užtikrinamas asmens gebėjimas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NEUROLOGINĖS LIGOS IR OBSTRUKCINĖS MIEGO APNĖJOS SINDROMAS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6.4.</w:t>
                </w:r>
              </w:p>
            </w:tc>
            <w:tc>
              <w:tcPr>
                <w:tcW w:w="9109" w:type="dxa"/>
                <w:tcBorders>
                  <w:top w:val="single" w:sz="6" w:space="0" w:color="auto"/>
                  <w:left w:val="single" w:sz="6" w:space="0" w:color="auto"/>
                  <w:bottom w:val="single" w:sz="6" w:space="0" w:color="auto"/>
                  <w:right w:val="single" w:sz="6" w:space="0" w:color="auto"/>
                </w:tcBorders>
              </w:tcPr>
              <w:p>
                <w:pPr>
                  <w:outlineLvl w:val="3"/>
                  <w:rPr>
                    <w:b/>
                    <w:bCs/>
                    <w:szCs w:val="24"/>
                    <w:lang w:eastAsia="lt-LT"/>
                  </w:rPr>
                </w:pPr>
                <w:r>
                  <w:rPr>
                    <w:b/>
                    <w:bCs/>
                    <w:szCs w:val="24"/>
                    <w:lang w:eastAsia="lt-LT"/>
                  </w:rPr>
                  <w:t>OBSTRUKCINĖS MIEGO APNĖJOS SINDROMAS G47.32</w:t>
                </w:r>
              </w:p>
              <w:p>
                <w:pPr>
                  <w:rPr>
                    <w:sz w:val="2"/>
                    <w:szCs w:val="2"/>
                  </w:rPr>
                </w:pPr>
              </w:p>
              <w:p>
                <w:pPr>
                  <w:suppressAutoHyphens/>
                  <w:ind w:left="24"/>
                  <w:jc w:val="both"/>
                  <w:rPr>
                    <w:szCs w:val="24"/>
                  </w:rPr>
                </w:pPr>
                <w:r>
                  <w:rPr>
                    <w:szCs w:val="24"/>
                  </w:rPr>
                  <w:t>Gydytojas neurologas arba gydytojas pulmonologas turi nustatyti OMA sunkumo laipsnį, kad tinkamai įvertintų paciento gebėjimą saugiai vairuoti ir paskirtų reikiamą gydymą bei nurodytų galimas pagalbos priemones ar taikomų apribojimų dėl medicininių priežasčių kodus. Tai turėtų padaryti gydytojas pulmonologas ar gydytojas neurologas asmens sveikatos priežiūros įstaigoje, kuri turi galimybę ir licenciją atlikti reikiamus tyrimus OMA diagnozei patvirtinti arba paneigti ir geba įvertinti gydymo efektyvumą.</w:t>
                </w:r>
              </w:p>
              <w:p>
                <w:pPr>
                  <w:suppressAutoHyphens/>
                  <w:ind w:left="24"/>
                  <w:jc w:val="both"/>
                  <w:rPr>
                    <w:szCs w:val="24"/>
                  </w:rPr>
                </w:pPr>
                <w:r>
                  <w:rPr>
                    <w:szCs w:val="24"/>
                  </w:rPr>
                  <w:t>Kandidatus į vairuotojus arba atnaujinančius vairuotojo pažymėjimą asmenis, kuriems įtariama vidutinio sunkumo ir sunki OMA, reikia informuoti, kad iki patikslintos diagnozės nustatymo jie turi nevairuoti.</w:t>
                </w:r>
              </w:p>
              <w:p>
                <w:pPr>
                  <w:suppressAutoHyphens/>
                  <w:ind w:left="24" w:firstLine="142"/>
                  <w:jc w:val="both"/>
                  <w:rPr>
                    <w:szCs w:val="24"/>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p>
                <w:pPr>
                  <w:suppressAutoHyphens/>
                  <w:ind w:left="24"/>
                  <w:jc w:val="both"/>
                  <w:rPr>
                    <w:szCs w:val="24"/>
                  </w:rPr>
                </w:pPr>
                <w:r>
                  <w:rPr>
                    <w:szCs w:val="24"/>
                  </w:rPr>
                  <w:t>nevairuoti.</w:t>
                </w:r>
              </w:p>
              <w:p>
                <w:pPr>
                  <w:widowControl w:val="0"/>
                  <w:suppressAutoHyphens/>
                  <w:rPr>
                    <w:color w:val="000000"/>
                    <w:sz w:val="22"/>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6.4.1.</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i/>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trejus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lang w:val="en-US"/>
                  </w:rPr>
                  <w:t xml:space="preserve">2 </w:t>
                </w:r>
                <w:r>
                  <w:rPr>
                    <w:szCs w:val="24"/>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6.4.2.</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vienus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 F07, F09.</w:t>
                </w:r>
              </w:p>
              <w:p>
                <w:pPr>
                  <w:rPr>
                    <w:sz w:val="22"/>
                  </w:rPr>
                </w:pPr>
                <w:r>
                  <w:rPr>
                    <w:sz w:val="22"/>
                  </w:rPr>
                  <w:t>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p>
                <w:pPr>
                  <w:jc w:val="center"/>
                  <w:rPr>
                    <w:sz w:val="22"/>
                  </w:rPr>
                </w:pPr>
                <w:r>
                  <w:rPr>
                    <w:sz w:val="22"/>
                  </w:rPr>
                  <w:t>Spręsti individualiai</w:t>
                </w:r>
              </w:p>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p>
                <w:pPr>
                  <w:rPr>
                    <w:sz w:val="22"/>
                  </w:rPr>
                </w:pPr>
                <w:r>
                  <w:rPr>
                    <w:sz w:val="22"/>
                  </w:rPr>
                  <w:t xml:space="preserve">Praėjus abstinencijos laikotarpiui ir pateikus gydytojo psichiatro išvadą bei reguliariai (gydytojo nustatytu dažnumu) atliekant medicinines apžiūras, vairuotojo pažymėjimai gali būti išduodami kandidatams į vairuotojus ar atnaujinami vairuotojams, kurie praeityje buvo priklausomi nuo alkoholio. </w:t>
                </w:r>
              </w:p>
              <w:p>
                <w:pPr>
                  <w:rPr>
                    <w:sz w:val="22"/>
                  </w:rPr>
                </w:pPr>
                <w:r>
                  <w:rPr>
                    <w:sz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p>
                <w:pPr>
                  <w:jc w:val="center"/>
                  <w:rPr>
                    <w:sz w:val="22"/>
                  </w:rPr>
                </w:pPr>
              </w:p>
              <w:p>
                <w:pPr>
                  <w:jc w:val="center"/>
                  <w:rPr>
                    <w:sz w:val="22"/>
                  </w:rPr>
                </w:pPr>
                <w:r>
                  <w:rPr>
                    <w:sz w:val="22"/>
                  </w:rPr>
                  <w:t>Spręsti individualiai</w:t>
                </w:r>
              </w:p>
              <w:p>
                <w:pPr>
                  <w:jc w:val="center"/>
                  <w:rPr>
                    <w:sz w:val="22"/>
                  </w:rPr>
                </w:pPr>
                <w:r>
                  <w:rPr>
                    <w:sz w:val="22"/>
                  </w:rPr>
                  <w:t>Esant F10.1–F10.9 taikyti apribojimą 68</w:t>
                </w:r>
              </w:p>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p>
                <w:pPr>
                  <w:jc w:val="center"/>
                  <w:rPr>
                    <w:sz w:val="22"/>
                  </w:rPr>
                </w:pPr>
                <w:r>
                  <w:rPr>
                    <w:sz w:val="22"/>
                  </w:rPr>
                  <w:t xml:space="preserve">Esant F10.1–F10.9 taikyti apribojimą 68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Šizofrenija, šizotipinis ir kliedesiniai sutrikimai F20–29</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p>
                <w:pPr>
                  <w:rPr>
                    <w:sz w:val="22"/>
                  </w:rPr>
                </w:pPr>
                <w:r>
                  <w:rPr>
                    <w:sz w:val="22"/>
                  </w:rPr>
                  <w:t>Psichozinio lygio sutrikimų atveju kokybiška remisija turėtų trukti ne trumpiau kaip 1 metus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 xml:space="preserve">Spręsti individualiai </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 xml:space="preserve">Visos transporto priemonės, išskyrus F21 ir F23, – spręsti individualiai </w:t>
                </w:r>
              </w:p>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Afektiniai sutrikimai esant psichozės simptomams F30.2, F31.2, F31.5, F32.3, F33.3 (remisijų metu klausimas sprendžiamas individualiai, atsižvelgiant į remisijos trukmę, stabilumą,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 F61, F62 –sprendžiama individualiai, atsižvelgiant į dekompensacijų dažnumą, laipsnį, adaptacijos kokybę, ilgalaikio psichotropinių vaistų vartojimo būtinumą. Vairuotojo pažymėjimai neišduodami kandidatams į vairuotojus ar neatnaujinami vairuotojams, turintiems </w:t>
                </w:r>
              </w:p>
              <w:p>
                <w:pPr>
                  <w:rPr>
                    <w:sz w:val="22"/>
                  </w:rPr>
                </w:pPr>
                <w:r>
                  <w:rPr>
                    <w:sz w:val="22"/>
                  </w:rPr>
                  <w:t>asmenybės sutrikimų, kurie labai trikdo nuovoką, elgesį ar sugebėjimą prisitaikyti, išskyrus atvejus, kai pateikiama gydytojo psichiatro išvada ir prireikus reguliariai atliekant medicinines apžiūras</w:t>
                </w:r>
              </w:p>
              <w:p>
                <w:pP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Protinis atsilikimas </w:t>
                </w:r>
              </w:p>
              <w:p>
                <w:pPr>
                  <w:rPr>
                    <w:sz w:val="22"/>
                  </w:rPr>
                </w:pPr>
                <w:r>
                  <w:rPr>
                    <w:sz w:val="22"/>
                  </w:rPr>
                  <w:t xml:space="preserve">F70.0, F70.8, F70.9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 70.1, F71,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7.10.</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F83, F84</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Elgesio ir emocijų sutrikimai, prasidedantys vaikystėje ir paauglystėje F95.2 ir F90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Neteko galios nuo  2020-12-30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Neteko galios nuo  2020-12-30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414"/>
            </w:trPr>
            <w:tc>
              <w:tcPr>
                <w:tcW w:w="891" w:type="dxa"/>
                <w:tcBorders>
                  <w:top w:val="single" w:sz="6" w:space="0" w:color="auto"/>
                  <w:left w:val="single" w:sz="6" w:space="0" w:color="auto"/>
                  <w:right w:val="single" w:sz="6" w:space="0" w:color="auto"/>
                </w:tcBorders>
              </w:tcPr>
              <w:p>
                <w:pPr>
                  <w:rPr>
                    <w:sz w:val="22"/>
                  </w:rPr>
                </w:pPr>
                <w:r>
                  <w:rPr>
                    <w:sz w:val="22"/>
                  </w:rPr>
                  <w:t>10.</w:t>
                </w:r>
              </w:p>
            </w:tc>
            <w:tc>
              <w:tcPr>
                <w:tcW w:w="9109"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874c01c931ed4bfa90191f10468b06b7"/>
            <w:lock w:val="sdtLocked"/>
            <w:richText/>
          </w:sdtPr>
          <w:sdtContent>
            <w:p>
              <w:pPr>
                <w:jc w:val="both"/>
                <w:rPr>
                  <w:sz w:val="22"/>
                </w:rPr>
              </w:pPr>
              <w:r>
                <w:rPr>
                  <w:sz w:val="22"/>
                </w:rPr>
                <w:t>Pastabos:</w:t>
              </w:r>
            </w:p>
          </w:sdtContent>
        </w:sdt>
        <w:sdt>
          <w:sdtPr>
            <w:alias w:val="1 p."/>
            <w:tag w:val="part_f60fd4a010b04d948a3953d359043d8d"/>
            <w:lock w:val="sdtLocked"/>
            <w:richText/>
          </w:sdtPr>
          <w:sdtContent>
            <w:p>
              <w:pPr>
                <w:jc w:val="both"/>
                <w:rPr>
                  <w:sz w:val="22"/>
                </w:rPr>
              </w:pPr>
              <w:sdt>
                <w:sdtPr>
                  <w:alias w:val="Numeris"/>
                  <w:tag w:val="nr_f60fd4a010b04d948a3953d359043d8d"/>
                  <w:lock w:val="sdtLocked"/>
                  <w:richText/>
                </w:sdtPr>
                <w:sdtContent>
                  <w:r>
                    <w:rPr>
                      <w:sz w:val="22"/>
                    </w:rPr>
                    <w:t>1</w:t>
                  </w:r>
                </w:sdtContent>
              </w:sdt>
              <w:r>
                <w:rPr>
                  <w:sz w:val="22"/>
                </w:rPr>
                <w:t xml:space="preserve">. </w:t>
              </w:r>
              <w:r>
                <w:rPr>
                  <w:i/>
                  <w:sz w:val="22"/>
                </w:rPr>
                <w:t>Neteko galios nuo 2018-09-14</w:t>
              </w:r>
              <w:r>
                <w:rPr>
                  <w:sz w:val="22"/>
                </w:rPr>
                <w:t>.</w:t>
              </w:r>
            </w:p>
          </w:sdtContent>
        </w:sdt>
        <w:sdt>
          <w:sdtPr>
            <w:alias w:val="2 p."/>
            <w:tag w:val="part_7482125af98845bd973f92efd0decbbb"/>
            <w:lock w:val="sdtLocked"/>
            <w:richText/>
          </w:sdtPr>
          <w:sdtContent>
            <w:p>
              <w:pPr>
                <w:jc w:val="both"/>
                <w:rPr>
                  <w:sz w:val="22"/>
                </w:rPr>
              </w:pPr>
              <w:sdt>
                <w:sdtPr>
                  <w:alias w:val="Numeris"/>
                  <w:tag w:val="nr_7482125af98845bd973f92efd0decbbb"/>
                  <w:lock w:val="sdtLocked"/>
                  <w:richText/>
                </w:sdtPr>
                <w:sdtContent>
                  <w:r>
                    <w:rPr>
                      <w:sz w:val="22"/>
                    </w:rPr>
                    <w:t>2</w:t>
                  </w:r>
                </w:sdtContent>
              </w:sdt>
              <w:r>
                <w:rPr>
                  <w:sz w:val="22"/>
                </w:rPr>
                <w:t xml:space="preserve">. </w:t>
              </w:r>
              <w:r>
                <w:rPr>
                  <w:color w:val="000000"/>
                  <w:szCs w:val="24"/>
                </w:rPr>
                <w:t>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adaptacijos kokybę</w:t>
              </w:r>
              <w:r>
                <w:rPr>
                  <w:bCs/>
                  <w:color w:val="000000"/>
                  <w:szCs w:val="24"/>
                </w:rPr>
                <w:t>,</w:t>
              </w:r>
              <w:r>
                <w:rPr>
                  <w:color w:val="000000"/>
                  <w:szCs w:val="24"/>
                </w:rPr>
                <w:t xml:space="preserve">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 </w:t>
              </w:r>
              <w:r>
                <w:rPr>
                  <w:szCs w:val="24"/>
                </w:rPr>
                <w:t>Sprendžiant individualiai dėl psichikos ir elgesio sutrikimų galima skirti trumpesnį pakartotinio sveikatos tikrinimo laikotarpį</w:t>
              </w:r>
              <w:r>
                <w:rPr>
                  <w:sz w:val="22"/>
                </w:rPr>
                <w:t>.</w:t>
              </w:r>
            </w:p>
          </w:sdtContent>
        </w:sdt>
        <w:sdt>
          <w:sdtPr>
            <w:alias w:val="3 p."/>
            <w:tag w:val="part_e209fa6e25c54340a99c1b0765f3b7e5"/>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both"/>
              </w:pPr>
              <w:sdt>
                <w:sdtPr>
                  <w:alias w:val="Numeris"/>
                  <w:tag w:val="nr_e209fa6e25c54340a99c1b0765f3b7e5"/>
                  <w:lock w:val="sdtLocked"/>
                  <w:richText/>
                </w:sdtPr>
                <w:sdtContent>
                  <w:r>
                    <w:rPr>
                      <w:szCs w:val="24"/>
                    </w:rPr>
                    <w:t>3</w:t>
                  </w:r>
                </w:sdtContent>
              </w:sdt>
              <w:r>
                <w:rPr>
                  <w:szCs w:val="24"/>
                </w:rPr>
                <w:t xml:space="preserve">. Apie būtinybę vairuoti su akiniais, kontaktiniais lęšiais, klausos aparatu, protezu ir apie draudimą dirbti vairuotoju (užsiimti transporto ūkine veikla) privaloma įrašyti F Nr. E083-1 (ar </w:t>
              </w:r>
              <w:r>
                <w:rPr>
                  <w:rFonts w:eastAsia="Calibri"/>
                  <w:szCs w:val="24"/>
                </w:rPr>
                <w:t xml:space="preserve">F </w:t>
              </w:r>
              <w:r>
                <w:rPr>
                  <w:szCs w:val="24"/>
                </w:rPr>
                <w:t>Nr. 083-1/a). Čia įrašomi ir vairuotojų profesinės atrankos („D“ kategorijos, troleibuso, traktorių ir savaeigių mašinų) metu vykdyto psichologinio tyrimo rezultatai (blogai ir gerai atliktų užduočių santykis).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be9f0398911e881f2ba995b003ed2">
            <w:r w:rsidRPr="00532B9F">
              <w:rPr>
                <w:rFonts w:ascii="Times New Roman" w:eastAsia="MS Mincho" w:hAnsi="Times New Roman"/>
                <w:sz w:val="20"/>
                <w:i/>
                <w:iCs/>
                <w:color w:val="0000FF" w:themeColor="hyperlink"/>
                <w:u w:val="single"/>
              </w:rPr>
              <w:t>V-381</w:t>
            </w:r>
          </w:fldSimple>
          <w:r>
            <w:rPr>
              <w:rFonts w:ascii="Times New Roman" w:eastAsia="MS Mincho" w:hAnsi="Times New Roman"/>
              <w:sz w:val="20"/>
              <w:i/>
              <w:iCs/>
            </w:rPr>
            <w:t>,
2018-04-06,
paskelbta TAR 2018-04-09, i. k. 2018-05598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786370499811eb8d9fe110e148c770">
            <w:r w:rsidRPr="00532B9F">
              <w:rPr>
                <w:rFonts w:ascii="Times New Roman" w:eastAsia="MS Mincho" w:hAnsi="Times New Roman"/>
                <w:sz w:val="20"/>
                <w:i/>
                <w:iCs/>
                <w:color w:val="0000FF" w:themeColor="hyperlink"/>
                <w:u w:val="single"/>
              </w:rPr>
              <w:t>V-3037</w:t>
            </w:r>
          </w:fldSimple>
          <w:r>
            <w:rPr>
              <w:rFonts w:ascii="Times New Roman" w:eastAsia="MS Mincho" w:hAnsi="Times New Roman"/>
              <w:sz w:val="20"/>
              <w:i/>
              <w:iCs/>
            </w:rPr>
            <w:t>,
2020-12-28,
paskelbta TAR 2020-12-29, i. k. 2020-28848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f99f630dd4494ea8a0278039b27fdecd"/>
        <w:lock w:val="sdtLocked"/>
        <w:richText/>
      </w:sdtPr>
      <w:sdtContent>
        <w:p>
          <w:pPr>
            <w:suppressAutoHyphens/>
            <w:ind w:left="1134"/>
            <w:jc w:val="right"/>
            <w:textAlignment w:val="center"/>
            <w:sectPr>
              <w:pgSz w:w="11906" w:h="16838"/>
              <w:pgMar w:top="1134" w:right="1134" w:bottom="1134" w:left="1701" w:header="567" w:footer="567" w:gutter="0"/>
              <w:pgNumType w:start="1"/>
              <w:cols w:space="1296"/>
              <w:noEndnote/>
              <w:titlePg/>
              <w:docGrid w:linePitch="326"/>
            </w:sectPr>
          </w:pPr>
        </w:p>
        <w:p>
          <w:pPr>
            <w:suppressAutoHyphens/>
            <w:ind w:left="1134"/>
            <w:jc w:val="right"/>
            <w:textAlignment w:val="center"/>
            <w:rPr>
              <w:bCs/>
              <w:szCs w:val="24"/>
              <w:lang w:eastAsia="lt-LT"/>
            </w:rPr>
          </w:pPr>
          <w:sdt>
            <w:sdtPr>
              <w:alias w:val="Numeris"/>
              <w:tag w:val="nr_f99f630dd4494ea8a0278039b27fdecd"/>
              <w:lock w:val="sdtLocked"/>
              <w:richText/>
            </w:sdtPr>
            <w:sdtContent>
              <w:r>
                <w:rPr>
                  <w:bCs/>
                  <w:szCs w:val="24"/>
                  <w:lang w:eastAsia="lt-LT"/>
                </w:rPr>
                <w:t>5</w:t>
              </w:r>
            </w:sdtContent>
          </w:sdt>
          <w:r>
            <w:rPr>
              <w:bCs/>
              <w:szCs w:val="24"/>
              <w:lang w:eastAsia="lt-LT"/>
            </w:rPr>
            <w:t xml:space="preserve"> lentelė</w:t>
          </w:r>
        </w:p>
        <w:p>
          <w:pPr>
            <w:suppressAutoHyphens/>
            <w:ind w:left="1134"/>
            <w:jc w:val="center"/>
            <w:textAlignment w:val="center"/>
            <w:rPr>
              <w:b/>
              <w:bCs/>
              <w:szCs w:val="24"/>
              <w:lang w:eastAsia="lt-LT"/>
            </w:rPr>
          </w:pPr>
          <w:sdt>
            <w:sdtPr>
              <w:alias w:val="Pavadinimas"/>
              <w:tag w:val="title_f99f630dd4494ea8a0278039b27fdecd"/>
              <w:lock w:val="sdtLocked"/>
              <w:richText/>
            </w:sdtPr>
            <w:sdtContent>
              <w:r>
                <w:rPr>
                  <w:b/>
                  <w:bCs/>
                  <w:szCs w:val="24"/>
                  <w:lang w:eastAsia="lt-LT"/>
                </w:rPr>
                <w:t>VAIRUOTOJUI TAIKOMŲ APRIBOJIMŲ KODAI</w:t>
              </w:r>
            </w:sdtContent>
          </w:sdt>
        </w:p>
        <w:p>
          <w:pPr>
            <w:suppressAutoHyphens/>
            <w:jc w:val="center"/>
            <w:textAlignment w:val="center"/>
            <w:rPr>
              <w:szCs w:val="24"/>
              <w:lang w:eastAsia="lt-LT"/>
            </w:rPr>
          </w:pPr>
        </w:p>
        <w:tbl>
          <w:tblPr>
            <w:tblW w:w="9356" w:type="dxa"/>
            <w:tblInd w:w="40" w:type="dxa"/>
            <w:tblLayout w:type="fixed"/>
            <w:tblCellMar>
              <w:left w:w="0" w:type="dxa"/>
              <w:right w:w="0" w:type="dxa"/>
            </w:tblCellMar>
            <w:tblLook w:val="04A0" w:firstRow="1" w:lastRow="0" w:firstColumn="1" w:lastColumn="0" w:noHBand="0" w:noVBand="1"/>
          </w:tblPr>
          <w:tblGrid>
            <w:gridCol w:w="1703"/>
            <w:gridCol w:w="7653"/>
          </w:tblGrid>
          <w:tr>
            <w:trPr>
              <w:trHeight w:val="23"/>
            </w:trPr>
            <w:tc>
              <w:tcPr>
                <w:tcW w:w="910" w:type="pct"/>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hideMark/>
              </w:tcPr>
              <w:p>
                <w:pPr>
                  <w:ind w:firstLine="62"/>
                  <w:jc w:val="both"/>
                  <w:rPr>
                    <w:b/>
                    <w:szCs w:val="24"/>
                    <w:lang w:eastAsia="lt-LT"/>
                  </w:rPr>
                </w:pPr>
                <w:r>
                  <w:rPr>
                    <w:b/>
                    <w:bCs/>
                    <w:szCs w:val="24"/>
                    <w:lang w:eastAsia="lt-LT"/>
                  </w:rPr>
                  <w:t>Kodas</w:t>
                </w:r>
              </w:p>
            </w:tc>
            <w:tc>
              <w:tcPr>
                <w:tcW w:w="4090" w:type="pct"/>
                <w:tcBorders>
                  <w:top w:val="single" w:sz="8" w:space="0" w:color="auto"/>
                  <w:left w:val="nil"/>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Vairuotojui taikomas apribojimas</w:t>
                </w:r>
                <w:r>
                  <w:rPr>
                    <w:b/>
                    <w:bCs/>
                    <w:szCs w:val="24"/>
                    <w:vertAlign w:val="superscript"/>
                    <w:lang w:eastAsia="lt-LT"/>
                  </w:rPr>
                  <w:t>*</w:t>
                </w:r>
                <w:r>
                  <w:rPr>
                    <w:b/>
                    <w:bCs/>
                    <w:szCs w:val="24"/>
                    <w:lang w:eastAsia="lt-LT"/>
                  </w:rPr>
                  <w:t xml:space="preserve"> </w:t>
                </w:r>
              </w:p>
              <w:p>
                <w:pPr>
                  <w:jc w:val="center"/>
                  <w:rPr>
                    <w:b/>
                    <w:szCs w:val="24"/>
                    <w:lang w:eastAsia="lt-LT"/>
                  </w:rPr>
                </w:pP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szCs w:val="24"/>
                    <w:lang w:eastAsia="lt-LT"/>
                  </w:rPr>
                </w:pPr>
                <w:r>
                  <w:rPr>
                    <w:b/>
                    <w:bCs/>
                    <w:szCs w:val="24"/>
                    <w:lang w:eastAsia="lt-LT"/>
                  </w:rPr>
                  <w:t>Dėl medicininių priežasčių</w:t>
                </w:r>
              </w:p>
              <w:p>
                <w:pPr>
                  <w:jc w:val="center"/>
                  <w:rPr>
                    <w:szCs w:val="24"/>
                    <w:lang w:eastAsia="lt-LT"/>
                  </w:rPr>
                </w:pPr>
                <w:r>
                  <w:rPr>
                    <w:szCs w:val="24"/>
                    <w:lang w:eastAsia="lt-LT"/>
                  </w:rPr>
                  <w:t>(Išvadą pateikia sveikatos priežiūros įstaiga)</w:t>
                </w:r>
              </w:p>
              <w:p>
                <w:pPr>
                  <w:jc w:val="center"/>
                  <w:rPr>
                    <w:szCs w:val="24"/>
                    <w:lang w:eastAsia="lt-LT"/>
                  </w:rPr>
                </w:pP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Regos korekcija ir (arba) apsauga</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Akiniai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Kontaktinis (-iai) lęšis (-iai)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01.05</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Akies raištis (papildomai nurodoma reikiama raidė a arba b)</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01.06</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Akiniai arba kontaktiniai lęšiai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01.07</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Speciali optinė pagalbinė priemonė</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Klausos ir susikalbėjimo pagalbinė priemonė (papildomai nurodoma reikiama raidė a arba b)</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Galūnių protezai arba korekcijos įtaisai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Viršutinės galūnės protezas arba korekcijos įtaisas (papildomai nurodomos reikiamos raidės a, b, c, f, g)</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Apatinės galūnės protezas arba korekcijos įtaisas (papildomai nurodomos reikiamos raidės a, b, d)</w:t>
                </w: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Transporto priemonės pritaikymas</w:t>
                </w:r>
              </w:p>
              <w:p>
                <w:pPr>
                  <w:jc w:val="center"/>
                  <w:rPr>
                    <w:b/>
                    <w:szCs w:val="24"/>
                    <w:lang w:eastAsia="lt-LT"/>
                  </w:rPr>
                </w:pP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Nuo 10 iki 50</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 xml:space="preserve">Transporto priemonės pritaikymas – išvadą pateikia gydytojų komisija, atsižvelgdama į  asmens sveikatos priežiūros įstaigos, kurioje buvo atliekamas praktinis vairavimo gebėjimų patikrinimas, rekomendacijas (jei toks patikrinimas buvo atliekamas) (žymima kodu, vadovaujantis Lietuvos Respublikos vidaus reikalų ministro 2005 m. birželio 14 d. įsakymu Nr. 1V-186 „Dėl Vairuotojo pažymėjimo blanko aprašymo ir privalomosios formos patvirtinimo“)</w:t>
                </w: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Transporto priemonės naudojimo ribojimo kodai</w:t>
                </w:r>
              </w:p>
              <w:p>
                <w:pPr>
                  <w:jc w:val="center"/>
                  <w:rPr>
                    <w:b/>
                    <w:szCs w:val="24"/>
                    <w:lang w:eastAsia="lt-LT"/>
                  </w:rPr>
                </w:pPr>
              </w:p>
            </w:tc>
          </w:tr>
          <w:tr>
            <w:trPr>
              <w:trHeight w:val="23"/>
            </w:trPr>
            <w:tc>
              <w:tcPr>
                <w:tcW w:w="910" w:type="pct"/>
                <w:tcBorders>
                  <w:top w:val="nil"/>
                  <w:left w:val="single" w:sz="8" w:space="0" w:color="auto"/>
                  <w:bottom w:val="single" w:sz="4"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68</w:t>
                </w:r>
              </w:p>
            </w:tc>
            <w:tc>
              <w:tcPr>
                <w:tcW w:w="4090" w:type="pct"/>
                <w:tcBorders>
                  <w:top w:val="nil"/>
                  <w:left w:val="nil"/>
                  <w:bottom w:val="single" w:sz="4" w:space="0" w:color="auto"/>
                  <w:right w:val="single" w:sz="8" w:space="0" w:color="auto"/>
                </w:tcBorders>
                <w:tcMar>
                  <w:top w:w="0" w:type="dxa"/>
                  <w:left w:w="40" w:type="dxa"/>
                  <w:bottom w:w="0" w:type="dxa"/>
                  <w:right w:w="40" w:type="dxa"/>
                </w:tcMar>
                <w:hideMark/>
              </w:tcPr>
              <w:p>
                <w:pPr>
                  <w:jc w:val="both"/>
                  <w:rPr>
                    <w:szCs w:val="24"/>
                    <w:lang w:eastAsia="lt-LT"/>
                  </w:rPr>
                </w:pPr>
                <w:r>
                  <w:rPr>
                    <w:szCs w:val="24"/>
                    <w:lang w:eastAsia="lt-LT"/>
                  </w:rPr>
                  <w:t>Draudžiama vairuoti išgėrus alkoholio</w:t>
                </w:r>
              </w:p>
            </w:tc>
          </w:tr>
        </w:tbl>
        <w:p>
          <w:pPr>
            <w:ind w:firstLine="1296"/>
            <w:rPr>
              <w:szCs w:val="24"/>
              <w:lang w:eastAsia="lt-LT"/>
            </w:rPr>
          </w:pPr>
        </w:p>
        <w:p>
          <w:pPr>
            <w:suppressAutoHyphens/>
            <w:ind w:left="1134"/>
            <w:textAlignment w:val="center"/>
            <w:rPr>
              <w:szCs w:val="24"/>
              <w:lang w:eastAsia="lt-LT"/>
            </w:rPr>
          </w:pPr>
          <w:r>
            <w:rPr>
              <w:szCs w:val="24"/>
              <w:vertAlign w:val="superscript"/>
              <w:lang w:eastAsia="lt-LT"/>
            </w:rPr>
            <w:t>*</w:t>
          </w:r>
          <w:r>
            <w:rPr>
              <w:szCs w:val="24"/>
              <w:lang w:eastAsia="lt-LT"/>
            </w:rPr>
            <w:t>Lentelėje naudojamų raidžių reikšmės:</w:t>
          </w:r>
        </w:p>
        <w:p>
          <w:pPr>
            <w:suppressAutoHyphens/>
            <w:ind w:left="1134"/>
            <w:textAlignment w:val="center"/>
            <w:rPr>
              <w:szCs w:val="24"/>
              <w:lang w:eastAsia="lt-LT"/>
            </w:rPr>
          </w:pPr>
          <w:r>
            <w:rPr>
              <w:szCs w:val="24"/>
              <w:lang w:eastAsia="lt-LT"/>
            </w:rPr>
            <w:t>a – kairė</w:t>
          </w:r>
        </w:p>
        <w:p>
          <w:pPr>
            <w:suppressAutoHyphens/>
            <w:ind w:left="1134"/>
            <w:textAlignment w:val="center"/>
            <w:rPr>
              <w:szCs w:val="24"/>
              <w:lang w:eastAsia="lt-LT"/>
            </w:rPr>
          </w:pPr>
          <w:r>
            <w:rPr>
              <w:szCs w:val="24"/>
              <w:lang w:eastAsia="lt-LT"/>
            </w:rPr>
            <w:t>b – dešinė</w:t>
          </w:r>
        </w:p>
        <w:p>
          <w:pPr>
            <w:suppressAutoHyphens/>
            <w:ind w:left="1134"/>
            <w:textAlignment w:val="center"/>
            <w:rPr>
              <w:szCs w:val="24"/>
              <w:lang w:eastAsia="lt-LT"/>
            </w:rPr>
          </w:pPr>
          <w:r>
            <w:rPr>
              <w:szCs w:val="24"/>
              <w:lang w:eastAsia="lt-LT"/>
            </w:rPr>
            <w:t>c – plaštaka</w:t>
          </w:r>
        </w:p>
        <w:p>
          <w:pPr>
            <w:suppressAutoHyphens/>
            <w:ind w:left="1134"/>
            <w:textAlignment w:val="center"/>
            <w:rPr>
              <w:szCs w:val="24"/>
              <w:lang w:eastAsia="lt-LT"/>
            </w:rPr>
          </w:pPr>
          <w:r>
            <w:rPr>
              <w:szCs w:val="24"/>
              <w:lang w:eastAsia="lt-LT"/>
            </w:rPr>
            <w:t>d – pėda</w:t>
          </w:r>
        </w:p>
        <w:p>
          <w:pPr>
            <w:suppressAutoHyphens/>
            <w:ind w:left="1134"/>
            <w:textAlignment w:val="center"/>
            <w:rPr>
              <w:szCs w:val="24"/>
              <w:lang w:eastAsia="lt-LT"/>
            </w:rPr>
          </w:pPr>
          <w:r>
            <w:rPr>
              <w:szCs w:val="24"/>
              <w:lang w:eastAsia="lt-LT"/>
            </w:rPr>
            <w:t>f – ranka</w:t>
          </w:r>
        </w:p>
        <w:p>
          <w:pPr>
            <w:suppressAutoHyphens/>
            <w:ind w:left="1134"/>
            <w:textAlignment w:val="center"/>
          </w:pPr>
          <w:r>
            <w:rPr>
              <w:szCs w:val="24"/>
              <w:lang w:eastAsia="lt-LT"/>
            </w:rPr>
            <w:t>g – nykštys</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sdtContent>
    </w:sdt>
    <w:sdt>
      <w:sdtPr>
        <w:alias w:val="priedas"/>
        <w:tag w:val="part_cacbc32b0b034471ad3812d97292a3b6"/>
        <w:lock w:val="sdtLocked"/>
        <w:richText/>
      </w:sdtPr>
      <w:sdtContent>
        <w:p>
          <w:pPr>
            <w:spacing w:line="276" w:lineRule="auto"/>
            <w:sectPr>
              <w:pgSz w:w="11906" w:h="16838"/>
              <w:pgMar w:top="1134" w:right="1134" w:bottom="1134" w:left="1701" w:header="567" w:footer="567" w:gutter="0"/>
              <w:pgNumType w:start="1"/>
              <w:cols w:space="1296"/>
              <w:noEndnote/>
              <w:titlePg/>
              <w:docGrid w:linePitch="326"/>
            </w:sectPr>
          </w:pPr>
        </w:p>
        <w:p>
          <w:pPr>
            <w:tabs>
              <w:tab w:val="left" w:pos="6379"/>
              <w:tab w:val="right" w:pos="9356"/>
            </w:tabs>
            <w:spacing w:line="276" w:lineRule="auto"/>
            <w:ind w:left="5192"/>
            <w:rPr>
              <w:szCs w:val="24"/>
            </w:rPr>
          </w:pPr>
          <w:r>
            <w:rPr>
              <w:szCs w:val="24"/>
            </w:rPr>
            <w:t>Vairuotojų sveikatos tikrinimo</w:t>
          </w:r>
        </w:p>
        <w:p>
          <w:pPr>
            <w:tabs>
              <w:tab w:val="left" w:pos="2293"/>
              <w:tab w:val="left" w:pos="6379"/>
              <w:tab w:val="right" w:pos="9356"/>
            </w:tabs>
            <w:spacing w:line="276" w:lineRule="auto"/>
            <w:ind w:left="5192"/>
            <w:rPr>
              <w:szCs w:val="24"/>
            </w:rPr>
          </w:pPr>
          <w:r>
            <w:rPr>
              <w:szCs w:val="24"/>
            </w:rPr>
            <w:t>reikalavimų ir tvarkos aprašo</w:t>
          </w:r>
        </w:p>
        <w:p>
          <w:pPr>
            <w:tabs>
              <w:tab w:val="left" w:pos="2293"/>
              <w:tab w:val="left" w:pos="6379"/>
              <w:tab w:val="left" w:pos="8529"/>
              <w:tab w:val="right" w:pos="9356"/>
            </w:tabs>
            <w:spacing w:line="276" w:lineRule="auto"/>
            <w:ind w:left="5192"/>
            <w:rPr>
              <w:szCs w:val="24"/>
            </w:rPr>
          </w:pPr>
          <w:r>
            <w:rPr>
              <w:szCs w:val="24"/>
            </w:rPr>
            <w:t>priedas</w:t>
          </w: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r>
            <w:rPr>
              <w:b/>
              <w:szCs w:val="24"/>
            </w:rPr>
            <w:t>KLAUSIMYNAS DĖL OBSTRUKCINĖS MIEGO APNĖJOS</w:t>
          </w:r>
        </w:p>
        <w:p>
          <w:pPr>
            <w:rPr>
              <w:sz w:val="18"/>
              <w:szCs w:val="18"/>
            </w:rPr>
          </w:pPr>
        </w:p>
        <w:p>
          <w:pPr>
            <w:tabs>
              <w:tab w:val="left" w:pos="2293"/>
              <w:tab w:val="right" w:pos="9356"/>
            </w:tabs>
            <w:spacing w:line="276" w:lineRule="auto"/>
            <w:jc w:val="center"/>
            <w:rPr>
              <w:szCs w:val="24"/>
            </w:rPr>
          </w:pPr>
          <w:r>
            <w:rPr>
              <w:szCs w:val="24"/>
            </w:rPr>
            <w:t>_____________________</w:t>
          </w:r>
        </w:p>
        <w:p>
          <w:pPr>
            <w:tabs>
              <w:tab w:val="left" w:pos="2293"/>
              <w:tab w:val="right" w:pos="9356"/>
            </w:tabs>
            <w:spacing w:line="276" w:lineRule="auto"/>
            <w:jc w:val="center"/>
            <w:rPr>
              <w:szCs w:val="24"/>
            </w:rPr>
          </w:pPr>
          <w:r>
            <w:rPr>
              <w:szCs w:val="24"/>
            </w:rPr>
            <w:t>(pildymo data)</w:t>
          </w:r>
        </w:p>
        <w:p>
          <w:pPr>
            <w:tabs>
              <w:tab w:val="left" w:pos="2293"/>
              <w:tab w:val="right" w:pos="9356"/>
            </w:tabs>
            <w:spacing w:line="276" w:lineRule="auto"/>
            <w:jc w:val="center"/>
            <w:rPr>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5769"/>
            <w:gridCol w:w="3402"/>
          </w:tblGrid>
          <w:tr>
            <w:tc>
              <w:tcPr>
                <w:tcW w:w="576" w:type="dxa"/>
              </w:tcPr>
              <w:p>
                <w:pPr>
                  <w:spacing w:line="276" w:lineRule="auto"/>
                  <w:jc w:val="center"/>
                  <w:rPr>
                    <w:sz w:val="22"/>
                    <w:szCs w:val="22"/>
                  </w:rPr>
                </w:pPr>
                <w:r>
                  <w:rPr>
                    <w:sz w:val="22"/>
                    <w:szCs w:val="22"/>
                  </w:rPr>
                  <w:t>1.</w:t>
                </w:r>
              </w:p>
            </w:tc>
            <w:tc>
              <w:tcPr>
                <w:tcW w:w="5769" w:type="dxa"/>
              </w:tcPr>
              <w:p>
                <w:pPr>
                  <w:spacing w:line="276" w:lineRule="auto"/>
                  <w:rPr>
                    <w:sz w:val="22"/>
                    <w:szCs w:val="22"/>
                  </w:rPr>
                </w:pPr>
                <w:r>
                  <w:rPr>
                    <w:sz w:val="22"/>
                    <w:szCs w:val="24"/>
                  </w:rPr>
                  <w:t xml:space="preserve">Lytis </w:t>
                </w:r>
              </w:p>
            </w:tc>
            <w:tc>
              <w:tcPr>
                <w:tcW w:w="3402" w:type="dxa"/>
              </w:tcPr>
              <w:p>
                <w:pPr>
                  <w:spacing w:line="276" w:lineRule="auto"/>
                  <w:rPr>
                    <w:sz w:val="22"/>
                    <w:szCs w:val="22"/>
                  </w:rPr>
                </w:pPr>
                <w:r>
                  <w:rPr>
                    <w:sz w:val="22"/>
                    <w:szCs w:val="24"/>
                  </w:rPr>
                  <w:t xml:space="preserve">Vyras </w:t>
                </w:r>
                <w:r>
                  <w:rPr>
                    <w:rFonts w:ascii="MS Mincho" w:eastAsia="MS Mincho" w:hAnsi="MS Mincho" w:cs="MS Mincho"/>
                    <w:sz w:val="22"/>
                    <w:szCs w:val="24"/>
                  </w:rPr>
                  <w:t>☐</w:t>
                </w:r>
                <w:r>
                  <w:rPr>
                    <w:sz w:val="22"/>
                    <w:szCs w:val="24"/>
                  </w:rPr>
                  <w:t xml:space="preserve"> Moteris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2.</w:t>
                </w:r>
              </w:p>
            </w:tc>
            <w:tc>
              <w:tcPr>
                <w:tcW w:w="5769" w:type="dxa"/>
              </w:tcPr>
              <w:p>
                <w:pPr>
                  <w:spacing w:line="276" w:lineRule="auto"/>
                  <w:rPr>
                    <w:sz w:val="22"/>
                    <w:szCs w:val="22"/>
                  </w:rPr>
                </w:pPr>
                <w:r>
                  <w:rPr>
                    <w:sz w:val="22"/>
                    <w:szCs w:val="24"/>
                  </w:rPr>
                  <w:t xml:space="preserve">Amžius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3.</w:t>
                </w:r>
              </w:p>
            </w:tc>
            <w:tc>
              <w:tcPr>
                <w:tcW w:w="5769" w:type="dxa"/>
              </w:tcPr>
              <w:p>
                <w:pPr>
                  <w:spacing w:line="276" w:lineRule="auto"/>
                  <w:rPr>
                    <w:sz w:val="22"/>
                    <w:szCs w:val="22"/>
                  </w:rPr>
                </w:pPr>
                <w:r>
                  <w:rPr>
                    <w:sz w:val="22"/>
                    <w:szCs w:val="24"/>
                  </w:rPr>
                  <w:t xml:space="preserve">Svoris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4.</w:t>
                </w:r>
              </w:p>
            </w:tc>
            <w:tc>
              <w:tcPr>
                <w:tcW w:w="5769" w:type="dxa"/>
              </w:tcPr>
              <w:p>
                <w:pPr>
                  <w:spacing w:line="276" w:lineRule="auto"/>
                  <w:rPr>
                    <w:sz w:val="22"/>
                    <w:szCs w:val="22"/>
                  </w:rPr>
                </w:pPr>
                <w:r>
                  <w:rPr>
                    <w:sz w:val="22"/>
                    <w:szCs w:val="22"/>
                  </w:rPr>
                  <w:t xml:space="preserve">Ūgis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5.</w:t>
                </w:r>
              </w:p>
            </w:tc>
            <w:tc>
              <w:tcPr>
                <w:tcW w:w="5769" w:type="dxa"/>
              </w:tcPr>
              <w:p>
                <w:pPr>
                  <w:spacing w:line="276" w:lineRule="auto"/>
                  <w:rPr>
                    <w:sz w:val="22"/>
                    <w:szCs w:val="22"/>
                  </w:rPr>
                </w:pPr>
                <w:r>
                  <w:rPr>
                    <w:sz w:val="22"/>
                    <w:szCs w:val="24"/>
                  </w:rPr>
                  <w:t xml:space="preserve">Ar vairuodamas buvote užsnūdęs?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6.</w:t>
                </w:r>
              </w:p>
            </w:tc>
            <w:tc>
              <w:tcPr>
                <w:tcW w:w="5769" w:type="dxa"/>
              </w:tcPr>
              <w:p>
                <w:pPr>
                  <w:tabs>
                    <w:tab w:val="left" w:pos="580"/>
                  </w:tabs>
                  <w:spacing w:line="276" w:lineRule="auto"/>
                  <w:rPr>
                    <w:sz w:val="22"/>
                    <w:szCs w:val="22"/>
                  </w:rPr>
                </w:pPr>
                <w:r>
                  <w:rPr>
                    <w:sz w:val="22"/>
                    <w:szCs w:val="24"/>
                  </w:rPr>
                  <w:t xml:space="preserve">Ar buvote patekęs į rimtą autoįvykį (buvote sužeistas ar buvo sudaužyta transporto priemonė) dėl mieguistumo per pastaruosius 3 metus?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7.</w:t>
                </w:r>
              </w:p>
            </w:tc>
            <w:tc>
              <w:tcPr>
                <w:tcW w:w="5769" w:type="dxa"/>
              </w:tcPr>
              <w:p>
                <w:pPr>
                  <w:spacing w:line="276" w:lineRule="auto"/>
                  <w:rPr>
                    <w:sz w:val="22"/>
                    <w:szCs w:val="22"/>
                  </w:rPr>
                </w:pPr>
                <w:r>
                  <w:rPr>
                    <w:sz w:val="22"/>
                    <w:szCs w:val="24"/>
                  </w:rPr>
                  <w:t xml:space="preserve">Ar Jūs knarkiate beveik kiekvieną naktį?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8.</w:t>
                </w:r>
              </w:p>
            </w:tc>
            <w:tc>
              <w:tcPr>
                <w:tcW w:w="5769" w:type="dxa"/>
              </w:tcPr>
              <w:p>
                <w:pPr>
                  <w:tabs>
                    <w:tab w:val="left" w:pos="573"/>
                  </w:tabs>
                  <w:spacing w:line="276" w:lineRule="auto"/>
                  <w:rPr>
                    <w:sz w:val="22"/>
                    <w:szCs w:val="22"/>
                  </w:rPr>
                </w:pPr>
                <w:r>
                  <w:rPr>
                    <w:sz w:val="22"/>
                    <w:szCs w:val="24"/>
                  </w:rPr>
                  <w:t xml:space="preserve">Ar kas nors Jums yra sakęs, kad nustojate kvėpuoti miego metu? </w:t>
                </w:r>
              </w:p>
            </w:tc>
            <w:tc>
              <w:tcPr>
                <w:tcW w:w="3402" w:type="dxa"/>
              </w:tcPr>
              <w:p>
                <w:pPr>
                  <w:tabs>
                    <w:tab w:val="left" w:pos="573"/>
                  </w:tabs>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9.</w:t>
                </w:r>
              </w:p>
            </w:tc>
            <w:tc>
              <w:tcPr>
                <w:tcW w:w="5769" w:type="dxa"/>
              </w:tcPr>
              <w:p>
                <w:pPr>
                  <w:tabs>
                    <w:tab w:val="left" w:pos="573"/>
                  </w:tabs>
                  <w:spacing w:line="276" w:lineRule="auto"/>
                  <w:rPr>
                    <w:sz w:val="22"/>
                    <w:szCs w:val="24"/>
                  </w:rPr>
                </w:pPr>
                <w:r>
                  <w:rPr>
                    <w:sz w:val="22"/>
                    <w:szCs w:val="24"/>
                  </w:rPr>
                  <w:t xml:space="preserve">Ar atsibundate pailsėjęs po nakties miego?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10.</w:t>
                </w:r>
              </w:p>
            </w:tc>
            <w:tc>
              <w:tcPr>
                <w:tcW w:w="5769" w:type="dxa"/>
              </w:tcPr>
              <w:p>
                <w:pPr>
                  <w:tabs>
                    <w:tab w:val="left" w:pos="573"/>
                  </w:tabs>
                  <w:spacing w:line="276" w:lineRule="auto"/>
                  <w:rPr>
                    <w:sz w:val="22"/>
                    <w:szCs w:val="24"/>
                  </w:rPr>
                </w:pPr>
                <w:r>
                  <w:rPr>
                    <w:sz w:val="22"/>
                    <w:szCs w:val="24"/>
                  </w:rPr>
                  <w:t xml:space="preserve">Ar Jūsų kraujo spaudimas būna padidėjęs arba vartojate vaistus, skirtus kraujo spaudimui mažinti?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bl>
        <w:p>
          <w:pPr>
            <w:spacing w:line="360" w:lineRule="auto"/>
            <w:ind w:firstLine="720"/>
            <w:jc w:val="both"/>
            <w:rPr>
              <w:szCs w:val="24"/>
            </w:rPr>
          </w:pPr>
          <w:r>
            <w:rPr>
              <w:szCs w:val="24"/>
              <w:lang w:val="en-US"/>
            </w:rPr>
            <w:t xml:space="preserve">* </w:t>
          </w:r>
          <w:r>
            <w:rPr>
              <w:szCs w:val="24"/>
            </w:rPr>
            <w:t>Klausimynas</w:t>
          </w:r>
          <w:r>
            <w:rPr>
              <w:szCs w:val="24"/>
              <w:lang w:val="en-US"/>
            </w:rPr>
            <w:t xml:space="preserve"> </w:t>
          </w:r>
          <w:r>
            <w:rPr>
              <w:szCs w:val="24"/>
            </w:rPr>
            <w:t xml:space="preserve">dėl obstrukcinės miego apnėjos ir </w:t>
          </w:r>
          <w:r>
            <w:rPr>
              <w:i/>
              <w:szCs w:val="24"/>
            </w:rPr>
            <w:t>Epworth</w:t>
          </w:r>
          <w:r>
            <w:rPr>
              <w:szCs w:val="24"/>
            </w:rPr>
            <w:t xml:space="preserve"> mieguistumo skalė turi būti atspausdinta ant vieno lapo iš abiejų pusių.</w:t>
          </w:r>
        </w:p>
        <w:p>
          <w:pPr>
            <w:spacing w:line="360" w:lineRule="auto"/>
            <w:ind w:left="714"/>
            <w:jc w:val="both"/>
            <w:rPr>
              <w:szCs w:val="24"/>
            </w:rPr>
          </w:pPr>
          <w:r>
            <w:rPr>
              <w:szCs w:val="24"/>
            </w:rPr>
            <w:t xml:space="preserve">Prašome užpildyti </w:t>
          </w:r>
          <w:r>
            <w:rPr>
              <w:i/>
              <w:szCs w:val="24"/>
            </w:rPr>
            <w:t>Epworth</w:t>
          </w:r>
          <w:r>
            <w:rPr>
              <w:szCs w:val="24"/>
            </w:rPr>
            <w:t xml:space="preserve"> mieguistumo skalę kitoje lapo pusėje</w:t>
          </w:r>
          <w:r>
            <w:rPr>
              <w:b/>
              <w:sz w:val="22"/>
              <w:szCs w:val="24"/>
            </w:rPr>
            <w:t>*</w:t>
          </w:r>
          <w:r>
            <w:rPr>
              <w:szCs w:val="24"/>
            </w:rPr>
            <w:t>.</w:t>
          </w:r>
        </w:p>
        <w:p>
          <w:pPr>
            <w:spacing w:line="276" w:lineRule="auto"/>
            <w:rPr>
              <w:b/>
              <w:szCs w:val="24"/>
            </w:rPr>
          </w:pPr>
          <w:r>
            <w:rPr>
              <w:b/>
              <w:szCs w:val="24"/>
            </w:rPr>
            <w:br w:type="page"/>
          </w:r>
        </w:p>
        <w:p>
          <w:pPr>
            <w:tabs>
              <w:tab w:val="left" w:pos="0"/>
              <w:tab w:val="left" w:pos="2703"/>
              <w:tab w:val="center" w:pos="4858"/>
              <w:tab w:val="left" w:pos="6804"/>
            </w:tabs>
            <w:spacing w:line="276" w:lineRule="auto"/>
            <w:jc w:val="center"/>
            <w:rPr>
              <w:b/>
              <w:szCs w:val="24"/>
            </w:rPr>
          </w:pPr>
          <w:r>
            <w:rPr>
              <w:b/>
              <w:i/>
              <w:szCs w:val="24"/>
            </w:rPr>
            <w:t>EPWORTH</w:t>
          </w:r>
          <w:r>
            <w:rPr>
              <w:b/>
              <w:szCs w:val="24"/>
            </w:rPr>
            <w:t xml:space="preserve"> MIEGUISTUMO SKALĖ</w:t>
          </w:r>
        </w:p>
        <w:p>
          <w:pPr>
            <w:rPr>
              <w:sz w:val="18"/>
              <w:szCs w:val="18"/>
            </w:rPr>
          </w:pPr>
        </w:p>
        <w:p>
          <w:pPr>
            <w:tabs>
              <w:tab w:val="left" w:pos="426"/>
              <w:tab w:val="left" w:pos="6804"/>
            </w:tabs>
            <w:spacing w:line="276" w:lineRule="auto"/>
            <w:ind w:firstLine="709"/>
            <w:jc w:val="both"/>
            <w:rPr>
              <w:szCs w:val="24"/>
            </w:rPr>
          </w:pPr>
          <w:r>
            <w:rPr>
              <w:szCs w:val="24"/>
            </w:rPr>
            <w:t xml:space="preserve">Prašome užpildyti </w:t>
          </w:r>
          <w:r>
            <w:rPr>
              <w:i/>
              <w:szCs w:val="24"/>
            </w:rPr>
            <w:t>Epworth</w:t>
          </w:r>
          <w:r>
            <w:rPr>
              <w:szCs w:val="24"/>
            </w:rPr>
            <w:t xml:space="preserve"> mieguistumo skalę, skirtą tikimybei, kad Jūs užsnūsite ar užmigsite, esant situacijoms, pateiktoms toliau esančioje lentelėje, neatsižvelgiant į nuovargį, įvertinti. Atsakymai turi apibūdinti Jūsų šių dienų gyvenimo būdą. Jeigu Jūs paskutiniu laiku nebuvote tokiose situacijose, pabandykite įsivaizduoti, kaip jose jaustumėtės. Į lentelės balų skiltį įrašykite vieną iš skalėje pateiktų labiausiai kiekvienai situacijai tinkančių skaičių: </w:t>
          </w:r>
        </w:p>
        <w:p>
          <w:pPr>
            <w:rPr>
              <w:sz w:val="10"/>
              <w:szCs w:val="10"/>
            </w:rPr>
          </w:pPr>
        </w:p>
        <w:p>
          <w:pPr>
            <w:tabs>
              <w:tab w:val="left" w:pos="426"/>
              <w:tab w:val="left" w:pos="709"/>
            </w:tabs>
            <w:spacing w:line="276" w:lineRule="auto"/>
            <w:ind w:firstLine="709"/>
            <w:jc w:val="both"/>
            <w:rPr>
              <w:szCs w:val="24"/>
            </w:rPr>
          </w:pPr>
          <w:r>
            <w:rPr>
              <w:szCs w:val="24"/>
            </w:rPr>
            <w:t xml:space="preserve">0 = niekada nesnaudžiu </w:t>
          </w:r>
        </w:p>
        <w:p>
          <w:pPr>
            <w:tabs>
              <w:tab w:val="left" w:pos="426"/>
              <w:tab w:val="left" w:pos="709"/>
            </w:tabs>
            <w:spacing w:line="276" w:lineRule="auto"/>
            <w:ind w:left="360" w:firstLine="349"/>
            <w:jc w:val="both"/>
            <w:rPr>
              <w:szCs w:val="24"/>
            </w:rPr>
          </w:pPr>
          <w:r>
            <w:rPr>
              <w:szCs w:val="24"/>
            </w:rPr>
            <w:t xml:space="preserve">1 = nedidelė galimybė užsnūsti </w:t>
          </w:r>
        </w:p>
        <w:p>
          <w:pPr>
            <w:tabs>
              <w:tab w:val="left" w:pos="426"/>
              <w:tab w:val="left" w:pos="709"/>
            </w:tabs>
            <w:spacing w:line="276" w:lineRule="auto"/>
            <w:ind w:left="360" w:firstLine="349"/>
            <w:jc w:val="both"/>
            <w:rPr>
              <w:szCs w:val="24"/>
            </w:rPr>
          </w:pPr>
          <w:r>
            <w:rPr>
              <w:szCs w:val="24"/>
            </w:rPr>
            <w:t>2 = vidutinė galimybė užsnūsti</w:t>
          </w:r>
        </w:p>
        <w:p>
          <w:pPr>
            <w:tabs>
              <w:tab w:val="left" w:pos="426"/>
              <w:tab w:val="left" w:pos="709"/>
            </w:tabs>
            <w:spacing w:line="276" w:lineRule="auto"/>
            <w:ind w:left="360" w:firstLine="349"/>
            <w:jc w:val="both"/>
            <w:rPr>
              <w:szCs w:val="24"/>
            </w:rPr>
          </w:pPr>
          <w:r>
            <w:rPr>
              <w:szCs w:val="24"/>
            </w:rPr>
            <w:t>3 = didelė galimybė užsnūsti</w:t>
          </w:r>
        </w:p>
        <w:p>
          <w:pPr>
            <w:rPr>
              <w:sz w:val="10"/>
              <w:szCs w:val="10"/>
            </w:rPr>
          </w:pPr>
        </w:p>
        <w:p>
          <w:pPr>
            <w:tabs>
              <w:tab w:val="left" w:pos="426"/>
              <w:tab w:val="left" w:pos="1843"/>
              <w:tab w:val="left" w:pos="6804"/>
            </w:tabs>
            <w:spacing w:line="276" w:lineRule="auto"/>
            <w:ind w:left="360" w:firstLine="349"/>
            <w:jc w:val="both"/>
            <w:rPr>
              <w:szCs w:val="24"/>
            </w:rPr>
          </w:pPr>
          <w:r>
            <w:rPr>
              <w:szCs w:val="24"/>
            </w:rPr>
            <w:t>Svarbu įvertinti situaciją kuo tiksliau.</w:t>
          </w:r>
        </w:p>
        <w:tbl>
          <w:tblPr>
            <w:tblW w:w="808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000" w:firstRow="0" w:lastRow="0" w:firstColumn="0" w:lastColumn="0" w:noHBand="0" w:noVBand="0"/>
          </w:tblPr>
          <w:tblGrid>
            <w:gridCol w:w="6946"/>
            <w:gridCol w:w="1134"/>
          </w:tblGrid>
          <w:tr>
            <w:tc>
              <w:tcPr>
                <w:tcW w:w="6946" w:type="dxa"/>
              </w:tcPr>
              <w:p>
                <w:pPr>
                  <w:tabs>
                    <w:tab w:val="left" w:pos="426"/>
                    <w:tab w:val="left" w:pos="1843"/>
                    <w:tab w:val="left" w:pos="6804"/>
                  </w:tabs>
                  <w:spacing w:line="276" w:lineRule="auto"/>
                  <w:jc w:val="center"/>
                  <w:rPr>
                    <w:b/>
                    <w:spacing w:val="2"/>
                    <w:position w:val="2"/>
                    <w:szCs w:val="24"/>
                  </w:rPr>
                </w:pPr>
                <w:r>
                  <w:rPr>
                    <w:b/>
                    <w:spacing w:val="2"/>
                    <w:position w:val="2"/>
                    <w:szCs w:val="24"/>
                  </w:rPr>
                  <w:t>Situacija</w:t>
                </w:r>
              </w:p>
            </w:tc>
            <w:tc>
              <w:tcPr>
                <w:tcW w:w="1134" w:type="dxa"/>
              </w:tcPr>
              <w:p>
                <w:pPr>
                  <w:tabs>
                    <w:tab w:val="left" w:pos="426"/>
                    <w:tab w:val="left" w:pos="1843"/>
                    <w:tab w:val="left" w:pos="6804"/>
                  </w:tabs>
                  <w:spacing w:line="276" w:lineRule="auto"/>
                  <w:jc w:val="center"/>
                  <w:rPr>
                    <w:b/>
                    <w:spacing w:val="2"/>
                    <w:position w:val="2"/>
                    <w:szCs w:val="24"/>
                  </w:rPr>
                </w:pPr>
                <w:r>
                  <w:rPr>
                    <w:b/>
                    <w:spacing w:val="2"/>
                    <w:position w:val="2"/>
                    <w:szCs w:val="24"/>
                  </w:rPr>
                  <w:t>Balai</w:t>
                </w: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Sėdint ir skaitant</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Žiūrint televizorių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viešoje vietoje (pvz., teatre ar susirinkime)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Valandą laiko be pertraukos keliaujant automobiliu keleivio vietoje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Atsigulus pailsėti pietų metu, kai leidžia aplinkybės</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 xml:space="preserve">Sėdint ir su kuo nors kalbantis </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papietavus, negėrus alkoholinių gėrimų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s>
                  <w:spacing w:line="276" w:lineRule="auto"/>
                  <w:rPr>
                    <w:spacing w:val="2"/>
                    <w:position w:val="2"/>
                    <w:szCs w:val="24"/>
                  </w:rPr>
                </w:pPr>
                <w:r>
                  <w:rPr>
                    <w:spacing w:val="2"/>
                    <w:position w:val="2"/>
                    <w:szCs w:val="24"/>
                  </w:rPr>
                  <w:t>Vairuojant automobilį, stabtelėjus kelioms minutėms spūsties metu</w:t>
                </w:r>
              </w:p>
            </w:tc>
            <w:tc>
              <w:tcPr>
                <w:tcW w:w="1134" w:type="dxa"/>
              </w:tcPr>
              <w:p>
                <w:pPr>
                  <w:tabs>
                    <w:tab w:val="left" w:pos="426"/>
                    <w:tab w:val="left" w:pos="1843"/>
                    <w:tab w:val="left" w:pos="6804"/>
                  </w:tabs>
                  <w:spacing w:line="276" w:lineRule="auto"/>
                  <w:jc w:val="both"/>
                  <w:rPr>
                    <w:spacing w:val="2"/>
                    <w:position w:val="2"/>
                    <w:szCs w:val="24"/>
                  </w:rPr>
                </w:pPr>
              </w:p>
            </w:tc>
          </w:tr>
        </w:tbl>
        <w:p>
          <w:pPr>
            <w:spacing w:line="276" w:lineRule="auto"/>
            <w:jc w:val="both"/>
            <w:rPr>
              <w:szCs w:val="24"/>
            </w:rPr>
          </w:pPr>
        </w:p>
        <w:p>
          <w:pPr>
            <w:rPr>
              <w:sz w:val="18"/>
              <w:szCs w:val="18"/>
            </w:rPr>
          </w:pPr>
        </w:p>
        <w:p>
          <w:pPr>
            <w:spacing w:line="276" w:lineRule="auto"/>
            <w:ind w:firstLine="709"/>
            <w:jc w:val="both"/>
            <w:rPr>
              <w:szCs w:val="24"/>
            </w:rPr>
          </w:pPr>
          <w:r>
            <w:rPr>
              <w:szCs w:val="24"/>
            </w:rPr>
            <w:t>Užtikrinu, kad mano pateikta informacija yra teisinga, ir suprantu, kad pablogėjus sveikatos būklei turiu nedelsdamas (-a) kreiptis į gydytoją.</w:t>
          </w:r>
        </w:p>
        <w:p>
          <w:pPr>
            <w:rPr>
              <w:sz w:val="18"/>
              <w:szCs w:val="18"/>
            </w:rPr>
          </w:pPr>
        </w:p>
        <w:p>
          <w:pPr>
            <w:tabs>
              <w:tab w:val="left" w:pos="6480"/>
            </w:tabs>
            <w:spacing w:line="276" w:lineRule="auto"/>
            <w:jc w:val="both"/>
            <w:rPr>
              <w:szCs w:val="24"/>
            </w:rPr>
          </w:pPr>
          <w:r>
            <w:rPr>
              <w:szCs w:val="24"/>
            </w:rPr>
            <w:t>_________________</w:t>
            <w:tab/>
            <w:t>_____________________</w:t>
          </w:r>
        </w:p>
        <w:p>
          <w:pPr>
            <w:rPr>
              <w:sz w:val="18"/>
              <w:szCs w:val="18"/>
            </w:rPr>
          </w:pPr>
        </w:p>
        <w:p>
          <w:pPr>
            <w:tabs>
              <w:tab w:val="left" w:pos="1122"/>
              <w:tab w:val="left" w:pos="6900"/>
            </w:tabs>
            <w:spacing w:line="276" w:lineRule="auto"/>
            <w:ind w:firstLine="1122"/>
            <w:jc w:val="both"/>
            <w:rPr>
              <w:szCs w:val="24"/>
            </w:rPr>
          </w:pPr>
          <w:r>
            <w:rPr>
              <w:szCs w:val="24"/>
            </w:rPr>
            <w:t>(parašas)</w:t>
            <w:tab/>
            <w:t>(vardas, pavardė)</w:t>
          </w:r>
        </w:p>
        <w:p>
          <w:pPr>
            <w:rPr>
              <w:sz w:val="18"/>
              <w:szCs w:val="18"/>
            </w:rPr>
          </w:pPr>
        </w:p>
        <w:p>
          <w:pPr>
            <w:spacing w:line="276" w:lineRule="auto"/>
            <w:jc w:val="both"/>
            <w:rPr>
              <w:szCs w:val="24"/>
            </w:rPr>
          </w:pPr>
          <w:r>
            <w:rPr>
              <w:b/>
              <w:bCs/>
              <w:szCs w:val="24"/>
            </w:rPr>
            <w:t xml:space="preserve">Pastaba. </w:t>
          </w:r>
          <w:r>
            <w:rPr>
              <w:szCs w:val="24"/>
            </w:rPr>
            <w:t>Klausimynas įdedamas į Asmens sveikatos istoriją „F 025/a</w:t>
          </w:r>
        </w:p>
        <w:p>
          <w:pPr>
            <w:rPr>
              <w:sz w:val="18"/>
              <w:szCs w:val="18"/>
            </w:rPr>
          </w:pPr>
        </w:p>
        <w:p/>
        <w:p>
          <w:pPr>
            <w:tabs>
              <w:tab w:val="left" w:pos="1134"/>
            </w:tabs>
            <w:spacing w:after="200"/>
            <w:ind w:left="851"/>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8 pr."/>
        <w:tag w:val="part_55fd7fe9e33046209ea3009aeaa8b7b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pgNumType w:start="1"/>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55fd7fe9e33046209ea3009aeaa8b7b7"/>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40"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41"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42"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43"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d06b380f6ba04718b98617c9e8e6996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06b380f6ba04718b98617c9e8e69967"/>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06b380f6ba04718b98617c9e8e69967"/>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82810ee2ef564b7490b94db71340776a"/>
        <w:lock w:val="sdtLocked"/>
        <w:richText/>
      </w:sdtPr>
      <w:sdtContent>
        <w:p>
          <w:pPr>
            <w:tabs>
              <w:tab w:val="left" w:pos="1304"/>
              <w:tab w:val="left" w:pos="1457"/>
              <w:tab w:val="left" w:pos="1604"/>
              <w:tab w:val="left" w:pos="1757"/>
            </w:tabs>
            <w:ind w:left="5102"/>
            <w:sectPr>
              <w:headerReference w:type="even" r:id="rId44"/>
              <w:headerReference w:type="default" r:id="rId45"/>
              <w:footerReference w:type="even" r:id="rId46"/>
              <w:footerReference w:type="default" r:id="rId47"/>
              <w:headerReference w:type="first" r:id="rId48"/>
              <w:footerReference w:type="first" r:id="rId49"/>
              <w:pgSz w:w="11906" w:h="16838" w:code="9"/>
              <w:pgMar w:top="992" w:right="567" w:bottom="851" w:left="1701" w:header="340" w:footer="510" w:gutter="0"/>
              <w:pgNumType w:start="1"/>
              <w:cols w:space="1296"/>
              <w:titlePg/>
              <w:docGrid w:linePitch="360"/>
            </w:sectPr>
          </w:pPr>
        </w:p>
        <w:p>
          <w:pPr>
            <w:tabs>
              <w:tab w:val="left" w:pos="1304"/>
              <w:tab w:val="left" w:pos="1457"/>
              <w:tab w:val="left" w:pos="1604"/>
              <w:tab w:val="left" w:pos="1757"/>
            </w:tabs>
            <w:ind w:left="5102"/>
            <w:rPr>
              <w:color w:val="000000"/>
              <w:szCs w:val="24"/>
            </w:rPr>
          </w:pPr>
          <w:r>
            <w:rPr>
              <w:color w:val="000000"/>
              <w:szCs w:val="24"/>
            </w:rPr>
            <w:t>PATVIRTINTA</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smartTag w:uri="urn:schemas-microsoft-com:office:smarttags" w:element="metricconverter">
            <w:smartTagPr>
              <w:attr w:name="ProductID" w:val="2000 m"/>
            </w:smartTagPr>
            <w:r>
              <w:rPr>
                <w:color w:val="000000"/>
                <w:szCs w:val="24"/>
              </w:rPr>
              <w:t>2000 m</w:t>
            </w:r>
          </w:smartTag>
          <w:r>
            <w:rPr>
              <w:color w:val="000000"/>
              <w:szCs w:val="24"/>
            </w:rPr>
            <w:t>. gegužės 31 d. įsakymu Nr. 301</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r>
            <w:rPr>
              <w:color w:val="000000"/>
              <w:szCs w:val="24"/>
            </w:rPr>
            <w:t xml:space="preserve">2019 m. sausio 3 d. įsakymo </w:t>
          </w:r>
        </w:p>
        <w:p>
          <w:pPr>
            <w:tabs>
              <w:tab w:val="left" w:pos="1304"/>
              <w:tab w:val="left" w:pos="1457"/>
              <w:tab w:val="left" w:pos="1604"/>
              <w:tab w:val="left" w:pos="1757"/>
            </w:tabs>
            <w:ind w:left="5102"/>
            <w:rPr>
              <w:color w:val="000000"/>
              <w:szCs w:val="24"/>
            </w:rPr>
          </w:pPr>
          <w:r>
            <w:rPr>
              <w:color w:val="000000"/>
              <w:szCs w:val="24"/>
            </w:rPr>
            <w:t>Nr. V-12 redakcija)</w:t>
          </w:r>
        </w:p>
        <w:p>
          <w:pPr>
            <w:tabs>
              <w:tab w:val="left" w:pos="1304"/>
              <w:tab w:val="left" w:pos="1457"/>
              <w:tab w:val="left" w:pos="1604"/>
              <w:tab w:val="left" w:pos="1757"/>
            </w:tabs>
            <w:ind w:left="5102"/>
            <w:rPr>
              <w:color w:val="000000"/>
              <w:szCs w:val="24"/>
            </w:rPr>
          </w:pPr>
          <w:sdt>
            <w:sdtPr>
              <w:alias w:val="Numeris"/>
              <w:tag w:val="nr_82810ee2ef564b7490b94db71340776a"/>
              <w:lock w:val="sdtLocked"/>
              <w:richText/>
            </w:sdtPr>
            <w:sdtContent>
              <w:r>
                <w:rPr>
                  <w:color w:val="000000"/>
                  <w:szCs w:val="24"/>
                </w:rPr>
                <w:t>10</w:t>
              </w:r>
            </w:sdtContent>
          </w:sdt>
          <w:r>
            <w:rPr>
              <w:color w:val="000000"/>
              <w:szCs w:val="24"/>
            </w:rPr>
            <w:t xml:space="preserve"> priedas</w:t>
          </w:r>
        </w:p>
        <w:p>
          <w:pPr>
            <w:widowControl w:val="0"/>
            <w:ind w:left="5462"/>
            <w:rPr>
              <w:color w:val="000000"/>
              <w:szCs w:val="24"/>
            </w:rPr>
          </w:pPr>
        </w:p>
        <w:p>
          <w:pPr>
            <w:jc w:val="center"/>
            <w:rPr>
              <w:b/>
              <w:bCs/>
              <w:szCs w:val="24"/>
            </w:rPr>
          </w:pPr>
          <w:sdt>
            <w:sdtPr>
              <w:alias w:val="Pavadinimas"/>
              <w:tag w:val="title_82810ee2ef564b7490b94db71340776a"/>
              <w:lock w:val="sdtLocked"/>
              <w:richText/>
            </w:sdtPr>
            <w:sdtContent>
              <w:r>
                <w:rPr>
                  <w:b/>
                  <w:bCs/>
                  <w:szCs w:val="24"/>
                </w:rPr>
                <w:t>LICENCIJUOJAMŲ CIVILINĖS AVIACIJOS SPECIALISTŲ SVEIKATOS BŪKLĖS TIKRINIMO TVARKOS APRAŠAS</w:t>
              </w:r>
            </w:sdtContent>
          </w:sdt>
        </w:p>
        <w:p>
          <w:pPr>
            <w:ind w:firstLine="62"/>
            <w:jc w:val="center"/>
            <w:rPr>
              <w:b/>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
          <w:sdtPr>
            <w:alias w:val="10 pr. 1 p."/>
            <w:tag w:val="part_227f06e3adef4b738850f2cd86922c73"/>
            <w:lock w:val="sdtLocked"/>
            <w:richText/>
          </w:sdtPr>
          <w:sdtContent>
            <w:p>
              <w:pPr>
                <w:widowControl w:val="0"/>
                <w:ind w:firstLine="1069"/>
                <w:jc w:val="both"/>
                <w:rPr>
                  <w:color w:val="000000"/>
                  <w:szCs w:val="24"/>
                </w:rPr>
              </w:pPr>
              <w:sdt>
                <w:sdtPr>
                  <w:alias w:val="Numeris"/>
                  <w:tag w:val="nr_227f06e3adef4b738850f2cd86922c73"/>
                  <w:lock w:val="sdtLocked"/>
                  <w:richText/>
                </w:sdtPr>
                <w:sdtContent>
                  <w:r>
                    <w:rPr>
                      <w:bCs/>
                      <w:szCs w:val="24"/>
                    </w:rPr>
                    <w:t>1</w:t>
                  </w:r>
                </w:sdtContent>
              </w:sdt>
              <w:r>
                <w:rPr>
                  <w:bCs/>
                  <w:szCs w:val="24"/>
                </w:rPr>
                <w:t>. Licencijuojamų civilinės aviacijos specialistų (toliau – aviacijos specialistai) sveikatos būklės tikrinimo t</w:t>
              </w:r>
              <w:r>
                <w:rPr>
                  <w:color w:val="000000"/>
                  <w:szCs w:val="24"/>
                </w:rPr>
                <w:t>ikslas – nustatyti, ar aviacijos specialistas pagal savo sveikatos būklę gali siekti gauti (mokytis) ar naudotis teisėmis, nurodytomis licencijoje, ir atlikti joje nurodytas pareigas.</w:t>
              </w:r>
            </w:p>
          </w:sdtContent>
        </w:sdt>
        <w:sdt>
          <w:sdtPr>
            <w:alias w:val="10 pr. 2 p."/>
            <w:tag w:val="part_6089dc0c6f214efabb500ce1c34465a7"/>
            <w:lock w:val="sdtLocked"/>
            <w:richText/>
          </w:sdtPr>
          <w:sdtContent>
            <w:p>
              <w:pPr>
                <w:widowControl w:val="0"/>
                <w:ind w:firstLine="1069"/>
                <w:jc w:val="both"/>
                <w:rPr>
                  <w:bCs/>
                  <w:szCs w:val="24"/>
                </w:rPr>
              </w:pPr>
              <w:sdt>
                <w:sdtPr>
                  <w:alias w:val="Numeris"/>
                  <w:tag w:val="nr_6089dc0c6f214efabb500ce1c34465a7"/>
                  <w:lock w:val="sdtLocked"/>
                  <w:richText/>
                </w:sdtPr>
                <w:sdtContent>
                  <w:r>
                    <w:rPr>
                      <w:color w:val="000000"/>
                      <w:szCs w:val="24"/>
                    </w:rPr>
                    <w:t>2</w:t>
                  </w:r>
                </w:sdtContent>
              </w:sdt>
              <w:r>
                <w:rPr>
                  <w:color w:val="000000"/>
                  <w:szCs w:val="24"/>
                </w:rPr>
                <w:t>. A</w:t>
              </w:r>
              <w:r>
                <w:rPr>
                  <w:bCs/>
                  <w:szCs w:val="24"/>
                </w:rPr>
                <w:t>viacijos specialistų sveikatos būklės tikrinimas atliekamas įstaigoje, turinčioje licenciją teikti asmens sveikatos priežiūros paslaugas.</w:t>
              </w:r>
            </w:p>
          </w:sdtContent>
        </w:sdt>
        <w:sdt>
          <w:sdtPr>
            <w:alias w:val="10 pr. 3 p."/>
            <w:tag w:val="part_f0be24370f7e464588fd33216931977f"/>
            <w:lock w:val="sdtLocked"/>
            <w:richText/>
          </w:sdtPr>
          <w:sdtContent>
            <w:p>
              <w:pPr>
                <w:widowControl w:val="0"/>
                <w:ind w:firstLine="1069"/>
                <w:jc w:val="both"/>
                <w:rPr>
                  <w:b/>
                  <w:szCs w:val="24"/>
                </w:rPr>
              </w:pPr>
              <w:sdt>
                <w:sdtPr>
                  <w:alias w:val="Numeris"/>
                  <w:tag w:val="nr_f0be24370f7e464588fd33216931977f"/>
                  <w:lock w:val="sdtLocked"/>
                  <w:richText/>
                </w:sdtPr>
                <w:sdtContent>
                  <w:r>
                    <w:rPr>
                      <w:bCs/>
                      <w:szCs w:val="24"/>
                    </w:rPr>
                    <w:t>3</w:t>
                  </w:r>
                </w:sdtContent>
              </w:sdt>
              <w:r>
                <w:rPr>
                  <w:bCs/>
                  <w:szCs w:val="24"/>
                </w:rPr>
                <w:t xml:space="preserve">. Aviacijos specialistų sveikatos būklę tikrina </w:t>
              </w:r>
              <w:r>
                <w:rPr>
                  <w:szCs w:val="24"/>
                </w:rPr>
                <w:t>gydytojas, turintis medicinos praktikos licenciją verstis medicinos praktika pagal įgytą profesinę kvalifikaciją ir kompetentingos institucijos išduotą aviacijos medicinos gydytojo pažymėjimą (toliau – aviacijos medicinos gydytojas).</w:t>
              </w:r>
              <w:r>
                <w:rPr>
                  <w:b/>
                  <w:szCs w:val="24"/>
                </w:rPr>
                <w:t xml:space="preserve"> </w:t>
              </w:r>
            </w:p>
          </w:sdtContent>
        </w:sdt>
        <w:sdt>
          <w:sdtPr>
            <w:alias w:val="10 pr. 4 p."/>
            <w:tag w:val="part_dee0611f23534addb7287255f30008d2"/>
            <w:lock w:val="sdtLocked"/>
            <w:richText/>
          </w:sdtPr>
          <w:sdtContent>
            <w:p>
              <w:pPr>
                <w:widowControl w:val="0"/>
                <w:ind w:firstLine="1069"/>
                <w:jc w:val="both"/>
                <w:rPr>
                  <w:szCs w:val="24"/>
                </w:rPr>
              </w:pPr>
              <w:sdt>
                <w:sdtPr>
                  <w:alias w:val="Numeris"/>
                  <w:tag w:val="nr_dee0611f23534addb7287255f30008d2"/>
                  <w:lock w:val="sdtLocked"/>
                  <w:richText/>
                </w:sdtPr>
                <w:sdtContent>
                  <w:r>
                    <w:rPr>
                      <w:szCs w:val="24"/>
                    </w:rPr>
                    <w:t>4</w:t>
                  </w:r>
                </w:sdtContent>
              </w:sdt>
              <w:r>
                <w:rPr>
                  <w:szCs w:val="24"/>
                </w:rPr>
                <w:t xml:space="preserve">. Aviacijos medicinos gydytojas aviacijos specialistų </w:t>
              </w:r>
              <w:r>
                <w:rPr>
                  <w:bCs/>
                  <w:szCs w:val="24"/>
                </w:rPr>
                <w:t xml:space="preserve">sveikatos būklę tikrina vadovaudamasis </w:t>
              </w:r>
              <w:r>
                <w:rPr>
                  <w:szCs w:val="24"/>
                </w:rPr>
                <w:t>atitinkamais Europos Sąjungos teisės aktuose nustatytais  aviacijos specialistų sveikatos tikrinimo reikalavimais.</w:t>
              </w:r>
            </w:p>
            <w:p>
              <w:pPr>
                <w:widowControl w:val="0"/>
                <w:ind w:firstLine="1069"/>
                <w:jc w:val="both"/>
                <w:rPr>
                  <w:bCs/>
                  <w:szCs w:val="24"/>
                </w:rPr>
              </w:pPr>
            </w:p>
          </w:sdtContent>
        </w:sdt>
        <w:sdt>
          <w:sdtPr>
            <w:alias w:val="pabaiga"/>
            <w:tag w:val="part_e43473c7b5e94a02a3c6c8b1a01d9187"/>
            <w:lock w:val="sdtLocked"/>
            <w:richText/>
          </w:sdtPr>
          <w:sdtContent>
            <w:p>
              <w:pPr>
                <w:jc w:val="center"/>
              </w:pPr>
              <w:r>
                <w:rPr>
                  <w:sz w:val="22"/>
                  <w:szCs w:val="24"/>
                </w:rPr>
                <w:t>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bf82d0127b11e9b2b6e7cdb14007b4">
            <w:r w:rsidRPr="00532B9F">
              <w:rPr>
                <w:rFonts w:ascii="Times New Roman" w:eastAsia="MS Mincho" w:hAnsi="Times New Roman"/>
                <w:sz w:val="20"/>
                <w:i/>
                <w:iCs/>
                <w:color w:val="0000FF" w:themeColor="hyperlink"/>
                <w:u w:val="single"/>
              </w:rPr>
              <w:t>V-12</w:t>
            </w:r>
          </w:fldSimple>
          <w:r>
            <w:rPr>
              <w:rFonts w:ascii="Times New Roman" w:eastAsia="MS Mincho" w:hAnsi="Times New Roman"/>
              <w:sz w:val="20"/>
              <w:i/>
              <w:iCs/>
            </w:rPr>
            <w:t>,
2019-01-03,
paskelbta TAR 2019-01-07, i. k. 2019-00194            </w:t>
          </w:r>
        </w:p>
        <w:p/>
      </w:sdtContent>
    </w:sdt>
    <w:sdt>
      <w:sdtPr>
        <w:alias w:val="11 pr."/>
        <w:tag w:val="part_8d7263feddb942499b31d04640026346"/>
        <w:lock w:val="sdtLocked"/>
        <w:richText/>
      </w:sdtPr>
      <w:sdtContent>
        <w:p>
          <w:pPr>
            <w:keepNext/>
            <w:ind w:left="6210" w:firstLine="270"/>
            <w:jc w:val="both"/>
            <w:sectPr>
              <w:pgSz w:w="11906" w:h="16838"/>
              <w:pgMar w:top="1134" w:right="1134" w:bottom="1134" w:left="1701" w:header="567" w:footer="567" w:gutter="0"/>
              <w:pgNumType w:start="1"/>
              <w:cols w:space="1296"/>
              <w:noEndnote/>
              <w:titlePg/>
              <w:docGrid w:linePitch="326"/>
            </w:sectPr>
          </w:pPr>
        </w:p>
        <w:p>
          <w:pPr>
            <w:keepNext/>
            <w:ind w:left="5192"/>
            <w:jc w:val="both"/>
          </w:pPr>
          <w:r>
            <w:t>PATVIRTINTA</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2000 m. gegužės 31 d. </w:t>
          </w:r>
        </w:p>
        <w:p>
          <w:pPr>
            <w:ind w:left="5192"/>
            <w:jc w:val="both"/>
            <w:rPr>
              <w:szCs w:val="24"/>
            </w:rPr>
          </w:pPr>
          <w:r>
            <w:rPr>
              <w:szCs w:val="24"/>
            </w:rPr>
            <w:t xml:space="preserve">įsakymu Nr. 301 </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2013 m. kovo 5 d. </w:t>
          </w:r>
        </w:p>
        <w:p>
          <w:pPr>
            <w:ind w:left="5192"/>
            <w:jc w:val="both"/>
            <w:rPr>
              <w:szCs w:val="24"/>
            </w:rPr>
          </w:pPr>
          <w:r>
            <w:rPr>
              <w:szCs w:val="24"/>
            </w:rPr>
            <w:t>įsakymo Nr. V-320 redakcija)</w:t>
          </w:r>
        </w:p>
        <w:p>
          <w:pPr>
            <w:ind w:left="5192"/>
            <w:jc w:val="both"/>
            <w:rPr>
              <w:szCs w:val="24"/>
            </w:rPr>
          </w:pPr>
          <w:sdt>
            <w:sdtPr>
              <w:alias w:val="Numeris"/>
              <w:tag w:val="nr_8d7263feddb942499b31d04640026346"/>
              <w:lock w:val="sdtLocked"/>
              <w:richText/>
            </w:sdtPr>
            <w:sdtContent>
              <w:r>
                <w:rPr>
                  <w:szCs w:val="24"/>
                </w:rPr>
                <w:t>11</w:t>
              </w:r>
            </w:sdtContent>
          </w:sdt>
          <w:r>
            <w:rPr>
              <w:szCs w:val="24"/>
            </w:rPr>
            <w:t xml:space="preserve"> priedas</w:t>
          </w:r>
        </w:p>
        <w:p>
          <w:pPr>
            <w:keepNext/>
            <w:jc w:val="center"/>
            <w:outlineLvl w:val="5"/>
            <w:rPr>
              <w:b/>
              <w:color w:val="000000"/>
              <w:szCs w:val="24"/>
            </w:rPr>
          </w:pPr>
        </w:p>
        <w:p>
          <w:pPr>
            <w:keepNext/>
            <w:jc w:val="center"/>
            <w:outlineLvl w:val="5"/>
            <w:rPr>
              <w:b/>
              <w:color w:val="000000"/>
              <w:szCs w:val="24"/>
            </w:rPr>
          </w:pPr>
          <w:sdt>
            <w:sdtPr>
              <w:alias w:val="Pavadinimas"/>
              <w:tag w:val="title_8d7263feddb942499b31d04640026346"/>
              <w:lock w:val="sdtLocked"/>
              <w:richText/>
            </w:sdtPr>
            <w:sdtContent>
              <w:r>
                <w:rPr>
                  <w:b/>
                  <w:color w:val="000000"/>
                  <w:szCs w:val="24"/>
                </w:rPr>
                <w:t>JŪRININKŲ IR VIDAUS VANDENŲ TRANSPORTO SPECIALISTŲ BEI MOTORINIŲ PRAMOGINIŲ LAIVŲ IR KITŲ MOTORINIŲ PLAUKIOJIMO PRIEMONIŲ LAIVAVEDŽIŲ SVEIKATOS TIKRINIMO TVARKOS APRAŠAS</w:t>
              </w:r>
            </w:sdtContent>
          </w:sdt>
        </w:p>
        <w:p>
          <w:pPr>
            <w:keepNext/>
            <w:ind w:left="568"/>
            <w:jc w:val="center"/>
            <w:outlineLvl w:val="1"/>
            <w:rPr>
              <w:b/>
              <w:szCs w:val="24"/>
            </w:rPr>
          </w:pPr>
        </w:p>
        <w:sdt>
          <w:sdtPr>
            <w:alias w:val="skyrius"/>
            <w:tag w:val="part_32ccb9ddeb984219866be6e01bb775c9"/>
            <w:lock w:val="sdtLocked"/>
            <w:richText/>
          </w:sdtPr>
          <w:sdtContent>
            <w:p>
              <w:pPr>
                <w:keepNext/>
                <w:ind w:left="1288"/>
                <w:jc w:val="center"/>
                <w:outlineLvl w:val="1"/>
                <w:rPr>
                  <w:b/>
                  <w:szCs w:val="24"/>
                </w:rPr>
              </w:pPr>
              <w:sdt>
                <w:sdtPr>
                  <w:alias w:val="Numeris"/>
                  <w:tag w:val="nr_32ccb9ddeb984219866be6e01bb775c9"/>
                  <w:lock w:val="sdtLocked"/>
                  <w:richText/>
                </w:sdtPr>
                <w:sdtContent>
                  <w:r>
                    <w:rPr>
                      <w:b/>
                      <w:szCs w:val="24"/>
                    </w:rPr>
                    <w:t>I</w:t>
                  </w:r>
                </w:sdtContent>
              </w:sdt>
              <w:r>
                <w:rPr>
                  <w:b/>
                  <w:szCs w:val="24"/>
                </w:rPr>
                <w:t xml:space="preserve">. </w:t>
              </w:r>
              <w:sdt>
                <w:sdtPr>
                  <w:alias w:val="Pavadinimas"/>
                  <w:tag w:val="title_32ccb9ddeb984219866be6e01bb775c9"/>
                  <w:lock w:val="sdtLocked"/>
                  <w:richText/>
                </w:sdtPr>
                <w:sdtContent>
                  <w:r>
                    <w:rPr>
                      <w:b/>
                      <w:szCs w:val="24"/>
                    </w:rPr>
                    <w:t>BENDROSIOS NUOSTATOS</w:t>
                  </w:r>
                </w:sdtContent>
              </w:sdt>
            </w:p>
            <w:p>
              <w:pPr>
                <w:rPr>
                  <w:sz w:val="20"/>
                </w:rPr>
              </w:pPr>
            </w:p>
            <w:sdt>
              <w:sdtPr>
                <w:alias w:val="11 pr. 1 p."/>
                <w:tag w:val="part_ba16f3e960ea4d37bf1a7b1dca6f2706"/>
                <w:lock w:val="sdtLocked"/>
                <w:richText/>
              </w:sdtPr>
              <w:sdtContent>
                <w:p>
                  <w:pPr>
                    <w:ind w:firstLine="709"/>
                    <w:jc w:val="both"/>
                    <w:rPr>
                      <w:szCs w:val="24"/>
                    </w:rPr>
                  </w:pPr>
                  <w:sdt>
                    <w:sdtPr>
                      <w:alias w:val="Numeris"/>
                      <w:tag w:val="nr_ba16f3e960ea4d37bf1a7b1dca6f2706"/>
                      <w:lock w:val="sdtLocked"/>
                      <w:richText/>
                    </w:sdtPr>
                    <w:sdtContent>
                      <w:r>
                        <w:rPr>
                          <w:szCs w:val="24"/>
                        </w:rPr>
                        <w:t>1</w:t>
                      </w:r>
                    </w:sdtContent>
                  </w:sdt>
                  <w:r>
                    <w:rPr>
                      <w:szCs w:val="24"/>
                    </w:rPr>
                    <w:t xml:space="preserve">. Jūrininkų ir vidaus vandenų transporto specialistų bei motorinių pramoginių laivų ir kitų motorinių plaukiojimo priemonių laivavedžių sveikatos tikrinimo tvarkos aprašas (toliau – Aprašas) nustato išankstinių (prieš įsidarbinant), periodinių (dirbant) ir neeilinių privalomų profilaktinių sveikatos tikrinimų (toliau – sveikatos tikrinimo) reikalavimus ir sveikatos pažymėjimų išdavimo tvarką. </w:t>
                  </w:r>
                </w:p>
              </w:sdtContent>
            </w:sdt>
            <w:sdt>
              <w:sdtPr>
                <w:alias w:val="11 pr. 2 p."/>
                <w:tag w:val="part_d69d8b7f0e2142d58322719293013b09"/>
                <w:lock w:val="sdtLocked"/>
                <w:richText/>
              </w:sdtPr>
              <w:sdtContent>
                <w:p>
                  <w:pPr>
                    <w:ind w:firstLine="709"/>
                    <w:jc w:val="both"/>
                    <w:rPr>
                      <w:szCs w:val="24"/>
                    </w:rPr>
                  </w:pPr>
                  <w:sdt>
                    <w:sdtPr>
                      <w:alias w:val="Numeris"/>
                      <w:tag w:val="nr_d69d8b7f0e2142d58322719293013b09"/>
                      <w:lock w:val="sdtLocked"/>
                      <w:richText/>
                    </w:sdtPr>
                    <w:sdtContent>
                      <w:r>
                        <w:rPr>
                          <w:szCs w:val="24"/>
                        </w:rPr>
                        <w:t>2</w:t>
                      </w:r>
                    </w:sdtContent>
                  </w:sdt>
                  <w:r>
                    <w:rPr>
                      <w:szCs w:val="24"/>
                    </w:rPr>
                    <w:t>. Sveikatos tikrinimo tikslas – nustatyti, ar tikrinamo asmens sveikatos būklė atitinka šiame Apraše nustatytus sveikatos būklės reikalavimus.</w:t>
                  </w:r>
                </w:p>
              </w:sdtContent>
            </w:sdt>
            <w:sdt>
              <w:sdtPr>
                <w:alias w:val="11 pr. 3 p."/>
                <w:tag w:val="part_1f802939952749c3bc1103154a44051c"/>
                <w:lock w:val="sdtLocked"/>
                <w:richText/>
              </w:sdtPr>
              <w:sdtContent>
                <w:p>
                  <w:pPr>
                    <w:ind w:firstLine="709"/>
                    <w:jc w:val="both"/>
                    <w:rPr>
                      <w:color w:val="000000"/>
                      <w:szCs w:val="24"/>
                    </w:rPr>
                  </w:pPr>
                  <w:sdt>
                    <w:sdtPr>
                      <w:alias w:val="Numeris"/>
                      <w:tag w:val="nr_1f802939952749c3bc1103154a44051c"/>
                      <w:lock w:val="sdtLocked"/>
                      <w:richText/>
                    </w:sdtPr>
                    <w:sdtContent>
                      <w:r>
                        <w:rPr>
                          <w:szCs w:val="24"/>
                        </w:rPr>
                        <w:t>3</w:t>
                      </w:r>
                    </w:sdtContent>
                  </w:sdt>
                  <w:r>
                    <w:rPr>
                      <w:szCs w:val="24"/>
                    </w:rPr>
                    <w:t xml:space="preserve">. Aprašas taikomas visiems jūrininkams ir vidaus vandenų transporto specialistams bei motorinių pramoginių laivų ir kitų motorinių plaukiojimo priemonių laivavedžiams ir asmens sveikatos priežiūros įstaigoms, kur tikrinama šiame punkte nurodytų asmenų sveikata. </w:t>
                  </w:r>
                </w:p>
              </w:sdtContent>
            </w:sdt>
            <w:sdt>
              <w:sdtPr>
                <w:alias w:val="11 pr. 4 p."/>
                <w:tag w:val="part_23bfcc2cf4b04ad1ae921748c138157c"/>
                <w:lock w:val="sdtLocked"/>
                <w:richText/>
              </w:sdtPr>
              <w:sdtContent>
                <w:p>
                  <w:pPr>
                    <w:ind w:firstLine="709"/>
                    <w:jc w:val="both"/>
                    <w:rPr>
                      <w:szCs w:val="24"/>
                      <w:lang w:eastAsia="x-none"/>
                    </w:rPr>
                  </w:pPr>
                  <w:sdt>
                    <w:sdtPr>
                      <w:alias w:val="Numeris"/>
                      <w:tag w:val="nr_23bfcc2cf4b04ad1ae921748c138157c"/>
                      <w:lock w:val="sdtLocked"/>
                      <w:richText/>
                    </w:sdtPr>
                    <w:sdtContent>
                      <w:r>
                        <w:rPr>
                          <w:szCs w:val="24"/>
                          <w:lang w:eastAsia="x-none"/>
                        </w:rPr>
                        <w:t>4</w:t>
                      </w:r>
                    </w:sdtContent>
                  </w:sdt>
                  <w:r>
                    <w:rPr>
                      <w:szCs w:val="24"/>
                      <w:lang w:eastAsia="x-none"/>
                    </w:rPr>
                    <w:t>. Aprašas netaikomas karinio laivyno, karinio laivyno pagalbinių laivų, pakrančių apsaugos laivų personalui.</w:t>
                  </w:r>
                </w:p>
              </w:sdtContent>
            </w:sdt>
            <w:sdt>
              <w:sdtPr>
                <w:alias w:val="11 pr. 5 p."/>
                <w:tag w:val="part_39b390a6ea1646e7beb4d715472d9983"/>
                <w:lock w:val="sdtLocked"/>
                <w:richText/>
              </w:sdtPr>
              <w:sdtContent>
                <w:p>
                  <w:pPr>
                    <w:widowControl w:val="0"/>
                    <w:tabs>
                      <w:tab w:val="left" w:pos="1080"/>
                    </w:tabs>
                    <w:ind w:right="-1" w:firstLine="709"/>
                    <w:jc w:val="both"/>
                    <w:rPr>
                      <w:color w:val="000000"/>
                      <w:szCs w:val="24"/>
                    </w:rPr>
                  </w:pPr>
                  <w:sdt>
                    <w:sdtPr>
                      <w:alias w:val="Numeris"/>
                      <w:tag w:val="nr_39b390a6ea1646e7beb4d715472d9983"/>
                      <w:lock w:val="sdtLocked"/>
                      <w:richText/>
                    </w:sdtPr>
                    <w:sdtContent>
                      <w:r>
                        <w:rPr>
                          <w:szCs w:val="24"/>
                          <w:lang w:val="en-US"/>
                        </w:rPr>
                        <w:t>5</w:t>
                      </w:r>
                    </w:sdtContent>
                  </w:sdt>
                  <w:r>
                    <w:rPr>
                      <w:szCs w:val="24"/>
                      <w:lang w:val="en-US"/>
                    </w:rPr>
                    <w:t>. Šiame Apra</w:t>
                  </w:r>
                  <w:r>
                    <w:rPr>
                      <w:szCs w:val="24"/>
                    </w:rPr>
                    <w:t xml:space="preserve">še vartojamos sąvokos </w:t>
                  </w:r>
                  <w:r>
                    <w:rPr>
                      <w:color w:val="000000"/>
                      <w:szCs w:val="24"/>
                    </w:rPr>
                    <w:t xml:space="preserve">atitinka </w:t>
                  </w:r>
                  <w:r>
                    <w:rPr>
                      <w:szCs w:val="24"/>
                    </w:rPr>
                    <w:t xml:space="preserve">Lietuvos Respublikos pacientų teisių ir žalos sveikatai atlyginimo įstatyme, </w:t>
                  </w:r>
                  <w:r>
                    <w:rPr>
                      <w:color w:val="000000"/>
                      <w:szCs w:val="24"/>
                    </w:rPr>
                    <w:t>Lietuvos Respublikos saugios laivybos įstatyme, Lietuvos Respublikos vidaus vandenų transporto kodekse ir Lietuvos Respublikos prekybinės laivybos įstatyme vartojamas sąvokas.</w:t>
                  </w:r>
                </w:p>
              </w:sdtContent>
            </w:sdt>
            <w:sdt>
              <w:sdtPr>
                <w:alias w:val="11 pr. 6 p."/>
                <w:tag w:val="part_6eb442ae5d8340f398b3ff32bbefc6c5"/>
                <w:lock w:val="sdtLocked"/>
                <w:richText/>
              </w:sdtPr>
              <w:sdtContent>
                <w:p>
                  <w:pPr>
                    <w:ind w:firstLine="709"/>
                    <w:jc w:val="both"/>
                    <w:rPr>
                      <w:color w:val="000000"/>
                      <w:szCs w:val="24"/>
                      <w:lang w:val="en-AU" w:eastAsia="x-none"/>
                    </w:rPr>
                  </w:pPr>
                  <w:sdt>
                    <w:sdtPr>
                      <w:alias w:val="Numeris"/>
                      <w:tag w:val="nr_6eb442ae5d8340f398b3ff32bbefc6c5"/>
                      <w:lock w:val="sdtLocked"/>
                      <w:richText/>
                    </w:sdtPr>
                    <w:sdtContent>
                      <w:r>
                        <w:rPr>
                          <w:color w:val="000000"/>
                          <w:szCs w:val="24"/>
                          <w:lang w:val="en-AU" w:eastAsia="x-none"/>
                        </w:rPr>
                        <w:t>6</w:t>
                      </w:r>
                    </w:sdtContent>
                  </w:sdt>
                  <w:r>
                    <w:rPr>
                      <w:color w:val="000000"/>
                      <w:szCs w:val="24"/>
                      <w:lang w:val="en-AU" w:eastAsia="x-none"/>
                    </w:rPr>
                    <w:t>. Jūrininkų ir vidaus vandenų transporto specialistų bei m</w:t>
                  </w:r>
                  <w:r>
                    <w:rPr>
                      <w:szCs w:val="24"/>
                      <w:lang w:val="en-AU" w:eastAsia="x-none"/>
                    </w:rPr>
                    <w:t xml:space="preserve">otorinių pramoginių laivų ir kitų motorinių plaukiojimo priemonių </w:t>
                  </w:r>
                  <w:r>
                    <w:rPr>
                      <w:color w:val="000000"/>
                      <w:szCs w:val="24"/>
                      <w:lang w:val="en-AU" w:eastAsia="x-none"/>
                    </w:rPr>
                    <w:t>laivavedžių profesinės grupės pagal darbo pobūdį (toliau – profesinė grupė):</w:t>
                  </w:r>
                </w:p>
                <w:sdt>
                  <w:sdtPr>
                    <w:alias w:val="11 pr. 6.1 pp."/>
                    <w:tag w:val="part_4d8aeef1fd13476fa19a116863d4db2c"/>
                    <w:lock w:val="sdtLocked"/>
                    <w:richText/>
                  </w:sdtPr>
                  <w:sdtContent>
                    <w:p>
                      <w:pPr>
                        <w:ind w:firstLine="709"/>
                        <w:jc w:val="both"/>
                        <w:rPr>
                          <w:rFonts w:eastAsia="Calibri"/>
                          <w:color w:val="000000"/>
                          <w:szCs w:val="24"/>
                        </w:rPr>
                      </w:pPr>
                      <w:sdt>
                        <w:sdtPr>
                          <w:alias w:val="Numeris"/>
                          <w:tag w:val="nr_4d8aeef1fd13476fa19a116863d4db2c"/>
                          <w:lock w:val="sdtLocked"/>
                          <w:richText/>
                        </w:sdtPr>
                        <w:sdtContent>
                          <w:r>
                            <w:rPr>
                              <w:rFonts w:eastAsia="Calibri"/>
                              <w:color w:val="000000"/>
                              <w:szCs w:val="24"/>
                            </w:rPr>
                            <w:t>6.1</w:t>
                          </w:r>
                        </w:sdtContent>
                      </w:sdt>
                      <w:r>
                        <w:rPr>
                          <w:rFonts w:eastAsia="Calibri"/>
                          <w:color w:val="000000"/>
                          <w:szCs w:val="24"/>
                        </w:rPr>
                        <w:t>. I profesinė grupė – Denio tarnyba. Vykdantys navigacinį budėjimą kapitonai, kapitonų padėjėjai, laivų škiperiai ir jų padėjėjai, kvalifikuoti jūreiviai, jūreiviai, upeiviai, locmanai ir pan.;</w:t>
                      </w:r>
                    </w:p>
                  </w:sdtContent>
                </w:sdt>
                <w:sdt>
                  <w:sdtPr>
                    <w:alias w:val="11 pr. 6.2 pp."/>
                    <w:tag w:val="part_16871eef5095407f91cc3f88e4248a9c"/>
                    <w:lock w:val="sdtLocked"/>
                    <w:richText/>
                  </w:sdtPr>
                  <w:sdtContent>
                    <w:p>
                      <w:pPr>
                        <w:ind w:firstLine="709"/>
                        <w:jc w:val="both"/>
                        <w:rPr>
                          <w:rFonts w:eastAsia="Calibri"/>
                          <w:color w:val="000000"/>
                          <w:szCs w:val="24"/>
                        </w:rPr>
                      </w:pPr>
                      <w:sdt>
                        <w:sdtPr>
                          <w:alias w:val="Numeris"/>
                          <w:tag w:val="nr_16871eef5095407f91cc3f88e4248a9c"/>
                          <w:lock w:val="sdtLocked"/>
                          <w:richText/>
                        </w:sdtPr>
                        <w:sdtContent>
                          <w:r>
                            <w:rPr>
                              <w:rFonts w:eastAsia="Calibri"/>
                              <w:color w:val="000000"/>
                              <w:szCs w:val="24"/>
                            </w:rPr>
                            <w:t>6.2</w:t>
                          </w:r>
                        </w:sdtContent>
                      </w:sdt>
                      <w:r>
                        <w:rPr>
                          <w:rFonts w:eastAsia="Calibri"/>
                          <w:color w:val="000000"/>
                          <w:szCs w:val="24"/>
                        </w:rPr>
                        <w:t>. II profesinė grupė – Mašinų (Jėgainės) tarnyba. Vykdantys mašinų (jėgainės) eigos budėjimą visų grupių mechanikai, kvalifikuoti motoristai, motoristai, elektrikai ir pan.;</w:t>
                      </w:r>
                    </w:p>
                  </w:sdtContent>
                </w:sdt>
                <w:sdt>
                  <w:sdtPr>
                    <w:alias w:val="11 pr. 6.3 pp."/>
                    <w:tag w:val="part_75a22cd5d0354d8192af865fad289721"/>
                    <w:lock w:val="sdtLocked"/>
                    <w:richText/>
                  </w:sdtPr>
                  <w:sdtContent>
                    <w:p>
                      <w:pPr>
                        <w:ind w:firstLine="709"/>
                        <w:jc w:val="both"/>
                        <w:rPr>
                          <w:rFonts w:eastAsia="Calibri"/>
                          <w:color w:val="000000"/>
                          <w:szCs w:val="24"/>
                        </w:rPr>
                      </w:pPr>
                      <w:sdt>
                        <w:sdtPr>
                          <w:alias w:val="Numeris"/>
                          <w:tag w:val="nr_75a22cd5d0354d8192af865fad289721"/>
                          <w:lock w:val="sdtLocked"/>
                          <w:richText/>
                        </w:sdtPr>
                        <w:sdtContent>
                          <w:r>
                            <w:rPr>
                              <w:rFonts w:eastAsia="Calibri"/>
                              <w:color w:val="000000"/>
                              <w:szCs w:val="24"/>
                            </w:rPr>
                            <w:t>6.3</w:t>
                          </w:r>
                        </w:sdtContent>
                      </w:sdt>
                      <w:r>
                        <w:rPr>
                          <w:rFonts w:eastAsia="Calibri"/>
                          <w:color w:val="000000"/>
                          <w:szCs w:val="24"/>
                        </w:rPr>
                        <w:t>. III profesinė grupė – Aptarnavimo tarnyba. Laivus ir jų personalą bei keleivius aptarnaujantys sveikatos priežiūros specialistai ir kiti darbuotojai, saugos pareigūnai, virėjai, narai ir pan.;</w:t>
                      </w:r>
                    </w:p>
                  </w:sdtContent>
                </w:sdt>
                <w:sdt>
                  <w:sdtPr>
                    <w:alias w:val="11 pr. 6.4 pp."/>
                    <w:tag w:val="part_b8f59eae25804e5bb09f445503be3151"/>
                    <w:lock w:val="sdtLocked"/>
                    <w:richText/>
                  </w:sdtPr>
                  <w:sdtContent>
                    <w:p>
                      <w:pPr>
                        <w:ind w:firstLine="709"/>
                        <w:jc w:val="both"/>
                        <w:rPr>
                          <w:color w:val="000000"/>
                          <w:szCs w:val="24"/>
                          <w:lang w:val="en-AU" w:eastAsia="x-none"/>
                        </w:rPr>
                      </w:pPr>
                      <w:sdt>
                        <w:sdtPr>
                          <w:alias w:val="Numeris"/>
                          <w:tag w:val="nr_b8f59eae25804e5bb09f445503be3151"/>
                          <w:lock w:val="sdtLocked"/>
                          <w:richText/>
                        </w:sdtPr>
                        <w:sdtContent>
                          <w:r>
                            <w:rPr>
                              <w:rFonts w:eastAsia="Calibri"/>
                              <w:color w:val="000000"/>
                              <w:szCs w:val="24"/>
                              <w:lang w:val="en-AU" w:eastAsia="x-none"/>
                            </w:rPr>
                            <w:t>6.4</w:t>
                          </w:r>
                        </w:sdtContent>
                      </w:sdt>
                      <w:r>
                        <w:rPr>
                          <w:rFonts w:eastAsia="Calibri"/>
                          <w:color w:val="000000"/>
                          <w:szCs w:val="24"/>
                          <w:lang w:val="en-AU" w:eastAsia="x-none"/>
                        </w:rPr>
                        <w:t>. IV profesinė grupė –</w:t>
                      </w:r>
                      <w:r>
                        <w:rPr>
                          <w:color w:val="000000"/>
                          <w:szCs w:val="24"/>
                          <w:lang w:val="en-AU" w:eastAsia="x-none"/>
                        </w:rPr>
                        <w:t xml:space="preserve"> M</w:t>
                      </w:r>
                      <w:r>
                        <w:rPr>
                          <w:szCs w:val="24"/>
                          <w:lang w:val="en-AU" w:eastAsia="x-none"/>
                        </w:rPr>
                        <w:t xml:space="preserve">otorinių pramoginių laivų ir kitų motorinių plaukiojimo priemonių </w:t>
                      </w:r>
                      <w:r>
                        <w:rPr>
                          <w:color w:val="000000"/>
                          <w:szCs w:val="24"/>
                          <w:lang w:val="en-AU" w:eastAsia="x-none"/>
                        </w:rPr>
                        <w:t>laivavedžiai.</w:t>
                      </w:r>
                    </w:p>
                    <w:p>
                      <w:pPr>
                        <w:ind w:left="568"/>
                        <w:jc w:val="both"/>
                        <w:rPr>
                          <w:b/>
                          <w:szCs w:val="24"/>
                          <w:lang w:eastAsia="x-none"/>
                        </w:rPr>
                      </w:pPr>
                    </w:p>
                  </w:sdtContent>
                </w:sdt>
              </w:sdtContent>
            </w:sdt>
          </w:sdtContent>
        </w:sdt>
        <w:sdt>
          <w:sdtPr>
            <w:alias w:val="skyrius"/>
            <w:tag w:val="part_a42700b424784c29a5c42d99b641e3ed"/>
            <w:lock w:val="sdtLocked"/>
            <w:richText/>
          </w:sdtPr>
          <w:sdtContent>
            <w:p>
              <w:pPr>
                <w:ind w:left="568"/>
                <w:jc w:val="center"/>
                <w:rPr>
                  <w:b/>
                  <w:szCs w:val="24"/>
                  <w:lang w:eastAsia="x-none"/>
                </w:rPr>
              </w:pPr>
              <w:sdt>
                <w:sdtPr>
                  <w:alias w:val="Numeris"/>
                  <w:tag w:val="nr_a42700b424784c29a5c42d99b641e3ed"/>
                  <w:lock w:val="sdtLocked"/>
                  <w:richText/>
                </w:sdtPr>
                <w:sdtContent>
                  <w:r>
                    <w:rPr>
                      <w:b/>
                      <w:szCs w:val="24"/>
                      <w:lang w:eastAsia="x-none"/>
                    </w:rPr>
                    <w:t>II</w:t>
                  </w:r>
                </w:sdtContent>
              </w:sdt>
              <w:r>
                <w:rPr>
                  <w:b/>
                  <w:szCs w:val="24"/>
                  <w:lang w:eastAsia="x-none"/>
                </w:rPr>
                <w:t xml:space="preserve">. </w:t>
              </w:r>
              <w:sdt>
                <w:sdtPr>
                  <w:alias w:val="Pavadinimas"/>
                  <w:tag w:val="title_a42700b424784c29a5c42d99b641e3ed"/>
                  <w:lock w:val="sdtLocked"/>
                  <w:richText/>
                </w:sdtPr>
                <w:sdtContent>
                  <w:r>
                    <w:rPr>
                      <w:b/>
                      <w:szCs w:val="24"/>
                      <w:lang w:eastAsia="x-none"/>
                    </w:rPr>
                    <w:t>SVEIKATOS TIKRINIMO REIKALAVIMAI IR TVARKA</w:t>
                  </w:r>
                </w:sdtContent>
              </w:sdt>
            </w:p>
            <w:p>
              <w:pPr>
                <w:jc w:val="center"/>
                <w:rPr>
                  <w:szCs w:val="24"/>
                  <w:lang w:eastAsia="x-none"/>
                </w:rPr>
              </w:pPr>
            </w:p>
            <w:sdt>
              <w:sdtPr>
                <w:alias w:val="11 pr. 7 p."/>
                <w:tag w:val="part_323439abc2094e6f92afb22f5a72fb07"/>
                <w:lock w:val="sdtLocked"/>
                <w:richText/>
              </w:sdtPr>
              <w:sdtContent>
                <w:p>
                  <w:pPr>
                    <w:ind w:firstLine="709"/>
                    <w:jc w:val="both"/>
                    <w:rPr>
                      <w:szCs w:val="24"/>
                      <w:lang w:eastAsia="x-none"/>
                    </w:rPr>
                  </w:pPr>
                  <w:sdt>
                    <w:sdtPr>
                      <w:alias w:val="Numeris"/>
                      <w:tag w:val="nr_323439abc2094e6f92afb22f5a72fb07"/>
                      <w:lock w:val="sdtLocked"/>
                      <w:richText/>
                    </w:sdtPr>
                    <w:sdtContent>
                      <w:r>
                        <w:rPr>
                          <w:szCs w:val="24"/>
                          <w:lang w:eastAsia="x-none"/>
                        </w:rPr>
                        <w:t>7</w:t>
                      </w:r>
                    </w:sdtContent>
                  </w:sdt>
                  <w:r>
                    <w:rPr>
                      <w:szCs w:val="24"/>
                      <w:lang w:eastAsia="x-none"/>
                    </w:rPr>
                    <w:t xml:space="preserve">. Asmenys, dirbantys ar norintys įsidarbinti jūrininkais ar vidaus vandenų transporto specialistais arba įgyti teisę valdyti motorinį pramoginį laivą, kitas motorines plaukiojimo priemones, privalo pasitikrinti sveikatą prieš pradedant darbą ar veiklą (toliau – įsidarbindami), o dirbančiųjų sveikata tikrinama periodiškai, kaip nurodyta šio Aprašo III skyriuje, vadovaujantis šiuo Aprašu bei atsižvelgiant į šio </w:t>
                  </w:r>
                  <w:r>
                    <w:rPr>
                      <w:color w:val="000000"/>
                      <w:szCs w:val="24"/>
                      <w:lang w:eastAsia="x-none"/>
                    </w:rPr>
                    <w:t>Aprašo 1 priedo „Minimalūs</w:t>
                  </w:r>
                  <w:r>
                    <w:rPr>
                      <w:szCs w:val="24"/>
                      <w:lang w:eastAsia="x-none"/>
                    </w:rPr>
                    <w:t xml:space="preserve"> sveikatos būklės reikalavimai, taikomi jūrininkams ir vidaus vandenų transporto specialistams bei motorinių pramoginių laivų ir kitų motorinių plaukiojimo priemonių laivavedžiams“ nuostatas.</w:t>
                  </w:r>
                </w:p>
              </w:sdtContent>
            </w:sdt>
            <w:sdt>
              <w:sdtPr>
                <w:alias w:val="11 pr. 8 p."/>
                <w:tag w:val="part_e4ce3d842bd8444fbda0d0a560761142"/>
                <w:lock w:val="sdtLocked"/>
                <w:richText/>
              </w:sdtPr>
              <w:sdtContent>
                <w:p>
                  <w:pPr>
                    <w:ind w:firstLine="720"/>
                    <w:jc w:val="both"/>
                    <w:rPr>
                      <w:szCs w:val="24"/>
                    </w:rPr>
                  </w:pPr>
                  <w:sdt>
                    <w:sdtPr>
                      <w:alias w:val="Numeris"/>
                      <w:tag w:val="nr_e4ce3d842bd8444fbda0d0a560761142"/>
                      <w:lock w:val="sdtLocked"/>
                      <w:richText/>
                    </w:sdtPr>
                    <w:sdtContent>
                      <w:r>
                        <w:rPr>
                          <w:szCs w:val="24"/>
                        </w:rPr>
                        <w:t>8</w:t>
                      </w:r>
                    </w:sdtContent>
                  </w:sdt>
                  <w:r>
                    <w:rPr>
                      <w:szCs w:val="24"/>
                    </w:rPr>
                    <w:t xml:space="preserve">. Prieš sveikatos tikrinimą Asmens sveikatos priežiūros įstaigoje (toliau – ASPĮ) asmuo, nurodytas Aprašo 7 punkte (toliau – pacientas), pateikia asmens tapatybę patvirtinantį dokumentą (asmens tapatybės kortelę arba pasą). </w:t>
                  </w:r>
                  <w:r>
                    <w:rPr>
                      <w:color w:val="000000"/>
                      <w:szCs w:val="24"/>
                    </w:rPr>
                    <w:t>Pacientas</w:t>
                  </w:r>
                  <w:r>
                    <w:rPr>
                      <w:szCs w:val="24"/>
                    </w:rPr>
                    <w:t xml:space="preserve"> užpildo ir pasirašo Jūrininkų ir vidaus vandenų transporto specialisto bei motorinių pramoginių laivų ir kitų motorinių plaukiojimo priemonių laivavedžio</w:t>
                  </w:r>
                  <w:r>
                    <w:rPr>
                      <w:color w:val="0000FF"/>
                      <w:szCs w:val="24"/>
                    </w:rPr>
                    <w:t xml:space="preserve"> </w:t>
                  </w:r>
                  <w:r>
                    <w:rPr>
                      <w:color w:val="000000"/>
                      <w:szCs w:val="24"/>
                    </w:rPr>
                    <w:t xml:space="preserve">Garbės deklaraciją (sveikatos tikrinimo klausimyną) (2 priedas), kuri įklijuojama į gydytojo pildomą jo </w:t>
                  </w:r>
                  <w:r>
                    <w:rPr>
                      <w:szCs w:val="24"/>
                    </w:rPr>
                    <w:t xml:space="preserve">Asmens sveikatos istoriją </w:t>
                  </w:r>
                  <w:r>
                    <w:rPr>
                      <w:color w:val="000000"/>
                      <w:szCs w:val="24"/>
                    </w:rPr>
                    <w:t>(ambulatorinę kortelę</w:t>
                  </w:r>
                  <w:r>
                    <w:rPr>
                      <w:szCs w:val="24"/>
                    </w:rPr>
                    <w:t xml:space="preserve">) (toliau – forma Nr. 025/a), </w:t>
                  </w:r>
                  <w:r>
                    <w:rPr>
                      <w:color w:val="000000"/>
                      <w:szCs w:val="24"/>
                    </w:rPr>
                    <w:t>patvirtintą Lietuvos Respublikos sveikatos apsaugos ministro 1999 m. lapkričio 29 d. įsakymu Nr. 515 (toliau – įsakymas Nr. 515),</w:t>
                  </w:r>
                  <w:r>
                    <w:rPr>
                      <w:color w:val="000000"/>
                      <w:sz w:val="20"/>
                    </w:rPr>
                    <w:t xml:space="preserve"> </w:t>
                  </w:r>
                  <w:r>
                    <w:rPr>
                      <w:color w:val="000000"/>
                      <w:szCs w:val="24"/>
                    </w:rPr>
                    <w:t xml:space="preserve">saugomą ASPĮ , kurioje tikrinama paciento sveikata. </w:t>
                  </w:r>
                </w:p>
              </w:sdtContent>
            </w:sdt>
            <w:sdt>
              <w:sdtPr>
                <w:alias w:val="11 pr. 9 p."/>
                <w:tag w:val="part_c6a797db6e354c69bfec3e0333a3413b"/>
                <w:lock w:val="sdtLocked"/>
                <w:richText/>
              </w:sdtPr>
              <w:sdtContent>
                <w:p>
                  <w:pPr>
                    <w:ind w:firstLine="709"/>
                    <w:jc w:val="both"/>
                    <w:rPr>
                      <w:szCs w:val="24"/>
                      <w:lang w:eastAsia="x-none"/>
                    </w:rPr>
                  </w:pPr>
                  <w:sdt>
                    <w:sdtPr>
                      <w:alias w:val="Numeris"/>
                      <w:tag w:val="nr_c6a797db6e354c69bfec3e0333a3413b"/>
                      <w:lock w:val="sdtLocked"/>
                      <w:richText/>
                    </w:sdtPr>
                    <w:sdtContent>
                      <w:r>
                        <w:rPr>
                          <w:szCs w:val="24"/>
                          <w:lang w:eastAsia="x-none"/>
                        </w:rPr>
                        <w:t>9</w:t>
                      </w:r>
                    </w:sdtContent>
                  </w:sdt>
                  <w:r>
                    <w:rPr>
                      <w:szCs w:val="24"/>
                      <w:lang w:eastAsia="x-none"/>
                    </w:rPr>
                    <w:t>. Sveikatą tikrinantys gydytojai turi teisę gauti informaciją apie tikrinamojo asmens sveikatos būklę iš kitų ASPĮ bei privačiai dirbančių gydytojų, o pastarieji tokią informaciją privalo teikti teisės aktų nustatyta tvarka.</w:t>
                  </w:r>
                </w:p>
              </w:sdtContent>
            </w:sdt>
            <w:sdt>
              <w:sdtPr>
                <w:alias w:val="11 pr. 10 p."/>
                <w:tag w:val="part_5997fe6c03344b7fab10d6bce125ebb0"/>
                <w:lock w:val="sdtLocked"/>
                <w:richText/>
              </w:sdtPr>
              <w:sdtContent>
                <w:p>
                  <w:pPr>
                    <w:ind w:firstLine="709"/>
                    <w:jc w:val="both"/>
                    <w:rPr>
                      <w:color w:val="000000"/>
                      <w:szCs w:val="24"/>
                      <w:lang w:eastAsia="x-none"/>
                    </w:rPr>
                  </w:pPr>
                  <w:sdt>
                    <w:sdtPr>
                      <w:alias w:val="Numeris"/>
                      <w:tag w:val="nr_5997fe6c03344b7fab10d6bce125ebb0"/>
                      <w:lock w:val="sdtLocked"/>
                      <w:richText/>
                    </w:sdtPr>
                    <w:sdtContent>
                      <w:r>
                        <w:rPr>
                          <w:rFonts w:eastAsia="Calibri"/>
                          <w:color w:val="000000"/>
                          <w:szCs w:val="24"/>
                          <w:lang w:eastAsia="x-none"/>
                        </w:rPr>
                        <w:t>10</w:t>
                      </w:r>
                    </w:sdtContent>
                  </w:sdt>
                  <w:r>
                    <w:rPr>
                      <w:rFonts w:eastAsia="Calibri"/>
                      <w:color w:val="000000"/>
                      <w:szCs w:val="24"/>
                      <w:lang w:eastAsia="x-none"/>
                    </w:rPr>
                    <w:t>. Prieš įsidarbinimą jūrininko ar v</w:t>
                  </w:r>
                  <w:r>
                    <w:rPr>
                      <w:szCs w:val="24"/>
                      <w:lang w:eastAsia="x-none"/>
                    </w:rPr>
                    <w:t xml:space="preserve">idaus vandenų transporto specialisto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 xml:space="preserve">laivavedžio </w:t>
                  </w:r>
                  <w:r>
                    <w:rPr>
                      <w:rFonts w:eastAsia="Calibri"/>
                      <w:color w:val="000000"/>
                      <w:szCs w:val="24"/>
                      <w:lang w:eastAsia="x-none"/>
                    </w:rPr>
                    <w:t>sveikatą tikrina gydytojas psichiatras (</w:t>
                  </w:r>
                  <w:r>
                    <w:rPr>
                      <w:color w:val="000000"/>
                      <w:lang w:eastAsia="x-none"/>
                    </w:rPr>
                    <w:t>psichikos sveikatos centre, prie kurio asmuo yra prisirašęs teisės aktų nustatyta tvarka, arba psichikos sveikatos centre, prie kurio, kaip prie sudariusio sutartį su asmens teisės aktų nustatyta tvarka pasirinkta pirminės sveikatos priežiūros paslaugas teikiančia ASPĮ dėl</w:t>
                  </w:r>
                  <w:r>
                    <w:rPr>
                      <w:lang w:eastAsia="x-none"/>
                    </w:rPr>
                    <w:t xml:space="preserve"> pirminės ambulatorinės psichikos sveikatos priežiūros paslaugų </w:t>
                  </w:r>
                  <w:r>
                    <w:rPr>
                      <w:color w:val="000000"/>
                      <w:lang w:eastAsia="x-none"/>
                    </w:rPr>
                    <w:t>teikimo, asmuo yra priskirtas). G</w:t>
                  </w:r>
                  <w:r>
                    <w:rPr>
                      <w:rFonts w:eastAsia="Calibri"/>
                      <w:color w:val="000000"/>
                      <w:szCs w:val="24"/>
                      <w:lang w:eastAsia="x-none"/>
                    </w:rPr>
                    <w:t xml:space="preserve">ydytojas psichiatras nustato </w:t>
                  </w:r>
                  <w:r>
                    <w:rPr>
                      <w:szCs w:val="24"/>
                      <w:lang w:val="en-AU" w:eastAsia="x-none"/>
                    </w:rPr>
                    <w:t xml:space="preserve">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 Išvadą įrašo į formą Nr. 025/a ir į </w:t>
                  </w:r>
                  <w:r>
                    <w:rPr>
                      <w:color w:val="000000"/>
                      <w:lang w:eastAsia="x-none"/>
                    </w:rPr>
                    <w:t xml:space="preserve">įsakymu Nr. 515 patvirtintos </w:t>
                  </w:r>
                  <w:r>
                    <w:rPr>
                      <w:szCs w:val="24"/>
                      <w:lang w:eastAsia="x-none"/>
                    </w:rPr>
                    <w:t>formos Medicinos dokumentų išrašą (forma Nr. 027/a) iš jo formos Nr. 025/a (toliau – forma Nr. 027/a).</w:t>
                  </w:r>
                </w:p>
              </w:sdtContent>
            </w:sdt>
            <w:sdt>
              <w:sdtPr>
                <w:alias w:val="11 pr. 11 p."/>
                <w:tag w:val="part_ece33cd7cb6a4881a315031e2c44b39b"/>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pPr>
                  <w:sdt>
                    <w:sdtPr>
                      <w:alias w:val="Numeris"/>
                      <w:tag w:val="nr_ece33cd7cb6a4881a315031e2c44b39b"/>
                      <w:lock w:val="sdtLocked"/>
                      <w:richText/>
                    </w:sdtPr>
                    <w:sdtContent>
                      <w:r>
                        <w:rPr>
                          <w:szCs w:val="24"/>
                        </w:rPr>
                        <w:t>11</w:t>
                      </w:r>
                    </w:sdtContent>
                  </w:sdt>
                  <w:r>
                    <w:rPr>
                      <w:szCs w:val="24"/>
                    </w:rPr>
                    <w:t xml:space="preserve">. Jūrininkų sveikatą tikrina ASPĮ, turinčios licenciją teikti asmens sveikatos priežiūros paslaugas, vadovo patvirtinta Jūrininkų sveikatos tikrinimo komisija (toliau – Komisija), kurią sudaro </w:t>
                  </w:r>
                  <w:r>
                    <w:rPr>
                      <w:color w:val="000000"/>
                      <w:szCs w:val="24"/>
                    </w:rPr>
                    <w:t>vidaus ligų (arba šeimos ar darbo medicinos) gydytojas, gydytojas oftalmologas, gydytojas otorinolaringologas, gydytojas odontologas, gydytojas akušeris-ginekologas (moterų), gydytojas radiologas, kitų profesinių kvalifikacijų gydytojai – pagal indikacijas. Šie gydytojai paskiria tyrimus, nustato jų dažnumą, vadovaudamiesi Aprašu, bei atsako už sveikatos tikrinimo kokybę.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1-1 p."/>
                <w:tag w:val="part_0b8179516254450db17acd32605c9498"/>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lang w:eastAsia="x-none"/>
                    </w:rPr>
                  </w:pPr>
                  <w:sdt>
                    <w:sdtPr>
                      <w:alias w:val="Numeris"/>
                      <w:tag w:val="nr_0b8179516254450db17acd32605c9498"/>
                      <w:lock w:val="sdtLocked"/>
                      <w:richText/>
                    </w:sdtPr>
                    <w:sdtContent>
                      <w:r>
                        <w:rPr>
                          <w:color w:val="000000"/>
                          <w:szCs w:val="24"/>
                        </w:rPr>
                        <w:t>11</w:t>
                      </w:r>
                      <w:r>
                        <w:rPr>
                          <w:color w:val="000000"/>
                          <w:szCs w:val="24"/>
                          <w:vertAlign w:val="superscript"/>
                        </w:rPr>
                        <w:t>1</w:t>
                      </w:r>
                    </w:sdtContent>
                  </w:sdt>
                  <w:r>
                    <w:rPr>
                      <w:color w:val="000000"/>
                      <w:szCs w:val="24"/>
                    </w:rPr>
                    <w:t>. ASPĮ, sudariusi K</w:t>
                  </w:r>
                  <w:r>
                    <w:rPr>
                      <w:szCs w:val="24"/>
                    </w:rPr>
                    <w:t xml:space="preserve">omisiją </w:t>
                  </w:r>
                  <w:r>
                    <w:rPr>
                      <w:szCs w:val="24"/>
                      <w:lang w:eastAsia="lt-LT"/>
                    </w:rPr>
                    <w:t>ar panaikinusi sudarytą Komisiją</w:t>
                  </w:r>
                  <w:r>
                    <w:rPr>
                      <w:szCs w:val="24"/>
                    </w:rPr>
                    <w:t xml:space="preserve">, apie tai </w:t>
                  </w:r>
                  <w:r>
                    <w:rPr>
                      <w:color w:val="000000"/>
                      <w:szCs w:val="24"/>
                    </w:rPr>
                    <w:t xml:space="preserve">per 5 darbo dienas nuo Komisijos sudarymo ar panaikinimo informuoja Lietuvos transporto saugos administraciją. Sudarius Komisiją, Lietuvos transporto saugos administracijai pateikiama informacija apie </w:t>
                  </w:r>
                  <w:r>
                    <w:rPr>
                      <w:szCs w:val="24"/>
                    </w:rPr>
                    <w:t>Komisijos pirmininką ir Komisijos pirmininko pavaduotoją, nurodant jų vardus, pavardes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1 pr. 12 p."/>
                <w:tag w:val="part_1bee4c3f52314253b25caecd3375f1fe"/>
                <w:lock w:val="sdtLocked"/>
                <w:richText/>
              </w:sdtPr>
              <w:sdtContent>
                <w:p>
                  <w:pPr>
                    <w:widowControl w:val="0"/>
                    <w:ind w:firstLine="709"/>
                    <w:jc w:val="both"/>
                    <w:rPr>
                      <w:rFonts w:eastAsia="Calibri"/>
                      <w:color w:val="000000"/>
                      <w:szCs w:val="24"/>
                      <w:lang w:val="en-AU" w:eastAsia="x-none"/>
                    </w:rPr>
                  </w:pPr>
                  <w:sdt>
                    <w:sdtPr>
                      <w:alias w:val="Numeris"/>
                      <w:tag w:val="nr_1bee4c3f52314253b25caecd3375f1fe"/>
                      <w:lock w:val="sdtLocked"/>
                      <w:richText/>
                    </w:sdtPr>
                    <w:sdtContent>
                      <w:r>
                        <w:rPr>
                          <w:color w:val="000000"/>
                          <w:lang w:eastAsia="x-none"/>
                        </w:rPr>
                        <w:t>12</w:t>
                      </w:r>
                    </w:sdtContent>
                  </w:sdt>
                  <w:r>
                    <w:rPr>
                      <w:color w:val="000000"/>
                      <w:lang w:eastAsia="x-none"/>
                    </w:rPr>
                    <w:t xml:space="preserve">. </w:t>
                  </w:r>
                  <w:r>
                    <w:rPr>
                      <w:rFonts w:eastAsia="Calibri"/>
                      <w:color w:val="000000"/>
                      <w:szCs w:val="24"/>
                      <w:lang w:val="en-AU" w:eastAsia="x-none"/>
                    </w:rPr>
                    <w:t>Atliekami šie tyrimai:</w:t>
                  </w:r>
                </w:p>
                <w:sdt>
                  <w:sdtPr>
                    <w:alias w:val="11 pr. 12.1 pp."/>
                    <w:tag w:val="part_79b5c9b9b76346ad86f883f004924037"/>
                    <w:lock w:val="sdtLocked"/>
                    <w:richText/>
                  </w:sdtPr>
                  <w:sdtContent>
                    <w:p>
                      <w:pPr>
                        <w:ind w:firstLine="709"/>
                        <w:jc w:val="both"/>
                        <w:rPr>
                          <w:rFonts w:eastAsia="Calibri"/>
                          <w:color w:val="000000"/>
                          <w:szCs w:val="24"/>
                        </w:rPr>
                      </w:pPr>
                      <w:sdt>
                        <w:sdtPr>
                          <w:alias w:val="Numeris"/>
                          <w:tag w:val="nr_79b5c9b9b76346ad86f883f004924037"/>
                          <w:lock w:val="sdtLocked"/>
                          <w:richText/>
                        </w:sdtPr>
                        <w:sdtContent>
                          <w:r>
                            <w:rPr>
                              <w:rFonts w:eastAsia="Calibri"/>
                              <w:color w:val="000000"/>
                              <w:szCs w:val="24"/>
                            </w:rPr>
                            <w:t>12.1</w:t>
                          </w:r>
                        </w:sdtContent>
                      </w:sdt>
                      <w:r>
                        <w:rPr>
                          <w:rFonts w:eastAsia="Calibri"/>
                          <w:color w:val="000000"/>
                          <w:szCs w:val="24"/>
                        </w:rPr>
                        <w:t xml:space="preserve">. </w:t>
                      </w:r>
                      <w:r>
                        <w:rPr>
                          <w:color w:val="000000"/>
                          <w:szCs w:val="24"/>
                        </w:rPr>
                        <w:t>veninio arba kapiliarinio kraujo (automatizuotu būdu);</w:t>
                      </w:r>
                      <w:r>
                        <w:rPr>
                          <w:rFonts w:eastAsia="Calibri"/>
                          <w:color w:val="000000"/>
                          <w:szCs w:val="24"/>
                        </w:rPr>
                        <w:t xml:space="preserve"> </w:t>
                      </w:r>
                    </w:p>
                  </w:sdtContent>
                </w:sdt>
                <w:sdt>
                  <w:sdtPr>
                    <w:alias w:val="11 pr. 12.2 pp."/>
                    <w:tag w:val="part_b8eb1e5c3ab94a2b8a3d56d6da95c7e3"/>
                    <w:lock w:val="sdtLocked"/>
                    <w:richText/>
                  </w:sdtPr>
                  <w:sdtContent>
                    <w:p>
                      <w:pPr>
                        <w:ind w:firstLine="709"/>
                        <w:jc w:val="both"/>
                        <w:rPr>
                          <w:rFonts w:eastAsia="Calibri"/>
                          <w:color w:val="000000"/>
                          <w:szCs w:val="24"/>
                        </w:rPr>
                      </w:pPr>
                      <w:sdt>
                        <w:sdtPr>
                          <w:alias w:val="Numeris"/>
                          <w:tag w:val="nr_b8eb1e5c3ab94a2b8a3d56d6da95c7e3"/>
                          <w:lock w:val="sdtLocked"/>
                          <w:richText/>
                        </w:sdtPr>
                        <w:sdtContent>
                          <w:r>
                            <w:rPr>
                              <w:rFonts w:eastAsia="Calibri"/>
                              <w:color w:val="000000"/>
                              <w:szCs w:val="24"/>
                            </w:rPr>
                            <w:t>12.2</w:t>
                          </w:r>
                        </w:sdtContent>
                      </w:sdt>
                      <w:r>
                        <w:rPr>
                          <w:rFonts w:eastAsia="Calibri"/>
                          <w:color w:val="000000"/>
                          <w:szCs w:val="24"/>
                        </w:rPr>
                        <w:t>. eritrocitų nusėdimo greičio (ENG);</w:t>
                      </w:r>
                    </w:p>
                  </w:sdtContent>
                </w:sdt>
                <w:sdt>
                  <w:sdtPr>
                    <w:alias w:val="11 pr. 12.3 pp."/>
                    <w:tag w:val="part_81252915cf6c416aad9ebdb8b8ce5f2c"/>
                    <w:lock w:val="sdtLocked"/>
                    <w:richText/>
                  </w:sdtPr>
                  <w:sdtContent>
                    <w:p>
                      <w:pPr>
                        <w:ind w:firstLine="709"/>
                        <w:jc w:val="both"/>
                        <w:rPr>
                          <w:rFonts w:eastAsia="Calibri"/>
                          <w:color w:val="000000"/>
                          <w:szCs w:val="24"/>
                        </w:rPr>
                      </w:pPr>
                      <w:sdt>
                        <w:sdtPr>
                          <w:alias w:val="Numeris"/>
                          <w:tag w:val="nr_81252915cf6c416aad9ebdb8b8ce5f2c"/>
                          <w:lock w:val="sdtLocked"/>
                          <w:richText/>
                        </w:sdtPr>
                        <w:sdtContent>
                          <w:r>
                            <w:rPr>
                              <w:rFonts w:eastAsia="Calibri"/>
                              <w:color w:val="000000"/>
                              <w:szCs w:val="24"/>
                            </w:rPr>
                            <w:t>12.3</w:t>
                          </w:r>
                        </w:sdtContent>
                      </w:sdt>
                      <w:r>
                        <w:rPr>
                          <w:rFonts w:eastAsia="Calibri"/>
                          <w:color w:val="000000"/>
                          <w:szCs w:val="24"/>
                        </w:rPr>
                        <w:t>. gliukozės kiekio veniniame kraujyje (nevalgius) (prieš įsidarbinimą ir asmenims nuo 40 m.);</w:t>
                      </w:r>
                    </w:p>
                  </w:sdtContent>
                </w:sdt>
                <w:sdt>
                  <w:sdtPr>
                    <w:alias w:val="11 pr. 12.4 pp."/>
                    <w:tag w:val="part_16bf25cbef4341a1aac6ee432ff58af5"/>
                    <w:lock w:val="sdtLocked"/>
                    <w:richText/>
                  </w:sdtPr>
                  <w:sdtContent>
                    <w:p>
                      <w:pPr>
                        <w:ind w:firstLine="709"/>
                        <w:jc w:val="both"/>
                        <w:rPr>
                          <w:rFonts w:eastAsia="Calibri"/>
                          <w:color w:val="000000"/>
                          <w:szCs w:val="24"/>
                        </w:rPr>
                      </w:pPr>
                      <w:sdt>
                        <w:sdtPr>
                          <w:alias w:val="Numeris"/>
                          <w:tag w:val="nr_16bf25cbef4341a1aac6ee432ff58af5"/>
                          <w:lock w:val="sdtLocked"/>
                          <w:richText/>
                        </w:sdtPr>
                        <w:sdtContent>
                          <w:r>
                            <w:rPr>
                              <w:rFonts w:eastAsia="Calibri"/>
                              <w:color w:val="000000"/>
                              <w:szCs w:val="24"/>
                            </w:rPr>
                            <w:t>12.4</w:t>
                          </w:r>
                        </w:sdtContent>
                      </w:sdt>
                      <w:r>
                        <w:rPr>
                          <w:rFonts w:eastAsia="Calibri"/>
                          <w:color w:val="000000"/>
                          <w:szCs w:val="24"/>
                        </w:rPr>
                        <w:t xml:space="preserve">. </w:t>
                      </w:r>
                      <w:r>
                        <w:rPr>
                          <w:color w:val="000000"/>
                          <w:szCs w:val="24"/>
                        </w:rPr>
                        <w:t>veninio</w:t>
                      </w:r>
                      <w:r>
                        <w:rPr>
                          <w:rFonts w:eastAsia="Calibri"/>
                          <w:color w:val="000000"/>
                          <w:szCs w:val="24"/>
                        </w:rPr>
                        <w:t xml:space="preserve"> kraujo dėl žmogaus imunodeficito viruso (ŽIV); </w:t>
                      </w:r>
                    </w:p>
                  </w:sdtContent>
                </w:sdt>
                <w:sdt>
                  <w:sdtPr>
                    <w:alias w:val="11 pr. 12.5 pp."/>
                    <w:tag w:val="part_9bff474624024fa284e47b9e02277aee"/>
                    <w:lock w:val="sdtLocked"/>
                    <w:richText/>
                  </w:sdtPr>
                  <w:sdtContent>
                    <w:p>
                      <w:pPr>
                        <w:ind w:firstLine="709"/>
                        <w:jc w:val="both"/>
                        <w:rPr>
                          <w:rFonts w:eastAsia="Calibri"/>
                          <w:color w:val="000000"/>
                          <w:szCs w:val="24"/>
                        </w:rPr>
                      </w:pPr>
                      <w:sdt>
                        <w:sdtPr>
                          <w:alias w:val="Numeris"/>
                          <w:tag w:val="nr_9bff474624024fa284e47b9e02277aee"/>
                          <w:lock w:val="sdtLocked"/>
                          <w:richText/>
                        </w:sdtPr>
                        <w:sdtContent>
                          <w:r>
                            <w:rPr>
                              <w:rFonts w:eastAsia="Calibri"/>
                              <w:color w:val="000000"/>
                              <w:szCs w:val="24"/>
                            </w:rPr>
                            <w:t>12.5</w:t>
                          </w:r>
                        </w:sdtContent>
                      </w:sdt>
                      <w:r>
                        <w:rPr>
                          <w:rFonts w:eastAsia="Calibri"/>
                          <w:color w:val="000000"/>
                          <w:szCs w:val="24"/>
                        </w:rPr>
                        <w:t>. kraujo grupės ir Rh faktoriaus nustatymas (jei nėra nustatyta);</w:t>
                      </w:r>
                    </w:p>
                  </w:sdtContent>
                </w:sdt>
                <w:sdt>
                  <w:sdtPr>
                    <w:alias w:val="11 pr. 12.6 pp."/>
                    <w:tag w:val="part_31a6ee8c4ae9413a835bd5ff8325be45"/>
                    <w:lock w:val="sdtLocked"/>
                    <w:richText/>
                  </w:sdtPr>
                  <w:sdtContent>
                    <w:p>
                      <w:pPr>
                        <w:ind w:firstLine="709"/>
                        <w:jc w:val="both"/>
                        <w:rPr>
                          <w:rFonts w:eastAsia="Calibri"/>
                          <w:color w:val="000000"/>
                          <w:szCs w:val="24"/>
                        </w:rPr>
                      </w:pPr>
                      <w:sdt>
                        <w:sdtPr>
                          <w:alias w:val="Numeris"/>
                          <w:tag w:val="nr_31a6ee8c4ae9413a835bd5ff8325be45"/>
                          <w:lock w:val="sdtLocked"/>
                          <w:richText/>
                        </w:sdtPr>
                        <w:sdtContent>
                          <w:r>
                            <w:rPr>
                              <w:rFonts w:eastAsia="Calibri"/>
                              <w:color w:val="000000"/>
                              <w:szCs w:val="24"/>
                            </w:rPr>
                            <w:t>12.6</w:t>
                          </w:r>
                        </w:sdtContent>
                      </w:sdt>
                      <w:r>
                        <w:rPr>
                          <w:rFonts w:eastAsia="Calibri"/>
                          <w:color w:val="000000"/>
                          <w:szCs w:val="24"/>
                        </w:rPr>
                        <w:t>. kraujo dėl lytiškai plintančių ligų (serologinės reakcijos);</w:t>
                      </w:r>
                    </w:p>
                  </w:sdtContent>
                </w:sdt>
                <w:sdt>
                  <w:sdtPr>
                    <w:alias w:val="11 pr. 12.7 pp."/>
                    <w:tag w:val="part_b5a800c2c8144953b9d4e0ec59e42de5"/>
                    <w:lock w:val="sdtLocked"/>
                    <w:richText/>
                  </w:sdtPr>
                  <w:sdtContent>
                    <w:p>
                      <w:pPr>
                        <w:ind w:firstLine="709"/>
                        <w:jc w:val="both"/>
                        <w:rPr>
                          <w:rFonts w:eastAsia="Calibri"/>
                          <w:color w:val="000000"/>
                          <w:szCs w:val="24"/>
                        </w:rPr>
                      </w:pPr>
                      <w:sdt>
                        <w:sdtPr>
                          <w:alias w:val="Numeris"/>
                          <w:tag w:val="nr_b5a800c2c8144953b9d4e0ec59e42de5"/>
                          <w:lock w:val="sdtLocked"/>
                          <w:richText/>
                        </w:sdtPr>
                        <w:sdtContent>
                          <w:r>
                            <w:rPr>
                              <w:rFonts w:eastAsia="Calibri"/>
                              <w:color w:val="000000"/>
                              <w:szCs w:val="24"/>
                            </w:rPr>
                            <w:t>12.7</w:t>
                          </w:r>
                        </w:sdtContent>
                      </w:sdt>
                      <w:r>
                        <w:rPr>
                          <w:rFonts w:eastAsia="Calibri"/>
                          <w:color w:val="000000"/>
                          <w:szCs w:val="24"/>
                        </w:rPr>
                        <w:t>. bendrasis šlapimo tyrimas analizatoriumi;</w:t>
                      </w:r>
                    </w:p>
                  </w:sdtContent>
                </w:sdt>
                <w:sdt>
                  <w:sdtPr>
                    <w:alias w:val="11 pr. 12.8 pp."/>
                    <w:tag w:val="part_5e38ef56177c47df83c409f85ac862ca"/>
                    <w:lock w:val="sdtLocked"/>
                    <w:richText/>
                  </w:sdtPr>
                  <w:sdtContent>
                    <w:p>
                      <w:pPr>
                        <w:ind w:firstLine="709"/>
                        <w:jc w:val="both"/>
                        <w:rPr>
                          <w:rFonts w:eastAsia="Calibri"/>
                          <w:color w:val="000000"/>
                          <w:szCs w:val="24"/>
                        </w:rPr>
                      </w:pPr>
                      <w:sdt>
                        <w:sdtPr>
                          <w:alias w:val="Numeris"/>
                          <w:tag w:val="nr_5e38ef56177c47df83c409f85ac862ca"/>
                          <w:lock w:val="sdtLocked"/>
                          <w:richText/>
                        </w:sdtPr>
                        <w:sdtContent>
                          <w:r>
                            <w:rPr>
                              <w:rFonts w:eastAsia="Calibri"/>
                              <w:color w:val="000000"/>
                              <w:szCs w:val="24"/>
                            </w:rPr>
                            <w:t>12.8</w:t>
                          </w:r>
                        </w:sdtContent>
                      </w:sdt>
                      <w:r>
                        <w:rPr>
                          <w:rFonts w:eastAsia="Calibri"/>
                          <w:color w:val="000000"/>
                          <w:szCs w:val="24"/>
                        </w:rPr>
                        <w:t>. krūtinės ląstos rentgenograma;</w:t>
                      </w:r>
                    </w:p>
                  </w:sdtContent>
                </w:sdt>
                <w:sdt>
                  <w:sdtPr>
                    <w:alias w:val="11 pr. 12.9 pp."/>
                    <w:tag w:val="part_cc366baf458c4640b5e22941440d5274"/>
                    <w:lock w:val="sdtLocked"/>
                    <w:richText/>
                  </w:sdtPr>
                  <w:sdtContent>
                    <w:p>
                      <w:pPr>
                        <w:ind w:firstLine="709"/>
                        <w:jc w:val="both"/>
                        <w:rPr>
                          <w:rFonts w:eastAsia="Calibri"/>
                          <w:szCs w:val="24"/>
                        </w:rPr>
                      </w:pPr>
                      <w:sdt>
                        <w:sdtPr>
                          <w:alias w:val="Numeris"/>
                          <w:tag w:val="nr_cc366baf458c4640b5e22941440d5274"/>
                          <w:lock w:val="sdtLocked"/>
                          <w:richText/>
                        </w:sdtPr>
                        <w:sdtContent>
                          <w:r>
                            <w:rPr>
                              <w:rFonts w:eastAsia="Calibri"/>
                              <w:szCs w:val="24"/>
                            </w:rPr>
                            <w:t>12.9</w:t>
                          </w:r>
                        </w:sdtContent>
                      </w:sdt>
                      <w:r>
                        <w:rPr>
                          <w:rFonts w:eastAsia="Calibri"/>
                          <w:szCs w:val="24"/>
                        </w:rPr>
                        <w:t>. EKG ramybės metu (prieš įsidarbinimą ir nuo 35 m.);</w:t>
                      </w:r>
                    </w:p>
                  </w:sdtContent>
                </w:sdt>
                <w:sdt>
                  <w:sdtPr>
                    <w:alias w:val="11 pr. 12.10 pp."/>
                    <w:tag w:val="part_f1df0ff4e1d14a988e62c466a4dc766e"/>
                    <w:lock w:val="sdtLocked"/>
                    <w:richText/>
                  </w:sdtPr>
                  <w:sdtContent>
                    <w:p>
                      <w:pPr>
                        <w:ind w:firstLine="709"/>
                        <w:jc w:val="both"/>
                        <w:rPr>
                          <w:rFonts w:eastAsia="Calibri"/>
                          <w:color w:val="000000"/>
                          <w:szCs w:val="24"/>
                        </w:rPr>
                      </w:pPr>
                      <w:sdt>
                        <w:sdtPr>
                          <w:alias w:val="Numeris"/>
                          <w:tag w:val="nr_f1df0ff4e1d14a988e62c466a4dc766e"/>
                          <w:lock w:val="sdtLocked"/>
                          <w:richText/>
                        </w:sdtPr>
                        <w:sdtContent>
                          <w:r>
                            <w:rPr>
                              <w:rFonts w:eastAsia="Calibri"/>
                              <w:color w:val="000000"/>
                              <w:szCs w:val="24"/>
                            </w:rPr>
                            <w:t>12.10</w:t>
                          </w:r>
                        </w:sdtContent>
                      </w:sdt>
                      <w:r>
                        <w:rPr>
                          <w:rFonts w:eastAsia="Calibri"/>
                          <w:color w:val="000000"/>
                          <w:szCs w:val="24"/>
                        </w:rPr>
                        <w:t>. akispūdžio matavimas (asmenims nuo 40 m. amžiaus – 1 kartą kas 3 metus);</w:t>
                      </w:r>
                    </w:p>
                  </w:sdtContent>
                </w:sdt>
                <w:sdt>
                  <w:sdtPr>
                    <w:alias w:val="11 pr. 12.11 pp."/>
                    <w:tag w:val="part_7d2c1f23dc1c47a6a3c268d6f3458b0c"/>
                    <w:lock w:val="sdtLocked"/>
                    <w:richText/>
                  </w:sdtPr>
                  <w:sdtContent>
                    <w:p>
                      <w:pPr>
                        <w:ind w:firstLine="709"/>
                        <w:jc w:val="both"/>
                        <w:rPr>
                          <w:color w:val="000000"/>
                          <w:szCs w:val="24"/>
                        </w:rPr>
                      </w:pPr>
                      <w:sdt>
                        <w:sdtPr>
                          <w:alias w:val="Numeris"/>
                          <w:tag w:val="nr_7d2c1f23dc1c47a6a3c268d6f3458b0c"/>
                          <w:lock w:val="sdtLocked"/>
                          <w:richText/>
                        </w:sdtPr>
                        <w:sdtContent>
                          <w:r>
                            <w:rPr>
                              <w:color w:val="000000"/>
                              <w:szCs w:val="24"/>
                            </w:rPr>
                            <w:t>12.11</w:t>
                          </w:r>
                        </w:sdtContent>
                      </w:sdt>
                      <w:r>
                        <w:rPr>
                          <w:color w:val="000000"/>
                          <w:szCs w:val="24"/>
                        </w:rPr>
                        <w:t>. regėjimo aštrumo nustatymas;</w:t>
                      </w:r>
                    </w:p>
                  </w:sdtContent>
                </w:sdt>
                <w:sdt>
                  <w:sdtPr>
                    <w:alias w:val="11 pr. 12.12 pp."/>
                    <w:tag w:val="part_b1ada84469ef4fdfb8ec0d3a98157e33"/>
                    <w:lock w:val="sdtLocked"/>
                    <w:richText/>
                  </w:sdtPr>
                  <w:sdtContent>
                    <w:p>
                      <w:pPr>
                        <w:ind w:firstLine="709"/>
                        <w:jc w:val="both"/>
                        <w:rPr>
                          <w:rFonts w:eastAsia="Calibri"/>
                          <w:color w:val="000000"/>
                          <w:szCs w:val="24"/>
                        </w:rPr>
                      </w:pPr>
                      <w:sdt>
                        <w:sdtPr>
                          <w:alias w:val="Numeris"/>
                          <w:tag w:val="nr_b1ada84469ef4fdfb8ec0d3a98157e33"/>
                          <w:lock w:val="sdtLocked"/>
                          <w:richText/>
                        </w:sdtPr>
                        <w:sdtContent>
                          <w:r>
                            <w:rPr>
                              <w:color w:val="000000"/>
                              <w:szCs w:val="24"/>
                            </w:rPr>
                            <w:t>12.12</w:t>
                          </w:r>
                        </w:sdtContent>
                      </w:sdt>
                      <w:r>
                        <w:rPr>
                          <w:color w:val="000000"/>
                          <w:szCs w:val="24"/>
                        </w:rPr>
                        <w:t>. spalvinės regos nustatymas – I ir IV profesinei grupei</w:t>
                      </w:r>
                      <w:r>
                        <w:rPr>
                          <w:rFonts w:eastAsia="Calibri"/>
                          <w:color w:val="000000"/>
                          <w:szCs w:val="24"/>
                        </w:rPr>
                        <w:t>;</w:t>
                      </w:r>
                    </w:p>
                  </w:sdtContent>
                </w:sdt>
                <w:sdt>
                  <w:sdtPr>
                    <w:alias w:val="11 pr. 12.13 pp."/>
                    <w:tag w:val="part_79cd18d2a7d14226965451c7754ffa65"/>
                    <w:lock w:val="sdtLocked"/>
                    <w:richText/>
                  </w:sdtPr>
                  <w:sdtContent>
                    <w:p>
                      <w:pPr>
                        <w:ind w:firstLine="709"/>
                        <w:jc w:val="both"/>
                        <w:rPr>
                          <w:rFonts w:eastAsia="Calibri"/>
                          <w:color w:val="000000"/>
                          <w:szCs w:val="24"/>
                        </w:rPr>
                      </w:pPr>
                      <w:sdt>
                        <w:sdtPr>
                          <w:alias w:val="Numeris"/>
                          <w:tag w:val="nr_79cd18d2a7d14226965451c7754ffa65"/>
                          <w:lock w:val="sdtLocked"/>
                          <w:richText/>
                        </w:sdtPr>
                        <w:sdtContent>
                          <w:r>
                            <w:rPr>
                              <w:rFonts w:eastAsia="Calibri"/>
                              <w:color w:val="000000"/>
                              <w:szCs w:val="24"/>
                            </w:rPr>
                            <w:t>12.13</w:t>
                          </w:r>
                        </w:sdtContent>
                      </w:sdt>
                      <w:r>
                        <w:rPr>
                          <w:rFonts w:eastAsia="Calibri"/>
                          <w:color w:val="000000"/>
                          <w:szCs w:val="24"/>
                        </w:rPr>
                        <w:t>. klausos patikrinimas;</w:t>
                      </w:r>
                    </w:p>
                  </w:sdtContent>
                </w:sdt>
                <w:sdt>
                  <w:sdtPr>
                    <w:alias w:val="11 pr. 12.14 pp."/>
                    <w:tag w:val="part_74400bf8bfa6482d8a9ba82009b11dfc"/>
                    <w:lock w:val="sdtLocked"/>
                    <w:richText/>
                  </w:sdtPr>
                  <w:sdtContent>
                    <w:p>
                      <w:pPr>
                        <w:ind w:firstLine="709"/>
                        <w:jc w:val="both"/>
                        <w:rPr>
                          <w:rFonts w:eastAsia="Calibri"/>
                          <w:color w:val="000000"/>
                          <w:szCs w:val="24"/>
                        </w:rPr>
                      </w:pPr>
                      <w:sdt>
                        <w:sdtPr>
                          <w:alias w:val="Numeris"/>
                          <w:tag w:val="nr_74400bf8bfa6482d8a9ba82009b11dfc"/>
                          <w:lock w:val="sdtLocked"/>
                          <w:richText/>
                        </w:sdtPr>
                        <w:sdtContent>
                          <w:r>
                            <w:rPr>
                              <w:rFonts w:eastAsia="Calibri"/>
                              <w:color w:val="000000"/>
                              <w:szCs w:val="24"/>
                            </w:rPr>
                            <w:t>12.14</w:t>
                          </w:r>
                        </w:sdtContent>
                      </w:sdt>
                      <w:r>
                        <w:rPr>
                          <w:rFonts w:eastAsia="Calibri"/>
                          <w:color w:val="000000"/>
                          <w:szCs w:val="24"/>
                        </w:rPr>
                        <w:t>. audiometrija – II profesinei grupei;</w:t>
                      </w:r>
                    </w:p>
                  </w:sdtContent>
                </w:sdt>
                <w:sdt>
                  <w:sdtPr>
                    <w:alias w:val="11 pr. 12.15 pp."/>
                    <w:tag w:val="part_f8a31a904f194a17b5c917ef56830ed6"/>
                    <w:lock w:val="sdtLocked"/>
                    <w:richText/>
                  </w:sdtPr>
                  <w:sdtContent>
                    <w:p>
                      <w:pPr>
                        <w:ind w:firstLine="709"/>
                        <w:jc w:val="both"/>
                        <w:rPr>
                          <w:rFonts w:eastAsia="Calibri"/>
                          <w:color w:val="000000"/>
                          <w:szCs w:val="24"/>
                        </w:rPr>
                      </w:pPr>
                      <w:sdt>
                        <w:sdtPr>
                          <w:alias w:val="Numeris"/>
                          <w:tag w:val="nr_f8a31a904f194a17b5c917ef56830ed6"/>
                          <w:lock w:val="sdtLocked"/>
                          <w:richText/>
                        </w:sdtPr>
                        <w:sdtContent>
                          <w:r>
                            <w:rPr>
                              <w:rFonts w:eastAsia="Calibri"/>
                              <w:color w:val="000000"/>
                              <w:szCs w:val="24"/>
                            </w:rPr>
                            <w:t>12.15</w:t>
                          </w:r>
                        </w:sdtContent>
                      </w:sdt>
                      <w:r>
                        <w:rPr>
                          <w:rFonts w:eastAsia="Calibri"/>
                          <w:color w:val="000000"/>
                          <w:szCs w:val="24"/>
                        </w:rPr>
                        <w:t>. citologinis Pap tyrimas moterims – nuo 35 m;</w:t>
                      </w:r>
                    </w:p>
                  </w:sdtContent>
                </w:sdt>
                <w:sdt>
                  <w:sdtPr>
                    <w:alias w:val="11 pr. 12.16 pp."/>
                    <w:tag w:val="part_1ead58615f744f0eb641ad3f63a790fc"/>
                    <w:lock w:val="sdtLocked"/>
                    <w:richText/>
                  </w:sdtPr>
                  <w:sdtContent>
                    <w:p>
                      <w:pPr>
                        <w:ind w:firstLine="709"/>
                        <w:jc w:val="both"/>
                        <w:rPr>
                          <w:color w:val="000000"/>
                          <w:szCs w:val="24"/>
                        </w:rPr>
                      </w:pPr>
                      <w:sdt>
                        <w:sdtPr>
                          <w:alias w:val="Numeris"/>
                          <w:tag w:val="nr_1ead58615f744f0eb641ad3f63a790fc"/>
                          <w:lock w:val="sdtLocked"/>
                          <w:richText/>
                        </w:sdtPr>
                        <w:sdtContent>
                          <w:r>
                            <w:rPr>
                              <w:rFonts w:eastAsia="Calibri"/>
                              <w:color w:val="000000"/>
                              <w:szCs w:val="24"/>
                            </w:rPr>
                            <w:t>12.16</w:t>
                          </w:r>
                        </w:sdtContent>
                      </w:sdt>
                      <w:r>
                        <w:rPr>
                          <w:rFonts w:eastAsia="Calibri"/>
                          <w:color w:val="000000"/>
                          <w:szCs w:val="24"/>
                        </w:rPr>
                        <w:t>. rekomenduojamas PSA tyrimas vyrams, vyresniems kaip 50 m. amžiaus.</w:t>
                      </w:r>
                    </w:p>
                  </w:sdtContent>
                </w:sdt>
              </w:sdtContent>
            </w:sdt>
            <w:sdt>
              <w:sdtPr>
                <w:alias w:val="11 pr. 13 p."/>
                <w:tag w:val="part_4e6f5044613d4cda8b71eab1d9180e66"/>
                <w:lock w:val="sdtLocked"/>
                <w:richText/>
              </w:sdtPr>
              <w:sdtContent>
                <w:p>
                  <w:pPr>
                    <w:ind w:firstLine="709"/>
                    <w:jc w:val="both"/>
                    <w:rPr>
                      <w:color w:val="FF0000"/>
                      <w:szCs w:val="24"/>
                      <w:lang w:val="en-AU" w:eastAsia="x-none"/>
                    </w:rPr>
                  </w:pPr>
                  <w:sdt>
                    <w:sdtPr>
                      <w:alias w:val="Numeris"/>
                      <w:tag w:val="nr_4e6f5044613d4cda8b71eab1d9180e66"/>
                      <w:lock w:val="sdtLocked"/>
                      <w:richText/>
                    </w:sdtPr>
                    <w:sdtContent>
                      <w:r>
                        <w:rPr>
                          <w:szCs w:val="24"/>
                          <w:lang w:eastAsia="x-none"/>
                        </w:rPr>
                        <w:t>13</w:t>
                      </w:r>
                    </w:sdtContent>
                  </w:sdt>
                  <w:r>
                    <w:rPr>
                      <w:szCs w:val="24"/>
                      <w:lang w:eastAsia="x-none"/>
                    </w:rPr>
                    <w:t xml:space="preserve">. </w:t>
                  </w:r>
                  <w:r>
                    <w:rPr>
                      <w:szCs w:val="24"/>
                      <w:lang w:val="en-AU" w:eastAsia="x-none"/>
                    </w:rPr>
                    <w:t>Kiekvienas sveikatą tikrinantis gydytojas, nurodytas Aprašo 11 punkte, nustato paciento sveikatos būklės profesinį tinkamumą ir į formą Nr. 025/a įrašo i</w:t>
                  </w:r>
                  <w:r>
                    <w:rPr>
                      <w:color w:val="000000"/>
                      <w:szCs w:val="24"/>
                      <w:lang w:val="en-AU" w:eastAsia="x-none"/>
                    </w:rPr>
                    <w:t>švadą</w:t>
                  </w:r>
                  <w:r>
                    <w:rPr>
                      <w:szCs w:val="24"/>
                      <w:lang w:val="en-AU" w:eastAsia="x-none"/>
                    </w:rPr>
                    <w:t xml:space="preserve">, pasirašo, patvirtina savo gydytojo spaudu. Išvadoje nurodo, ar asmuo gali dirbti, pažymi konkrečią profesinę grupę ir apribojimus, jei tokių yra. </w:t>
                  </w:r>
                </w:p>
              </w:sdtContent>
            </w:sdt>
            <w:sdt>
              <w:sdtPr>
                <w:alias w:val="11 pr. 14 p."/>
                <w:tag w:val="part_44ad0c4d0c29454fa76de9c5376a9f17"/>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szCs w:val="24"/>
                      <w:lang w:eastAsia="x-none"/>
                    </w:rPr>
                  </w:pPr>
                  <w:sdt>
                    <w:sdtPr>
                      <w:alias w:val="Numeris"/>
                      <w:tag w:val="nr_44ad0c4d0c29454fa76de9c5376a9f17"/>
                      <w:lock w:val="sdtLocked"/>
                      <w:richText/>
                    </w:sdtPr>
                    <w:sdtContent>
                      <w:r>
                        <w:rPr>
                          <w:szCs w:val="24"/>
                        </w:rPr>
                        <w:t>14</w:t>
                      </w:r>
                    </w:sdtContent>
                  </w:sdt>
                  <w:r>
                    <w:rPr>
                      <w:szCs w:val="24"/>
                    </w:rPr>
                    <w:t>. Vidaus vandenų transporto specialistų bei </w:t>
                  </w:r>
                  <w:r>
                    <w:rPr>
                      <w:szCs w:val="24"/>
                      <w:lang w:val="en-AU"/>
                    </w:rPr>
                    <w:t>motorinių pramoginių laivų ir kitų motorinių plaukiojimo priemonių </w:t>
                  </w:r>
                  <w:r>
                    <w:rPr>
                      <w:szCs w:val="24"/>
                    </w:rPr>
                    <w:t>laivavedžių sveikata tikrinama ASPĮ, turinčioje licenciją teikti asmens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1 pr. 15 p."/>
                <w:tag w:val="part_0c54a5979c20439b8e92ca4f35ad1f2a"/>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rFonts w:eastAsia="Calibri"/>
                      <w:color w:val="000000"/>
                      <w:szCs w:val="24"/>
                      <w:lang w:eastAsia="x-none"/>
                    </w:rPr>
                  </w:pPr>
                  <w:sdt>
                    <w:sdtPr>
                      <w:alias w:val="Numeris"/>
                      <w:tag w:val="nr_0c54a5979c20439b8e92ca4f35ad1f2a"/>
                      <w:lock w:val="sdtLocked"/>
                      <w:richText/>
                    </w:sdtPr>
                    <w:sdtContent>
                      <w:r>
                        <w:rPr>
                          <w:szCs w:val="24"/>
                        </w:rPr>
                        <w:t>15</w:t>
                      </w:r>
                    </w:sdtContent>
                  </w:sdt>
                  <w:r>
                    <w:rPr>
                      <w:szCs w:val="24"/>
                    </w:rPr>
                    <w:t xml:space="preserve">. Vidaus vandenų transporto specialistų bei </w:t>
                  </w:r>
                  <w:r>
                    <w:rPr>
                      <w:szCs w:val="24"/>
                      <w:lang w:val="en-AU"/>
                    </w:rPr>
                    <w:t xml:space="preserve">motorinių pramoginių laivų ir kitų motorinių plaukiojimo priemonių </w:t>
                  </w:r>
                  <w:r>
                    <w:rPr>
                      <w:szCs w:val="24"/>
                    </w:rPr>
                    <w:t xml:space="preserve">laivavedžių, kuriems reikia sveikatos pažymėjimo dėl vykdomų funkcijų, sveikatą tikrina ASPĮ šeimos medicinos paslaugas teikiantys gydytojai (šeimos gydytojas, vidaus ligų gydytojas) arba darbo medicinos gydytojas, įvertinę paciento sveikatos duomenis </w:t>
                  </w:r>
                  <w:r>
                    <w:rPr>
                      <w:rFonts w:eastAsia="Calibri"/>
                      <w:szCs w:val="24"/>
                    </w:rPr>
                    <w:t>Elektroninės sveikatos paslaugų ir bendradarbiavimo infrastruktūros informacinėje sistemoje,</w:t>
                  </w:r>
                  <w:r>
                    <w:rPr>
                      <w:rFonts w:eastAsia="Calibri"/>
                      <w:b/>
                      <w:bCs/>
                      <w:szCs w:val="24"/>
                    </w:rPr>
                    <w:t xml:space="preserve"> </w:t>
                  </w:r>
                  <w:r>
                    <w:rPr>
                      <w:szCs w:val="24"/>
                    </w:rPr>
                    <w:t>gydytojo psichiatro bei kitų reikiamų profesinių kvalifikacijų gydytojų tikrinimų išvadas, įrašytas formoje Nr. 027/a.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1 pr. 16 p."/>
                <w:tag w:val="part_9837561fdedc4663b9b91219b363fc95"/>
                <w:lock w:val="sdtLocked"/>
                <w:richText/>
              </w:sdtPr>
              <w:sdtContent>
                <w:p>
                  <w:pPr>
                    <w:widowControl w:val="0"/>
                    <w:ind w:firstLine="709"/>
                    <w:jc w:val="both"/>
                    <w:rPr>
                      <w:rFonts w:eastAsia="Calibri"/>
                      <w:color w:val="000000"/>
                      <w:szCs w:val="24"/>
                      <w:lang w:eastAsia="x-none"/>
                    </w:rPr>
                  </w:pPr>
                  <w:sdt>
                    <w:sdtPr>
                      <w:alias w:val="Numeris"/>
                      <w:tag w:val="nr_9837561fdedc4663b9b91219b363fc95"/>
                      <w:lock w:val="sdtLocked"/>
                      <w:richText/>
                    </w:sdtPr>
                    <w:sdtContent>
                      <w:r>
                        <w:rPr>
                          <w:color w:val="000000"/>
                          <w:szCs w:val="24"/>
                          <w:lang w:eastAsia="x-none"/>
                        </w:rPr>
                        <w:t>16</w:t>
                      </w:r>
                    </w:sdtContent>
                  </w:sdt>
                  <w:r>
                    <w:rPr>
                      <w:color w:val="000000"/>
                      <w:szCs w:val="24"/>
                      <w:lang w:eastAsia="x-none"/>
                    </w:rPr>
                    <w:t xml:space="preserve">. </w:t>
                  </w:r>
                  <w:r>
                    <w:rPr>
                      <w:szCs w:val="24"/>
                      <w:lang w:eastAsia="x-none"/>
                    </w:rPr>
                    <w:t xml:space="preserve">Gydytojai, tikrinantys vidaus vandenų transporto specialistų bei </w:t>
                  </w:r>
                  <w:r>
                    <w:rPr>
                      <w:color w:val="000000"/>
                      <w:szCs w:val="24"/>
                      <w:lang w:val="en-AU" w:eastAsia="x-none"/>
                    </w:rPr>
                    <w:t>m</w:t>
                  </w:r>
                  <w:r>
                    <w:rPr>
                      <w:szCs w:val="24"/>
                      <w:lang w:val="en-AU" w:eastAsia="x-none"/>
                    </w:rPr>
                    <w:t>otorinių pramoginių laivų ir kitų motorinių plaukiojimo priemonių</w:t>
                  </w:r>
                  <w:r>
                    <w:rPr>
                      <w:szCs w:val="24"/>
                      <w:lang w:eastAsia="x-none"/>
                    </w:rPr>
                    <w:t xml:space="preserve"> laivavedžių sveikatą, paskiria tyrimus ir nustato jų dažnumą, vadovaudamiesi savo profesinės kvalifikacijos gydytojo Lietuvos medicinos norma, šiuo Aprašu, </w:t>
                  </w:r>
                  <w:r>
                    <w:rPr>
                      <w:lang w:eastAsia="x-none"/>
                    </w:rPr>
                    <w:t xml:space="preserve">Neinfekcinių ligų profilaktikos ir kontrolės tvarka (6 priedas) </w:t>
                  </w:r>
                  <w:r>
                    <w:rPr>
                      <w:szCs w:val="24"/>
                      <w:lang w:eastAsia="x-none"/>
                    </w:rPr>
                    <w:t>bei kitais teisės aktais, ir atsako už sveikatos tikrinimo kokybę.</w:t>
                  </w:r>
                </w:p>
              </w:sdtContent>
            </w:sdt>
            <w:sdt>
              <w:sdtPr>
                <w:alias w:val="11 pr. 17 p."/>
                <w:tag w:val="part_3f763ab8e46f482f86af33906e5a487c"/>
                <w:lock w:val="sdtLocked"/>
                <w:richText/>
              </w:sdtPr>
              <w:sdtContent>
                <w:p>
                  <w:pPr>
                    <w:widowControl w:val="0"/>
                    <w:ind w:firstLine="709"/>
                    <w:jc w:val="both"/>
                    <w:rPr>
                      <w:szCs w:val="24"/>
                      <w:lang w:eastAsia="x-none"/>
                    </w:rPr>
                  </w:pPr>
                  <w:sdt>
                    <w:sdtPr>
                      <w:alias w:val="Numeris"/>
                      <w:tag w:val="nr_3f763ab8e46f482f86af33906e5a487c"/>
                      <w:lock w:val="sdtLocked"/>
                      <w:richText/>
                    </w:sdtPr>
                    <w:sdtContent>
                      <w:r>
                        <w:rPr>
                          <w:szCs w:val="24"/>
                          <w:lang w:eastAsia="x-none"/>
                        </w:rPr>
                        <w:t>17</w:t>
                      </w:r>
                    </w:sdtContent>
                  </w:sdt>
                  <w:r>
                    <w:rPr>
                      <w:szCs w:val="24"/>
                      <w:lang w:eastAsia="x-none"/>
                    </w:rPr>
                    <w:t xml:space="preserve">. </w:t>
                  </w:r>
                  <w:r>
                    <w:rPr>
                      <w:color w:val="000000"/>
                      <w:szCs w:val="24"/>
                      <w:lang w:eastAsia="x-none"/>
                    </w:rPr>
                    <w:t xml:space="preserve">Visais atvejais paciento regėjimo aštrumą, spalvų jutimą tikrina gydytojas oftalmologas, o klausą – gydytojas </w:t>
                  </w:r>
                  <w:r>
                    <w:rPr>
                      <w:rFonts w:eastAsia="Calibri"/>
                      <w:color w:val="000000"/>
                      <w:szCs w:val="24"/>
                      <w:lang w:eastAsia="x-none"/>
                    </w:rPr>
                    <w:t xml:space="preserve">otorinolaringologas. Jie nustato </w:t>
                  </w:r>
                  <w:r>
                    <w:rPr>
                      <w:szCs w:val="24"/>
                      <w:lang w:val="en-AU" w:eastAsia="x-none"/>
                    </w:rPr>
                    <w:t xml:space="preserve">paciento sveikatos būklės profesinį tinkamumą ir išvadose nurodo, ar asmuo gali dirbti vidaus vandenų transporto specialistu, motorinių pramoginių laivų ir kitų motorinių plaukiojimo priemonių laivavedžiu, pažymi konkrečią profesinę grupę ir apribojimus, jei tokių yra. Išvadą įrašo į formą Nr. 025/a ir, jei reikia, į </w:t>
                  </w:r>
                  <w:r>
                    <w:rPr>
                      <w:szCs w:val="24"/>
                      <w:lang w:eastAsia="x-none"/>
                    </w:rPr>
                    <w:t>formą Nr. 027/a.</w:t>
                  </w:r>
                </w:p>
              </w:sdtContent>
            </w:sdt>
            <w:sdt>
              <w:sdtPr>
                <w:alias w:val="11 pr. 18 p."/>
                <w:tag w:val="part_3ecbc56127ff41c2b0575d71f7c4e170"/>
                <w:lock w:val="sdtLocked"/>
                <w:richText/>
              </w:sdtPr>
              <w:sdtContent>
                <w:p>
                  <w:pPr>
                    <w:ind w:firstLine="709"/>
                    <w:jc w:val="both"/>
                    <w:rPr>
                      <w:szCs w:val="24"/>
                      <w:lang w:val="en-AU" w:eastAsia="x-none"/>
                    </w:rPr>
                  </w:pPr>
                  <w:sdt>
                    <w:sdtPr>
                      <w:alias w:val="Numeris"/>
                      <w:tag w:val="nr_3ecbc56127ff41c2b0575d71f7c4e170"/>
                      <w:lock w:val="sdtLocked"/>
                      <w:richText/>
                    </w:sdtPr>
                    <w:sdtContent>
                      <w:r>
                        <w:rPr>
                          <w:szCs w:val="24"/>
                          <w:lang w:val="en-AU" w:eastAsia="x-none"/>
                        </w:rPr>
                        <w:t>18</w:t>
                      </w:r>
                    </w:sdtContent>
                  </w:sdt>
                  <w:r>
                    <w:rPr>
                      <w:szCs w:val="24"/>
                      <w:lang w:val="en-AU" w:eastAsia="x-none"/>
                    </w:rPr>
                    <w:t>. Sveikatos tikrinimo ir tyrimų duomenys įrašomi formoje Nr. 025/a. Gydytojai nustato 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w:t>
                  </w:r>
                </w:p>
              </w:sdtContent>
            </w:sdt>
            <w:sdt>
              <w:sdtPr>
                <w:alias w:val="11 pr. 19 p."/>
                <w:tag w:val="part_7493f58d73a345fc8d91e79de34b6d40"/>
                <w:lock w:val="sdtLocked"/>
                <w:richText/>
              </w:sdtPr>
              <w:sdtContent>
                <w:p>
                  <w:pPr>
                    <w:ind w:firstLine="709"/>
                    <w:jc w:val="both"/>
                    <w:rPr>
                      <w:color w:val="000000"/>
                      <w:szCs w:val="24"/>
                    </w:rPr>
                  </w:pPr>
                  <w:sdt>
                    <w:sdtPr>
                      <w:alias w:val="Numeris"/>
                      <w:tag w:val="nr_7493f58d73a345fc8d91e79de34b6d40"/>
                      <w:lock w:val="sdtLocked"/>
                      <w:richText/>
                    </w:sdtPr>
                    <w:sdtContent>
                      <w:r>
                        <w:rPr>
                          <w:color w:val="000000"/>
                          <w:szCs w:val="24"/>
                        </w:rPr>
                        <w:t>19</w:t>
                      </w:r>
                    </w:sdtContent>
                  </w:sdt>
                  <w:r>
                    <w:rPr>
                      <w:color w:val="000000"/>
                      <w:szCs w:val="24"/>
                    </w:rPr>
                    <w:t xml:space="preserve">. </w:t>
                  </w:r>
                  <w:r>
                    <w:rPr>
                      <w:szCs w:val="24"/>
                    </w:rPr>
                    <w:t>Aprašo 15 punkte nurodytas sveikatą tikrinantis gydytojas į formą Nr. 025/a įrašo apibendrintą i</w:t>
                  </w:r>
                  <w:r>
                    <w:rPr>
                      <w:color w:val="000000"/>
                      <w:szCs w:val="24"/>
                    </w:rPr>
                    <w:t>švadą</w:t>
                  </w:r>
                  <w:r>
                    <w:rPr>
                      <w:szCs w:val="24"/>
                    </w:rPr>
                    <w:t xml:space="preserve">, pasirašo, patvirtina savo gydytojo spaudu ir siunčia atitinkamai ASPĮ vadovo įsakymu </w:t>
                  </w:r>
                  <w:r>
                    <w:rPr>
                      <w:color w:val="000000"/>
                      <w:szCs w:val="24"/>
                    </w:rPr>
                    <w:t xml:space="preserve">paskirtam gydytojui ar į ASPĮ gydytojų konsultacinę komisiją (toliau – GKK) dėl galutinės išvados. </w:t>
                  </w:r>
                </w:p>
              </w:sdtContent>
            </w:sdt>
            <w:sdt>
              <w:sdtPr>
                <w:alias w:val="11 pr. 20 p."/>
                <w:tag w:val="part_aab3a3a23dbf427a93a64e1cb01d3b86"/>
                <w:lock w:val="sdtLocked"/>
                <w:richText/>
              </w:sdtPr>
              <w:sdtContent>
                <w:p>
                  <w:pPr>
                    <w:ind w:firstLine="720"/>
                    <w:jc w:val="both"/>
                    <w:rPr>
                      <w:color w:val="000000"/>
                      <w:szCs w:val="24"/>
                    </w:rPr>
                  </w:pPr>
                  <w:sdt>
                    <w:sdtPr>
                      <w:alias w:val="Numeris"/>
                      <w:tag w:val="nr_aab3a3a23dbf427a93a64e1cb01d3b86"/>
                      <w:lock w:val="sdtLocked"/>
                      <w:richText/>
                    </w:sdtPr>
                    <w:sdtContent>
                      <w:r>
                        <w:rPr>
                          <w:color w:val="000000"/>
                          <w:szCs w:val="24"/>
                        </w:rPr>
                        <w:t>20</w:t>
                      </w:r>
                    </w:sdtContent>
                  </w:sdt>
                  <w:r>
                    <w:rPr>
                      <w:color w:val="000000"/>
                      <w:szCs w:val="24"/>
                    </w:rPr>
                    <w:t xml:space="preserve">. Galutinė išvada formuluojama taip: „Tinka (be apribojimų)“, „Tinka, taikant tam tikrus apribojimus (pažymėti / įrašyti tai, kas tinka)“, „Netinka“, ir įrašoma į atitinkamą sveikatos pažymėjimą (jūrininkui – į įsakymu Nr. 515 patvirtintos formos Nr. 048-1/a jūrininko sveikatos pažymėjimą (toliau – forma Nr. 048-1/a), o vidaus vandenų transporto specialistui bei motorinių pramoginių laivų ir kitų motorinių plaukiojimo priemonių laivavedžių – į įsakymu Nr. 515 patvirtintos formos Nr. 048-2/a vidaus vandenų transporto specialisto bei motorinių pramoginių laivų ir kitų motorinių plaukiojimo priemonių laivavedžio sveikatos pažymėjimą (toliau – forma Nr. 048-2/a). </w:t>
                  </w:r>
                </w:p>
              </w:sdtContent>
            </w:sdt>
            <w:sdt>
              <w:sdtPr>
                <w:alias w:val="11 pr. 21 p."/>
                <w:tag w:val="part_30adbb396b5d4a25b392821bad73fe90"/>
                <w:lock w:val="sdtLocked"/>
                <w:richText/>
              </w:sdtPr>
              <w:sdtContent>
                <w:p>
                  <w:pPr>
                    <w:tabs>
                      <w:tab w:val="left" w:pos="851"/>
                    </w:tabs>
                    <w:ind w:firstLine="709"/>
                    <w:jc w:val="both"/>
                    <w:rPr>
                      <w:szCs w:val="24"/>
                    </w:rPr>
                  </w:pPr>
                  <w:sdt>
                    <w:sdtPr>
                      <w:alias w:val="Numeris"/>
                      <w:tag w:val="nr_30adbb396b5d4a25b392821bad73fe90"/>
                      <w:lock w:val="sdtLocked"/>
                      <w:richText/>
                    </w:sdtPr>
                    <w:sdtContent>
                      <w:r>
                        <w:rPr>
                          <w:color w:val="000000"/>
                          <w:szCs w:val="24"/>
                        </w:rPr>
                        <w:t>21</w:t>
                      </w:r>
                    </w:sdtContent>
                  </w:sdt>
                  <w:r>
                    <w:rPr>
                      <w:color w:val="000000"/>
                      <w:szCs w:val="24"/>
                    </w:rPr>
                    <w:t>. Minimalūs sveikatos tinkamumo reikalavimai, taikomi jūrininkams ir vidaus vandenų</w:t>
                  </w:r>
                  <w:r>
                    <w:rPr>
                      <w:szCs w:val="24"/>
                    </w:rPr>
                    <w:t xml:space="preserve"> transporto specialistams bei </w:t>
                  </w:r>
                  <w:r>
                    <w:rPr>
                      <w:color w:val="000000"/>
                      <w:szCs w:val="24"/>
                    </w:rPr>
                    <w:t>m</w:t>
                  </w:r>
                  <w:r>
                    <w:rPr>
                      <w:szCs w:val="24"/>
                    </w:rPr>
                    <w:t>otorinių pramoginių laivų ir kitų motorinių plaukiojimo priemonių laivavedžiams, ir tikrinimo mastai nurodyti Aprašo 1 priede.</w:t>
                  </w:r>
                </w:p>
              </w:sdtContent>
            </w:sdt>
            <w:sdt>
              <w:sdtPr>
                <w:alias w:val="11 pr. 22 p."/>
                <w:tag w:val="part_4d1d00e44d2043c1a9f65ce73b4c2b64"/>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2018-09-05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Content>
        </w:sdt>
        <w:sdt>
          <w:sdtPr>
            <w:alias w:val="skyrius"/>
            <w:tag w:val="part_d99e4a60a2894dc9ab0c2cedbc77672c"/>
            <w:lock w:val="sdtLocked"/>
            <w:richText/>
          </w:sdtPr>
          <w:sdtContent>
            <w:p>
              <w:pPr>
                <w:ind w:left="568"/>
                <w:jc w:val="center"/>
                <w:rPr>
                  <w:b/>
                  <w:szCs w:val="24"/>
                </w:rPr>
              </w:pPr>
              <w:sdt>
                <w:sdtPr>
                  <w:alias w:val="Numeris"/>
                  <w:tag w:val="nr_d99e4a60a2894dc9ab0c2cedbc77672c"/>
                  <w:lock w:val="sdtLocked"/>
                  <w:richText/>
                </w:sdtPr>
                <w:sdtContent>
                  <w:r>
                    <w:rPr>
                      <w:b/>
                      <w:szCs w:val="24"/>
                    </w:rPr>
                    <w:t>III</w:t>
                  </w:r>
                </w:sdtContent>
              </w:sdt>
              <w:r>
                <w:rPr>
                  <w:b/>
                  <w:szCs w:val="24"/>
                </w:rPr>
                <w:t xml:space="preserve">. </w:t>
              </w:r>
              <w:sdt>
                <w:sdtPr>
                  <w:alias w:val="Pavadinimas"/>
                  <w:tag w:val="title_d99e4a60a2894dc9ab0c2cedbc77672c"/>
                  <w:lock w:val="sdtLocked"/>
                  <w:richText/>
                </w:sdtPr>
                <w:sdtContent>
                  <w:r>
                    <w:rPr>
                      <w:b/>
                      <w:color w:val="000000"/>
                      <w:szCs w:val="24"/>
                    </w:rPr>
                    <w:t xml:space="preserve">JŪRININKŲ IR VIDAUS VANDENŲ TRANSPORTO SPECIALISTŲ BEI MOTORINIŲ PRAMOGINIŲ LAIVŲ IR KITŲ MOTORINIŲ PLAUKIOJIMO PRIEMONIŲ LAIVAVEDŽIŲ SVEIKATOS TIKRINIMŲ </w:t>
                  </w:r>
                  <w:r>
                    <w:rPr>
                      <w:b/>
                      <w:szCs w:val="24"/>
                    </w:rPr>
                    <w:t>PERIODIŠKUMAS</w:t>
                  </w:r>
                </w:sdtContent>
              </w:sdt>
            </w:p>
            <w:p>
              <w:pPr>
                <w:jc w:val="both"/>
                <w:rPr>
                  <w:b/>
                  <w:szCs w:val="24"/>
                </w:rPr>
              </w:pPr>
            </w:p>
            <w:sdt>
              <w:sdtPr>
                <w:alias w:val="11 pr. 23 p."/>
                <w:tag w:val="part_62c46a946159434683041306ed1c5aa3"/>
                <w:lock w:val="sdtLocked"/>
                <w:richText/>
              </w:sdtPr>
              <w:sdtContent>
                <w:p>
                  <w:pPr>
                    <w:ind w:firstLine="709"/>
                    <w:jc w:val="both"/>
                    <w:rPr>
                      <w:color w:val="000000"/>
                      <w:szCs w:val="24"/>
                    </w:rPr>
                  </w:pPr>
                  <w:sdt>
                    <w:sdtPr>
                      <w:alias w:val="Numeris"/>
                      <w:tag w:val="nr_62c46a946159434683041306ed1c5aa3"/>
                      <w:lock w:val="sdtLocked"/>
                      <w:richText/>
                    </w:sdtPr>
                    <w:sdtContent>
                      <w:r>
                        <w:rPr>
                          <w:szCs w:val="24"/>
                        </w:rPr>
                        <w:t>23</w:t>
                      </w:r>
                    </w:sdtContent>
                  </w:sdt>
                  <w:r>
                    <w:rPr>
                      <w:szCs w:val="24"/>
                    </w:rPr>
                    <w:t xml:space="preserve">. Profesinių grupių, nurodytų </w:t>
                  </w:r>
                  <w:r>
                    <w:rPr>
                      <w:color w:val="000000"/>
                      <w:szCs w:val="24"/>
                    </w:rPr>
                    <w:t>Aprašo 6 punkte, j</w:t>
                  </w:r>
                  <w:r>
                    <w:rPr>
                      <w:szCs w:val="24"/>
                    </w:rPr>
                    <w:t xml:space="preserve">ūrininkai ir vidaus vandenų transporto specialistai bei </w:t>
                  </w:r>
                  <w:r>
                    <w:rPr>
                      <w:color w:val="000000"/>
                      <w:szCs w:val="24"/>
                    </w:rPr>
                    <w:t>m</w:t>
                  </w:r>
                  <w:r>
                    <w:rPr>
                      <w:szCs w:val="24"/>
                    </w:rPr>
                    <w:t xml:space="preserve">otorinių pramoginių laivų ir kitų motorinių plaukiojimo priemonių </w:t>
                  </w:r>
                  <w:r>
                    <w:rPr>
                      <w:color w:val="000000"/>
                      <w:szCs w:val="24"/>
                    </w:rPr>
                    <w:t>laivavedžiai (toliau – darbuotojai) sveikatą privalo tikrintis:</w:t>
                  </w:r>
                </w:p>
                <w:sdt>
                  <w:sdtPr>
                    <w:alias w:val="11 pr. 23.1 pp."/>
                    <w:tag w:val="part_e9baee25ee2f4f628c37885f07ad429d"/>
                    <w:lock w:val="sdtLocked"/>
                    <w:richText/>
                  </w:sdtPr>
                  <w:sdtContent>
                    <w:p>
                      <w:pPr>
                        <w:tabs>
                          <w:tab w:val="left" w:pos="709"/>
                          <w:tab w:val="left" w:pos="851"/>
                          <w:tab w:val="left" w:pos="1134"/>
                        </w:tabs>
                        <w:ind w:firstLine="709"/>
                        <w:jc w:val="both"/>
                        <w:rPr>
                          <w:color w:val="000000"/>
                          <w:szCs w:val="24"/>
                        </w:rPr>
                      </w:pPr>
                      <w:sdt>
                        <w:sdtPr>
                          <w:alias w:val="Numeris"/>
                          <w:tag w:val="nr_e9baee25ee2f4f628c37885f07ad429d"/>
                          <w:lock w:val="sdtLocked"/>
                          <w:richText/>
                        </w:sdtPr>
                        <w:sdtContent>
                          <w:r>
                            <w:rPr>
                              <w:color w:val="000000"/>
                              <w:szCs w:val="24"/>
                            </w:rPr>
                            <w:t>23.1</w:t>
                          </w:r>
                        </w:sdtContent>
                      </w:sdt>
                      <w:r>
                        <w:rPr>
                          <w:color w:val="000000"/>
                          <w:szCs w:val="24"/>
                        </w:rPr>
                        <w:t>. I–III profesinės grupės darbuotojai iki 18 ir nuo 46 metų – 1 kartą per 1 metus;</w:t>
                      </w:r>
                    </w:p>
                  </w:sdtContent>
                </w:sdt>
                <w:sdt>
                  <w:sdtPr>
                    <w:alias w:val="11 pr. 23.2 pp."/>
                    <w:tag w:val="part_f96f4e6622564d5ea8eae7ca6266bf71"/>
                    <w:lock w:val="sdtLocked"/>
                    <w:richText/>
                  </w:sdtPr>
                  <w:sdtContent>
                    <w:p>
                      <w:pPr>
                        <w:tabs>
                          <w:tab w:val="left" w:pos="709"/>
                          <w:tab w:val="left" w:pos="851"/>
                          <w:tab w:val="left" w:pos="1134"/>
                        </w:tabs>
                        <w:ind w:firstLine="709"/>
                        <w:jc w:val="both"/>
                        <w:rPr>
                          <w:szCs w:val="24"/>
                        </w:rPr>
                      </w:pPr>
                      <w:sdt>
                        <w:sdtPr>
                          <w:alias w:val="Numeris"/>
                          <w:tag w:val="nr_f96f4e6622564d5ea8eae7ca6266bf71"/>
                          <w:lock w:val="sdtLocked"/>
                          <w:richText/>
                        </w:sdtPr>
                        <w:sdtContent>
                          <w:r>
                            <w:rPr>
                              <w:szCs w:val="24"/>
                            </w:rPr>
                            <w:t>23.2</w:t>
                          </w:r>
                        </w:sdtContent>
                      </w:sdt>
                      <w:r>
                        <w:rPr>
                          <w:szCs w:val="24"/>
                        </w:rPr>
                        <w:t xml:space="preserve">. I–III profesinės grupės </w:t>
                      </w:r>
                      <w:r>
                        <w:rPr>
                          <w:color w:val="000000"/>
                          <w:szCs w:val="24"/>
                        </w:rPr>
                        <w:t>darbuotojai</w:t>
                      </w:r>
                      <w:r>
                        <w:rPr>
                          <w:szCs w:val="24"/>
                        </w:rPr>
                        <w:t xml:space="preserve"> nuo 18 iki 45 metų – 1 kartą per 2 metus;</w:t>
                      </w:r>
                    </w:p>
                  </w:sdtContent>
                </w:sdt>
                <w:sdt>
                  <w:sdtPr>
                    <w:alias w:val="11 pr. 23.3 pp."/>
                    <w:tag w:val="part_d858041a18c74c019a482fc81f4ba896"/>
                    <w:lock w:val="sdtLocked"/>
                    <w:richText/>
                  </w:sdtPr>
                  <w:sdtContent>
                    <w:p>
                      <w:pPr>
                        <w:tabs>
                          <w:tab w:val="left" w:pos="709"/>
                          <w:tab w:val="left" w:pos="851"/>
                          <w:tab w:val="left" w:pos="1134"/>
                        </w:tabs>
                        <w:ind w:firstLine="709"/>
                        <w:jc w:val="both"/>
                        <w:rPr>
                          <w:szCs w:val="24"/>
                        </w:rPr>
                      </w:pPr>
                      <w:sdt>
                        <w:sdtPr>
                          <w:alias w:val="Numeris"/>
                          <w:tag w:val="nr_d858041a18c74c019a482fc81f4ba896"/>
                          <w:lock w:val="sdtLocked"/>
                          <w:richText/>
                        </w:sdtPr>
                        <w:sdtContent>
                          <w:r>
                            <w:rPr>
                              <w:szCs w:val="24"/>
                            </w:rPr>
                            <w:t>23.3</w:t>
                          </w:r>
                        </w:sdtContent>
                      </w:sdt>
                      <w:r>
                        <w:rPr>
                          <w:szCs w:val="24"/>
                        </w:rPr>
                        <w:t xml:space="preserve">. IV profesinės grupės </w:t>
                      </w:r>
                      <w:r>
                        <w:rPr>
                          <w:color w:val="000000"/>
                          <w:szCs w:val="24"/>
                        </w:rPr>
                        <w:t>darbuotojai</w:t>
                      </w:r>
                      <w:r>
                        <w:rPr>
                          <w:szCs w:val="24"/>
                        </w:rPr>
                        <w:t xml:space="preserve"> iki 55 metų – 1 kartą per 10 metų;</w:t>
                      </w:r>
                    </w:p>
                  </w:sdtContent>
                </w:sdt>
                <w:sdt>
                  <w:sdtPr>
                    <w:alias w:val="11 pr. 23.4 pp."/>
                    <w:tag w:val="part_205e1cff86c44a2ebfcfe8aa44acfbb7"/>
                    <w:lock w:val="sdtLocked"/>
                    <w:richText/>
                  </w:sdtPr>
                  <w:sdtContent>
                    <w:p>
                      <w:pPr>
                        <w:tabs>
                          <w:tab w:val="left" w:pos="709"/>
                          <w:tab w:val="left" w:pos="851"/>
                          <w:tab w:val="left" w:pos="1134"/>
                        </w:tabs>
                        <w:ind w:firstLine="709"/>
                        <w:jc w:val="both"/>
                        <w:rPr>
                          <w:szCs w:val="24"/>
                        </w:rPr>
                      </w:pPr>
                      <w:sdt>
                        <w:sdtPr>
                          <w:alias w:val="Numeris"/>
                          <w:tag w:val="nr_205e1cff86c44a2ebfcfe8aa44acfbb7"/>
                          <w:lock w:val="sdtLocked"/>
                          <w:richText/>
                        </w:sdtPr>
                        <w:sdtContent>
                          <w:r>
                            <w:rPr>
                              <w:szCs w:val="24"/>
                            </w:rPr>
                            <w:t>23.4</w:t>
                          </w:r>
                        </w:sdtContent>
                      </w:sdt>
                      <w:r>
                        <w:rPr>
                          <w:szCs w:val="24"/>
                        </w:rPr>
                        <w:t xml:space="preserve">. IV profesinės grupės </w:t>
                      </w:r>
                      <w:r>
                        <w:rPr>
                          <w:color w:val="000000"/>
                          <w:szCs w:val="24"/>
                        </w:rPr>
                        <w:t>darbuotojai</w:t>
                      </w:r>
                      <w:r>
                        <w:rPr>
                          <w:szCs w:val="24"/>
                        </w:rPr>
                        <w:t xml:space="preserve"> nuo 56 iki 69 metų – 1 kartą per 5 metus;</w:t>
                      </w:r>
                    </w:p>
                  </w:sdtContent>
                </w:sdt>
                <w:sdt>
                  <w:sdtPr>
                    <w:alias w:val="11 pr. 23.5 pp."/>
                    <w:tag w:val="part_e49019a24a6448fe855cb230b6bafe6e"/>
                    <w:lock w:val="sdtLocked"/>
                    <w:richText/>
                  </w:sdtPr>
                  <w:sdtContent>
                    <w:p>
                      <w:pPr>
                        <w:tabs>
                          <w:tab w:val="left" w:pos="709"/>
                          <w:tab w:val="left" w:pos="851"/>
                          <w:tab w:val="left" w:pos="1134"/>
                        </w:tabs>
                        <w:ind w:firstLine="709"/>
                        <w:jc w:val="both"/>
                        <w:rPr>
                          <w:szCs w:val="24"/>
                        </w:rPr>
                      </w:pPr>
                      <w:sdt>
                        <w:sdtPr>
                          <w:alias w:val="Numeris"/>
                          <w:tag w:val="nr_e49019a24a6448fe855cb230b6bafe6e"/>
                          <w:lock w:val="sdtLocked"/>
                          <w:richText/>
                        </w:sdtPr>
                        <w:sdtContent>
                          <w:r>
                            <w:rPr>
                              <w:szCs w:val="24"/>
                            </w:rPr>
                            <w:t>23.5</w:t>
                          </w:r>
                        </w:sdtContent>
                      </w:sdt>
                      <w:r>
                        <w:rPr>
                          <w:szCs w:val="24"/>
                        </w:rPr>
                        <w:t xml:space="preserve">. IV profesinės grupės </w:t>
                      </w:r>
                      <w:r>
                        <w:rPr>
                          <w:color w:val="000000"/>
                          <w:szCs w:val="24"/>
                        </w:rPr>
                        <w:t>darbuotojai</w:t>
                      </w:r>
                      <w:r>
                        <w:rPr>
                          <w:szCs w:val="24"/>
                        </w:rPr>
                        <w:t xml:space="preserve"> nuo 70 iki 79 metų – 1 kartą per 2 metus;</w:t>
                      </w:r>
                    </w:p>
                  </w:sdtContent>
                </w:sdt>
                <w:sdt>
                  <w:sdtPr>
                    <w:alias w:val="11 pr. 23.6 pp."/>
                    <w:tag w:val="part_f1f777d8a5cc4de297492d15c78e1a37"/>
                    <w:lock w:val="sdtLocked"/>
                    <w:richText/>
                  </w:sdtPr>
                  <w:sdtContent>
                    <w:p>
                      <w:pPr>
                        <w:tabs>
                          <w:tab w:val="left" w:pos="709"/>
                          <w:tab w:val="left" w:pos="851"/>
                          <w:tab w:val="left" w:pos="1134"/>
                        </w:tabs>
                        <w:ind w:firstLine="709"/>
                        <w:jc w:val="both"/>
                        <w:rPr>
                          <w:szCs w:val="24"/>
                        </w:rPr>
                      </w:pPr>
                      <w:sdt>
                        <w:sdtPr>
                          <w:alias w:val="Numeris"/>
                          <w:tag w:val="nr_f1f777d8a5cc4de297492d15c78e1a37"/>
                          <w:lock w:val="sdtLocked"/>
                          <w:richText/>
                        </w:sdtPr>
                        <w:sdtContent>
                          <w:r>
                            <w:rPr>
                              <w:szCs w:val="24"/>
                            </w:rPr>
                            <w:t>23.6</w:t>
                          </w:r>
                        </w:sdtContent>
                      </w:sdt>
                      <w:r>
                        <w:rPr>
                          <w:szCs w:val="24"/>
                        </w:rPr>
                        <w:t xml:space="preserve">. IV profesinės grupės </w:t>
                      </w:r>
                      <w:r>
                        <w:rPr>
                          <w:color w:val="000000"/>
                          <w:szCs w:val="24"/>
                        </w:rPr>
                        <w:t>darbuotojai</w:t>
                      </w:r>
                      <w:r>
                        <w:rPr>
                          <w:szCs w:val="24"/>
                        </w:rPr>
                        <w:t xml:space="preserve"> nuo 80 metų – 1 kartą per 1 metus.</w:t>
                      </w:r>
                    </w:p>
                  </w:sdtContent>
                </w:sdt>
              </w:sdtContent>
            </w:sdt>
            <w:sdt>
              <w:sdtPr>
                <w:alias w:val="11 pr. 24 p."/>
                <w:tag w:val="part_d98f957738484e3695db3cd48725abe4"/>
                <w:lock w:val="sdtLocked"/>
                <w:richText/>
              </w:sdtPr>
              <w:sdtContent>
                <w:p>
                  <w:pPr>
                    <w:tabs>
                      <w:tab w:val="left" w:pos="709"/>
                      <w:tab w:val="left" w:pos="851"/>
                    </w:tabs>
                    <w:ind w:firstLine="709"/>
                    <w:jc w:val="both"/>
                    <w:rPr>
                      <w:szCs w:val="24"/>
                    </w:rPr>
                  </w:pPr>
                  <w:sdt>
                    <w:sdtPr>
                      <w:alias w:val="Numeris"/>
                      <w:tag w:val="nr_d98f957738484e3695db3cd48725abe4"/>
                      <w:lock w:val="sdtLocked"/>
                      <w:richText/>
                    </w:sdtPr>
                    <w:sdtContent>
                      <w:r>
                        <w:rPr>
                          <w:szCs w:val="24"/>
                        </w:rPr>
                        <w:t>24</w:t>
                      </w:r>
                    </w:sdtContent>
                  </w:sdt>
                  <w:r>
                    <w:rPr>
                      <w:szCs w:val="24"/>
                    </w:rPr>
                    <w:t xml:space="preserve">. Komisijos pirmininkas arba GKK komisijos pirmininkas ar ASPĮ vadovo įsakymu paskirtas gydytojas sveikatos tikrinimus gali skirti dažniau, jei to reikia dėl tikrinamo </w:t>
                  </w:r>
                  <w:r>
                    <w:rPr>
                      <w:color w:val="000000"/>
                      <w:szCs w:val="24"/>
                    </w:rPr>
                    <w:t xml:space="preserve">darbuotojo </w:t>
                  </w:r>
                  <w:r>
                    <w:rPr>
                      <w:szCs w:val="24"/>
                    </w:rPr>
                    <w:t>sveikatos būklės.</w:t>
                  </w:r>
                </w:p>
              </w:sdtContent>
            </w:sdt>
            <w:sdt>
              <w:sdtPr>
                <w:alias w:val="11 pr. 25 p."/>
                <w:tag w:val="part_2073163b9cc54c4faefef829f38f7fe7"/>
                <w:lock w:val="sdtLocked"/>
                <w:richText/>
              </w:sdtPr>
              <w:sdtContent>
                <w:p>
                  <w:pPr>
                    <w:widowControl w:val="0"/>
                    <w:tabs>
                      <w:tab w:val="left" w:pos="709"/>
                      <w:tab w:val="left" w:pos="851"/>
                    </w:tabs>
                    <w:ind w:right="-1" w:firstLine="709"/>
                    <w:jc w:val="both"/>
                    <w:rPr>
                      <w:szCs w:val="24"/>
                    </w:rPr>
                  </w:pPr>
                  <w:sdt>
                    <w:sdtPr>
                      <w:alias w:val="Numeris"/>
                      <w:tag w:val="nr_2073163b9cc54c4faefef829f38f7fe7"/>
                      <w:lock w:val="sdtLocked"/>
                      <w:richText/>
                    </w:sdtPr>
                    <w:sdtContent>
                      <w:r>
                        <w:rPr>
                          <w:szCs w:val="24"/>
                        </w:rPr>
                        <w:t>25</w:t>
                      </w:r>
                    </w:sdtContent>
                  </w:sdt>
                  <w:r>
                    <w:rPr>
                      <w:szCs w:val="24"/>
                    </w:rPr>
                    <w:t>. Darbdaviui atstovaujantis ar jo įgaliotas asmuo turi teisę, raštu nurodęs priežastį, siųsti darbuotoją neeilinio sveikatos tikrinimo.</w:t>
                  </w:r>
                </w:p>
              </w:sdtContent>
            </w:sdt>
            <w:sdt>
              <w:sdtPr>
                <w:alias w:val="11 pr. 26 p."/>
                <w:tag w:val="part_b119282eeb384e05ad9c0b0dffdabcbe"/>
                <w:lock w:val="sdtLocked"/>
                <w:richText/>
              </w:sdtPr>
              <w:sdtContent>
                <w:p>
                  <w:pPr>
                    <w:widowControl w:val="0"/>
                    <w:tabs>
                      <w:tab w:val="left" w:pos="0"/>
                    </w:tabs>
                    <w:ind w:right="-1" w:firstLine="709"/>
                    <w:jc w:val="both"/>
                    <w:rPr>
                      <w:szCs w:val="24"/>
                    </w:rPr>
                  </w:pPr>
                  <w:sdt>
                    <w:sdtPr>
                      <w:alias w:val="Numeris"/>
                      <w:tag w:val="nr_b119282eeb384e05ad9c0b0dffdabcbe"/>
                      <w:lock w:val="sdtLocked"/>
                      <w:richText/>
                    </w:sdtPr>
                    <w:sdtContent>
                      <w:r>
                        <w:rPr>
                          <w:szCs w:val="24"/>
                          <w:lang w:val="pt-BR"/>
                        </w:rPr>
                        <w:t>26</w:t>
                      </w:r>
                    </w:sdtContent>
                  </w:sdt>
                  <w:r>
                    <w:rPr>
                      <w:szCs w:val="24"/>
                      <w:lang w:val="pt-BR"/>
                    </w:rPr>
                    <w:t>. Dėl tokio tikrinimo turi teisę kreiptis ir pats asmuo</w:t>
                  </w:r>
                  <w:r>
                    <w:rPr>
                      <w:color w:val="0000FF"/>
                      <w:szCs w:val="24"/>
                      <w:lang w:val="pt-BR"/>
                    </w:rPr>
                    <w:t xml:space="preserve"> </w:t>
                  </w:r>
                  <w:r>
                    <w:rPr>
                      <w:color w:val="000000"/>
                      <w:szCs w:val="24"/>
                      <w:lang w:val="pt-BR"/>
                    </w:rPr>
                    <w:t>–</w:t>
                  </w:r>
                  <w:r>
                    <w:rPr>
                      <w:color w:val="000000"/>
                      <w:szCs w:val="24"/>
                    </w:rPr>
                    <w:t xml:space="preserve"> jei</w:t>
                  </w:r>
                  <w:r>
                    <w:rPr>
                      <w:szCs w:val="24"/>
                    </w:rPr>
                    <w:t xml:space="preserve"> mano, kad dėl jo sveikatos būklės tinkamumo saugiai vykdyti nustatytas funkcijas kyla abejonių, jis tuojau pat praneša apie tai darbdaviui atstovaujančiam ar jo įgaliotam asmeniui.</w:t>
                  </w:r>
                </w:p>
                <w:p>
                  <w:pPr>
                    <w:widowControl w:val="0"/>
                    <w:tabs>
                      <w:tab w:val="left" w:pos="0"/>
                      <w:tab w:val="left" w:pos="1080"/>
                    </w:tabs>
                    <w:ind w:left="709" w:right="-1"/>
                    <w:jc w:val="both"/>
                    <w:rPr>
                      <w:b/>
                      <w:szCs w:val="24"/>
                    </w:rPr>
                  </w:pPr>
                </w:p>
              </w:sdtContent>
            </w:sdt>
          </w:sdtContent>
        </w:sdt>
        <w:sdt>
          <w:sdtPr>
            <w:alias w:val="skyrius"/>
            <w:tag w:val="part_158e39d4febf4b3da5b1c5ab40ae0b0f"/>
            <w:lock w:val="sdtLocked"/>
            <w:richText/>
          </w:sdtPr>
          <w:sdtContent>
            <w:p>
              <w:pPr>
                <w:widowControl w:val="0"/>
                <w:tabs>
                  <w:tab w:val="left" w:pos="0"/>
                  <w:tab w:val="left" w:pos="1080"/>
                </w:tabs>
                <w:ind w:left="709" w:right="-1"/>
                <w:jc w:val="center"/>
                <w:rPr>
                  <w:b/>
                  <w:szCs w:val="24"/>
                </w:rPr>
              </w:pPr>
              <w:sdt>
                <w:sdtPr>
                  <w:alias w:val="Numeris"/>
                  <w:tag w:val="nr_158e39d4febf4b3da5b1c5ab40ae0b0f"/>
                  <w:lock w:val="sdtLocked"/>
                  <w:richText/>
                </w:sdtPr>
                <w:sdtContent>
                  <w:r>
                    <w:rPr>
                      <w:b/>
                      <w:szCs w:val="24"/>
                    </w:rPr>
                    <w:t>IV</w:t>
                  </w:r>
                </w:sdtContent>
              </w:sdt>
              <w:r>
                <w:rPr>
                  <w:b/>
                  <w:szCs w:val="24"/>
                </w:rPr>
                <w:t xml:space="preserve">. </w:t>
              </w:r>
              <w:sdt>
                <w:sdtPr>
                  <w:alias w:val="Pavadinimas"/>
                  <w:tag w:val="title_158e39d4febf4b3da5b1c5ab40ae0b0f"/>
                  <w:lock w:val="sdtLocked"/>
                  <w:richText/>
                </w:sdtPr>
                <w:sdtContent>
                  <w:r>
                    <w:rPr>
                      <w:b/>
                      <w:szCs w:val="24"/>
                    </w:rPr>
                    <w:t>SVEIKATOS PAŽYMĖJIMŲ</w:t>
                  </w:r>
                  <w:r>
                    <w:rPr>
                      <w:b/>
                      <w:color w:val="000000"/>
                      <w:szCs w:val="24"/>
                    </w:rPr>
                    <w:t xml:space="preserve"> IŠDAVIMO </w:t>
                  </w:r>
                  <w:r>
                    <w:rPr>
                      <w:b/>
                      <w:szCs w:val="24"/>
                    </w:rPr>
                    <w:t xml:space="preserve">TVARKA </w:t>
                  </w:r>
                </w:sdtContent>
              </w:sdt>
            </w:p>
            <w:p>
              <w:pPr>
                <w:tabs>
                  <w:tab w:val="left" w:pos="0"/>
                </w:tabs>
                <w:ind w:firstLine="709"/>
                <w:rPr>
                  <w:b/>
                  <w:szCs w:val="24"/>
                </w:rPr>
              </w:pPr>
            </w:p>
            <w:sdt>
              <w:sdtPr>
                <w:alias w:val="11 pr. 27 p."/>
                <w:tag w:val="part_aa92bfa48e4a4148a885f2362ec2061e"/>
                <w:lock w:val="sdtLocked"/>
                <w:richText/>
              </w:sdtPr>
              <w:sdtContent>
                <w:p>
                  <w:pPr>
                    <w:ind w:firstLine="709"/>
                    <w:jc w:val="both"/>
                    <w:rPr>
                      <w:color w:val="000000"/>
                      <w:szCs w:val="24"/>
                    </w:rPr>
                  </w:pPr>
                  <w:sdt>
                    <w:sdtPr>
                      <w:alias w:val="Numeris"/>
                      <w:tag w:val="nr_aa92bfa48e4a4148a885f2362ec2061e"/>
                      <w:lock w:val="sdtLocked"/>
                      <w:richText/>
                    </w:sdtPr>
                    <w:sdtContent>
                      <w:r>
                        <w:rPr>
                          <w:color w:val="000000"/>
                          <w:szCs w:val="24"/>
                        </w:rPr>
                        <w:t>27</w:t>
                      </w:r>
                    </w:sdtContent>
                  </w:sdt>
                  <w:r>
                    <w:rPr>
                      <w:color w:val="000000"/>
                      <w:szCs w:val="24"/>
                    </w:rPr>
                    <w:t>. Galutinę išvadą, įvertinę tyrimų duomenis ir visų konsultavusių gydytojų išvadas, vadovaujantis šiuo Aprašu, į atitinkamos formos (Nr. 048-1/a ar Nr. 048-2/a) sveikatos pažymėjimą įrašo ir pasirašo:</w:t>
                  </w:r>
                </w:p>
                <w:sdt>
                  <w:sdtPr>
                    <w:alias w:val="11 pr. 27.1 pp."/>
                    <w:tag w:val="part_a29365d9188142c996720c4d2bf3366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szCs w:val="24"/>
                        </w:rPr>
                      </w:pPr>
                      <w:sdt>
                        <w:sdtPr>
                          <w:alias w:val="Numeris"/>
                          <w:tag w:val="nr_a29365d9188142c996720c4d2bf33669"/>
                          <w:lock w:val="sdtLocked"/>
                          <w:richText/>
                        </w:sdtPr>
                        <w:sdtContent>
                          <w:r>
                            <w:rPr>
                              <w:color w:val="000000"/>
                              <w:szCs w:val="24"/>
                            </w:rPr>
                            <w:t>27.1</w:t>
                          </w:r>
                        </w:sdtContent>
                      </w:sdt>
                      <w:r>
                        <w:rPr>
                          <w:color w:val="000000"/>
                          <w:szCs w:val="24"/>
                        </w:rPr>
                        <w:t xml:space="preserve">. jūrininkams – Komisijos pirmininkas (jo nesant – </w:t>
                      </w:r>
                      <w:r>
                        <w:rPr>
                          <w:szCs w:val="24"/>
                        </w:rPr>
                        <w:t xml:space="preserve">Komisijos pirmininko pavaduotojas), </w:t>
                      </w:r>
                      <w:r>
                        <w:rPr>
                          <w:color w:val="000000"/>
                          <w:szCs w:val="24"/>
                        </w:rPr>
                        <w:t>vadovaudamasis ASPĮ vadovo patvirtintu Komisijos darbo reglamentu, ir patvirtina savo gydytojo spaudu bei ASPĮ antspaudu</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1 pr. 27.2 pp."/>
                    <w:tag w:val="part_079a030b70394a2e94848e1fed0a07c8"/>
                    <w:lock w:val="sdtLocked"/>
                    <w:richText/>
                  </w:sdtPr>
                  <w:sdtContent>
                    <w:p>
                      <w:pPr>
                        <w:ind w:firstLine="709"/>
                        <w:jc w:val="both"/>
                        <w:rPr>
                          <w:color w:val="000000"/>
                          <w:szCs w:val="24"/>
                        </w:rPr>
                      </w:pPr>
                      <w:sdt>
                        <w:sdtPr>
                          <w:alias w:val="Numeris"/>
                          <w:tag w:val="nr_079a030b70394a2e94848e1fed0a07c8"/>
                          <w:lock w:val="sdtLocked"/>
                          <w:richText/>
                        </w:sdtPr>
                        <w:sdtContent>
                          <w:r>
                            <w:rPr>
                              <w:color w:val="000000"/>
                              <w:szCs w:val="24"/>
                            </w:rPr>
                            <w:t>27.2</w:t>
                          </w:r>
                        </w:sdtContent>
                      </w:sdt>
                      <w:r>
                        <w:rPr>
                          <w:color w:val="000000"/>
                          <w:szCs w:val="24"/>
                        </w:rPr>
                        <w:t xml:space="preserve">. vidaus vandenų transporto specialistams bei motorinių pramoginių laivų ir kitų motorinių plaukiojimo priemonių laivavedžiams – ASPĮ vadovo įsakymu patvirtintas gydytojas arba GKK pirmininkas, atitinkamai vadovaudamasis ASPĮ vadovo patvirtintu įsakymu arba Lietuvos nacionalinės sveikatos sistemos sveikatos priežiūros įstaigos GKK nuostatais, patvirtintais Lietuvos Respublikos sveikatos apsaugos ministro 2004 m. kovo 31 d. įsakymu Nr. V-172, ir patvirtina savo gydytojo spaudu bei atitinkamai ASPĮ arba GKK antspaudu. </w:t>
                      </w:r>
                    </w:p>
                  </w:sdtContent>
                </w:sdt>
              </w:sdtContent>
            </w:sdt>
            <w:sdt>
              <w:sdtPr>
                <w:alias w:val="11 pr. 28 p."/>
                <w:tag w:val="part_8a79358e791542adb73d0912b50ee3a5"/>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szCs w:val="24"/>
                    </w:rPr>
                  </w:pPr>
                  <w:sdt>
                    <w:sdtPr>
                      <w:alias w:val="Numeris"/>
                      <w:tag w:val="nr_8a79358e791542adb73d0912b50ee3a5"/>
                      <w:lock w:val="sdtLocked"/>
                      <w:richText/>
                    </w:sdtPr>
                    <w:sdtContent>
                      <w:r>
                        <w:rPr>
                          <w:color w:val="000000"/>
                          <w:szCs w:val="24"/>
                        </w:rPr>
                        <w:t>28</w:t>
                      </w:r>
                    </w:sdtContent>
                  </w:sdt>
                  <w:r>
                    <w:rPr>
                      <w:color w:val="000000"/>
                      <w:szCs w:val="24"/>
                    </w:rPr>
                    <w:t>. Sudėtingais ir ginčytinais (kai dėl išvados reikia spręsti individualiai</w:t>
                  </w:r>
                  <w:r>
                    <w:rPr>
                      <w:szCs w:val="24"/>
                    </w:rPr>
                    <w:t xml:space="preserve">) atvejais apie tinkamumą dirbti sprendžia ASPĮ GKK.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1 pr. 29 p."/>
                <w:tag w:val="part_4bd1c57578874f28836b10f2d34ff6ef"/>
                <w:lock w:val="sdtLocked"/>
                <w:richText/>
              </w:sdtPr>
              <w:sdtContent>
                <w:p>
                  <w:pPr>
                    <w:tabs>
                      <w:tab w:val="left" w:pos="851"/>
                    </w:tabs>
                    <w:ind w:firstLine="709"/>
                    <w:jc w:val="both"/>
                    <w:rPr>
                      <w:szCs w:val="24"/>
                    </w:rPr>
                  </w:pPr>
                  <w:sdt>
                    <w:sdtPr>
                      <w:alias w:val="Numeris"/>
                      <w:tag w:val="nr_4bd1c57578874f28836b10f2d34ff6ef"/>
                      <w:lock w:val="sdtLocked"/>
                      <w:richText/>
                    </w:sdtPr>
                    <w:sdtContent>
                      <w:r>
                        <w:rPr>
                          <w:szCs w:val="24"/>
                        </w:rPr>
                        <w:t>29</w:t>
                      </w:r>
                    </w:sdtContent>
                  </w:sdt>
                  <w:r>
                    <w:rPr>
                      <w:szCs w:val="24"/>
                    </w:rPr>
                    <w:t xml:space="preserve">. Sveikatos tikrinimo </w:t>
                  </w:r>
                  <w:r>
                    <w:rPr>
                      <w:color w:val="000000"/>
                      <w:szCs w:val="24"/>
                    </w:rPr>
                    <w:t>išvada registruojama atitinkamai Ambulatorinių ligonių registravimo žurnale (forma Nr. 074/a) (toliau – forma Nr. 074/a) arba Gydytojų konsultacinės komisijos išvadų registravimo žurnale (forma Nr. 035/a (toliau – forma Nr. 035/a).</w:t>
                  </w:r>
                </w:p>
              </w:sdtContent>
            </w:sdt>
            <w:sdt>
              <w:sdtPr>
                <w:alias w:val="11 pr. 30 p."/>
                <w:tag w:val="part_5e0d7fd257ec4134883dbbc2f186babf"/>
                <w:lock w:val="sdtLocked"/>
                <w:richText/>
              </w:sdtPr>
              <w:sdtContent>
                <w:p>
                  <w:pPr>
                    <w:tabs>
                      <w:tab w:val="left" w:pos="851"/>
                    </w:tabs>
                    <w:ind w:firstLine="709"/>
                    <w:jc w:val="both"/>
                    <w:rPr>
                      <w:szCs w:val="24"/>
                    </w:rPr>
                  </w:pPr>
                  <w:sdt>
                    <w:sdtPr>
                      <w:alias w:val="Numeris"/>
                      <w:tag w:val="nr_5e0d7fd257ec4134883dbbc2f186babf"/>
                      <w:lock w:val="sdtLocked"/>
                      <w:richText/>
                    </w:sdtPr>
                    <w:sdtContent>
                      <w:r>
                        <w:rPr>
                          <w:szCs w:val="24"/>
                        </w:rPr>
                        <w:t>30</w:t>
                      </w:r>
                    </w:sdtContent>
                  </w:sdt>
                  <w:r>
                    <w:rPr>
                      <w:szCs w:val="24"/>
                    </w:rPr>
                    <w:t xml:space="preserve">. </w:t>
                  </w:r>
                  <w:r>
                    <w:rPr>
                      <w:color w:val="000000"/>
                      <w:szCs w:val="24"/>
                    </w:rPr>
                    <w:t>Išvada priimama, įrašoma ir išrašomas atitinkamas pažymėjimas, kurio numeris atitinka registracijos numerį, atitinkamame</w:t>
                  </w:r>
                  <w:r>
                    <w:rPr>
                      <w:szCs w:val="24"/>
                    </w:rPr>
                    <w:t xml:space="preserve"> žurnale (formoje Nr. 074/a ar formoje Nr. 035/a). </w:t>
                  </w:r>
                </w:p>
              </w:sdtContent>
            </w:sdt>
            <w:sdt>
              <w:sdtPr>
                <w:alias w:val="11 pr. 31 p."/>
                <w:tag w:val="part_22d3fd5784d046668eaaeb9196f8f9b2"/>
                <w:lock w:val="sdtLocked"/>
                <w:richText/>
              </w:sdtPr>
              <w:sdtContent>
                <w:p>
                  <w:pPr>
                    <w:ind w:firstLine="709"/>
                    <w:jc w:val="both"/>
                    <w:rPr>
                      <w:szCs w:val="24"/>
                    </w:rPr>
                  </w:pPr>
                  <w:sdt>
                    <w:sdtPr>
                      <w:alias w:val="Numeris"/>
                      <w:tag w:val="nr_22d3fd5784d046668eaaeb9196f8f9b2"/>
                      <w:lock w:val="sdtLocked"/>
                      <w:richText/>
                    </w:sdtPr>
                    <w:sdtContent>
                      <w:r>
                        <w:rPr>
                          <w:szCs w:val="24"/>
                        </w:rPr>
                        <w:t>31</w:t>
                      </w:r>
                    </w:sdtContent>
                  </w:sdt>
                  <w:r>
                    <w:rPr>
                      <w:szCs w:val="24"/>
                    </w:rPr>
                    <w:t>. Asmenims, atitinkantiems sveikatos būklės reikalavimus, yra išduodami tai patvirtinantys atitinkamai formos Nr. 048-1/a arba formos Nr. 048-2/a sveikatos pažymėjimai.</w:t>
                  </w:r>
                </w:p>
              </w:sdtContent>
            </w:sdt>
            <w:sdt>
              <w:sdtPr>
                <w:alias w:val="11 pr. 32 p."/>
                <w:tag w:val="part_e695d4d5b641437cbf8d7fe87a607037"/>
                <w:lock w:val="sdtLocked"/>
                <w:richText/>
              </w:sdtPr>
              <w:sdtContent>
                <w:p>
                  <w:pPr>
                    <w:tabs>
                      <w:tab w:val="left" w:pos="0"/>
                    </w:tabs>
                    <w:ind w:firstLine="709"/>
                    <w:jc w:val="both"/>
                    <w:rPr>
                      <w:szCs w:val="24"/>
                    </w:rPr>
                  </w:pPr>
                  <w:sdt>
                    <w:sdtPr>
                      <w:alias w:val="Numeris"/>
                      <w:tag w:val="nr_e695d4d5b641437cbf8d7fe87a607037"/>
                      <w:lock w:val="sdtLocked"/>
                      <w:richText/>
                    </w:sdtPr>
                    <w:sdtContent>
                      <w:r>
                        <w:rPr>
                          <w:szCs w:val="24"/>
                        </w:rPr>
                        <w:t>32</w:t>
                      </w:r>
                    </w:sdtContent>
                  </w:sdt>
                  <w:r>
                    <w:rPr>
                      <w:szCs w:val="24"/>
                    </w:rPr>
                    <w:t>. Atitinkamų grupių, nurodytų</w:t>
                  </w:r>
                  <w:r>
                    <w:rPr>
                      <w:color w:val="000000"/>
                      <w:szCs w:val="24"/>
                    </w:rPr>
                    <w:t xml:space="preserve"> Aprašo 6 punkte, </w:t>
                  </w:r>
                  <w:r>
                    <w:rPr>
                      <w:szCs w:val="24"/>
                    </w:rPr>
                    <w:t xml:space="preserve">jūrininkų ir vidaus vandenų transporto specialistų bei </w:t>
                  </w:r>
                  <w:r>
                    <w:rPr>
                      <w:color w:val="000000"/>
                      <w:szCs w:val="24"/>
                    </w:rPr>
                    <w:t>motorinių pramoginių laivų ir kitų motorinių plaukiojimo priemonių</w:t>
                  </w:r>
                  <w:r>
                    <w:rPr>
                      <w:szCs w:val="24"/>
                    </w:rPr>
                    <w:t xml:space="preserve"> laivavedžių sveikatos pažymėjimo (toliau – sveikatos pažymėjimas) galiojimo terminas nuo sveikatos tikrinimo datos yra ne ilgesnis kaip:</w:t>
                  </w:r>
                </w:p>
                <w:sdt>
                  <w:sdtPr>
                    <w:alias w:val="11 pr. 32.1 pp."/>
                    <w:tag w:val="part_00e43b9c755d4cccb46d618e5e70865c"/>
                    <w:lock w:val="sdtLocked"/>
                    <w:richText/>
                  </w:sdtPr>
                  <w:sdtContent>
                    <w:p>
                      <w:pPr>
                        <w:tabs>
                          <w:tab w:val="left" w:pos="0"/>
                          <w:tab w:val="left" w:pos="1134"/>
                        </w:tabs>
                        <w:ind w:left="709"/>
                        <w:jc w:val="both"/>
                        <w:rPr>
                          <w:szCs w:val="24"/>
                        </w:rPr>
                      </w:pPr>
                      <w:sdt>
                        <w:sdtPr>
                          <w:alias w:val="Numeris"/>
                          <w:tag w:val="nr_00e43b9c755d4cccb46d618e5e70865c"/>
                          <w:lock w:val="sdtLocked"/>
                          <w:richText/>
                        </w:sdtPr>
                        <w:sdtContent>
                          <w:r>
                            <w:rPr>
                              <w:szCs w:val="24"/>
                            </w:rPr>
                            <w:t>32.1</w:t>
                          </w:r>
                        </w:sdtContent>
                      </w:sdt>
                      <w:r>
                        <w:rPr>
                          <w:szCs w:val="24"/>
                        </w:rPr>
                        <w:t>. I–III profesinės grupės darbuotojams iki 18 metų ir nuo 4</w:t>
                      </w:r>
                      <w:r>
                        <w:rPr>
                          <w:szCs w:val="24"/>
                          <w:lang w:val="en-US"/>
                        </w:rPr>
                        <w:t>6</w:t>
                      </w:r>
                      <w:r>
                        <w:rPr>
                          <w:szCs w:val="24"/>
                        </w:rPr>
                        <w:t xml:space="preserve"> metų – 1 metai;</w:t>
                      </w:r>
                    </w:p>
                  </w:sdtContent>
                </w:sdt>
                <w:sdt>
                  <w:sdtPr>
                    <w:alias w:val="11 pr. 32.2 pp."/>
                    <w:tag w:val="part_49cafaefdebe40ca82f906c2a6fea444"/>
                    <w:lock w:val="sdtLocked"/>
                    <w:richText/>
                  </w:sdtPr>
                  <w:sdtContent>
                    <w:p>
                      <w:pPr>
                        <w:tabs>
                          <w:tab w:val="left" w:pos="0"/>
                          <w:tab w:val="left" w:pos="1134"/>
                        </w:tabs>
                        <w:ind w:left="709"/>
                        <w:jc w:val="both"/>
                        <w:rPr>
                          <w:szCs w:val="24"/>
                        </w:rPr>
                      </w:pPr>
                      <w:sdt>
                        <w:sdtPr>
                          <w:alias w:val="Numeris"/>
                          <w:tag w:val="nr_49cafaefdebe40ca82f906c2a6fea444"/>
                          <w:lock w:val="sdtLocked"/>
                          <w:richText/>
                        </w:sdtPr>
                        <w:sdtContent>
                          <w:r>
                            <w:rPr>
                              <w:szCs w:val="24"/>
                            </w:rPr>
                            <w:t>32.2</w:t>
                          </w:r>
                        </w:sdtContent>
                      </w:sdt>
                      <w:r>
                        <w:rPr>
                          <w:szCs w:val="24"/>
                        </w:rPr>
                        <w:t>. I–III profesinės grupės darbuotojams nuo 18 metų iki 45 metų – 2 metai;</w:t>
                      </w:r>
                    </w:p>
                  </w:sdtContent>
                </w:sdt>
                <w:sdt>
                  <w:sdtPr>
                    <w:alias w:val="11 pr. 32.3 pp."/>
                    <w:tag w:val="part_4d6a9134ca1e4b0791d365ea56997d82"/>
                    <w:lock w:val="sdtLocked"/>
                    <w:richText/>
                  </w:sdtPr>
                  <w:sdtContent>
                    <w:p>
                      <w:pPr>
                        <w:tabs>
                          <w:tab w:val="left" w:pos="0"/>
                          <w:tab w:val="left" w:pos="1134"/>
                        </w:tabs>
                        <w:ind w:left="709"/>
                        <w:jc w:val="both"/>
                        <w:rPr>
                          <w:szCs w:val="24"/>
                        </w:rPr>
                      </w:pPr>
                      <w:sdt>
                        <w:sdtPr>
                          <w:alias w:val="Numeris"/>
                          <w:tag w:val="nr_4d6a9134ca1e4b0791d365ea56997d82"/>
                          <w:lock w:val="sdtLocked"/>
                          <w:richText/>
                        </w:sdtPr>
                        <w:sdtContent>
                          <w:r>
                            <w:rPr>
                              <w:szCs w:val="24"/>
                            </w:rPr>
                            <w:t>32.3</w:t>
                          </w:r>
                        </w:sdtContent>
                      </w:sdt>
                      <w:r>
                        <w:rPr>
                          <w:szCs w:val="24"/>
                        </w:rPr>
                        <w:t>. IV profesinės grupės darbuotojams iki 55 metų – 10 metų;</w:t>
                      </w:r>
                    </w:p>
                  </w:sdtContent>
                </w:sdt>
                <w:sdt>
                  <w:sdtPr>
                    <w:alias w:val="11 pr. 32.4 pp."/>
                    <w:tag w:val="part_06f29c2ce4c44b42ae55fbdde5e256e0"/>
                    <w:lock w:val="sdtLocked"/>
                    <w:richText/>
                  </w:sdtPr>
                  <w:sdtContent>
                    <w:p>
                      <w:pPr>
                        <w:tabs>
                          <w:tab w:val="left" w:pos="0"/>
                        </w:tabs>
                        <w:ind w:left="709"/>
                        <w:jc w:val="both"/>
                        <w:rPr>
                          <w:szCs w:val="24"/>
                        </w:rPr>
                      </w:pPr>
                      <w:sdt>
                        <w:sdtPr>
                          <w:alias w:val="Numeris"/>
                          <w:tag w:val="nr_06f29c2ce4c44b42ae55fbdde5e256e0"/>
                          <w:lock w:val="sdtLocked"/>
                          <w:richText/>
                        </w:sdtPr>
                        <w:sdtContent>
                          <w:r>
                            <w:rPr>
                              <w:szCs w:val="24"/>
                            </w:rPr>
                            <w:t>32.4</w:t>
                          </w:r>
                        </w:sdtContent>
                      </w:sdt>
                      <w:r>
                        <w:rPr>
                          <w:szCs w:val="24"/>
                        </w:rPr>
                        <w:t xml:space="preserve">. </w:t>
                      </w:r>
                      <w:r>
                        <w:rPr>
                          <w:szCs w:val="24"/>
                          <w:lang w:val="en-US"/>
                        </w:rPr>
                        <w:t xml:space="preserve">IV </w:t>
                      </w:r>
                      <w:r>
                        <w:rPr>
                          <w:szCs w:val="24"/>
                        </w:rPr>
                        <w:t>profesinės grupės darbuotojams nuo 56 iki 69 metų –</w:t>
                      </w:r>
                      <w:r>
                        <w:rPr>
                          <w:szCs w:val="24"/>
                          <w:lang w:val="en-US"/>
                        </w:rPr>
                        <w:t xml:space="preserve"> 5 metai;</w:t>
                      </w:r>
                    </w:p>
                  </w:sdtContent>
                </w:sdt>
                <w:sdt>
                  <w:sdtPr>
                    <w:alias w:val="11 pr. 32.5 pp."/>
                    <w:tag w:val="part_4374fdb3cf2948c6a7f5e601e5380ac7"/>
                    <w:lock w:val="sdtLocked"/>
                    <w:richText/>
                  </w:sdtPr>
                  <w:sdtContent>
                    <w:p>
                      <w:pPr>
                        <w:tabs>
                          <w:tab w:val="left" w:pos="0"/>
                          <w:tab w:val="left" w:pos="1134"/>
                        </w:tabs>
                        <w:ind w:left="709"/>
                        <w:jc w:val="both"/>
                        <w:rPr>
                          <w:szCs w:val="24"/>
                        </w:rPr>
                      </w:pPr>
                      <w:sdt>
                        <w:sdtPr>
                          <w:alias w:val="Numeris"/>
                          <w:tag w:val="nr_4374fdb3cf2948c6a7f5e601e5380ac7"/>
                          <w:lock w:val="sdtLocked"/>
                          <w:richText/>
                        </w:sdtPr>
                        <w:sdtContent>
                          <w:r>
                            <w:rPr>
                              <w:szCs w:val="24"/>
                            </w:rPr>
                            <w:t>32</w:t>
                          </w:r>
                          <w:r>
                            <w:rPr>
                              <w:szCs w:val="24"/>
                              <w:lang w:val="en-US"/>
                            </w:rPr>
                            <w:t>.5</w:t>
                          </w:r>
                        </w:sdtContent>
                      </w:sdt>
                      <w:r>
                        <w:rPr>
                          <w:szCs w:val="24"/>
                          <w:lang w:val="en-US"/>
                        </w:rPr>
                        <w:t xml:space="preserve">. IV </w:t>
                      </w:r>
                      <w:r>
                        <w:rPr>
                          <w:szCs w:val="24"/>
                        </w:rPr>
                        <w:t>profesinės grupės darbuotojams nuo 70 iki 79 metų –</w:t>
                      </w:r>
                      <w:r>
                        <w:rPr>
                          <w:szCs w:val="24"/>
                          <w:lang w:val="en-US"/>
                        </w:rPr>
                        <w:t xml:space="preserve"> 2 metai;</w:t>
                      </w:r>
                    </w:p>
                  </w:sdtContent>
                </w:sdt>
                <w:sdt>
                  <w:sdtPr>
                    <w:alias w:val="11 pr. 32.6 pp."/>
                    <w:tag w:val="part_168241fa41314e8ca3b86ef82dab9fb4"/>
                    <w:lock w:val="sdtLocked"/>
                    <w:richText/>
                  </w:sdtPr>
                  <w:sdtContent>
                    <w:p>
                      <w:pPr>
                        <w:tabs>
                          <w:tab w:val="left" w:pos="0"/>
                          <w:tab w:val="left" w:pos="1134"/>
                        </w:tabs>
                        <w:ind w:left="709"/>
                        <w:jc w:val="both"/>
                        <w:rPr>
                          <w:szCs w:val="24"/>
                        </w:rPr>
                      </w:pPr>
                      <w:sdt>
                        <w:sdtPr>
                          <w:alias w:val="Numeris"/>
                          <w:tag w:val="nr_168241fa41314e8ca3b86ef82dab9fb4"/>
                          <w:lock w:val="sdtLocked"/>
                          <w:richText/>
                        </w:sdtPr>
                        <w:sdtContent>
                          <w:r>
                            <w:rPr>
                              <w:szCs w:val="24"/>
                            </w:rPr>
                            <w:t>32.6</w:t>
                          </w:r>
                        </w:sdtContent>
                      </w:sdt>
                      <w:r>
                        <w:rPr>
                          <w:szCs w:val="24"/>
                        </w:rPr>
                        <w:t xml:space="preserve">. </w:t>
                      </w:r>
                      <w:r>
                        <w:rPr>
                          <w:szCs w:val="24"/>
                          <w:lang w:val="en-US"/>
                        </w:rPr>
                        <w:t>IV profesin</w:t>
                      </w:r>
                      <w:r>
                        <w:rPr>
                          <w:szCs w:val="24"/>
                        </w:rPr>
                        <w:t>ės grupės darbuotojams nuo 80 metų –</w:t>
                      </w:r>
                      <w:r>
                        <w:rPr>
                          <w:szCs w:val="24"/>
                          <w:lang w:val="en-US"/>
                        </w:rPr>
                        <w:t xml:space="preserve"> 1 metai.</w:t>
                      </w:r>
                    </w:p>
                  </w:sdtContent>
                </w:sdt>
              </w:sdtContent>
            </w:sdt>
            <w:sdt>
              <w:sdtPr>
                <w:alias w:val="11 pr. 33 p."/>
                <w:tag w:val="part_272124d43b674bbba0d1b0ce466e7d9c"/>
                <w:lock w:val="sdtLocked"/>
                <w:richText/>
              </w:sdtPr>
              <w:sdtContent>
                <w:p>
                  <w:pPr>
                    <w:tabs>
                      <w:tab w:val="left" w:pos="0"/>
                    </w:tabs>
                    <w:ind w:firstLine="709"/>
                    <w:jc w:val="both"/>
                    <w:rPr>
                      <w:szCs w:val="24"/>
                      <w:lang w:eastAsia="x-none"/>
                    </w:rPr>
                  </w:pPr>
                  <w:sdt>
                    <w:sdtPr>
                      <w:alias w:val="Numeris"/>
                      <w:tag w:val="nr_272124d43b674bbba0d1b0ce466e7d9c"/>
                      <w:lock w:val="sdtLocked"/>
                      <w:richText/>
                    </w:sdtPr>
                    <w:sdtContent>
                      <w:r>
                        <w:rPr>
                          <w:szCs w:val="24"/>
                          <w:lang w:eastAsia="x-none"/>
                        </w:rPr>
                        <w:t>33</w:t>
                      </w:r>
                    </w:sdtContent>
                  </w:sdt>
                  <w:r>
                    <w:rPr>
                      <w:szCs w:val="24"/>
                      <w:lang w:eastAsia="x-none"/>
                    </w:rPr>
                    <w:t>. Esant 24 punkte numatytoms aplinkybėms, sveikatos pažymėjimas gali būti išduotas trumpesniam laikotarpiui, nei nurodyta 32 punkte.</w:t>
                  </w:r>
                </w:p>
              </w:sdtContent>
            </w:sdt>
            <w:sdt>
              <w:sdtPr>
                <w:alias w:val="11 pr. 34 p."/>
                <w:tag w:val="part_de20ce18618a4bbfa9442f133d3c87c5"/>
                <w:lock w:val="sdtLocked"/>
                <w:richText/>
              </w:sdtPr>
              <w:sdtContent>
                <w:p>
                  <w:pPr>
                    <w:ind w:firstLine="709"/>
                    <w:jc w:val="both"/>
                    <w:rPr>
                      <w:strike/>
                      <w:color w:val="000000"/>
                      <w:szCs w:val="24"/>
                      <w:lang w:eastAsia="x-none"/>
                    </w:rPr>
                  </w:pPr>
                  <w:sdt>
                    <w:sdtPr>
                      <w:alias w:val="Numeris"/>
                      <w:tag w:val="nr_de20ce18618a4bbfa9442f133d3c87c5"/>
                      <w:lock w:val="sdtLocked"/>
                      <w:richText/>
                    </w:sdtPr>
                    <w:sdtContent>
                      <w:r>
                        <w:rPr>
                          <w:color w:val="000000"/>
                          <w:szCs w:val="24"/>
                          <w:lang w:eastAsia="x-none"/>
                        </w:rPr>
                        <w:t>34</w:t>
                      </w:r>
                    </w:sdtContent>
                  </w:sdt>
                  <w:r>
                    <w:rPr>
                      <w:color w:val="000000"/>
                      <w:szCs w:val="24"/>
                      <w:lang w:eastAsia="x-none"/>
                    </w:rPr>
                    <w:t xml:space="preserve">. Jei sveikatos pažymėjimo galiojimas baigiasi laivo reiso metu, jūrininko sveikatos pažymėjimas toliau galioja iki kito uosto, kuriame kvalifikuotas praktikuojantis gydytojas jam galėtų išduoti jūrininko sveikatos pažymėjimą, bet ne ilgiau kaip tris mėnesius nuo jūrininko sveikatos pažymėjimo galiojimo pasibaigimo datos. </w:t>
                  </w:r>
                </w:p>
              </w:sdtContent>
            </w:sdt>
            <w:sdt>
              <w:sdtPr>
                <w:alias w:val="11 pr. 35 p."/>
                <w:tag w:val="part_5a5f6077afe440e29f0343a5aa3f5852"/>
                <w:lock w:val="sdtLocked"/>
                <w:richText/>
              </w:sdtPr>
              <w:sdtContent>
                <w:p>
                  <w:pPr>
                    <w:tabs>
                      <w:tab w:val="left" w:pos="0"/>
                      <w:tab w:val="left" w:pos="426"/>
                    </w:tabs>
                    <w:ind w:left="709"/>
                    <w:jc w:val="both"/>
                    <w:rPr>
                      <w:szCs w:val="24"/>
                      <w:lang w:eastAsia="x-none"/>
                    </w:rPr>
                  </w:pPr>
                  <w:sdt>
                    <w:sdtPr>
                      <w:alias w:val="Numeris"/>
                      <w:tag w:val="nr_5a5f6077afe440e29f0343a5aa3f5852"/>
                      <w:lock w:val="sdtLocked"/>
                      <w:richText/>
                    </w:sdtPr>
                    <w:sdtContent>
                      <w:r>
                        <w:rPr>
                          <w:color w:val="000000"/>
                          <w:szCs w:val="24"/>
                          <w:lang w:eastAsia="x-none"/>
                        </w:rPr>
                        <w:t>35</w:t>
                      </w:r>
                    </w:sdtContent>
                  </w:sdt>
                  <w:r>
                    <w:rPr>
                      <w:color w:val="000000"/>
                      <w:szCs w:val="24"/>
                      <w:lang w:eastAsia="x-none"/>
                    </w:rPr>
                    <w:t>. Sveikatos pažymėjimas</w:t>
                  </w:r>
                  <w:r>
                    <w:rPr>
                      <w:szCs w:val="24"/>
                      <w:lang w:eastAsia="x-none"/>
                    </w:rPr>
                    <w:t xml:space="preserve"> išrašomas lietuvių ir anglų kalbomis.</w:t>
                  </w:r>
                </w:p>
              </w:sdtContent>
            </w:sdt>
            <w:sdt>
              <w:sdtPr>
                <w:alias w:val="11 pr. 36 p."/>
                <w:tag w:val="part_c0a9d9d7742a4b439e5c3700e181c32b"/>
                <w:lock w:val="sdtLocked"/>
                <w:richText/>
              </w:sdtPr>
              <w:sdtContent>
                <w:p>
                  <w:pPr>
                    <w:ind w:firstLine="709"/>
                    <w:jc w:val="both"/>
                    <w:rPr>
                      <w:color w:val="000000"/>
                      <w:szCs w:val="24"/>
                      <w:lang w:eastAsia="x-none"/>
                    </w:rPr>
                  </w:pPr>
                  <w:sdt>
                    <w:sdtPr>
                      <w:alias w:val="Numeris"/>
                      <w:tag w:val="nr_c0a9d9d7742a4b439e5c3700e181c32b"/>
                      <w:lock w:val="sdtLocked"/>
                      <w:richText/>
                    </w:sdtPr>
                    <w:sdtContent>
                      <w:r>
                        <w:rPr>
                          <w:szCs w:val="24"/>
                          <w:lang w:eastAsia="x-none"/>
                        </w:rPr>
                        <w:t>36</w:t>
                      </w:r>
                    </w:sdtContent>
                  </w:sdt>
                  <w:r>
                    <w:rPr>
                      <w:szCs w:val="24"/>
                      <w:lang w:eastAsia="x-none"/>
                    </w:rPr>
                    <w:t>. Jūrininko sveikatos pažymėjimas yra pripažįstamas tinkamu V</w:t>
                  </w:r>
                  <w:r>
                    <w:rPr>
                      <w:color w:val="000000"/>
                      <w:szCs w:val="24"/>
                      <w:lang w:eastAsia="x-none"/>
                    </w:rPr>
                    <w:t xml:space="preserve">idaus vandenų transporto specialisto bei </w:t>
                  </w:r>
                  <w:r>
                    <w:rPr>
                      <w:color w:val="000000"/>
                      <w:szCs w:val="24"/>
                      <w:lang w:val="en-AU" w:eastAsia="x-none"/>
                    </w:rPr>
                    <w:t>motorinių pramoginių laivų ir kitų motorinių plaukiojimo priemonių</w:t>
                  </w:r>
                  <w:r>
                    <w:rPr>
                      <w:color w:val="000000"/>
                      <w:szCs w:val="24"/>
                      <w:lang w:eastAsia="x-none"/>
                    </w:rPr>
                    <w:t xml:space="preserve"> laivavedžio sveikatos pažymėjimo atitikmeniu.</w:t>
                  </w:r>
                </w:p>
              </w:sdtContent>
            </w:sdt>
            <w:sdt>
              <w:sdtPr>
                <w:alias w:val="11 pr. 37 p."/>
                <w:tag w:val="part_377d764ef6e54556962b6d1a025fe512"/>
                <w:lock w:val="sdtLocked"/>
                <w:richText/>
              </w:sdtPr>
              <w:sdtContent>
                <w:p>
                  <w:pPr>
                    <w:ind w:firstLine="709"/>
                    <w:jc w:val="both"/>
                    <w:rPr>
                      <w:szCs w:val="24"/>
                    </w:rPr>
                  </w:pPr>
                  <w:sdt>
                    <w:sdtPr>
                      <w:alias w:val="Numeris"/>
                      <w:tag w:val="nr_377d764ef6e54556962b6d1a025fe512"/>
                      <w:lock w:val="sdtLocked"/>
                      <w:richText/>
                    </w:sdtPr>
                    <w:sdtContent>
                      <w:r>
                        <w:rPr>
                          <w:color w:val="000000"/>
                          <w:szCs w:val="24"/>
                        </w:rPr>
                        <w:t>37</w:t>
                      </w:r>
                    </w:sdtContent>
                  </w:sdt>
                  <w:r>
                    <w:rPr>
                      <w:color w:val="000000"/>
                      <w:szCs w:val="24"/>
                    </w:rPr>
                    <w:t>. Įrašai sveikatos pažymėjime turi</w:t>
                  </w:r>
                  <w:r>
                    <w:rPr>
                      <w:szCs w:val="24"/>
                    </w:rPr>
                    <w:t xml:space="preserve"> būti įskaitomi, atitikti įrašus asmens tapatybės dokumente, jų negalima taisyti.</w:t>
                  </w:r>
                </w:p>
              </w:sdtContent>
            </w:sdt>
            <w:sdt>
              <w:sdtPr>
                <w:alias w:val="11 pr. 38 p."/>
                <w:tag w:val="part_eea916fcb2d64774891608e4df56703a"/>
                <w:lock w:val="sdtLocked"/>
                <w:richText/>
              </w:sdtPr>
              <w:sdtContent>
                <w:p>
                  <w:pPr>
                    <w:ind w:firstLine="709"/>
                    <w:jc w:val="both"/>
                    <w:rPr>
                      <w:color w:val="000000"/>
                      <w:szCs w:val="24"/>
                    </w:rPr>
                  </w:pPr>
                  <w:sdt>
                    <w:sdtPr>
                      <w:alias w:val="Numeris"/>
                      <w:tag w:val="nr_eea916fcb2d64774891608e4df56703a"/>
                      <w:lock w:val="sdtLocked"/>
                      <w:richText/>
                    </w:sdtPr>
                    <w:sdtContent>
                      <w:r>
                        <w:rPr>
                          <w:szCs w:val="24"/>
                        </w:rPr>
                        <w:t>38</w:t>
                      </w:r>
                    </w:sdtContent>
                  </w:sdt>
                  <w:r>
                    <w:rPr>
                      <w:szCs w:val="24"/>
                    </w:rPr>
                    <w:t xml:space="preserve">. Pildant elektroninę sveikatos pažymėjimo formą Nr. 048-1/a ar formą Nr. 048-2/a, duomenys įrašomi laužtiniuose skliaustuose. </w:t>
                  </w:r>
                </w:p>
              </w:sdtContent>
            </w:sdt>
            <w:sdt>
              <w:sdtPr>
                <w:alias w:val="11 pr. 39 p."/>
                <w:tag w:val="part_a274cb37eb5c4a75a57bdc266a02a56f"/>
                <w:lock w:val="sdtLocked"/>
                <w:richText/>
              </w:sdtPr>
              <w:sdtContent>
                <w:p>
                  <w:pPr>
                    <w:keepNext/>
                    <w:tabs>
                      <w:tab w:val="left" w:pos="0"/>
                      <w:tab w:val="left" w:pos="709"/>
                    </w:tabs>
                    <w:ind w:firstLine="709"/>
                    <w:outlineLvl w:val="5"/>
                    <w:rPr>
                      <w:color w:val="000000"/>
                      <w:szCs w:val="24"/>
                    </w:rPr>
                  </w:pPr>
                  <w:sdt>
                    <w:sdtPr>
                      <w:alias w:val="Numeris"/>
                      <w:tag w:val="nr_a274cb37eb5c4a75a57bdc266a02a56f"/>
                      <w:lock w:val="sdtLocked"/>
                      <w:richText/>
                    </w:sdtPr>
                    <w:sdtContent>
                      <w:r>
                        <w:rPr>
                          <w:color w:val="000000"/>
                          <w:szCs w:val="24"/>
                        </w:rPr>
                        <w:t>39</w:t>
                      </w:r>
                    </w:sdtContent>
                  </w:sdt>
                  <w:r>
                    <w:rPr>
                      <w:color w:val="000000"/>
                      <w:szCs w:val="24"/>
                    </w:rPr>
                    <w:t xml:space="preserve">. Elektroninė </w:t>
                  </w:r>
                  <w:r>
                    <w:rPr>
                      <w:szCs w:val="24"/>
                    </w:rPr>
                    <w:t>sveikatos</w:t>
                  </w:r>
                  <w:r>
                    <w:rPr>
                      <w:color w:val="000000"/>
                      <w:szCs w:val="24"/>
                    </w:rPr>
                    <w:t xml:space="preserve"> pažymėjimo forma išduodama ir registruojama teisės aktų nustatyta tvarka.</w:t>
                  </w:r>
                </w:p>
                <w:p>
                  <w:pPr>
                    <w:rPr>
                      <w:sz w:val="20"/>
                    </w:rPr>
                  </w:pPr>
                </w:p>
              </w:sdtContent>
            </w:sdt>
          </w:sdtContent>
        </w:sdt>
        <w:sdt>
          <w:sdtPr>
            <w:alias w:val="skyrius"/>
            <w:tag w:val="part_03fb52190de14fd6b508d83d35f16cf6"/>
            <w:lock w:val="sdtLocked"/>
            <w:richText/>
          </w:sdtPr>
          <w:sdtContent>
            <w:p>
              <w:pPr>
                <w:keepNext/>
                <w:tabs>
                  <w:tab w:val="left" w:pos="0"/>
                </w:tabs>
                <w:ind w:firstLine="709"/>
                <w:jc w:val="center"/>
                <w:outlineLvl w:val="5"/>
                <w:rPr>
                  <w:b/>
                </w:rPr>
              </w:pPr>
              <w:sdt>
                <w:sdtPr>
                  <w:alias w:val="Numeris"/>
                  <w:tag w:val="nr_03fb52190de14fd6b508d83d35f16cf6"/>
                  <w:lock w:val="sdtLocked"/>
                  <w:richText/>
                </w:sdtPr>
                <w:sdtContent>
                  <w:r>
                    <w:rPr>
                      <w:b/>
                    </w:rPr>
                    <w:t>V</w:t>
                  </w:r>
                </w:sdtContent>
              </w:sdt>
              <w:r>
                <w:rPr>
                  <w:b/>
                </w:rPr>
                <w:t xml:space="preserve">. </w:t>
              </w:r>
              <w:sdt>
                <w:sdtPr>
                  <w:alias w:val="Pavadinimas"/>
                  <w:tag w:val="title_03fb52190de14fd6b508d83d35f16cf6"/>
                  <w:lock w:val="sdtLocked"/>
                  <w:richText/>
                </w:sdtPr>
                <w:sdtContent>
                  <w:r>
                    <w:rPr>
                      <w:b/>
                    </w:rPr>
                    <w:t>BAIGIAMOSIOS NUOSTATOS</w:t>
                  </w:r>
                </w:sdtContent>
              </w:sdt>
            </w:p>
            <w:p>
              <w:pPr>
                <w:tabs>
                  <w:tab w:val="left" w:pos="0"/>
                </w:tabs>
                <w:ind w:firstLine="709"/>
                <w:rPr>
                  <w:sz w:val="20"/>
                </w:rPr>
              </w:pPr>
            </w:p>
            <w:sdt>
              <w:sdtPr>
                <w:alias w:val="11 pr. 40 p."/>
                <w:tag w:val="part_7fb996fb2def4826af923b43cb3c19ec"/>
                <w:lock w:val="sdtLocked"/>
                <w:richText/>
              </w:sdtPr>
              <w:sdtContent>
                <w:p>
                  <w:pPr>
                    <w:tabs>
                      <w:tab w:val="left" w:pos="0"/>
                    </w:tabs>
                    <w:ind w:firstLine="709"/>
                    <w:jc w:val="both"/>
                    <w:rPr>
                      <w:lang w:eastAsia="x-none"/>
                    </w:rPr>
                  </w:pPr>
                  <w:sdt>
                    <w:sdtPr>
                      <w:alias w:val="Numeris"/>
                      <w:tag w:val="nr_7fb996fb2def4826af923b43cb3c19ec"/>
                      <w:lock w:val="sdtLocked"/>
                      <w:richText/>
                    </w:sdtPr>
                    <w:sdtContent>
                      <w:r>
                        <w:rPr>
                          <w:color w:val="000000"/>
                          <w:szCs w:val="24"/>
                          <w:lang w:eastAsia="x-none"/>
                        </w:rPr>
                        <w:t>40</w:t>
                      </w:r>
                    </w:sdtContent>
                  </w:sdt>
                  <w:r>
                    <w:rPr>
                      <w:color w:val="000000"/>
                      <w:szCs w:val="24"/>
                      <w:lang w:eastAsia="x-none"/>
                    </w:rPr>
                    <w:t xml:space="preserve">. Atlikus sveikatos tikrinimą, atitinkamas sveikatos pažymėjimas išduodamas pasitikrinusiam asmeniui, kuris pasirašo jame ir </w:t>
                  </w:r>
                  <w:r>
                    <w:rPr>
                      <w:szCs w:val="24"/>
                      <w:lang w:eastAsia="x-none"/>
                    </w:rPr>
                    <w:t>formoje Nr. 074/a ar formoje Nr. 035/a.</w:t>
                  </w:r>
                  <w:r>
                    <w:rPr>
                      <w:lang w:eastAsia="x-none"/>
                    </w:rPr>
                    <w:t xml:space="preserve"> </w:t>
                  </w:r>
                </w:p>
              </w:sdtContent>
            </w:sdt>
            <w:sdt>
              <w:sdtPr>
                <w:alias w:val="11 pr. 41 p."/>
                <w:tag w:val="part_a8e4e13935ae4671aeafa5caade6edf2"/>
                <w:lock w:val="sdtLocked"/>
                <w:richText/>
              </w:sdtPr>
              <w:sdtContent>
                <w:p>
                  <w:pPr>
                    <w:tabs>
                      <w:tab w:val="left" w:pos="0"/>
                    </w:tabs>
                    <w:ind w:firstLine="709"/>
                    <w:jc w:val="both"/>
                    <w:rPr>
                      <w:lang w:eastAsia="x-none"/>
                    </w:rPr>
                  </w:pPr>
                  <w:sdt>
                    <w:sdtPr>
                      <w:alias w:val="Numeris"/>
                      <w:tag w:val="nr_a8e4e13935ae4671aeafa5caade6edf2"/>
                      <w:lock w:val="sdtLocked"/>
                      <w:richText/>
                    </w:sdtPr>
                    <w:sdtContent>
                      <w:r>
                        <w:rPr>
                          <w:lang w:eastAsia="x-none"/>
                        </w:rPr>
                        <w:t>41</w:t>
                      </w:r>
                    </w:sdtContent>
                  </w:sdt>
                  <w:r>
                    <w:rPr>
                      <w:lang w:eastAsia="x-none"/>
                    </w:rPr>
                    <w:t>. Asmuo, nesutinkantis su privalomo sveikatos tikrinimo išvadomis, gali jas apskųsti Lietuvos Respublikos teisės aktų nustatyta tvarka.</w:t>
                  </w:r>
                </w:p>
                <w:p>
                  <w:pPr>
                    <w:tabs>
                      <w:tab w:val="left" w:pos="0"/>
                    </w:tabs>
                    <w:ind w:firstLine="709"/>
                    <w:jc w:val="center"/>
                    <w:rPr>
                      <w:lang w:eastAsia="x-none"/>
                    </w:rPr>
                  </w:pPr>
                  <w:r>
                    <w:rPr>
                      <w:lang w:eastAsia="x-none"/>
                    </w:rPr>
                    <w:t>___________________________</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w:tag w:val="part_2d93231fd49145d8a11083966e3c2036"/>
        <w:lock w:val="sdtLocked"/>
        <w:richText/>
      </w:sdtPr>
      <w:sdtContent>
        <w:p>
          <w:pPr>
            <w:ind w:left="720" w:hanging="11"/>
            <w:jc w:val="center"/>
            <w:rPr>
              <w:szCs w:val="24"/>
            </w:rPr>
          </w:pPr>
        </w:p>
        <w:p>
          <w:pPr>
            <w:ind w:right="27"/>
            <w:jc w:val="both"/>
            <w:rPr>
              <w:sz w:val="20"/>
              <w:szCs w:val="24"/>
            </w:rPr>
            <w:sectPr>
              <w:headerReference w:type="even" r:id="rId74"/>
              <w:headerReference w:type="default" r:id="rId75"/>
              <w:pgSz w:w="11906" w:h="16838"/>
              <w:pgMar w:top="1276" w:right="567" w:bottom="851" w:left="1134" w:header="720" w:footer="720" w:gutter="0"/>
              <w:pgNumType w:start="1"/>
              <w:cols w:space="720"/>
              <w:titlePg/>
            </w:sectPr>
          </w:pPr>
        </w:p>
        <w:p>
          <w:pPr>
            <w:spacing w:line="276" w:lineRule="auto"/>
            <w:ind w:left="7788"/>
            <w:jc w:val="both"/>
            <w:rPr>
              <w:rFonts w:eastAsia="Calibri"/>
              <w:color w:val="000000"/>
              <w:szCs w:val="24"/>
            </w:rPr>
          </w:pPr>
          <w:r>
            <w:rPr>
              <w:rFonts w:eastAsia="Calibri"/>
              <w:color w:val="000000"/>
              <w:szCs w:val="24"/>
            </w:rPr>
            <w:t>Jūrininkų ir vidaus vandenų transporto</w:t>
          </w:r>
        </w:p>
        <w:p>
          <w:pPr>
            <w:spacing w:line="276" w:lineRule="auto"/>
            <w:ind w:left="7788"/>
            <w:jc w:val="both"/>
            <w:rPr>
              <w:rFonts w:eastAsia="Calibri"/>
              <w:color w:val="000000"/>
              <w:szCs w:val="24"/>
            </w:rPr>
          </w:pPr>
          <w:r>
            <w:rPr>
              <w:rFonts w:eastAsia="Calibri"/>
              <w:color w:val="000000"/>
              <w:szCs w:val="24"/>
            </w:rPr>
            <w:t xml:space="preserve">specialistų bei motorinių pramoginių laivų ir </w:t>
          </w:r>
        </w:p>
        <w:p>
          <w:pPr>
            <w:spacing w:line="276" w:lineRule="auto"/>
            <w:ind w:left="7788"/>
            <w:jc w:val="both"/>
            <w:rPr>
              <w:rFonts w:eastAsia="Calibri"/>
              <w:color w:val="000000"/>
              <w:szCs w:val="24"/>
            </w:rPr>
          </w:pPr>
          <w:r>
            <w:rPr>
              <w:rFonts w:eastAsia="Calibri"/>
              <w:color w:val="000000"/>
              <w:szCs w:val="24"/>
            </w:rPr>
            <w:t xml:space="preserve">kitų motorinių plaukiojimo priemonių </w:t>
          </w:r>
        </w:p>
        <w:p>
          <w:pPr>
            <w:spacing w:line="276" w:lineRule="auto"/>
            <w:ind w:left="7788"/>
            <w:jc w:val="both"/>
            <w:rPr>
              <w:rFonts w:eastAsia="Calibri"/>
              <w:color w:val="000000"/>
              <w:szCs w:val="24"/>
            </w:rPr>
          </w:pPr>
          <w:r>
            <w:rPr>
              <w:rFonts w:eastAsia="Calibri"/>
              <w:color w:val="000000"/>
              <w:szCs w:val="24"/>
            </w:rPr>
            <w:t>laivavedžių sveikatos tikrinimo tvarkos aprašo</w:t>
          </w:r>
          <w:r>
            <w:rPr>
              <w:rFonts w:eastAsia="Calibri"/>
              <w:b/>
              <w:color w:val="000000"/>
              <w:szCs w:val="24"/>
            </w:rPr>
            <w:t xml:space="preserve"> </w:t>
          </w:r>
        </w:p>
        <w:p>
          <w:pPr>
            <w:spacing w:line="276" w:lineRule="auto"/>
            <w:ind w:left="7788"/>
            <w:jc w:val="both"/>
            <w:rPr>
              <w:rFonts w:eastAsia="Calibri"/>
              <w:szCs w:val="24"/>
            </w:rPr>
          </w:pPr>
          <w:r>
            <w:rPr>
              <w:rFonts w:eastAsia="Calibri"/>
              <w:szCs w:val="24"/>
            </w:rPr>
            <w:t>1 priedas</w:t>
          </w:r>
        </w:p>
        <w:p>
          <w:pPr>
            <w:spacing w:line="276" w:lineRule="auto"/>
            <w:jc w:val="both"/>
            <w:rPr>
              <w:rFonts w:eastAsia="Calibri"/>
              <w:b/>
              <w:szCs w:val="24"/>
            </w:rPr>
          </w:pPr>
        </w:p>
        <w:sdt>
          <w:sdtPr>
            <w:alias w:val="Pavadinimas"/>
            <w:tag w:val="title_2d93231fd49145d8a11083966e3c2036"/>
            <w:lock w:val="sdtLocked"/>
            <w:richText/>
          </w:sdtPr>
          <w:sdtContent>
            <w:p>
              <w:pPr>
                <w:spacing w:line="276" w:lineRule="auto"/>
                <w:jc w:val="center"/>
                <w:rPr>
                  <w:rFonts w:eastAsia="Calibri"/>
                  <w:b/>
                  <w:color w:val="000000"/>
                  <w:szCs w:val="24"/>
                </w:rPr>
              </w:pPr>
              <w:r>
                <w:rPr>
                  <w:rFonts w:eastAsia="Calibri"/>
                  <w:b/>
                  <w:color w:val="000000"/>
                  <w:szCs w:val="24"/>
                </w:rPr>
                <w:t>MINIMALŪS SVEIKATOS BŪKLĖS REIKALAVIMAI, TAIKOMI JŪRININKAMS IR VIDAUS VANDENŲ TRANSPORTO SPECIALISTAMS BEI MOTORINIŲ PRAMOGINIŲ LAIVŲ IR KITŲ MOTORINIŲ PLAUKIOJIMO PRIEMONIŲ LAIVAVEDŽIAMS</w:t>
              </w:r>
            </w:p>
          </w:sdtContent>
        </w:sdt>
        <w:p>
          <w:pPr>
            <w:spacing w:line="276" w:lineRule="auto"/>
            <w:jc w:val="center"/>
            <w:rPr>
              <w:rFonts w:eastAsia="Calibri"/>
              <w:b/>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2977"/>
            <w:gridCol w:w="4110"/>
            <w:gridCol w:w="4252"/>
            <w:gridCol w:w="2801"/>
          </w:tblGrid>
          <w:tr>
            <w:trPr>
              <w:trHeight w:val="2359"/>
            </w:trPr>
            <w:tc>
              <w:tcPr>
                <w:tcW w:w="816" w:type="dxa"/>
              </w:tcPr>
              <w:p>
                <w:pPr>
                  <w:jc w:val="center"/>
                  <w:rPr>
                    <w:rFonts w:eastAsia="Calibri"/>
                    <w:b/>
                    <w:color w:val="000000"/>
                    <w:szCs w:val="24"/>
                  </w:rPr>
                </w:pPr>
                <w:r>
                  <w:rPr>
                    <w:rFonts w:eastAsia="Calibri"/>
                    <w:b/>
                    <w:color w:val="000000"/>
                    <w:szCs w:val="24"/>
                  </w:rPr>
                  <w:t>Eil.</w:t>
                </w:r>
              </w:p>
              <w:p>
                <w:pPr>
                  <w:jc w:val="center"/>
                  <w:rPr>
                    <w:rFonts w:eastAsia="Calibri"/>
                    <w:b/>
                    <w:color w:val="000000"/>
                    <w:szCs w:val="24"/>
                  </w:rPr>
                </w:pPr>
                <w:r>
                  <w:rPr>
                    <w:rFonts w:eastAsia="Calibri"/>
                    <w:b/>
                    <w:color w:val="000000"/>
                    <w:szCs w:val="24"/>
                  </w:rPr>
                  <w:t>Nr.</w:t>
                </w:r>
              </w:p>
            </w:tc>
            <w:tc>
              <w:tcPr>
                <w:tcW w:w="2977" w:type="dxa"/>
              </w:tcPr>
              <w:p>
                <w:pPr>
                  <w:jc w:val="center"/>
                  <w:rPr>
                    <w:b/>
                    <w:color w:val="000000"/>
                    <w:szCs w:val="24"/>
                    <w:lang w:val="en-AU" w:eastAsia="x-none"/>
                  </w:rPr>
                </w:pPr>
                <w:r>
                  <w:rPr>
                    <w:b/>
                    <w:color w:val="000000"/>
                    <w:szCs w:val="24"/>
                    <w:lang w:eastAsia="x-none"/>
                  </w:rPr>
                  <w:t xml:space="preserve">Ligos ir sveikatos sutrikimai, dėl kurių ribojama teisė dirbti jūrininkais ir (ar) vidaus vandenų transporto specialistais bei motorinių pramoginių laivų ir kitų motorinių plaukiojimo priemonių laivavedžiais </w:t>
                </w:r>
              </w:p>
            </w:tc>
            <w:tc>
              <w:tcPr>
                <w:tcW w:w="4110" w:type="dxa"/>
              </w:tcPr>
              <w:p>
                <w:pPr>
                  <w:jc w:val="center"/>
                  <w:rPr>
                    <w:rFonts w:eastAsia="Calibri"/>
                    <w:b/>
                    <w:color w:val="000000"/>
                    <w:szCs w:val="24"/>
                  </w:rPr>
                </w:pPr>
                <w:r>
                  <w:rPr>
                    <w:rFonts w:eastAsia="Calibri"/>
                    <w:b/>
                    <w:color w:val="000000"/>
                    <w:szCs w:val="24"/>
                  </w:rPr>
                  <w:t>Jūrininkų sveikatos būklės reikalavimai pagal profesines grupes</w:t>
                </w:r>
              </w:p>
            </w:tc>
            <w:tc>
              <w:tcPr>
                <w:tcW w:w="4252" w:type="dxa"/>
              </w:tcPr>
              <w:p>
                <w:pPr>
                  <w:jc w:val="center"/>
                  <w:rPr>
                    <w:rFonts w:eastAsia="Calibri"/>
                    <w:b/>
                    <w:color w:val="000000"/>
                    <w:szCs w:val="24"/>
                  </w:rPr>
                </w:pPr>
                <w:r>
                  <w:rPr>
                    <w:rFonts w:eastAsia="Calibri"/>
                    <w:b/>
                    <w:color w:val="000000"/>
                    <w:szCs w:val="24"/>
                  </w:rPr>
                  <w:t>Vidaus vandenų transporto specialistų bei motorinių pramoginių laivų ir kitų motorinių plaukiojimo priemonių laivavedžių sveikatos būklės reikalavimai pagal profesines grupes</w:t>
                </w:r>
              </w:p>
            </w:tc>
            <w:tc>
              <w:tcPr>
                <w:tcW w:w="2801" w:type="dxa"/>
              </w:tcPr>
              <w:p>
                <w:pPr>
                  <w:jc w:val="center"/>
                  <w:rPr>
                    <w:rFonts w:eastAsia="Calibri"/>
                    <w:b/>
                    <w:color w:val="000000"/>
                    <w:szCs w:val="24"/>
                  </w:rPr>
                </w:pPr>
                <w:r>
                  <w:rPr>
                    <w:rFonts w:eastAsia="Calibri"/>
                    <w:b/>
                    <w:color w:val="000000"/>
                    <w:szCs w:val="24"/>
                  </w:rPr>
                  <w:t>Pastabos</w:t>
                </w:r>
              </w:p>
            </w:tc>
          </w:tr>
          <w:tr>
            <w:tc>
              <w:tcPr>
                <w:tcW w:w="816" w:type="dxa"/>
              </w:tcPr>
              <w:p>
                <w:pPr>
                  <w:spacing w:line="276" w:lineRule="auto"/>
                  <w:jc w:val="center"/>
                  <w:rPr>
                    <w:rFonts w:eastAsia="Calibri"/>
                    <w:szCs w:val="24"/>
                  </w:rPr>
                </w:pPr>
                <w:r>
                  <w:rPr>
                    <w:rFonts w:eastAsia="Calibri"/>
                    <w:szCs w:val="24"/>
                  </w:rPr>
                  <w:t>1</w:t>
                </w:r>
              </w:p>
            </w:tc>
            <w:tc>
              <w:tcPr>
                <w:tcW w:w="2977" w:type="dxa"/>
              </w:tcPr>
              <w:p>
                <w:pPr>
                  <w:spacing w:line="276" w:lineRule="auto"/>
                  <w:jc w:val="center"/>
                  <w:rPr>
                    <w:rFonts w:eastAsia="Calibri"/>
                    <w:szCs w:val="24"/>
                  </w:rPr>
                </w:pPr>
                <w:r>
                  <w:rPr>
                    <w:rFonts w:eastAsia="Calibri"/>
                    <w:szCs w:val="24"/>
                  </w:rPr>
                  <w:t>2</w:t>
                </w:r>
              </w:p>
            </w:tc>
            <w:tc>
              <w:tcPr>
                <w:tcW w:w="4110" w:type="dxa"/>
              </w:tcPr>
              <w:p>
                <w:pPr>
                  <w:spacing w:line="276" w:lineRule="auto"/>
                  <w:jc w:val="center"/>
                  <w:rPr>
                    <w:rFonts w:eastAsia="Calibri"/>
                    <w:szCs w:val="24"/>
                  </w:rPr>
                </w:pPr>
                <w:r>
                  <w:rPr>
                    <w:rFonts w:eastAsia="Calibri"/>
                    <w:szCs w:val="24"/>
                  </w:rPr>
                  <w:t>3</w:t>
                </w:r>
              </w:p>
            </w:tc>
            <w:tc>
              <w:tcPr>
                <w:tcW w:w="4252" w:type="dxa"/>
              </w:tcPr>
              <w:p>
                <w:pPr>
                  <w:spacing w:line="276" w:lineRule="auto"/>
                  <w:jc w:val="center"/>
                  <w:rPr>
                    <w:rFonts w:eastAsia="Calibri"/>
                    <w:szCs w:val="24"/>
                  </w:rPr>
                </w:pPr>
                <w:r>
                  <w:rPr>
                    <w:rFonts w:eastAsia="Calibri"/>
                    <w:szCs w:val="24"/>
                  </w:rPr>
                  <w:t>4</w:t>
                </w:r>
              </w:p>
            </w:tc>
            <w:tc>
              <w:tcPr>
                <w:tcW w:w="2801" w:type="dxa"/>
              </w:tcPr>
              <w:p>
                <w:pPr>
                  <w:spacing w:line="276" w:lineRule="auto"/>
                  <w:jc w:val="center"/>
                  <w:rPr>
                    <w:rFonts w:eastAsia="Calibri"/>
                    <w:szCs w:val="24"/>
                  </w:rPr>
                </w:pPr>
                <w:r>
                  <w:rPr>
                    <w:rFonts w:eastAsia="Calibri"/>
                    <w:szCs w:val="24"/>
                  </w:rPr>
                  <w:t>5</w:t>
                </w:r>
              </w:p>
            </w:tc>
          </w:tr>
          <w:tr>
            <w:tc>
              <w:tcPr>
                <w:tcW w:w="816" w:type="dxa"/>
              </w:tcPr>
              <w:p>
                <w:pPr>
                  <w:spacing w:line="276" w:lineRule="auto"/>
                  <w:rPr>
                    <w:rFonts w:eastAsia="Calibri"/>
                    <w:szCs w:val="24"/>
                  </w:rPr>
                </w:pPr>
                <w:r>
                  <w:rPr>
                    <w:rFonts w:eastAsia="Calibri"/>
                    <w:szCs w:val="24"/>
                  </w:rPr>
                  <w:t xml:space="preserve">1. </w:t>
                </w:r>
              </w:p>
            </w:tc>
            <w:tc>
              <w:tcPr>
                <w:tcW w:w="14140" w:type="dxa"/>
                <w:gridSpan w:val="4"/>
              </w:tcPr>
              <w:p>
                <w:pPr>
                  <w:spacing w:line="276" w:lineRule="auto"/>
                  <w:jc w:val="center"/>
                  <w:rPr>
                    <w:rFonts w:eastAsia="Calibri"/>
                    <w:szCs w:val="24"/>
                  </w:rPr>
                </w:pPr>
                <w:r>
                  <w:rPr>
                    <w:rFonts w:eastAsia="Calibri"/>
                    <w:b/>
                    <w:color w:val="000000"/>
                    <w:szCs w:val="24"/>
                  </w:rPr>
                  <w:t>REGA BEI AKIES IR JOS PRIEDINIŲ ORGANŲ LIGOS</w:t>
                </w:r>
              </w:p>
            </w:tc>
          </w:tr>
          <w:tr>
            <w:trPr>
              <w:trHeight w:val="2427"/>
            </w:trPr>
            <w:tc>
              <w:tcPr>
                <w:tcW w:w="816" w:type="dxa"/>
              </w:tcPr>
              <w:p>
                <w:pPr>
                  <w:spacing w:line="276" w:lineRule="auto"/>
                  <w:jc w:val="both"/>
                  <w:rPr>
                    <w:rFonts w:eastAsia="Calibri"/>
                    <w:color w:val="000000"/>
                    <w:szCs w:val="24"/>
                  </w:rPr>
                </w:pPr>
                <w:r>
                  <w:rPr>
                    <w:rFonts w:eastAsia="Calibri"/>
                    <w:color w:val="000000"/>
                    <w:szCs w:val="24"/>
                  </w:rPr>
                  <w:t>1.1.</w:t>
                </w:r>
              </w:p>
            </w:tc>
            <w:tc>
              <w:tcPr>
                <w:tcW w:w="2977" w:type="dxa"/>
              </w:tcPr>
              <w:p>
                <w:pPr>
                  <w:spacing w:line="276" w:lineRule="auto"/>
                  <w:rPr>
                    <w:rFonts w:eastAsia="Calibri"/>
                    <w:b/>
                    <w:color w:val="000000"/>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color w:val="000000"/>
                    <w:szCs w:val="24"/>
                  </w:rPr>
                </w:pPr>
                <w:r>
                  <w:rPr>
                    <w:rFonts w:eastAsia="Calibri"/>
                    <w:szCs w:val="24"/>
                  </w:rPr>
                  <w:t xml:space="preserve">Akiplotis – normalus regėjimo laukas. </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szCs w:val="24"/>
                  </w:rPr>
                </w:pPr>
                <w:r>
                  <w:rPr>
                    <w:rFonts w:eastAsia="Calibri"/>
                    <w:szCs w:val="24"/>
                  </w:rPr>
                  <w:t>Akiplotis – normalus regėjimo laukas.</w:t>
                </w:r>
              </w:p>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Tikrina gydytojas oftalmologas. Vertinamas regėjimo aštrumas, spalvinė rega, akispūdis, akiplotis ir progresuojančios akių ligos.</w:t>
                </w:r>
              </w:p>
            </w:tc>
          </w:tr>
          <w:tr>
            <w:tc>
              <w:tcPr>
                <w:tcW w:w="816" w:type="dxa"/>
              </w:tcPr>
              <w:p>
                <w:pPr>
                  <w:spacing w:line="276" w:lineRule="auto"/>
                  <w:jc w:val="both"/>
                  <w:rPr>
                    <w:rFonts w:eastAsia="Calibri"/>
                    <w:szCs w:val="24"/>
                  </w:rPr>
                </w:pPr>
                <w:r>
                  <w:rPr>
                    <w:rFonts w:eastAsia="Calibri"/>
                    <w:szCs w:val="24"/>
                  </w:rPr>
                  <w:t>1.2.</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4252"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2801" w:type="dxa"/>
              </w:tcPr>
              <w:p>
                <w:pPr>
                  <w:spacing w:line="276" w:lineRule="auto"/>
                  <w:jc w:val="both"/>
                  <w:rPr>
                    <w:rFonts w:eastAsia="Calibri"/>
                    <w:szCs w:val="24"/>
                  </w:rPr>
                </w:pPr>
              </w:p>
            </w:tc>
          </w:tr>
          <w:tr>
            <w:trPr>
              <w:trHeight w:val="2266"/>
            </w:trPr>
            <w:tc>
              <w:tcPr>
                <w:tcW w:w="816" w:type="dxa"/>
              </w:tcPr>
              <w:p>
                <w:pPr>
                  <w:spacing w:line="276" w:lineRule="auto"/>
                  <w:jc w:val="both"/>
                  <w:rPr>
                    <w:rFonts w:eastAsia="Calibri"/>
                    <w:szCs w:val="24"/>
                  </w:rPr>
                </w:pPr>
                <w:r>
                  <w:rPr>
                    <w:rFonts w:eastAsia="Calibri"/>
                    <w:szCs w:val="24"/>
                  </w:rPr>
                  <w:t>1.3.</w:t>
                </w:r>
              </w:p>
            </w:tc>
            <w:tc>
              <w:tcPr>
                <w:tcW w:w="2977" w:type="dxa"/>
              </w:tcPr>
              <w:p>
                <w:pPr>
                  <w:spacing w:line="276" w:lineRule="auto"/>
                  <w:rPr>
                    <w:rFonts w:eastAsia="Calibri"/>
                    <w:szCs w:val="24"/>
                  </w:rPr>
                </w:pPr>
              </w:p>
              <w:p>
                <w:pPr>
                  <w:spacing w:line="276" w:lineRule="auto"/>
                  <w:rPr>
                    <w:rFonts w:eastAsia="Calibri"/>
                    <w:b/>
                    <w:i/>
                    <w:szCs w:val="24"/>
                  </w:rPr>
                </w:pPr>
              </w:p>
            </w:tc>
            <w:tc>
              <w:tcPr>
                <w:tcW w:w="4110"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4252"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2801" w:type="dxa"/>
              </w:tcPr>
              <w:p>
                <w:pPr>
                  <w:spacing w:line="276" w:lineRule="auto"/>
                  <w:rPr>
                    <w:rFonts w:eastAsia="Calibri"/>
                    <w:szCs w:val="24"/>
                  </w:rPr>
                </w:pPr>
                <w:r>
                  <w:rPr>
                    <w:rFonts w:eastAsia="Calibri"/>
                    <w:szCs w:val="24"/>
                  </w:rPr>
                  <w:t>Asmenys, kurių regėjimas koreguojamas kontaktiniais lęšiais ar akiniais, dirbti narais netinka.</w:t>
                </w:r>
              </w:p>
              <w:p>
                <w:pPr>
                  <w:spacing w:line="276" w:lineRule="auto"/>
                  <w:rPr>
                    <w:rFonts w:eastAsia="Calibri"/>
                    <w:szCs w:val="24"/>
                  </w:rPr>
                </w:pPr>
                <w:r>
                  <w:rPr>
                    <w:rFonts w:eastAsia="Calibri"/>
                    <w:szCs w:val="24"/>
                  </w:rPr>
                  <w:t>Esant normatyvų neatitikimams, sprendžiama individualiai po gydytojo oftalmologo konsultacijos.</w:t>
                </w:r>
              </w:p>
              <w:p>
                <w:pPr>
                  <w:spacing w:line="276" w:lineRule="auto"/>
                  <w:jc w:val="both"/>
                  <w:rPr>
                    <w:rFonts w:eastAsia="Calibri"/>
                    <w:szCs w:val="24"/>
                  </w:rPr>
                </w:pPr>
                <w:r>
                  <w:rPr>
                    <w:rFonts w:eastAsia="Calibri"/>
                    <w:szCs w:val="24"/>
                  </w:rPr>
                  <w:t>Narams nekoreguotas regėjimas į tolį viena akimi 0.5 ar daugiau, kita akimi – 0.5 ar daugiau.</w:t>
                </w:r>
              </w:p>
            </w:tc>
          </w:tr>
          <w:tr>
            <w:trPr>
              <w:trHeight w:val="2729"/>
            </w:trPr>
            <w:tc>
              <w:tcPr>
                <w:tcW w:w="816" w:type="dxa"/>
              </w:tcPr>
              <w:p>
                <w:pPr>
                  <w:spacing w:line="276" w:lineRule="auto"/>
                  <w:jc w:val="both"/>
                  <w:rPr>
                    <w:rFonts w:eastAsia="Calibri"/>
                    <w:szCs w:val="24"/>
                  </w:rPr>
                </w:pPr>
                <w:r>
                  <w:rPr>
                    <w:rFonts w:eastAsia="Calibri"/>
                    <w:szCs w:val="24"/>
                  </w:rPr>
                  <w:t>1.4.</w:t>
                </w:r>
              </w:p>
            </w:tc>
            <w:tc>
              <w:tcPr>
                <w:tcW w:w="2977" w:type="dxa"/>
              </w:tcPr>
              <w:p>
                <w:pPr>
                  <w:spacing w:line="276" w:lineRule="auto"/>
                  <w:rPr>
                    <w:rFonts w:eastAsia="Calibri"/>
                    <w:szCs w:val="24"/>
                  </w:rPr>
                </w:pPr>
                <w:r>
                  <w:rPr>
                    <w:rFonts w:eastAsia="Calibri"/>
                    <w:szCs w:val="24"/>
                  </w:rPr>
                  <w:t>Vokų, ašarų sistemos ir akiduobės ligos, H00–H06</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konservatyvaus ar operacinio gydymo 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priklausomai nuo regėjimo funkcijos ir susirgimo, po gydytojo oftalmologo konsultacijos.</w:t>
                </w:r>
              </w:p>
            </w:tc>
          </w:tr>
          <w:tr>
            <w:tc>
              <w:tcPr>
                <w:tcW w:w="816" w:type="dxa"/>
              </w:tcPr>
              <w:p>
                <w:pPr>
                  <w:spacing w:line="276" w:lineRule="auto"/>
                  <w:jc w:val="center"/>
                  <w:rPr>
                    <w:rFonts w:eastAsia="Calibri"/>
                    <w:szCs w:val="24"/>
                  </w:rPr>
                </w:pPr>
                <w:r>
                  <w:rPr>
                    <w:rFonts w:eastAsia="Calibri"/>
                    <w:szCs w:val="24"/>
                  </w:rPr>
                  <w:t>1.5.</w:t>
                </w:r>
              </w:p>
            </w:tc>
            <w:tc>
              <w:tcPr>
                <w:tcW w:w="2977" w:type="dxa"/>
              </w:tcPr>
              <w:p>
                <w:pPr>
                  <w:spacing w:line="276" w:lineRule="auto"/>
                  <w:rPr>
                    <w:rFonts w:eastAsia="Calibri"/>
                    <w:szCs w:val="24"/>
                  </w:rPr>
                </w:pPr>
                <w:r>
                  <w:rPr>
                    <w:rFonts w:eastAsia="Calibri"/>
                    <w:szCs w:val="24"/>
                  </w:rPr>
                  <w:t xml:space="preserve">Lęšiuko ligos, H25–H28 </w:t>
                </w:r>
              </w:p>
              <w:p>
                <w:pPr>
                  <w:spacing w:line="276" w:lineRule="auto"/>
                  <w:rPr>
                    <w:rFonts w:eastAsia="Calibri"/>
                    <w:szCs w:val="24"/>
                  </w:rPr>
                </w:pPr>
              </w:p>
            </w:tc>
            <w:tc>
              <w:tcPr>
                <w:tcW w:w="4110" w:type="dxa"/>
              </w:tcPr>
              <w:p>
                <w:pPr>
                  <w:spacing w:line="276" w:lineRule="auto"/>
                  <w:jc w:val="center"/>
                  <w:rPr>
                    <w:rFonts w:eastAsia="Calibri"/>
                    <w:szCs w:val="24"/>
                  </w:rPr>
                </w:pPr>
              </w:p>
            </w:tc>
            <w:tc>
              <w:tcPr>
                <w:tcW w:w="4252" w:type="dxa"/>
              </w:tcPr>
              <w:p>
                <w:pPr>
                  <w:spacing w:line="276" w:lineRule="auto"/>
                  <w:jc w:val="center"/>
                  <w:rPr>
                    <w:rFonts w:eastAsia="Calibri"/>
                    <w:szCs w:val="24"/>
                  </w:rPr>
                </w:pPr>
              </w:p>
            </w:tc>
            <w:tc>
              <w:tcPr>
                <w:tcW w:w="2801" w:type="dxa"/>
              </w:tcPr>
              <w:p>
                <w:pPr>
                  <w:spacing w:line="276" w:lineRule="auto"/>
                  <w:rPr>
                    <w:rFonts w:eastAsia="Calibri"/>
                    <w:szCs w:val="24"/>
                  </w:rPr>
                </w:pPr>
                <w:r>
                  <w:rPr>
                    <w:rFonts w:eastAsia="Calibri"/>
                    <w:szCs w:val="24"/>
                  </w:rPr>
                  <w:t xml:space="preserve">Praėjus po kataraktos ar refrakcinės ragenos operacijų ne mažiau kaip 1 mėnesiui, pasiekus stabilizacijos periodą, dėl darbo jūrų ir vidaus vandenų laive sprendžiama individualiai po gydytojo oftalmologo konsultacijos. </w:t>
                </w:r>
              </w:p>
            </w:tc>
          </w:tr>
          <w:tr>
            <w:tc>
              <w:tcPr>
                <w:tcW w:w="816" w:type="dxa"/>
              </w:tcPr>
              <w:p>
                <w:pPr>
                  <w:spacing w:line="276" w:lineRule="auto"/>
                  <w:jc w:val="both"/>
                  <w:rPr>
                    <w:rFonts w:eastAsia="Calibri"/>
                    <w:szCs w:val="24"/>
                  </w:rPr>
                </w:pPr>
                <w:r>
                  <w:rPr>
                    <w:rFonts w:eastAsia="Calibri"/>
                    <w:szCs w:val="24"/>
                  </w:rPr>
                  <w:t>1.6.</w:t>
                </w:r>
              </w:p>
            </w:tc>
            <w:tc>
              <w:tcPr>
                <w:tcW w:w="2977" w:type="dxa"/>
              </w:tcPr>
              <w:p>
                <w:pPr>
                  <w:spacing w:line="276" w:lineRule="auto"/>
                  <w:rPr>
                    <w:rFonts w:eastAsia="Calibri"/>
                    <w:szCs w:val="24"/>
                  </w:rPr>
                </w:pPr>
                <w:r>
                  <w:rPr>
                    <w:rFonts w:eastAsia="Calibri"/>
                    <w:szCs w:val="24"/>
                  </w:rPr>
                  <w:t xml:space="preserve">Gyslainės ir tinklainės ligos, H30–H36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atsižvelgiant į regėjimo funkcijas ir tinklainės atšokimo ar plyšio dydį, po gydytojo oftalmologo konsultacijos.</w:t>
                </w:r>
              </w:p>
            </w:tc>
          </w:tr>
          <w:tr>
            <w:tc>
              <w:tcPr>
                <w:tcW w:w="816" w:type="dxa"/>
              </w:tcPr>
              <w:p>
                <w:pPr>
                  <w:spacing w:line="276" w:lineRule="auto"/>
                  <w:jc w:val="both"/>
                  <w:rPr>
                    <w:rFonts w:eastAsia="Calibri"/>
                    <w:szCs w:val="24"/>
                  </w:rPr>
                </w:pPr>
                <w:r>
                  <w:rPr>
                    <w:rFonts w:eastAsia="Calibri"/>
                    <w:szCs w:val="24"/>
                  </w:rPr>
                  <w:t>1.7.</w:t>
                </w:r>
              </w:p>
            </w:tc>
            <w:tc>
              <w:tcPr>
                <w:tcW w:w="2977" w:type="dxa"/>
              </w:tcPr>
              <w:p>
                <w:pPr>
                  <w:spacing w:line="276" w:lineRule="auto"/>
                  <w:rPr>
                    <w:rFonts w:eastAsia="Calibri"/>
                    <w:szCs w:val="24"/>
                  </w:rPr>
                </w:pPr>
                <w:r>
                  <w:rPr>
                    <w:rFonts w:eastAsia="Calibri"/>
                    <w:szCs w:val="24"/>
                  </w:rPr>
                  <w:t>Glaukoma, H40</w:t>
                </w:r>
              </w:p>
            </w:tc>
            <w:tc>
              <w:tcPr>
                <w:tcW w:w="4110" w:type="dxa"/>
              </w:tcPr>
              <w:p>
                <w:pPr>
                  <w:spacing w:line="276" w:lineRule="auto"/>
                  <w:jc w:val="both"/>
                  <w:rPr>
                    <w:rFonts w:eastAsia="Calibri"/>
                    <w:szCs w:val="24"/>
                  </w:rPr>
                </w:pPr>
                <w:r>
                  <w:rPr>
                    <w:rFonts w:eastAsia="Calibri"/>
                    <w:color w:val="000000"/>
                    <w:szCs w:val="24"/>
                  </w:rPr>
                  <w:t>Nustačius II</w:t>
                </w:r>
                <w:r>
                  <w:rPr>
                    <w:rFonts w:eastAsia="Calibri"/>
                    <w:szCs w:val="24"/>
                  </w:rPr>
                  <w:t>–</w:t>
                </w:r>
                <w:r>
                  <w:rPr>
                    <w:rFonts w:eastAsia="Calibri"/>
                    <w:color w:val="000000"/>
                    <w:szCs w:val="24"/>
                  </w:rPr>
                  <w:t xml:space="preserve">IV stadijos glaukomą, nė vienos profesinės grupės </w:t>
                </w:r>
                <w:r>
                  <w:rPr>
                    <w:rFonts w:eastAsia="Calibri"/>
                    <w:szCs w:val="24"/>
                  </w:rPr>
                  <w:t xml:space="preserve">darbuotojai </w:t>
                </w:r>
                <w:r>
                  <w:rPr>
                    <w:rFonts w:eastAsia="Calibri"/>
                    <w:color w:val="000000"/>
                    <w:szCs w:val="24"/>
                  </w:rPr>
                  <w:t>negali dirbti jūrų laive.</w:t>
                </w:r>
              </w:p>
            </w:tc>
            <w:tc>
              <w:tcPr>
                <w:tcW w:w="4252" w:type="dxa"/>
              </w:tcPr>
              <w:p>
                <w:pPr>
                  <w:spacing w:line="276" w:lineRule="auto"/>
                  <w:jc w:val="both"/>
                  <w:rPr>
                    <w:rFonts w:eastAsia="Calibri"/>
                    <w:szCs w:val="24"/>
                  </w:rPr>
                </w:pPr>
                <w:r>
                  <w:rPr>
                    <w:rFonts w:eastAsia="Calibri"/>
                    <w:szCs w:val="24"/>
                  </w:rPr>
                  <w:t xml:space="preserve">Nustačius II–IV stadijos glaukomą, nė vienos profesinės grupės darbuotojai negali dirbti </w:t>
                </w:r>
                <w:r>
                  <w:rPr>
                    <w:rFonts w:eastAsia="Calibri"/>
                    <w:color w:val="000000"/>
                    <w:szCs w:val="24"/>
                  </w:rPr>
                  <w:t>vidaus vandenų</w:t>
                </w:r>
                <w:r>
                  <w:rPr>
                    <w:rFonts w:eastAsia="Calibri"/>
                    <w:szCs w:val="24"/>
                  </w:rPr>
                  <w:t xml:space="preserve"> laive.</w:t>
                </w:r>
              </w:p>
            </w:tc>
            <w:tc>
              <w:tcPr>
                <w:tcW w:w="2801" w:type="dxa"/>
              </w:tcPr>
              <w:p>
                <w:pPr>
                  <w:spacing w:line="276" w:lineRule="auto"/>
                  <w:rPr>
                    <w:rFonts w:eastAsia="Calibri"/>
                    <w:szCs w:val="24"/>
                  </w:rPr>
                </w:pPr>
                <w:r>
                  <w:rPr>
                    <w:rFonts w:eastAsia="Calibri"/>
                    <w:color w:val="000000"/>
                    <w:szCs w:val="24"/>
                  </w:rPr>
                  <w:t>Esant kompensuotai glaukomai (I stadija), asmenys gali dirbti jūrų ar vidaus vandenų laivuose</w:t>
                </w:r>
                <w:r>
                  <w:rPr>
                    <w:rFonts w:eastAsia="Calibri"/>
                    <w:szCs w:val="24"/>
                  </w:rPr>
                  <w:t xml:space="preserve">. </w:t>
                </w:r>
              </w:p>
              <w:p>
                <w:pPr>
                  <w:spacing w:line="276" w:lineRule="auto"/>
                  <w:rPr>
                    <w:rFonts w:eastAsia="Calibri"/>
                    <w:szCs w:val="24"/>
                  </w:rPr>
                </w:pPr>
                <w:r>
                  <w:rPr>
                    <w:rFonts w:eastAsia="Calibri"/>
                    <w:szCs w:val="24"/>
                  </w:rPr>
                  <w:t>Gydytojo oftalmologo konsultacija – kas 6 mėnesiai.</w:t>
                </w:r>
              </w:p>
            </w:tc>
          </w:tr>
          <w:tr>
            <w:tc>
              <w:tcPr>
                <w:tcW w:w="816" w:type="dxa"/>
              </w:tcPr>
              <w:p>
                <w:pPr>
                  <w:spacing w:line="276" w:lineRule="auto"/>
                  <w:jc w:val="both"/>
                  <w:rPr>
                    <w:rFonts w:eastAsia="Calibri"/>
                    <w:szCs w:val="24"/>
                  </w:rPr>
                </w:pPr>
                <w:r>
                  <w:rPr>
                    <w:rFonts w:eastAsia="Calibri"/>
                    <w:szCs w:val="24"/>
                  </w:rPr>
                  <w:t>1.8.</w:t>
                </w:r>
              </w:p>
            </w:tc>
            <w:tc>
              <w:tcPr>
                <w:tcW w:w="2977" w:type="dxa"/>
              </w:tcPr>
              <w:p>
                <w:pPr>
                  <w:spacing w:line="276" w:lineRule="auto"/>
                  <w:rPr>
                    <w:rFonts w:eastAsia="Calibri"/>
                    <w:szCs w:val="24"/>
                  </w:rPr>
                </w:pPr>
                <w:r>
                  <w:rPr>
                    <w:rFonts w:eastAsia="Calibri"/>
                    <w:szCs w:val="24"/>
                  </w:rPr>
                  <w:t>Žvairumas, H49, H50,</w:t>
                </w:r>
              </w:p>
              <w:p>
                <w:pPr>
                  <w:spacing w:line="276" w:lineRule="auto"/>
                  <w:rPr>
                    <w:rFonts w:eastAsia="Calibri"/>
                    <w:szCs w:val="24"/>
                  </w:rPr>
                </w:pPr>
                <w:r>
                  <w:rPr>
                    <w:rFonts w:eastAsia="Calibri"/>
                    <w:szCs w:val="24"/>
                  </w:rPr>
                  <w:t>Dvejinimasis (diplopija), H53.2,</w:t>
                </w:r>
              </w:p>
              <w:p>
                <w:pPr>
                  <w:spacing w:line="276" w:lineRule="auto"/>
                  <w:rPr>
                    <w:rFonts w:eastAsia="Calibri"/>
                    <w:szCs w:val="24"/>
                  </w:rPr>
                </w:pPr>
                <w:r>
                  <w:rPr>
                    <w:rFonts w:eastAsia="Calibri"/>
                    <w:szCs w:val="24"/>
                  </w:rPr>
                  <w:t>Aklumas naktį, H53.6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r>
                  <w:rPr>
                    <w:rFonts w:eastAsia="Calibri"/>
                    <w:color w:val="0000FF"/>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1.9.</w:t>
                </w:r>
              </w:p>
            </w:tc>
            <w:tc>
              <w:tcPr>
                <w:tcW w:w="2977" w:type="dxa"/>
              </w:tcPr>
              <w:p>
                <w:pPr>
                  <w:spacing w:line="276" w:lineRule="auto"/>
                  <w:rPr>
                    <w:rFonts w:eastAsia="Calibri"/>
                    <w:szCs w:val="24"/>
                  </w:rPr>
                </w:pPr>
                <w:r>
                  <w:rPr>
                    <w:rFonts w:eastAsia="Calibri"/>
                    <w:szCs w:val="24"/>
                  </w:rPr>
                  <w:t>Dirbtinė akis, Z97.0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2.</w:t>
                </w:r>
              </w:p>
            </w:tc>
            <w:tc>
              <w:tcPr>
                <w:tcW w:w="14140" w:type="dxa"/>
                <w:gridSpan w:val="4"/>
              </w:tcPr>
              <w:p>
                <w:pPr>
                  <w:spacing w:line="276" w:lineRule="auto"/>
                  <w:jc w:val="center"/>
                  <w:rPr>
                    <w:rFonts w:eastAsia="Calibri"/>
                    <w:szCs w:val="24"/>
                  </w:rPr>
                </w:pPr>
                <w:r>
                  <w:rPr>
                    <w:rFonts w:eastAsia="Calibri"/>
                    <w:b/>
                    <w:szCs w:val="24"/>
                  </w:rPr>
                  <w:t>KLAUSA BEI AUSIES IR SPENINĖS ATAUGOS LIGOS</w:t>
                </w:r>
              </w:p>
            </w:tc>
          </w:tr>
          <w:tr>
            <w:trPr>
              <w:trHeight w:val="1920"/>
            </w:trPr>
            <w:tc>
              <w:tcPr>
                <w:tcW w:w="816" w:type="dxa"/>
              </w:tcPr>
              <w:p>
                <w:pPr>
                  <w:spacing w:line="276" w:lineRule="auto"/>
                  <w:jc w:val="both"/>
                  <w:rPr>
                    <w:rFonts w:eastAsia="Calibri"/>
                    <w:szCs w:val="24"/>
                  </w:rPr>
                </w:pPr>
                <w:r>
                  <w:rPr>
                    <w:rFonts w:eastAsia="Calibri"/>
                    <w:szCs w:val="24"/>
                  </w:rPr>
                  <w:t>2.1.</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2801" w:type="dxa"/>
              </w:tcPr>
              <w:p>
                <w:pPr>
                  <w:spacing w:line="276" w:lineRule="auto"/>
                  <w:rPr>
                    <w:rFonts w:eastAsia="Calibri"/>
                    <w:szCs w:val="24"/>
                  </w:rPr>
                </w:pPr>
                <w:r>
                  <w:rPr>
                    <w:rFonts w:eastAsia="Calibri"/>
                    <w:szCs w:val="24"/>
                  </w:rPr>
                  <w:t>Tikrina gydytojas otorinolaringologas.</w:t>
                </w:r>
              </w:p>
            </w:tc>
          </w:tr>
          <w:tr>
            <w:tc>
              <w:tcPr>
                <w:tcW w:w="816" w:type="dxa"/>
              </w:tcPr>
              <w:p>
                <w:pPr>
                  <w:spacing w:line="276" w:lineRule="auto"/>
                  <w:jc w:val="both"/>
                  <w:rPr>
                    <w:rFonts w:eastAsia="Calibri"/>
                    <w:szCs w:val="24"/>
                  </w:rPr>
                </w:pPr>
                <w:r>
                  <w:rPr>
                    <w:rFonts w:eastAsia="Calibri"/>
                    <w:szCs w:val="24"/>
                  </w:rPr>
                  <w:t>2.2.</w:t>
                </w:r>
              </w:p>
            </w:tc>
            <w:tc>
              <w:tcPr>
                <w:tcW w:w="2977" w:type="dxa"/>
              </w:tcPr>
              <w:p>
                <w:pPr>
                  <w:spacing w:line="276" w:lineRule="auto"/>
                  <w:rPr>
                    <w:rFonts w:eastAsia="Calibri"/>
                    <w:szCs w:val="24"/>
                  </w:rPr>
                </w:pPr>
              </w:p>
              <w:p>
                <w:pPr>
                  <w:spacing w:line="276" w:lineRule="auto"/>
                  <w:rPr>
                    <w:rFonts w:eastAsia="Calibri"/>
                    <w:b/>
                    <w:i/>
                    <w:szCs w:val="24"/>
                    <w:u w:val="single"/>
                  </w:rPr>
                </w:pPr>
              </w:p>
            </w:tc>
            <w:tc>
              <w:tcPr>
                <w:tcW w:w="4110"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4252"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2801" w:type="dxa"/>
              </w:tcPr>
              <w:p>
                <w:pPr>
                  <w:spacing w:line="276" w:lineRule="auto"/>
                  <w:rPr>
                    <w:rFonts w:eastAsia="Calibri"/>
                    <w:szCs w:val="24"/>
                  </w:rPr>
                </w:pPr>
                <w:r>
                  <w:rPr>
                    <w:rFonts w:eastAsia="Calibri"/>
                    <w:color w:val="000000"/>
                    <w:szCs w:val="24"/>
                  </w:rPr>
                  <w:t>Narus, prieš juos įdarbinant, tiria gydytojas</w:t>
                </w:r>
                <w:r>
                  <w:rPr>
                    <w:rFonts w:eastAsia="Calibri"/>
                    <w:szCs w:val="24"/>
                  </w:rPr>
                  <w:t xml:space="preserve"> otorinolaringologas (vestibulinės funkcijos tyrimas, audiometrija), taip pat įvertinama baro funkcija, </w:t>
                </w:r>
                <w:r>
                  <w:rPr>
                    <w:rFonts w:eastAsia="Calibri"/>
                    <w:color w:val="000000"/>
                    <w:szCs w:val="24"/>
                  </w:rPr>
                  <w:t>atliekant bandymą baro kameroje.</w:t>
                </w:r>
                <w:r>
                  <w:rPr>
                    <w:rFonts w:eastAsia="Calibri"/>
                    <w:szCs w:val="24"/>
                  </w:rPr>
                  <w:t xml:space="preserve"> </w:t>
                </w:r>
              </w:p>
              <w:p>
                <w:pPr>
                  <w:spacing w:line="276" w:lineRule="auto"/>
                  <w:rPr>
                    <w:rFonts w:eastAsia="Calibri"/>
                    <w:szCs w:val="24"/>
                  </w:rPr>
                </w:pPr>
                <w:r>
                  <w:rPr>
                    <w:rFonts w:eastAsia="Calibri"/>
                    <w:szCs w:val="24"/>
                  </w:rPr>
                  <w:t>Esant indikacijų, tiriama išorinio kvėpavimo funkcija.</w:t>
                </w:r>
              </w:p>
            </w:tc>
          </w:tr>
          <w:tr>
            <w:trPr>
              <w:trHeight w:val="1038"/>
            </w:trPr>
            <w:tc>
              <w:tcPr>
                <w:tcW w:w="816" w:type="dxa"/>
              </w:tcPr>
              <w:p>
                <w:pPr>
                  <w:spacing w:line="276" w:lineRule="auto"/>
                  <w:jc w:val="both"/>
                  <w:rPr>
                    <w:rFonts w:eastAsia="Calibri"/>
                    <w:szCs w:val="24"/>
                  </w:rPr>
                </w:pPr>
                <w:r>
                  <w:rPr>
                    <w:rFonts w:eastAsia="Calibri"/>
                    <w:szCs w:val="24"/>
                  </w:rPr>
                  <w:t>2.3.</w:t>
                </w:r>
              </w:p>
            </w:tc>
            <w:tc>
              <w:tcPr>
                <w:tcW w:w="2977" w:type="dxa"/>
              </w:tcPr>
              <w:p>
                <w:pPr>
                  <w:spacing w:line="276" w:lineRule="auto"/>
                  <w:rPr>
                    <w:rFonts w:eastAsia="Calibri"/>
                    <w:szCs w:val="24"/>
                  </w:rPr>
                </w:pPr>
              </w:p>
            </w:tc>
            <w:tc>
              <w:tcPr>
                <w:tcW w:w="4110"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4252"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2801" w:type="dxa"/>
              </w:tcPr>
              <w:p>
                <w:pPr>
                  <w:spacing w:line="276" w:lineRule="auto"/>
                  <w:rPr>
                    <w:rFonts w:eastAsia="Calibri"/>
                    <w:szCs w:val="24"/>
                  </w:rPr>
                </w:pPr>
                <w:r>
                  <w:rPr>
                    <w:rFonts w:eastAsia="Calibri"/>
                    <w:szCs w:val="24"/>
                  </w:rPr>
                  <w:t>Naudoti klausos aparatus leidžiama tik laivo aptarnavimo tarnybos darbuotojams. Klausos aparatai turi būti aprūpinti baterijomis ir turi būti laikomi prieinamoje vietoje, jeigu miego metu būtų paskelbtas aliarmas.</w:t>
                </w:r>
              </w:p>
            </w:tc>
          </w:tr>
          <w:tr>
            <w:tc>
              <w:tcPr>
                <w:tcW w:w="816" w:type="dxa"/>
              </w:tcPr>
              <w:p>
                <w:pPr>
                  <w:spacing w:line="276" w:lineRule="auto"/>
                  <w:jc w:val="both"/>
                  <w:rPr>
                    <w:rFonts w:eastAsia="Calibri"/>
                    <w:szCs w:val="24"/>
                  </w:rPr>
                </w:pPr>
                <w:r>
                  <w:rPr>
                    <w:rFonts w:eastAsia="Calibri"/>
                    <w:szCs w:val="24"/>
                  </w:rPr>
                  <w:t>2.4.</w:t>
                </w:r>
              </w:p>
            </w:tc>
            <w:tc>
              <w:tcPr>
                <w:tcW w:w="2977" w:type="dxa"/>
              </w:tcPr>
              <w:p>
                <w:pPr>
                  <w:spacing w:line="276" w:lineRule="auto"/>
                  <w:rPr>
                    <w:rFonts w:eastAsia="Calibri"/>
                    <w:szCs w:val="24"/>
                  </w:rPr>
                </w:pPr>
                <w:r>
                  <w:rPr>
                    <w:rFonts w:eastAsia="Calibri"/>
                    <w:szCs w:val="24"/>
                  </w:rPr>
                  <w:t xml:space="preserve">Išorinės ir vidurinės ausies ligos, H60–H75 </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Sergant lėtiniu otitu ir esant ligos progresavimo rizikai,  sprendžiama individualiai po gydytojo otorinolaringologo konsultacijos. </w:t>
                </w:r>
              </w:p>
              <w:p>
                <w:pPr>
                  <w:spacing w:line="276" w:lineRule="auto"/>
                  <w:rPr>
                    <w:rFonts w:eastAsia="Calibri"/>
                    <w:szCs w:val="24"/>
                  </w:rPr>
                </w:pPr>
                <w:r>
                  <w:rPr>
                    <w:rFonts w:eastAsia="Calibri"/>
                    <w:szCs w:val="24"/>
                  </w:rPr>
                  <w:t xml:space="preserve">Nesant tikimybės, kad liga pasikartos, kai klausa atitinka girdėjimo standartus, visų grupių išgydyti asmenys gali dirbti jūrų </w:t>
                </w:r>
                <w:r>
                  <w:rPr>
                    <w:rFonts w:eastAsia="Calibri"/>
                    <w:color w:val="000000"/>
                    <w:szCs w:val="24"/>
                  </w:rPr>
                  <w:t>ir vidaus vandenų</w:t>
                </w:r>
                <w:r>
                  <w:rPr>
                    <w:rFonts w:eastAsia="Calibri"/>
                    <w:szCs w:val="24"/>
                  </w:rPr>
                  <w:t xml:space="preserve"> laivuose.</w:t>
                </w:r>
              </w:p>
            </w:tc>
          </w:tr>
          <w:tr>
            <w:tc>
              <w:tcPr>
                <w:tcW w:w="816" w:type="dxa"/>
              </w:tcPr>
              <w:p>
                <w:pPr>
                  <w:spacing w:line="276" w:lineRule="auto"/>
                  <w:jc w:val="both"/>
                  <w:rPr>
                    <w:rFonts w:eastAsia="Calibri"/>
                    <w:color w:val="000000"/>
                    <w:szCs w:val="24"/>
                  </w:rPr>
                </w:pPr>
                <w:r>
                  <w:rPr>
                    <w:rFonts w:eastAsia="Calibri"/>
                    <w:color w:val="000000"/>
                    <w:szCs w:val="24"/>
                  </w:rPr>
                  <w:t xml:space="preserve">2.5. </w:t>
                </w:r>
              </w:p>
            </w:tc>
            <w:tc>
              <w:tcPr>
                <w:tcW w:w="2977" w:type="dxa"/>
              </w:tcPr>
              <w:p>
                <w:pPr>
                  <w:spacing w:line="276" w:lineRule="auto"/>
                  <w:rPr>
                    <w:rFonts w:eastAsia="Calibri"/>
                    <w:color w:val="000000"/>
                    <w:szCs w:val="24"/>
                  </w:rPr>
                </w:pPr>
                <w:r>
                  <w:rPr>
                    <w:rFonts w:eastAsia="Calibri"/>
                    <w:color w:val="000000"/>
                    <w:szCs w:val="24"/>
                  </w:rPr>
                  <w:t>Vestibulinės funkcijos sutrikimai, H81</w:t>
                </w:r>
              </w:p>
              <w:p>
                <w:pPr>
                  <w:spacing w:line="276" w:lineRule="auto"/>
                  <w:rPr>
                    <w:rFonts w:eastAsia="Calibri"/>
                    <w:color w:val="000000"/>
                    <w:szCs w:val="24"/>
                  </w:rPr>
                </w:pPr>
                <w:r>
                  <w:rPr>
                    <w:rFonts w:eastAsia="Calibri"/>
                    <w:color w:val="000000"/>
                    <w:szCs w:val="24"/>
                  </w:rPr>
                  <w:t>Menjero liga, H81.0</w:t>
                </w:r>
              </w:p>
            </w:tc>
            <w:tc>
              <w:tcPr>
                <w:tcW w:w="4110" w:type="dxa"/>
              </w:tcPr>
              <w:p>
                <w:pPr>
                  <w:spacing w:line="276" w:lineRule="auto"/>
                  <w:jc w:val="both"/>
                  <w:rPr>
                    <w:rFonts w:eastAsia="Calibri"/>
                    <w:color w:val="000000"/>
                    <w:szCs w:val="24"/>
                  </w:rPr>
                </w:pPr>
                <w:r>
                  <w:rPr>
                    <w:rFonts w:eastAsia="Calibri"/>
                    <w:color w:val="000000"/>
                    <w:szCs w:val="24"/>
                  </w:rPr>
                  <w:t>Nė vienos profesinės grupės darbuotojai negali dirbti jūrų laive.</w:t>
                </w:r>
              </w:p>
            </w:tc>
            <w:tc>
              <w:tcPr>
                <w:tcW w:w="4252" w:type="dxa"/>
              </w:tcPr>
              <w:p>
                <w:pPr>
                  <w:spacing w:line="276" w:lineRule="auto"/>
                  <w:jc w:val="both"/>
                  <w:rPr>
                    <w:rFonts w:eastAsia="Calibri"/>
                    <w:color w:val="000000"/>
                    <w:szCs w:val="24"/>
                  </w:rPr>
                </w:pPr>
                <w:r>
                  <w:rPr>
                    <w:rFonts w:eastAsia="Calibri"/>
                    <w:color w:val="000000"/>
                    <w:szCs w:val="24"/>
                  </w:rPr>
                  <w:t>Nė vienos profesinės grupės darbuotojai 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color w:val="000000"/>
                    <w:szCs w:val="24"/>
                  </w:rPr>
                </w:pPr>
                <w:r>
                  <w:rPr>
                    <w:rFonts w:eastAsia="Calibri"/>
                    <w:color w:val="000000"/>
                    <w:szCs w:val="24"/>
                  </w:rPr>
                  <w:t>2.6.</w:t>
                </w:r>
              </w:p>
            </w:tc>
            <w:tc>
              <w:tcPr>
                <w:tcW w:w="2977" w:type="dxa"/>
              </w:tcPr>
              <w:p>
                <w:pPr>
                  <w:spacing w:line="276" w:lineRule="auto"/>
                  <w:rPr>
                    <w:rFonts w:eastAsia="Calibri"/>
                    <w:color w:val="000000"/>
                    <w:szCs w:val="24"/>
                  </w:rPr>
                </w:pPr>
                <w:r>
                  <w:rPr>
                    <w:rFonts w:eastAsia="Calibri"/>
                    <w:color w:val="000000"/>
                    <w:szCs w:val="24"/>
                  </w:rPr>
                  <w:t>Otosklerozė, H80</w:t>
                </w:r>
              </w:p>
              <w:p>
                <w:pPr>
                  <w:spacing w:line="276" w:lineRule="auto"/>
                  <w:rPr>
                    <w:rFonts w:eastAsia="Calibri"/>
                    <w:color w:val="000000"/>
                    <w:szCs w:val="24"/>
                  </w:rPr>
                </w:pPr>
                <w:r>
                  <w:rPr>
                    <w:rFonts w:eastAsia="Calibri"/>
                    <w:color w:val="000000"/>
                    <w:szCs w:val="24"/>
                  </w:rPr>
                  <w:t>Neurosensorinis prikurtimas, H90.3</w:t>
                </w:r>
              </w:p>
              <w:p>
                <w:pPr>
                  <w:spacing w:line="276" w:lineRule="auto"/>
                  <w:rPr>
                    <w:rFonts w:eastAsia="Calibri"/>
                    <w:color w:val="000000"/>
                    <w:szCs w:val="24"/>
                  </w:rPr>
                </w:pP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Po gydymo ir esant klausos standartų reikalavimų neatitikimų asmenys negali dirbti jūrų ir vidaus vandenų laivuose.</w:t>
                </w:r>
              </w:p>
            </w:tc>
          </w:tr>
          <w:tr>
            <w:tc>
              <w:tcPr>
                <w:tcW w:w="816" w:type="dxa"/>
              </w:tcPr>
              <w:p>
                <w:pPr>
                  <w:spacing w:line="276" w:lineRule="auto"/>
                  <w:jc w:val="both"/>
                  <w:rPr>
                    <w:rFonts w:eastAsia="Calibri"/>
                    <w:b/>
                    <w:szCs w:val="24"/>
                  </w:rPr>
                </w:pPr>
                <w:r>
                  <w:rPr>
                    <w:rFonts w:eastAsia="Calibri"/>
                    <w:b/>
                    <w:szCs w:val="24"/>
                  </w:rPr>
                  <w:t>3.</w:t>
                </w:r>
              </w:p>
            </w:tc>
            <w:tc>
              <w:tcPr>
                <w:tcW w:w="14140" w:type="dxa"/>
                <w:gridSpan w:val="4"/>
              </w:tcPr>
              <w:p>
                <w:pPr>
                  <w:spacing w:line="276" w:lineRule="auto"/>
                  <w:jc w:val="center"/>
                  <w:rPr>
                    <w:rFonts w:eastAsia="Calibri"/>
                    <w:color w:val="000000"/>
                    <w:szCs w:val="24"/>
                  </w:rPr>
                </w:pPr>
                <w:r>
                  <w:rPr>
                    <w:rFonts w:eastAsia="Calibri"/>
                    <w:b/>
                    <w:color w:val="000000"/>
                    <w:szCs w:val="24"/>
                  </w:rPr>
                  <w:t xml:space="preserve">KRAUJOTAKOS SISTEMOS LIGOS, ĮGIMTOS KRAUJO APYTAKOS SISTEMOS FORMAVIMOSI YDOS BEI GĖRYBINIAI ŠIRDIES NAVIKAI </w:t>
                </w:r>
              </w:p>
            </w:tc>
          </w:tr>
          <w:tr>
            <w:tc>
              <w:tcPr>
                <w:tcW w:w="816" w:type="dxa"/>
              </w:tcPr>
              <w:p>
                <w:pPr>
                  <w:spacing w:line="276" w:lineRule="auto"/>
                  <w:jc w:val="both"/>
                  <w:rPr>
                    <w:rFonts w:eastAsia="Calibri"/>
                    <w:szCs w:val="24"/>
                  </w:rPr>
                </w:pPr>
                <w:r>
                  <w:rPr>
                    <w:rFonts w:eastAsia="Calibri"/>
                    <w:szCs w:val="24"/>
                  </w:rPr>
                  <w:t>3.1.</w:t>
                </w:r>
              </w:p>
            </w:tc>
            <w:tc>
              <w:tcPr>
                <w:tcW w:w="2977" w:type="dxa"/>
              </w:tcPr>
              <w:p>
                <w:pPr>
                  <w:spacing w:line="276" w:lineRule="auto"/>
                  <w:rPr>
                    <w:rFonts w:eastAsia="Calibri"/>
                    <w:szCs w:val="24"/>
                  </w:rPr>
                </w:pPr>
                <w:r>
                  <w:rPr>
                    <w:rFonts w:eastAsia="Calibri"/>
                    <w:szCs w:val="24"/>
                  </w:rPr>
                  <w:t>Pirminė (esencialinė) hipertenzija, I10</w:t>
                </w:r>
              </w:p>
            </w:tc>
            <w:tc>
              <w:tcPr>
                <w:tcW w:w="4110" w:type="dxa"/>
              </w:tcPr>
              <w:p>
                <w:pPr>
                  <w:spacing w:line="276" w:lineRule="auto"/>
                  <w:rPr>
                    <w:rFonts w:eastAsia="Calibri"/>
                    <w:szCs w:val="24"/>
                  </w:rPr>
                </w:pPr>
                <w:r>
                  <w:rPr>
                    <w:rFonts w:eastAsia="Calibri"/>
                    <w:szCs w:val="24"/>
                  </w:rPr>
                  <w:t>Jeigu sistolinis kraujo spaudimas mažesnis kaip 160 ar diastolinis mažesnis kaip 100 mm/Hg po gydymo vaistiniais preparatais, visų profesinių grupių asmenys gali dirbti jūrų laive.</w:t>
                </w:r>
              </w:p>
              <w:p>
                <w:pPr>
                  <w:spacing w:line="276" w:lineRule="auto"/>
                  <w:rPr>
                    <w:rFonts w:eastAsia="Calibri"/>
                    <w:szCs w:val="24"/>
                  </w:rPr>
                </w:pPr>
                <w:r>
                  <w:rPr>
                    <w:rFonts w:eastAsia="Calibri"/>
                    <w:szCs w:val="24"/>
                  </w:rPr>
                  <w:t>Jeigu sistolinis kraujo spaudimas didesnis kaip 160 ar diastolinis didesnis kaip 100 mm/Hg ir šie rodikliai nekinta tiek gydant, tiek negydant, nė vienos profesinės grupės asmenys negali dirbti jūrų laive.</w:t>
                </w:r>
              </w:p>
            </w:tc>
            <w:tc>
              <w:tcPr>
                <w:tcW w:w="4252" w:type="dxa"/>
              </w:tcPr>
              <w:p>
                <w:pPr>
                  <w:spacing w:line="276" w:lineRule="auto"/>
                  <w:rPr>
                    <w:rFonts w:eastAsia="Calibri"/>
                    <w:szCs w:val="24"/>
                  </w:rPr>
                </w:pPr>
                <w:r>
                  <w:rPr>
                    <w:rFonts w:eastAsia="Calibri"/>
                    <w:szCs w:val="24"/>
                  </w:rPr>
                  <w:t>Jeigu sistolinis kraujo spaudimas mažesnis kaip160 ar diastolinis mažesnis kaip 100 mm/Hg po gydymo vaistiniais preparatais, visų profesinių grupių asmenys</w:t>
                </w:r>
                <w:r>
                  <w:rPr>
                    <w:rFonts w:eastAsia="Calibri"/>
                    <w:color w:val="000000"/>
                    <w:szCs w:val="24"/>
                  </w:rPr>
                  <w:t xml:space="preserve"> g</w:t>
                </w:r>
                <w:r>
                  <w:rPr>
                    <w:rFonts w:eastAsia="Calibri"/>
                    <w:szCs w:val="24"/>
                  </w:rPr>
                  <w:t>ali dirbti vidaus vandenų laive.</w:t>
                </w:r>
              </w:p>
              <w:p>
                <w:pPr>
                  <w:spacing w:line="276" w:lineRule="auto"/>
                  <w:rPr>
                    <w:rFonts w:eastAsia="Calibri"/>
                    <w:szCs w:val="24"/>
                  </w:rPr>
                </w:pPr>
                <w:r>
                  <w:rPr>
                    <w:rFonts w:eastAsia="Calibri"/>
                    <w:szCs w:val="24"/>
                  </w:rPr>
                  <w:t>Jeigu sistolinis kraujo spaudimas didesnis kaip 160 ar diastolinis didesnis kaip100 mm/Hg ir šie rodikliai nekinta tiek gydant, tiek negydant, nė vienos profesinės grupės asmenys negali dirbti vidaus vandenų laive.</w:t>
                </w:r>
              </w:p>
            </w:tc>
            <w:tc>
              <w:tcPr>
                <w:tcW w:w="2801" w:type="dxa"/>
              </w:tcPr>
              <w:p>
                <w:pPr>
                  <w:spacing w:line="276" w:lineRule="auto"/>
                  <w:rPr>
                    <w:rFonts w:eastAsia="Calibri"/>
                    <w:szCs w:val="24"/>
                  </w:rPr>
                </w:pPr>
                <w:r>
                  <w:rPr>
                    <w:rFonts w:eastAsia="Calibri"/>
                    <w:color w:val="000000"/>
                    <w:szCs w:val="24"/>
                  </w:rPr>
                  <w:t>Gydytojo kardiologo</w:t>
                </w:r>
                <w:r>
                  <w:rPr>
                    <w:rFonts w:eastAsia="Calibri"/>
                    <w:szCs w:val="24"/>
                  </w:rPr>
                  <w:t xml:space="preserve"> konsultacija kas 12 mėnesių.</w:t>
                </w:r>
              </w:p>
            </w:tc>
          </w:tr>
          <w:tr>
            <w:tc>
              <w:tcPr>
                <w:tcW w:w="816" w:type="dxa"/>
              </w:tcPr>
              <w:p>
                <w:pPr>
                  <w:spacing w:line="276" w:lineRule="auto"/>
                  <w:jc w:val="both"/>
                  <w:rPr>
                    <w:rFonts w:eastAsia="Calibri"/>
                    <w:szCs w:val="24"/>
                  </w:rPr>
                </w:pPr>
                <w:r>
                  <w:rPr>
                    <w:rFonts w:eastAsia="Calibri"/>
                    <w:szCs w:val="24"/>
                  </w:rPr>
                  <w:t>3.2.</w:t>
                </w:r>
              </w:p>
            </w:tc>
            <w:tc>
              <w:tcPr>
                <w:tcW w:w="2977" w:type="dxa"/>
              </w:tcPr>
              <w:p>
                <w:pPr>
                  <w:spacing w:line="276" w:lineRule="auto"/>
                  <w:rPr>
                    <w:rFonts w:eastAsia="Calibri"/>
                    <w:szCs w:val="24"/>
                  </w:rPr>
                </w:pPr>
                <w:r>
                  <w:rPr>
                    <w:rFonts w:eastAsia="Calibri"/>
                    <w:szCs w:val="24"/>
                  </w:rPr>
                  <w:t xml:space="preserve">Krūtinės angina, I20 </w:t>
                </w:r>
              </w:p>
            </w:tc>
            <w:tc>
              <w:tcPr>
                <w:tcW w:w="4110" w:type="dxa"/>
              </w:tcPr>
              <w:p>
                <w:pPr>
                  <w:spacing w:line="276" w:lineRule="auto"/>
                  <w:rPr>
                    <w:rFonts w:eastAsia="Calibri"/>
                    <w:szCs w:val="24"/>
                  </w:rPr>
                </w:pPr>
                <w:r>
                  <w:rPr>
                    <w:rFonts w:eastAsia="Calibri"/>
                    <w:color w:val="000000"/>
                    <w:szCs w:val="24"/>
                  </w:rPr>
                  <w:t>Dėl galimybės visų profesinių grupių asmenims dirbti jūrų laive sprendžiama individualiai po gydytojo kardiologo konsultacijos.</w:t>
                </w:r>
              </w:p>
            </w:tc>
            <w:tc>
              <w:tcPr>
                <w:tcW w:w="4252" w:type="dxa"/>
              </w:tcPr>
              <w:p>
                <w:pPr>
                  <w:spacing w:line="276" w:lineRule="auto"/>
                  <w:rPr>
                    <w:rFonts w:eastAsia="Calibri"/>
                    <w:szCs w:val="24"/>
                  </w:rPr>
                </w:pPr>
                <w:r>
                  <w:rPr>
                    <w:rFonts w:eastAsia="Calibri"/>
                    <w:szCs w:val="24"/>
                  </w:rPr>
                  <w:t xml:space="preserve">Dėl galimybės </w:t>
                </w:r>
                <w:r>
                  <w:rPr>
                    <w:rFonts w:eastAsia="Calibri"/>
                    <w:color w:val="000000"/>
                    <w:szCs w:val="24"/>
                  </w:rPr>
                  <w:t>visų profesinių</w:t>
                </w:r>
                <w:r>
                  <w:rPr>
                    <w:rFonts w:eastAsia="Calibri"/>
                    <w:szCs w:val="24"/>
                  </w:rPr>
                  <w:t xml:space="preserve"> grupių asmenims dirbti </w:t>
                </w:r>
                <w:r>
                  <w:rPr>
                    <w:rFonts w:eastAsia="Calibri"/>
                    <w:color w:val="000000"/>
                    <w:szCs w:val="24"/>
                  </w:rPr>
                  <w:t>vidaus vandenų laive sprendžiama individualiai po gydytojo kardiologo konsultacijos</w:t>
                </w:r>
                <w:r>
                  <w:rPr>
                    <w:rFonts w:eastAsia="Calibri"/>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3.3.</w:t>
                </w:r>
              </w:p>
            </w:tc>
            <w:tc>
              <w:tcPr>
                <w:tcW w:w="2977" w:type="dxa"/>
              </w:tcPr>
              <w:p>
                <w:pPr>
                  <w:spacing w:line="276" w:lineRule="auto"/>
                  <w:rPr>
                    <w:rFonts w:eastAsia="Calibri"/>
                    <w:szCs w:val="24"/>
                  </w:rPr>
                </w:pPr>
                <w:r>
                  <w:rPr>
                    <w:rFonts w:eastAsia="Calibri"/>
                    <w:szCs w:val="24"/>
                  </w:rPr>
                  <w:t xml:space="preserve">Ūminis miokardo infarktas, I21 </w:t>
                </w:r>
              </w:p>
            </w:tc>
            <w:tc>
              <w:tcPr>
                <w:tcW w:w="4110" w:type="dxa"/>
              </w:tcPr>
              <w:p>
                <w:pPr>
                  <w:spacing w:line="276" w:lineRule="auto"/>
                  <w:rPr>
                    <w:rFonts w:eastAsia="Calibri"/>
                    <w:szCs w:val="24"/>
                  </w:rPr>
                </w:pPr>
                <w:r>
                  <w:rPr>
                    <w:rFonts w:eastAsia="Calibri"/>
                    <w:szCs w:val="24"/>
                  </w:rPr>
                  <w:t xml:space="preserve">Dėl galimybės dirbti jūrų laive sprendžiama individualiai, bet ne anksčiau kaip po 6 </w:t>
                </w:r>
                <w:r>
                  <w:rPr>
                    <w:rFonts w:eastAsia="Calibri"/>
                    <w:color w:val="000000"/>
                    <w:szCs w:val="24"/>
                  </w:rPr>
                  <w:t>mėnesių, po gydytojo kardiologo</w:t>
                </w:r>
                <w:r>
                  <w:rPr>
                    <w:rFonts w:eastAsia="Calibri"/>
                    <w:szCs w:val="24"/>
                  </w:rPr>
                  <w:t xml:space="preserve"> konsultacijos.</w:t>
                </w:r>
              </w:p>
            </w:tc>
            <w:tc>
              <w:tcPr>
                <w:tcW w:w="4252" w:type="dxa"/>
              </w:tcPr>
              <w:p>
                <w:pPr>
                  <w:spacing w:line="276" w:lineRule="auto"/>
                  <w:rPr>
                    <w:rFonts w:eastAsia="Calibri"/>
                    <w:szCs w:val="24"/>
                  </w:rPr>
                </w:pPr>
                <w:r>
                  <w:rPr>
                    <w:rFonts w:eastAsia="Calibri"/>
                    <w:szCs w:val="24"/>
                  </w:rPr>
                  <w:t xml:space="preserve">Dėl galimybės dirbti vidaus vandenų laive sprendžiama </w:t>
                </w:r>
                <w:r>
                  <w:rPr>
                    <w:rFonts w:eastAsia="Calibri"/>
                    <w:color w:val="000000"/>
                    <w:szCs w:val="24"/>
                  </w:rPr>
                  <w:t xml:space="preserve">individualiai po 4 </w:t>
                </w:r>
                <w:r>
                  <w:rPr>
                    <w:rFonts w:eastAsia="Calibri"/>
                    <w:szCs w:val="24"/>
                  </w:rPr>
                  <w:t xml:space="preserve"> </w:t>
                </w:r>
                <w:r>
                  <w:rPr>
                    <w:rFonts w:eastAsia="Calibri"/>
                    <w:color w:val="000000"/>
                    <w:szCs w:val="24"/>
                  </w:rPr>
                  <w:t xml:space="preserve">mėnesių, po gydytojo kardiologo konsultacijos. </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3.4.</w:t>
                </w:r>
              </w:p>
            </w:tc>
            <w:tc>
              <w:tcPr>
                <w:tcW w:w="2977" w:type="dxa"/>
              </w:tcPr>
              <w:p>
                <w:pPr>
                  <w:spacing w:line="276" w:lineRule="auto"/>
                  <w:rPr>
                    <w:rFonts w:eastAsia="Calibri"/>
                    <w:szCs w:val="24"/>
                  </w:rPr>
                </w:pPr>
                <w:r>
                  <w:rPr>
                    <w:rFonts w:eastAsia="Calibri"/>
                    <w:szCs w:val="24"/>
                  </w:rPr>
                  <w:t>Plaučių embolija, I26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Dėl galimybės dirbti vidaus vandenų laive</w:t>
                </w:r>
                <w:r>
                  <w:rPr>
                    <w:rFonts w:eastAsia="Calibri"/>
                    <w:color w:val="000000"/>
                    <w:szCs w:val="24"/>
                  </w:rPr>
                  <w:t xml:space="preserve"> sprendžiama individualiai, esant 6 mėnesių ligos remisijai,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3.5.</w:t>
                </w:r>
              </w:p>
            </w:tc>
            <w:tc>
              <w:tcPr>
                <w:tcW w:w="2977" w:type="dxa"/>
              </w:tcPr>
              <w:p>
                <w:pPr>
                  <w:spacing w:line="276" w:lineRule="auto"/>
                  <w:rPr>
                    <w:rFonts w:eastAsia="Calibri"/>
                    <w:szCs w:val="24"/>
                  </w:rPr>
                </w:pPr>
                <w:r>
                  <w:rPr>
                    <w:rFonts w:eastAsia="Calibri"/>
                    <w:szCs w:val="24"/>
                  </w:rPr>
                  <w:t xml:space="preserve">Kitos širdies ligos (Perikarditas, I30.0– I32.8 Mitralinio vožtuvo prolapsas, I34.1 </w:t>
                </w:r>
              </w:p>
              <w:p>
                <w:pPr>
                  <w:spacing w:line="276" w:lineRule="auto"/>
                  <w:rPr>
                    <w:rFonts w:eastAsia="Calibri"/>
                    <w:szCs w:val="24"/>
                  </w:rPr>
                </w:pPr>
                <w:r>
                  <w:rPr>
                    <w:rFonts w:eastAsia="Calibri"/>
                    <w:szCs w:val="24"/>
                  </w:rPr>
                  <w:t>Miokarditas, I40.0–I41.8 Kardiomiopatija, I42–I43 ir kt.)</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galimybės dirbti jūrų ir vidaus vandenų laivuose sprendžiama individualiai po gydytojo kardiologo konsultacijos.</w:t>
                </w:r>
              </w:p>
            </w:tc>
          </w:tr>
          <w:tr>
            <w:tc>
              <w:tcPr>
                <w:tcW w:w="816" w:type="dxa"/>
              </w:tcPr>
              <w:p>
                <w:pPr>
                  <w:spacing w:line="276" w:lineRule="auto"/>
                  <w:jc w:val="both"/>
                  <w:rPr>
                    <w:rFonts w:eastAsia="Calibri"/>
                    <w:szCs w:val="24"/>
                  </w:rPr>
                </w:pPr>
                <w:r>
                  <w:rPr>
                    <w:rFonts w:eastAsia="Calibri"/>
                    <w:szCs w:val="24"/>
                  </w:rPr>
                  <w:t>3.6.</w:t>
                </w:r>
              </w:p>
            </w:tc>
            <w:tc>
              <w:tcPr>
                <w:tcW w:w="2977" w:type="dxa"/>
              </w:tcPr>
              <w:p>
                <w:pPr>
                  <w:spacing w:line="276" w:lineRule="auto"/>
                  <w:rPr>
                    <w:rFonts w:eastAsia="Calibri"/>
                    <w:szCs w:val="24"/>
                  </w:rPr>
                </w:pPr>
                <w:r>
                  <w:rPr>
                    <w:rFonts w:eastAsia="Calibri"/>
                    <w:szCs w:val="24"/>
                  </w:rPr>
                  <w:t>Širdies laidumo sutrikimai, atrioventrikulinė (toliau – AV) I–III</w:t>
                </w:r>
                <w:r>
                  <w:rPr>
                    <w:rFonts w:eastAsia="Calibri"/>
                    <w:szCs w:val="24"/>
                    <w:vertAlign w:val="superscript"/>
                  </w:rPr>
                  <w:t xml:space="preserve"> </w:t>
                </w:r>
                <w:r>
                  <w:rPr>
                    <w:rFonts w:eastAsia="Calibri"/>
                    <w:szCs w:val="24"/>
                  </w:rPr>
                  <w:t xml:space="preserve">laipsnio blokada, </w:t>
                </w:r>
              </w:p>
              <w:p>
                <w:pPr>
                  <w:spacing w:line="276" w:lineRule="auto"/>
                  <w:rPr>
                    <w:rFonts w:eastAsia="Calibri"/>
                    <w:szCs w:val="24"/>
                  </w:rPr>
                </w:pPr>
                <w:r>
                  <w:rPr>
                    <w:rFonts w:eastAsia="Calibri"/>
                    <w:szCs w:val="24"/>
                  </w:rPr>
                  <w:t>I44.0–I44.3</w:t>
                </w:r>
              </w:p>
            </w:tc>
            <w:tc>
              <w:tcPr>
                <w:tcW w:w="4110" w:type="dxa"/>
              </w:tcPr>
              <w:p>
                <w:pPr>
                  <w:spacing w:line="276" w:lineRule="auto"/>
                  <w:rPr>
                    <w:rFonts w:eastAsia="Calibri"/>
                    <w:szCs w:val="24"/>
                  </w:rPr>
                </w:pPr>
                <w:r>
                  <w:rPr>
                    <w:rFonts w:eastAsia="Calibri"/>
                    <w:szCs w:val="24"/>
                  </w:rPr>
                  <w:t xml:space="preserve">Nė vienos profesinės grupės darbuotojai </w:t>
                </w:r>
                <w:r>
                  <w:rPr>
                    <w:rFonts w:eastAsia="Calibri"/>
                    <w:color w:val="000000"/>
                    <w:szCs w:val="24"/>
                  </w:rPr>
                  <w:t>n</w:t>
                </w:r>
                <w:r>
                  <w:rPr>
                    <w:rFonts w:eastAsia="Calibri"/>
                    <w:szCs w:val="24"/>
                  </w:rPr>
                  <w:t xml:space="preserve">egali dirbti jūrų laive, esant III  laipsnio AV blokadai.</w:t>
                </w:r>
              </w:p>
            </w:tc>
            <w:tc>
              <w:tcPr>
                <w:tcW w:w="4252" w:type="dxa"/>
              </w:tcPr>
              <w:p>
                <w:pPr>
                  <w:spacing w:line="276" w:lineRule="auto"/>
                  <w:rPr>
                    <w:rFonts w:eastAsia="Calibri"/>
                    <w:szCs w:val="24"/>
                  </w:rPr>
                </w:pPr>
                <w:r>
                  <w:rPr>
                    <w:rFonts w:eastAsia="Calibri"/>
                    <w:szCs w:val="24"/>
                  </w:rPr>
                  <w:t>Nė vienos profesinės grupės darbuotojai negali dirbti vidaus vandenų laive, esant III</w:t>
                </w:r>
                <w:r>
                  <w:rPr>
                    <w:rFonts w:eastAsia="Calibri"/>
                    <w:szCs w:val="24"/>
                    <w:vertAlign w:val="superscript"/>
                  </w:rPr>
                  <w:t xml:space="preserve"> </w:t>
                </w:r>
                <w:r>
                  <w:rPr>
                    <w:rFonts w:eastAsia="Calibri"/>
                    <w:szCs w:val="24"/>
                  </w:rPr>
                  <w:t>laipsnio AV blokadai.</w:t>
                </w:r>
              </w:p>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I–II</w:t>
                </w:r>
                <w:r>
                  <w:rPr>
                    <w:rFonts w:eastAsia="Calibri"/>
                    <w:szCs w:val="24"/>
                    <w:vertAlign w:val="superscript"/>
                  </w:rPr>
                  <w:t xml:space="preserve"> </w:t>
                </w:r>
                <w:r>
                  <w:rPr>
                    <w:rFonts w:eastAsia="Calibri"/>
                    <w:szCs w:val="24"/>
                  </w:rPr>
                  <w:t>laipsnio</w:t>
                </w:r>
                <w:r>
                  <w:rPr>
                    <w:rFonts w:eastAsia="Calibri"/>
                    <w:szCs w:val="24"/>
                    <w:vertAlign w:val="superscript"/>
                  </w:rPr>
                  <w:t xml:space="preserve"> </w:t>
                </w:r>
                <w:r>
                  <w:rPr>
                    <w:rFonts w:eastAsia="Calibri"/>
                    <w:szCs w:val="24"/>
                  </w:rPr>
                  <w:t xml:space="preserve">AV blokadai dėl galimybės dirbti jūrų ir vidaus vandenų laivuose spendžiama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3.7.</w:t>
                </w:r>
              </w:p>
            </w:tc>
            <w:tc>
              <w:tcPr>
                <w:tcW w:w="2977" w:type="dxa"/>
              </w:tcPr>
              <w:p>
                <w:pPr>
                  <w:spacing w:line="276" w:lineRule="auto"/>
                  <w:rPr>
                    <w:rFonts w:eastAsia="Calibri"/>
                    <w:szCs w:val="24"/>
                  </w:rPr>
                </w:pPr>
                <w:r>
                  <w:rPr>
                    <w:rFonts w:eastAsia="Calibri"/>
                    <w:szCs w:val="24"/>
                  </w:rPr>
                  <w:t>Bet kurios Hiso pluošto kojytės blokada, I45.0–I45.5 WPW sindromas, I45.6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galimybės dirbti jūrų ir vidaus vandenų laivuose sprendžiama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3.8.</w:t>
                </w:r>
              </w:p>
            </w:tc>
            <w:tc>
              <w:tcPr>
                <w:tcW w:w="2977" w:type="dxa"/>
              </w:tcPr>
              <w:p>
                <w:pPr>
                  <w:spacing w:line="276" w:lineRule="auto"/>
                  <w:rPr>
                    <w:rFonts w:eastAsia="Calibri"/>
                    <w:szCs w:val="24"/>
                  </w:rPr>
                </w:pPr>
                <w:r>
                  <w:rPr>
                    <w:rFonts w:eastAsia="Calibri"/>
                    <w:szCs w:val="24"/>
                  </w:rPr>
                  <w:t>Supraventrikulinė tachikardija, I47.1</w:t>
                </w:r>
              </w:p>
              <w:p>
                <w:pPr>
                  <w:spacing w:line="276" w:lineRule="auto"/>
                  <w:rPr>
                    <w:rFonts w:eastAsia="Calibri"/>
                    <w:szCs w:val="24"/>
                  </w:rPr>
                </w:pPr>
                <w:r>
                  <w:rPr>
                    <w:rFonts w:eastAsia="Calibri"/>
                    <w:szCs w:val="24"/>
                  </w:rPr>
                  <w:t>Skilvelinė tachikardija, I47.2</w:t>
                </w:r>
              </w:p>
              <w:p>
                <w:pPr>
                  <w:spacing w:line="276" w:lineRule="auto"/>
                  <w:rPr>
                    <w:rFonts w:eastAsia="Calibri"/>
                    <w:szCs w:val="24"/>
                  </w:rPr>
                </w:pPr>
                <w:r>
                  <w:rPr>
                    <w:rFonts w:eastAsia="Calibri"/>
                    <w:szCs w:val="24"/>
                  </w:rPr>
                  <w:t>Paroksizminė tachikardija,</w:t>
                </w:r>
              </w:p>
              <w:p>
                <w:pPr>
                  <w:spacing w:line="276" w:lineRule="auto"/>
                  <w:rPr>
                    <w:rFonts w:eastAsia="Calibri"/>
                    <w:szCs w:val="24"/>
                  </w:rPr>
                </w:pPr>
                <w:r>
                  <w:rPr>
                    <w:rFonts w:eastAsia="Calibri"/>
                    <w:szCs w:val="24"/>
                  </w:rPr>
                  <w:t xml:space="preserve">I47.9 </w:t>
                </w:r>
              </w:p>
            </w:tc>
            <w:tc>
              <w:tcPr>
                <w:tcW w:w="4110" w:type="dxa"/>
              </w:tcPr>
              <w:p>
                <w:pPr>
                  <w:spacing w:line="276" w:lineRule="auto"/>
                  <w:rPr>
                    <w:rFonts w:eastAsia="Calibri"/>
                    <w:color w:val="000000"/>
                    <w:szCs w:val="24"/>
                  </w:rPr>
                </w:pPr>
                <w:r>
                  <w:rPr>
                    <w:rFonts w:eastAsia="Calibri"/>
                    <w:szCs w:val="24"/>
                  </w:rPr>
                  <w:t>Nė vienos profesinės grupės darbuotojai negali dirbti jūrų laive.</w:t>
                </w:r>
              </w:p>
            </w:tc>
            <w:tc>
              <w:tcPr>
                <w:tcW w:w="4252" w:type="dxa"/>
              </w:tcPr>
              <w:p>
                <w:pPr>
                  <w:spacing w:line="276" w:lineRule="auto"/>
                  <w:rPr>
                    <w:rFonts w:eastAsia="Calibri"/>
                    <w:color w:val="000000"/>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Po širdies ritmo korekcijos (radiodažninė abliacija) dėl tinkamumo dirbti jūrų ir vidaus vandenų laivuose sprendžiama individualiai, praėjus 6 mėnesiams </w:t>
                </w:r>
                <w:r>
                  <w:rPr>
                    <w:rFonts w:eastAsia="Calibri"/>
                    <w:color w:val="000000"/>
                    <w:szCs w:val="24"/>
                  </w:rPr>
                  <w:t>nuo operacijos, po gydytojo</w:t>
                </w:r>
                <w:r>
                  <w:rPr>
                    <w:rFonts w:eastAsia="Calibri"/>
                    <w:color w:val="0000FF"/>
                    <w:szCs w:val="24"/>
                  </w:rPr>
                  <w:t xml:space="preserve"> </w:t>
                </w:r>
                <w:r>
                  <w:rPr>
                    <w:rFonts w:eastAsia="Calibri"/>
                    <w:szCs w:val="24"/>
                  </w:rPr>
                  <w:t>kardiologo konsultacijos.</w:t>
                </w:r>
              </w:p>
            </w:tc>
          </w:tr>
          <w:tr>
            <w:tc>
              <w:tcPr>
                <w:tcW w:w="816" w:type="dxa"/>
              </w:tcPr>
              <w:p>
                <w:pPr>
                  <w:spacing w:line="276" w:lineRule="auto"/>
                  <w:jc w:val="both"/>
                  <w:rPr>
                    <w:rFonts w:eastAsia="Calibri"/>
                    <w:szCs w:val="24"/>
                  </w:rPr>
                </w:pPr>
                <w:r>
                  <w:rPr>
                    <w:rFonts w:eastAsia="Calibri"/>
                    <w:szCs w:val="24"/>
                  </w:rPr>
                  <w:t>3.9.</w:t>
                </w:r>
              </w:p>
            </w:tc>
            <w:tc>
              <w:tcPr>
                <w:tcW w:w="2977" w:type="dxa"/>
              </w:tcPr>
              <w:p>
                <w:pPr>
                  <w:spacing w:line="276" w:lineRule="auto"/>
                  <w:rPr>
                    <w:rFonts w:eastAsia="Calibri"/>
                    <w:szCs w:val="24"/>
                  </w:rPr>
                </w:pPr>
                <w:r>
                  <w:rPr>
                    <w:rFonts w:eastAsia="Calibri"/>
                    <w:szCs w:val="24"/>
                  </w:rPr>
                  <w:t>Prieširdžių virpėjimas ir prieširdžių plazdėjimas, I48</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6 mėnesiams po širdies ritmo atkūrimo, po gydytojo kardiologo konsultacijos.</w:t>
                </w:r>
              </w:p>
              <w:p>
                <w:pPr>
                  <w:spacing w:line="276" w:lineRule="auto"/>
                  <w:rPr>
                    <w:rFonts w:eastAsia="Calibri"/>
                    <w:szCs w:val="24"/>
                  </w:rPr>
                </w:pPr>
                <w:r>
                  <w:rPr>
                    <w:rFonts w:eastAsia="Calibri"/>
                    <w:color w:val="000000"/>
                    <w:szCs w:val="24"/>
                  </w:rPr>
                  <w:t xml:space="preserve">Esant lėtiniam </w:t>
                </w:r>
                <w:r>
                  <w:rPr>
                    <w:rFonts w:eastAsia="Calibri"/>
                    <w:szCs w:val="24"/>
                  </w:rPr>
                  <w:t>prieširdžių virpėjimui ar plazdėjimui nė vienos profesinės grupės darbuotojai negali dirbti jūrų laive.</w:t>
                </w:r>
              </w:p>
            </w:tc>
            <w:tc>
              <w:tcPr>
                <w:tcW w:w="4252" w:type="dxa"/>
              </w:tcPr>
              <w:p>
                <w:pPr>
                  <w:spacing w:line="276" w:lineRule="auto"/>
                  <w:rPr>
                    <w:rFonts w:eastAsia="Calibri"/>
                    <w:szCs w:val="24"/>
                  </w:rPr>
                </w:pPr>
                <w:r>
                  <w:rPr>
                    <w:rFonts w:eastAsia="Calibri"/>
                    <w:color w:val="000000"/>
                    <w:szCs w:val="24"/>
                  </w:rPr>
                  <w:t xml:space="preserve">Dėl galimybės dirbti vidaus vandenų laive sprendžiama individualiai, praėjus 3 mėnesiams po širdies ritmo atkūrimo, po gydytojo kardiologo konsultacijos. Esant lėtiniam </w:t>
                </w:r>
                <w:r>
                  <w:rPr>
                    <w:rFonts w:eastAsia="Calibri"/>
                    <w:szCs w:val="24"/>
                  </w:rPr>
                  <w:t xml:space="preserve">prieširdžių virpėjimui ar plazdėjimui visų profesinių grupių darbuotojai  gali dirbti vidaus vandenų laive po gydytojo kardiologo konsultacijos.</w:t>
                </w:r>
              </w:p>
            </w:tc>
            <w:tc>
              <w:tcPr>
                <w:tcW w:w="2801" w:type="dxa"/>
              </w:tcPr>
              <w:p>
                <w:pPr>
                  <w:spacing w:line="276" w:lineRule="auto"/>
                  <w:rPr>
                    <w:rFonts w:eastAsia="Calibri"/>
                    <w:szCs w:val="24"/>
                  </w:rPr>
                </w:pPr>
                <w:r>
                  <w:rPr>
                    <w:rFonts w:eastAsia="Calibri"/>
                    <w:szCs w:val="24"/>
                  </w:rPr>
                  <w:t>Gydytojo kardiologo konsultacija kas 12 mėnesių.</w:t>
                </w:r>
              </w:p>
            </w:tc>
          </w:tr>
          <w:tr>
            <w:tc>
              <w:tcPr>
                <w:tcW w:w="816" w:type="dxa"/>
              </w:tcPr>
              <w:p>
                <w:pPr>
                  <w:spacing w:line="276" w:lineRule="auto"/>
                  <w:jc w:val="both"/>
                  <w:rPr>
                    <w:rFonts w:eastAsia="Calibri"/>
                    <w:szCs w:val="24"/>
                  </w:rPr>
                </w:pPr>
                <w:r>
                  <w:rPr>
                    <w:rFonts w:eastAsia="Calibri"/>
                    <w:szCs w:val="24"/>
                  </w:rPr>
                  <w:t>3.10.</w:t>
                </w:r>
              </w:p>
            </w:tc>
            <w:tc>
              <w:tcPr>
                <w:tcW w:w="2977" w:type="dxa"/>
              </w:tcPr>
              <w:p>
                <w:pPr>
                  <w:spacing w:line="276" w:lineRule="auto"/>
                  <w:rPr>
                    <w:rFonts w:eastAsia="Calibri"/>
                    <w:szCs w:val="24"/>
                  </w:rPr>
                </w:pPr>
                <w:r>
                  <w:rPr>
                    <w:rFonts w:eastAsia="Calibri"/>
                    <w:szCs w:val="24"/>
                  </w:rPr>
                  <w:t xml:space="preserve">Širdies nepakankamumas, </w:t>
                </w:r>
              </w:p>
              <w:p>
                <w:pPr>
                  <w:spacing w:line="276" w:lineRule="auto"/>
                  <w:rPr>
                    <w:rFonts w:eastAsia="Calibri"/>
                    <w:szCs w:val="24"/>
                  </w:rPr>
                </w:pPr>
                <w:r>
                  <w:rPr>
                    <w:rFonts w:eastAsia="Calibri"/>
                    <w:szCs w:val="24"/>
                  </w:rPr>
                  <w:t>I50</w:t>
                </w:r>
              </w:p>
            </w:tc>
            <w:tc>
              <w:tcPr>
                <w:tcW w:w="4110"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jūrų laive.</w:t>
                </w:r>
              </w:p>
            </w:tc>
            <w:tc>
              <w:tcPr>
                <w:tcW w:w="4252"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vidaus vandenų laive.</w:t>
                </w:r>
              </w:p>
            </w:tc>
            <w:tc>
              <w:tcPr>
                <w:tcW w:w="2801" w:type="dxa"/>
              </w:tcPr>
              <w:p>
                <w:pPr>
                  <w:spacing w:line="276" w:lineRule="auto"/>
                  <w:rPr>
                    <w:rFonts w:eastAsia="Calibri"/>
                    <w:szCs w:val="24"/>
                  </w:rPr>
                </w:pPr>
                <w:r>
                  <w:rPr>
                    <w:rFonts w:eastAsia="Calibri"/>
                    <w:color w:val="000000"/>
                    <w:szCs w:val="24"/>
                  </w:rPr>
                  <w:t>Visų profesinių grupių darbuotojai, esant širdies veiklos (kraujotakos) nepakankamumui (funkcinė klasė pagal NYHA I–II), gali dirbti jūrų ir vidaus vandenų laivuose. Gydytojo kardiologo konsultacija</w:t>
                </w:r>
                <w:r>
                  <w:rPr>
                    <w:rFonts w:eastAsia="Calibri"/>
                    <w:szCs w:val="24"/>
                  </w:rPr>
                  <w:t xml:space="preserve"> – kas 6 mėnesiai.</w:t>
                </w:r>
              </w:p>
            </w:tc>
          </w:tr>
          <w:tr>
            <w:tc>
              <w:tcPr>
                <w:tcW w:w="816" w:type="dxa"/>
              </w:tcPr>
              <w:p>
                <w:pPr>
                  <w:spacing w:line="276" w:lineRule="auto"/>
                  <w:jc w:val="both"/>
                  <w:rPr>
                    <w:rFonts w:eastAsia="Calibri"/>
                    <w:szCs w:val="24"/>
                  </w:rPr>
                </w:pPr>
                <w:r>
                  <w:rPr>
                    <w:rFonts w:eastAsia="Calibri"/>
                    <w:szCs w:val="24"/>
                  </w:rPr>
                  <w:t>3.11.</w:t>
                </w:r>
              </w:p>
            </w:tc>
            <w:tc>
              <w:tcPr>
                <w:tcW w:w="2977" w:type="dxa"/>
              </w:tcPr>
              <w:p>
                <w:pPr>
                  <w:spacing w:line="276" w:lineRule="auto"/>
                  <w:rPr>
                    <w:rFonts w:eastAsia="Calibri"/>
                    <w:szCs w:val="24"/>
                  </w:rPr>
                </w:pPr>
                <w:r>
                  <w:rPr>
                    <w:rFonts w:eastAsia="Calibri"/>
                    <w:szCs w:val="24"/>
                  </w:rPr>
                  <w:t>Gerybiniai širdies navikai,</w:t>
                </w:r>
              </w:p>
              <w:p>
                <w:pPr>
                  <w:spacing w:line="276" w:lineRule="auto"/>
                  <w:rPr>
                    <w:rFonts w:eastAsia="Calibri"/>
                    <w:szCs w:val="24"/>
                  </w:rPr>
                </w:pPr>
                <w:r>
                  <w:rPr>
                    <w:rFonts w:eastAsia="Calibri"/>
                    <w:szCs w:val="24"/>
                  </w:rPr>
                  <w:t>D15.1</w:t>
                </w:r>
              </w:p>
              <w:p>
                <w:pPr>
                  <w:spacing w:line="276" w:lineRule="auto"/>
                  <w:rPr>
                    <w:rFonts w:eastAsia="Calibri"/>
                    <w:szCs w:val="24"/>
                  </w:rPr>
                </w:pPr>
                <w:r>
                  <w:rPr>
                    <w:rFonts w:eastAsia="Calibri"/>
                    <w:szCs w:val="24"/>
                  </w:rPr>
                  <w:t>Įgimtos kraujo apytakos sistemos formavimosi ydos, Q20.0–Q25.9</w:t>
                </w:r>
              </w:p>
              <w:p>
                <w:pPr>
                  <w:spacing w:line="276" w:lineRule="auto"/>
                  <w:rPr>
                    <w:rFonts w:eastAsia="Calibri"/>
                    <w:szCs w:val="24"/>
                  </w:rPr>
                </w:pPr>
              </w:p>
            </w:tc>
            <w:tc>
              <w:tcPr>
                <w:tcW w:w="4110" w:type="dxa"/>
              </w:tcPr>
              <w:p>
                <w:pPr>
                  <w:spacing w:line="276" w:lineRule="auto"/>
                  <w:rPr>
                    <w:rFonts w:eastAsia="Calibri"/>
                    <w:color w:val="000000"/>
                    <w:szCs w:val="24"/>
                  </w:rPr>
                </w:pPr>
              </w:p>
            </w:tc>
            <w:tc>
              <w:tcPr>
                <w:tcW w:w="4252" w:type="dxa"/>
              </w:tcPr>
              <w:p>
                <w:pPr>
                  <w:spacing w:line="276" w:lineRule="auto"/>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Dėl galimybės dirbti jūrų ir vidaus vandenų laivuose sprendžiama praėjus 6 mėnesiams nuo operacinio gydymo, po gydytojo kardiologo konsultacijos.</w:t>
                </w:r>
              </w:p>
            </w:tc>
          </w:tr>
          <w:tr>
            <w:tc>
              <w:tcPr>
                <w:tcW w:w="816" w:type="dxa"/>
              </w:tcPr>
              <w:p>
                <w:pPr>
                  <w:spacing w:line="276" w:lineRule="auto"/>
                  <w:jc w:val="both"/>
                  <w:rPr>
                    <w:rFonts w:eastAsia="Calibri"/>
                    <w:szCs w:val="24"/>
                  </w:rPr>
                </w:pPr>
                <w:r>
                  <w:rPr>
                    <w:rFonts w:eastAsia="Calibri"/>
                    <w:szCs w:val="24"/>
                  </w:rPr>
                  <w:t>3.12.</w:t>
                </w:r>
              </w:p>
            </w:tc>
            <w:tc>
              <w:tcPr>
                <w:tcW w:w="2977" w:type="dxa"/>
              </w:tcPr>
              <w:p>
                <w:pPr>
                  <w:spacing w:line="276" w:lineRule="auto"/>
                  <w:rPr>
                    <w:rFonts w:eastAsia="Calibri"/>
                    <w:szCs w:val="24"/>
                  </w:rPr>
                </w:pPr>
                <w:r>
                  <w:rPr>
                    <w:rFonts w:eastAsia="Calibri"/>
                    <w:szCs w:val="24"/>
                  </w:rPr>
                  <w:t xml:space="preserve">Širdies prietaisas. Buvimas: AIKD, širdies ritmo reguliavimo prietaiso, Z95.0 </w:t>
                </w:r>
              </w:p>
            </w:tc>
            <w:tc>
              <w:tcPr>
                <w:tcW w:w="4110" w:type="dxa"/>
              </w:tcPr>
              <w:p>
                <w:pPr>
                  <w:spacing w:line="276" w:lineRule="auto"/>
                  <w:rPr>
                    <w:rFonts w:eastAsia="Calibri"/>
                    <w:szCs w:val="24"/>
                  </w:rPr>
                </w:pPr>
                <w:r>
                  <w:rPr>
                    <w:rFonts w:eastAsia="Calibri"/>
                    <w:szCs w:val="24"/>
                  </w:rPr>
                  <w:t xml:space="preserve">Nė vienos grupės </w:t>
                </w:r>
                <w:r>
                  <w:rPr>
                    <w:rFonts w:eastAsia="Calibri"/>
                    <w:color w:val="000000"/>
                    <w:szCs w:val="24"/>
                  </w:rPr>
                  <w:t xml:space="preserve">darbuotojai </w:t>
                </w:r>
                <w:r>
                  <w:rPr>
                    <w:rFonts w:eastAsia="Calibri"/>
                    <w:szCs w:val="24"/>
                  </w:rPr>
                  <w:t>negali dirbti jūrų laive.</w:t>
                </w:r>
              </w:p>
            </w:tc>
            <w:tc>
              <w:tcPr>
                <w:tcW w:w="4252" w:type="dxa"/>
              </w:tcPr>
              <w:p>
                <w:pPr>
                  <w:spacing w:line="276" w:lineRule="auto"/>
                  <w:rPr>
                    <w:rFonts w:eastAsia="Calibri"/>
                    <w:color w:val="000000"/>
                    <w:szCs w:val="24"/>
                  </w:rPr>
                </w:pPr>
                <w:r>
                  <w:rPr>
                    <w:rFonts w:eastAsia="Calibri"/>
                    <w:color w:val="000000"/>
                    <w:szCs w:val="24"/>
                  </w:rPr>
                  <w:t>Visų profesinių grupių darbuotojai gali dirbti vidaus vandenų laive, dėl to spendžiama individualiai po gydytojo kardiologo konsultacijos.</w:t>
                </w:r>
              </w:p>
            </w:tc>
            <w:tc>
              <w:tcPr>
                <w:tcW w:w="2801" w:type="dxa"/>
              </w:tcPr>
              <w:p>
                <w:pPr>
                  <w:spacing w:line="276" w:lineRule="auto"/>
                  <w:rPr>
                    <w:rFonts w:eastAsia="Calibri"/>
                    <w:color w:val="000000"/>
                    <w:szCs w:val="24"/>
                  </w:rPr>
                </w:pPr>
                <w:r>
                  <w:rPr>
                    <w:rFonts w:eastAsia="Calibri"/>
                    <w:color w:val="000000"/>
                    <w:szCs w:val="24"/>
                  </w:rPr>
                  <w:t xml:space="preserve">Gydytojo kardiologo konsultacija kas 12 mėnesių. </w:t>
                </w:r>
              </w:p>
            </w:tc>
          </w:tr>
          <w:tr>
            <w:tc>
              <w:tcPr>
                <w:tcW w:w="816" w:type="dxa"/>
              </w:tcPr>
              <w:p>
                <w:pPr>
                  <w:spacing w:line="276" w:lineRule="auto"/>
                  <w:jc w:val="both"/>
                  <w:rPr>
                    <w:rFonts w:eastAsia="Calibri"/>
                    <w:szCs w:val="24"/>
                  </w:rPr>
                </w:pPr>
                <w:r>
                  <w:rPr>
                    <w:rFonts w:eastAsia="Calibri"/>
                    <w:szCs w:val="24"/>
                  </w:rPr>
                  <w:t>3.13.</w:t>
                </w:r>
              </w:p>
            </w:tc>
            <w:tc>
              <w:tcPr>
                <w:tcW w:w="2977" w:type="dxa"/>
              </w:tcPr>
              <w:p>
                <w:pPr>
                  <w:spacing w:line="276" w:lineRule="auto"/>
                  <w:rPr>
                    <w:rFonts w:eastAsia="Calibri"/>
                    <w:szCs w:val="24"/>
                  </w:rPr>
                </w:pPr>
                <w:r>
                  <w:rPr>
                    <w:rFonts w:eastAsia="Calibri"/>
                    <w:szCs w:val="24"/>
                  </w:rPr>
                  <w:t xml:space="preserve">Širdies vožtuvo protezas, </w:t>
                </w:r>
              </w:p>
              <w:p>
                <w:pPr>
                  <w:spacing w:line="276" w:lineRule="auto"/>
                  <w:rPr>
                    <w:rFonts w:eastAsia="Calibri"/>
                    <w:szCs w:val="24"/>
                  </w:rPr>
                </w:pPr>
                <w:r>
                  <w:rPr>
                    <w:rFonts w:eastAsia="Calibri"/>
                    <w:szCs w:val="24"/>
                  </w:rPr>
                  <w:t xml:space="preserve">Z95.2 </w:t>
                </w:r>
              </w:p>
            </w:tc>
            <w:tc>
              <w:tcPr>
                <w:tcW w:w="4110" w:type="dxa"/>
              </w:tcPr>
              <w:p>
                <w:pPr>
                  <w:spacing w:line="276" w:lineRule="auto"/>
                  <w:rPr>
                    <w:rFonts w:eastAsia="Calibri"/>
                    <w:color w:val="000000"/>
                    <w:szCs w:val="24"/>
                  </w:rPr>
                </w:pPr>
                <w:r>
                  <w:rPr>
                    <w:rFonts w:eastAsia="Calibri"/>
                    <w:szCs w:val="24"/>
                  </w:rPr>
                  <w:t>Nė vienos profesinės grupės darbuotojai</w:t>
                </w:r>
                <w:r>
                  <w:rPr>
                    <w:rFonts w:eastAsia="Calibri"/>
                    <w:color w:val="000000"/>
                    <w:szCs w:val="24"/>
                  </w:rPr>
                  <w:t>, kuriems implantuotas širdies vožtuvo mechaninis protezas</w:t>
                </w:r>
                <w:r>
                  <w:rPr>
                    <w:rFonts w:eastAsia="Calibri"/>
                    <w:szCs w:val="24"/>
                  </w:rPr>
                  <w:t>, negali dirbti jūrų laive.</w:t>
                </w:r>
              </w:p>
            </w:tc>
            <w:tc>
              <w:tcPr>
                <w:tcW w:w="4252" w:type="dxa"/>
              </w:tcPr>
              <w:p>
                <w:pPr>
                  <w:spacing w:line="276" w:lineRule="auto"/>
                  <w:rPr>
                    <w:rFonts w:eastAsia="Calibri"/>
                    <w:color w:val="000000"/>
                    <w:szCs w:val="24"/>
                  </w:rPr>
                </w:pPr>
                <w:r>
                  <w:rPr>
                    <w:rFonts w:eastAsia="Calibri"/>
                    <w:szCs w:val="24"/>
                  </w:rPr>
                  <w:t xml:space="preserve">Visų profesinių grupių darbuotojai </w:t>
                </w:r>
                <w:r>
                  <w:rPr>
                    <w:rFonts w:eastAsia="Calibri"/>
                    <w:color w:val="000000"/>
                    <w:szCs w:val="24"/>
                  </w:rPr>
                  <w:t xml:space="preserve">gali dirbti vidaus vandenų laive, dėl to </w:t>
                </w:r>
                <w:r>
                  <w:rPr>
                    <w:rFonts w:eastAsia="Calibri"/>
                    <w:szCs w:val="24"/>
                  </w:rPr>
                  <w:t xml:space="preserve">sprendžiama </w:t>
                </w:r>
                <w:r>
                  <w:rPr>
                    <w:rFonts w:eastAsia="Calibri"/>
                    <w:color w:val="000000"/>
                    <w:szCs w:val="24"/>
                  </w:rPr>
                  <w:t>individualiai, praėjus 6 mėnesiams po operacinio gydymo, po gydytojo kardiologo konsultacijos.</w:t>
                </w:r>
              </w:p>
            </w:tc>
            <w:tc>
              <w:tcPr>
                <w:tcW w:w="2801" w:type="dxa"/>
              </w:tcPr>
              <w:p>
                <w:pPr>
                  <w:spacing w:line="276" w:lineRule="auto"/>
                  <w:rPr>
                    <w:rFonts w:eastAsia="Calibri"/>
                    <w:szCs w:val="24"/>
                  </w:rPr>
                </w:pPr>
                <w:r>
                  <w:rPr>
                    <w:rFonts w:eastAsia="Calibri"/>
                    <w:color w:val="000000"/>
                    <w:szCs w:val="24"/>
                  </w:rPr>
                  <w:t xml:space="preserve">Jeigu implantuotas </w:t>
                </w:r>
                <w:r>
                  <w:rPr>
                    <w:rFonts w:eastAsia="Calibri"/>
                    <w:szCs w:val="24"/>
                  </w:rPr>
                  <w:t xml:space="preserve"> </w:t>
                </w:r>
                <w:r>
                  <w:rPr>
                    <w:rFonts w:eastAsia="Calibri"/>
                    <w:color w:val="000000"/>
                    <w:szCs w:val="24"/>
                  </w:rPr>
                  <w:t>biologinis protezas arba atlikta vožtuvų plastikos operacija, jūrų laive galima dirbti ne anksčiau kaip praėjus 6 mėnesiams po operacijos, po gydytojo kardiologo konsultacijos.</w:t>
                </w:r>
              </w:p>
            </w:tc>
          </w:tr>
          <w:tr>
            <w:tc>
              <w:tcPr>
                <w:tcW w:w="816" w:type="dxa"/>
              </w:tcPr>
              <w:p>
                <w:pPr>
                  <w:spacing w:line="276" w:lineRule="auto"/>
                  <w:jc w:val="both"/>
                  <w:rPr>
                    <w:rFonts w:eastAsia="Calibri"/>
                    <w:szCs w:val="24"/>
                  </w:rPr>
                </w:pPr>
                <w:r>
                  <w:rPr>
                    <w:rFonts w:eastAsia="Calibri"/>
                    <w:szCs w:val="24"/>
                  </w:rPr>
                  <w:t>3.14.</w:t>
                </w:r>
              </w:p>
            </w:tc>
            <w:tc>
              <w:tcPr>
                <w:tcW w:w="2977" w:type="dxa"/>
              </w:tcPr>
              <w:p>
                <w:pPr>
                  <w:spacing w:line="276" w:lineRule="auto"/>
                  <w:rPr>
                    <w:rFonts w:eastAsia="Calibri"/>
                    <w:szCs w:val="24"/>
                  </w:rPr>
                </w:pPr>
                <w:r>
                  <w:rPr>
                    <w:rFonts w:eastAsia="Calibri"/>
                    <w:szCs w:val="24"/>
                  </w:rPr>
                  <w:t>Koronarinis angioplastinis implantatas ar transplantatas, Z95.5</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4 mėnesiams nuo stentavimo procedūros, po gydytojo kardiologo konsultacijos.</w:t>
                </w:r>
              </w:p>
            </w:tc>
            <w:tc>
              <w:tcPr>
                <w:tcW w:w="4252" w:type="dxa"/>
              </w:tcPr>
              <w:p>
                <w:pPr>
                  <w:spacing w:line="276" w:lineRule="auto"/>
                  <w:rPr>
                    <w:rFonts w:eastAsia="Calibri"/>
                    <w:color w:val="000000"/>
                    <w:szCs w:val="24"/>
                  </w:rPr>
                </w:pPr>
                <w:r>
                  <w:rPr>
                    <w:rFonts w:eastAsia="Calibri"/>
                    <w:szCs w:val="24"/>
                  </w:rPr>
                  <w:t xml:space="preserve">Dėl galimybės dirbti </w:t>
                </w:r>
                <w:r>
                  <w:rPr>
                    <w:rFonts w:eastAsia="Calibri"/>
                    <w:color w:val="000000"/>
                    <w:szCs w:val="24"/>
                  </w:rPr>
                  <w:t>vidaus vandenų laive sprendžiama individualiai, praėjus 2 mėnesiams nuo stentavimo procedūros, po gydytojo</w:t>
                </w:r>
                <w:r>
                  <w:rPr>
                    <w:rFonts w:eastAsia="Calibri"/>
                    <w:szCs w:val="24"/>
                  </w:rPr>
                  <w:t xml:space="preserve">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3.15.</w:t>
                </w:r>
              </w:p>
            </w:tc>
            <w:tc>
              <w:tcPr>
                <w:tcW w:w="2977" w:type="dxa"/>
              </w:tcPr>
              <w:p>
                <w:pPr>
                  <w:spacing w:line="276" w:lineRule="auto"/>
                  <w:rPr>
                    <w:rFonts w:eastAsia="Calibri"/>
                    <w:szCs w:val="24"/>
                  </w:rPr>
                </w:pPr>
                <w:r>
                  <w:rPr>
                    <w:rFonts w:eastAsia="Calibri"/>
                    <w:szCs w:val="24"/>
                  </w:rPr>
                  <w:t xml:space="preserve">Kitas širdies ar kraujagyslių (krūtinės aortos)  implantatas ar transplantatas, Z95.8</w:t>
                </w:r>
              </w:p>
            </w:tc>
            <w:tc>
              <w:tcPr>
                <w:tcW w:w="4110" w:type="dxa"/>
              </w:tcPr>
              <w:p>
                <w:pPr>
                  <w:spacing w:line="276" w:lineRule="auto"/>
                  <w:rPr>
                    <w:rFonts w:eastAsia="Calibri"/>
                    <w:szCs w:val="24"/>
                  </w:rPr>
                </w:pPr>
                <w:r>
                  <w:rPr>
                    <w:rFonts w:eastAsia="Calibri"/>
                    <w:color w:val="000000"/>
                    <w:szCs w:val="24"/>
                  </w:rPr>
                  <w:t>Dėl galimybės dirbti jūrų laive spendžiama individualiai, praėjus 6 mėnesiams po operacinio gydymo, po gydytojo kardiologo konsultacijos.</w:t>
                </w:r>
              </w:p>
            </w:tc>
            <w:tc>
              <w:tcPr>
                <w:tcW w:w="4252" w:type="dxa"/>
              </w:tcPr>
              <w:p>
                <w:pPr>
                  <w:spacing w:line="276" w:lineRule="auto"/>
                  <w:rPr>
                    <w:rFonts w:eastAsia="Calibri"/>
                    <w:szCs w:val="24"/>
                  </w:rPr>
                </w:pPr>
                <w:r>
                  <w:rPr>
                    <w:rFonts w:eastAsia="Calibri"/>
                    <w:color w:val="000000"/>
                    <w:szCs w:val="24"/>
                  </w:rPr>
                  <w:t>Dėl galimybės dirbti vidaus vandenų laive sprendžiama individualiai, praėjus 6 mėnesiams po operacijos,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3.16.</w:t>
                </w:r>
              </w:p>
            </w:tc>
            <w:tc>
              <w:tcPr>
                <w:tcW w:w="2977" w:type="dxa"/>
              </w:tcPr>
              <w:p>
                <w:pPr>
                  <w:spacing w:line="276" w:lineRule="auto"/>
                  <w:rPr>
                    <w:rFonts w:eastAsia="Calibri"/>
                    <w:szCs w:val="24"/>
                  </w:rPr>
                </w:pPr>
                <w:r>
                  <w:rPr>
                    <w:rFonts w:eastAsia="Calibri"/>
                    <w:szCs w:val="24"/>
                  </w:rPr>
                  <w:t xml:space="preserve">Antikoagulianto  Warfarinum vartojimas</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4.</w:t>
                </w:r>
              </w:p>
            </w:tc>
            <w:tc>
              <w:tcPr>
                <w:tcW w:w="14140" w:type="dxa"/>
                <w:gridSpan w:val="4"/>
              </w:tcPr>
              <w:p>
                <w:pPr>
                  <w:spacing w:line="276" w:lineRule="auto"/>
                  <w:jc w:val="center"/>
                  <w:rPr>
                    <w:rFonts w:eastAsia="Calibri"/>
                    <w:szCs w:val="24"/>
                  </w:rPr>
                </w:pPr>
                <w:r>
                  <w:rPr>
                    <w:rFonts w:eastAsia="Calibri"/>
                    <w:b/>
                    <w:szCs w:val="24"/>
                  </w:rPr>
                  <w:t>KVĖPAVIMO SIS</w:t>
                </w:r>
                <w:r>
                  <w:rPr>
                    <w:rFonts w:eastAsia="Calibri"/>
                    <w:b/>
                    <w:color w:val="000000"/>
                    <w:szCs w:val="24"/>
                  </w:rPr>
                  <w:t>TEMOS LIGOS</w:t>
                </w:r>
              </w:p>
            </w:tc>
          </w:tr>
          <w:tr>
            <w:tc>
              <w:tcPr>
                <w:tcW w:w="816" w:type="dxa"/>
              </w:tcPr>
              <w:p>
                <w:pPr>
                  <w:spacing w:line="276" w:lineRule="auto"/>
                  <w:jc w:val="both"/>
                  <w:rPr>
                    <w:rFonts w:eastAsia="Calibri"/>
                    <w:szCs w:val="24"/>
                  </w:rPr>
                </w:pPr>
                <w:r>
                  <w:rPr>
                    <w:rFonts w:eastAsia="Calibri"/>
                    <w:szCs w:val="24"/>
                  </w:rPr>
                  <w:t>4.1.</w:t>
                </w:r>
              </w:p>
            </w:tc>
            <w:tc>
              <w:tcPr>
                <w:tcW w:w="2977" w:type="dxa"/>
              </w:tcPr>
              <w:p>
                <w:pPr>
                  <w:spacing w:line="276" w:lineRule="auto"/>
                  <w:rPr>
                    <w:rFonts w:eastAsia="Calibri"/>
                    <w:color w:val="000000"/>
                    <w:szCs w:val="24"/>
                  </w:rPr>
                </w:pPr>
                <w:r>
                  <w:rPr>
                    <w:rFonts w:eastAsia="Calibri"/>
                    <w:szCs w:val="24"/>
                  </w:rPr>
                  <w:t>Kvėpavimo organų tuberkuliozė,</w:t>
                </w:r>
                <w:r>
                  <w:rPr>
                    <w:rFonts w:eastAsia="Calibri"/>
                    <w:color w:val="000000"/>
                    <w:szCs w:val="24"/>
                  </w:rPr>
                  <w:t xml:space="preserve"> A16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Esant neaktyviai tuberkuliozės formai, visų profesinių grupių </w:t>
                </w:r>
                <w:r>
                  <w:rPr>
                    <w:rFonts w:eastAsia="Calibri"/>
                    <w:color w:val="000000"/>
                    <w:szCs w:val="24"/>
                  </w:rPr>
                  <w:t>darbuotojai gali dirbti jūrų ir vidaus vandenų laivuose.</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4.2.</w:t>
                </w:r>
              </w:p>
            </w:tc>
            <w:tc>
              <w:tcPr>
                <w:tcW w:w="2977" w:type="dxa"/>
              </w:tcPr>
              <w:p>
                <w:pPr>
                  <w:spacing w:line="276" w:lineRule="auto"/>
                  <w:rPr>
                    <w:rFonts w:eastAsia="Calibri"/>
                    <w:szCs w:val="24"/>
                  </w:rPr>
                </w:pPr>
                <w:r>
                  <w:rPr>
                    <w:rFonts w:eastAsia="Calibri"/>
                    <w:szCs w:val="24"/>
                  </w:rPr>
                  <w:t>Ūminės viršutinių kvėpavimo takų infekcijos, J00–J06</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Kol tiriama, nustatoma liga ir gydoma, asmenys negali dirbti laive. Pabaigus gydymą, nesikartojant jokiems ligos požymiams, asmenys gali dirbti jūrų ir vidaus vandenų laivuose. </w:t>
                </w:r>
              </w:p>
            </w:tc>
          </w:tr>
          <w:tr>
            <w:tc>
              <w:tcPr>
                <w:tcW w:w="816" w:type="dxa"/>
              </w:tcPr>
              <w:p>
                <w:pPr>
                  <w:spacing w:line="276" w:lineRule="auto"/>
                  <w:jc w:val="both"/>
                  <w:rPr>
                    <w:rFonts w:eastAsia="Calibri"/>
                    <w:szCs w:val="24"/>
                  </w:rPr>
                </w:pPr>
                <w:r>
                  <w:rPr>
                    <w:rFonts w:eastAsia="Calibri"/>
                    <w:szCs w:val="24"/>
                  </w:rPr>
                  <w:t>4.3.</w:t>
                </w:r>
              </w:p>
            </w:tc>
            <w:tc>
              <w:tcPr>
                <w:tcW w:w="2977" w:type="dxa"/>
              </w:tcPr>
              <w:p>
                <w:pPr>
                  <w:spacing w:line="276" w:lineRule="auto"/>
                  <w:rPr>
                    <w:rFonts w:eastAsia="Calibri"/>
                    <w:szCs w:val="24"/>
                  </w:rPr>
                </w:pPr>
                <w:r>
                  <w:rPr>
                    <w:rFonts w:eastAsia="Calibri"/>
                    <w:szCs w:val="24"/>
                  </w:rPr>
                  <w:t xml:space="preserve">Lėtinės apatinių kvėpavimo takų ligos, J40–J47, išskyrus astmą </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4.4.</w:t>
                </w:r>
              </w:p>
            </w:tc>
            <w:tc>
              <w:tcPr>
                <w:tcW w:w="2977" w:type="dxa"/>
              </w:tcPr>
              <w:p>
                <w:pPr>
                  <w:spacing w:line="276" w:lineRule="auto"/>
                  <w:rPr>
                    <w:rFonts w:eastAsia="Calibri"/>
                    <w:szCs w:val="24"/>
                  </w:rPr>
                </w:pPr>
                <w:r>
                  <w:rPr>
                    <w:rFonts w:eastAsia="Calibri"/>
                    <w:szCs w:val="24"/>
                  </w:rPr>
                  <w:t>Astma, J45</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sergantys sunkios formos astma, 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w:t>
                </w:r>
                <w:r>
                  <w:rPr>
                    <w:rFonts w:eastAsia="Calibri"/>
                    <w:szCs w:val="24"/>
                  </w:rPr>
                  <w:t xml:space="preserve"> sergantys sunkios formos astma, negali dirbti vidaus vandenų laive.</w:t>
                </w:r>
              </w:p>
            </w:tc>
            <w:tc>
              <w:tcPr>
                <w:tcW w:w="2801" w:type="dxa"/>
              </w:tcPr>
              <w:p>
                <w:pPr>
                  <w:spacing w:line="276" w:lineRule="auto"/>
                  <w:rPr>
                    <w:rFonts w:eastAsia="Calibri"/>
                    <w:szCs w:val="24"/>
                  </w:rPr>
                </w:pPr>
                <w:r>
                  <w:rPr>
                    <w:rFonts w:eastAsia="Calibri"/>
                    <w:szCs w:val="24"/>
                  </w:rPr>
                  <w:t>Visų profesinių grupių darbuotojai</w:t>
                </w:r>
                <w:r>
                  <w:rPr>
                    <w:rFonts w:eastAsia="Calibri"/>
                    <w:color w:val="000000"/>
                    <w:szCs w:val="24"/>
                  </w:rPr>
                  <w:t>, sergantys</w:t>
                </w:r>
                <w:r>
                  <w:rPr>
                    <w:rFonts w:eastAsia="Calibri"/>
                    <w:szCs w:val="24"/>
                  </w:rPr>
                  <w:t xml:space="preserve"> lengvos ir vidutinės formos astma, gali dirbti jūrų ir vidaus vandenų laivuose. </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4.5.</w:t>
                </w:r>
              </w:p>
            </w:tc>
            <w:tc>
              <w:tcPr>
                <w:tcW w:w="2977" w:type="dxa"/>
              </w:tcPr>
              <w:p>
                <w:pPr>
                  <w:spacing w:line="276" w:lineRule="auto"/>
                  <w:rPr>
                    <w:rFonts w:eastAsia="Calibri"/>
                    <w:szCs w:val="24"/>
                  </w:rPr>
                </w:pPr>
                <w:r>
                  <w:rPr>
                    <w:rFonts w:eastAsia="Calibri"/>
                    <w:szCs w:val="24"/>
                  </w:rPr>
                  <w:t>Bronchektazės, J47</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4.6.</w:t>
                </w:r>
              </w:p>
            </w:tc>
            <w:tc>
              <w:tcPr>
                <w:tcW w:w="2977" w:type="dxa"/>
              </w:tcPr>
              <w:p>
                <w:pPr>
                  <w:spacing w:line="276" w:lineRule="auto"/>
                  <w:rPr>
                    <w:rFonts w:eastAsia="Calibri"/>
                    <w:color w:val="000000"/>
                    <w:szCs w:val="24"/>
                  </w:rPr>
                </w:pPr>
                <w:r>
                  <w:rPr>
                    <w:rFonts w:eastAsia="Calibri"/>
                    <w:color w:val="000000"/>
                    <w:szCs w:val="24"/>
                  </w:rPr>
                  <w:t>Išorinių veiksnių sukeltos plaučių ligos, J60–J70</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4.7.</w:t>
                </w:r>
              </w:p>
            </w:tc>
            <w:tc>
              <w:tcPr>
                <w:tcW w:w="2977" w:type="dxa"/>
              </w:tcPr>
              <w:p>
                <w:pPr>
                  <w:spacing w:line="276" w:lineRule="auto"/>
                  <w:rPr>
                    <w:rFonts w:eastAsia="Calibri"/>
                    <w:szCs w:val="24"/>
                  </w:rPr>
                </w:pPr>
                <w:r>
                  <w:rPr>
                    <w:rFonts w:eastAsia="Calibri"/>
                    <w:color w:val="000000"/>
                    <w:szCs w:val="24"/>
                  </w:rPr>
                  <w:t>Pneumotoraksas, J93</w:t>
                </w:r>
                <w:r>
                  <w:rPr>
                    <w:rFonts w:eastAsia="Calibri"/>
                    <w:szCs w:val="24"/>
                  </w:rPr>
                  <w:t xml:space="preserve">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12 mėn. po diagnozuoto pneumotorakso. Gydytojo pulmonologo konsultacija – kas 12 mėnesių.</w:t>
                </w:r>
              </w:p>
            </w:tc>
          </w:tr>
          <w:tr>
            <w:tc>
              <w:tcPr>
                <w:tcW w:w="816" w:type="dxa"/>
              </w:tcPr>
              <w:p>
                <w:pPr>
                  <w:spacing w:line="276" w:lineRule="auto"/>
                  <w:jc w:val="both"/>
                  <w:rPr>
                    <w:rFonts w:eastAsia="Calibri"/>
                    <w:szCs w:val="24"/>
                  </w:rPr>
                </w:pPr>
                <w:r>
                  <w:rPr>
                    <w:rFonts w:eastAsia="Calibri"/>
                    <w:szCs w:val="24"/>
                  </w:rPr>
                  <w:t>4.8.</w:t>
                </w:r>
              </w:p>
            </w:tc>
            <w:tc>
              <w:tcPr>
                <w:tcW w:w="2977" w:type="dxa"/>
              </w:tcPr>
              <w:p>
                <w:pPr>
                  <w:spacing w:line="276" w:lineRule="auto"/>
                  <w:rPr>
                    <w:rFonts w:eastAsia="Calibri"/>
                    <w:szCs w:val="24"/>
                  </w:rPr>
                </w:pPr>
                <w:r>
                  <w:rPr>
                    <w:rFonts w:eastAsia="Calibri"/>
                    <w:szCs w:val="24"/>
                  </w:rPr>
                  <w:t>Įgytas plaučio nebuvimas, Z90.2</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 xml:space="preserve">Dėl galimybės dirbti </w:t>
                </w:r>
                <w:r>
                  <w:rPr>
                    <w:rFonts w:eastAsia="Calibri"/>
                    <w:color w:val="000000"/>
                    <w:szCs w:val="24"/>
                  </w:rPr>
                  <w:t>vidaus vandenų laive sprendžiama individualiai</w:t>
                </w:r>
              </w:p>
            </w:tc>
            <w:tc>
              <w:tcPr>
                <w:tcW w:w="2801" w:type="dxa"/>
              </w:tcPr>
              <w:p>
                <w:pPr>
                  <w:spacing w:line="276" w:lineRule="auto"/>
                  <w:rPr>
                    <w:rFonts w:eastAsia="Calibri"/>
                    <w:color w:val="000000"/>
                    <w:szCs w:val="24"/>
                  </w:rPr>
                </w:pPr>
                <w:r>
                  <w:rPr>
                    <w:rFonts w:eastAsia="Calibri"/>
                    <w:color w:val="000000"/>
                    <w:szCs w:val="24"/>
                  </w:rPr>
                  <w:t>Dėl tinkamumo dirbti vidaus vandenų laivuose sprendžiama individualiai, po gydytojo pulmonologo konsultacijos.</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b/>
                    <w:szCs w:val="24"/>
                  </w:rPr>
                </w:pPr>
                <w:r>
                  <w:rPr>
                    <w:rFonts w:eastAsia="Calibri"/>
                    <w:b/>
                    <w:szCs w:val="24"/>
                  </w:rPr>
                  <w:t>5.</w:t>
                </w:r>
              </w:p>
            </w:tc>
            <w:tc>
              <w:tcPr>
                <w:tcW w:w="14140" w:type="dxa"/>
                <w:gridSpan w:val="4"/>
              </w:tcPr>
              <w:p>
                <w:pPr>
                  <w:spacing w:line="276" w:lineRule="auto"/>
                  <w:jc w:val="center"/>
                  <w:rPr>
                    <w:rFonts w:eastAsia="Calibri"/>
                    <w:b/>
                    <w:szCs w:val="24"/>
                  </w:rPr>
                </w:pPr>
                <w:r>
                  <w:rPr>
                    <w:rFonts w:eastAsia="Calibri"/>
                    <w:b/>
                    <w:szCs w:val="24"/>
                  </w:rPr>
                  <w:t xml:space="preserve">KRAUJO IR KRAUJODAROS ORGANŲ LIGOS </w:t>
                </w:r>
              </w:p>
            </w:tc>
          </w:tr>
          <w:tr>
            <w:tc>
              <w:tcPr>
                <w:tcW w:w="816" w:type="dxa"/>
              </w:tcPr>
              <w:p>
                <w:pPr>
                  <w:spacing w:line="276" w:lineRule="auto"/>
                  <w:jc w:val="both"/>
                  <w:rPr>
                    <w:rFonts w:eastAsia="Calibri"/>
                    <w:szCs w:val="24"/>
                  </w:rPr>
                </w:pPr>
                <w:r>
                  <w:rPr>
                    <w:rFonts w:eastAsia="Calibri"/>
                    <w:szCs w:val="24"/>
                  </w:rPr>
                  <w:t>5.1.</w:t>
                </w:r>
              </w:p>
            </w:tc>
            <w:tc>
              <w:tcPr>
                <w:tcW w:w="2977" w:type="dxa"/>
              </w:tcPr>
              <w:p>
                <w:pPr>
                  <w:spacing w:line="276" w:lineRule="auto"/>
                  <w:rPr>
                    <w:rFonts w:eastAsia="Calibri"/>
                    <w:szCs w:val="24"/>
                  </w:rPr>
                </w:pPr>
                <w:r>
                  <w:rPr>
                    <w:rFonts w:eastAsia="Calibri"/>
                    <w:szCs w:val="24"/>
                  </w:rPr>
                  <w:t>Limfinio, kraujodaros ir jiems giminingų audinių piktybiniai navikai,</w:t>
                </w:r>
              </w:p>
              <w:p>
                <w:pPr>
                  <w:spacing w:line="276" w:lineRule="auto"/>
                  <w:rPr>
                    <w:rFonts w:eastAsia="Calibri"/>
                    <w:szCs w:val="24"/>
                  </w:rPr>
                </w:pPr>
                <w:r>
                  <w:rPr>
                    <w:rFonts w:eastAsia="Calibri"/>
                    <w:szCs w:val="24"/>
                  </w:rPr>
                  <w:t>C81–C96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aktyvia ligos forma, negali dirbti jūrų ir vidaus vandenų laivuose.</w:t>
                </w:r>
              </w:p>
              <w:p>
                <w:pPr>
                  <w:spacing w:line="276" w:lineRule="auto"/>
                  <w:rPr>
                    <w:rFonts w:eastAsia="Calibri"/>
                    <w:color w:val="000000"/>
                    <w:szCs w:val="24"/>
                  </w:rPr>
                </w:pPr>
                <w:r>
                  <w:rPr>
                    <w:rFonts w:eastAsia="Calibri"/>
                    <w:szCs w:val="24"/>
                  </w:rPr>
                  <w:t xml:space="preserve">Esant visiškai ar dalinei </w:t>
                </w:r>
                <w:r>
                  <w:rPr>
                    <w:rFonts w:eastAsia="Calibri"/>
                    <w:color w:val="000000"/>
                    <w:szCs w:val="24"/>
                  </w:rPr>
                  <w:t>remisijai, kurios trukmė ≥6 mėnesiai, bet ≤5 metai, dėl tinkamumo dirbti jūrų ir vidaus vandenų laivuose sprendžiama individualiai po gydytojo hematologo konsultacijos.</w:t>
                </w:r>
              </w:p>
              <w:p>
                <w:pPr>
                  <w:spacing w:line="276" w:lineRule="auto"/>
                  <w:rPr>
                    <w:rFonts w:eastAsia="Calibri"/>
                    <w:szCs w:val="24"/>
                  </w:rPr>
                </w:pPr>
                <w:r>
                  <w:rPr>
                    <w:rFonts w:eastAsia="Calibri"/>
                    <w:szCs w:val="24"/>
                  </w:rPr>
                  <w:t xml:space="preserve">Esant ligos remisijai ≥5 m., visų profesinių grupių </w:t>
                </w:r>
                <w:r>
                  <w:rPr>
                    <w:rFonts w:eastAsia="Calibri"/>
                    <w:color w:val="000000"/>
                    <w:szCs w:val="24"/>
                  </w:rPr>
                  <w:t>darbuotojai</w:t>
                </w:r>
                <w:r>
                  <w:rPr>
                    <w:rFonts w:eastAsia="Calibri"/>
                    <w:szCs w:val="24"/>
                  </w:rPr>
                  <w:t xml:space="preserve"> gali dirbti jūrų ir vidaus vandenų laivuose.</w:t>
                </w:r>
              </w:p>
            </w:tc>
          </w:tr>
          <w:tr>
            <w:tc>
              <w:tcPr>
                <w:tcW w:w="816" w:type="dxa"/>
              </w:tcPr>
              <w:p>
                <w:pPr>
                  <w:spacing w:line="276" w:lineRule="auto"/>
                  <w:jc w:val="both"/>
                  <w:rPr>
                    <w:rFonts w:eastAsia="Calibri"/>
                    <w:szCs w:val="24"/>
                  </w:rPr>
                </w:pPr>
                <w:r>
                  <w:rPr>
                    <w:rFonts w:eastAsia="Calibri"/>
                    <w:szCs w:val="24"/>
                  </w:rPr>
                  <w:t>5.2.</w:t>
                </w:r>
              </w:p>
            </w:tc>
            <w:tc>
              <w:tcPr>
                <w:tcW w:w="2977" w:type="dxa"/>
              </w:tcPr>
              <w:p>
                <w:pPr>
                  <w:spacing w:line="276" w:lineRule="auto"/>
                  <w:rPr>
                    <w:rFonts w:eastAsia="Calibri"/>
                    <w:szCs w:val="24"/>
                  </w:rPr>
                </w:pPr>
                <w:r>
                  <w:rPr>
                    <w:rFonts w:eastAsia="Calibri"/>
                    <w:szCs w:val="24"/>
                  </w:rPr>
                  <w:t>Tikroji policitemija, D45</w:t>
                </w:r>
              </w:p>
              <w:p>
                <w:pPr>
                  <w:spacing w:line="276" w:lineRule="auto"/>
                  <w:rPr>
                    <w:rFonts w:eastAsia="Calibri"/>
                    <w:szCs w:val="24"/>
                  </w:rPr>
                </w:pPr>
                <w:r>
                  <w:rPr>
                    <w:rFonts w:eastAsia="Calibri"/>
                    <w:szCs w:val="24"/>
                  </w:rPr>
                  <w:t>Mielodisplaziniai sindromai, D46</w:t>
                </w:r>
              </w:p>
              <w:p>
                <w:pPr>
                  <w:spacing w:line="276" w:lineRule="auto"/>
                  <w:rPr>
                    <w:rFonts w:eastAsia="Calibri"/>
                    <w:szCs w:val="24"/>
                  </w:rPr>
                </w:pPr>
                <w:r>
                  <w:rPr>
                    <w:rFonts w:eastAsia="Calibri"/>
                    <w:szCs w:val="24"/>
                  </w:rPr>
                  <w:t>Lėtinė mieloproliferacinė liga, D47.1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hematologo konsultacijos.</w:t>
                </w:r>
              </w:p>
            </w:tc>
          </w:tr>
          <w:tr>
            <w:tc>
              <w:tcPr>
                <w:tcW w:w="816" w:type="dxa"/>
              </w:tcPr>
              <w:p>
                <w:pPr>
                  <w:spacing w:line="276" w:lineRule="auto"/>
                  <w:jc w:val="both"/>
                  <w:rPr>
                    <w:rFonts w:eastAsia="Calibri"/>
                    <w:szCs w:val="24"/>
                  </w:rPr>
                </w:pPr>
                <w:r>
                  <w:rPr>
                    <w:rFonts w:eastAsia="Calibri"/>
                    <w:szCs w:val="24"/>
                  </w:rPr>
                  <w:t>5.3.</w:t>
                </w:r>
              </w:p>
            </w:tc>
            <w:tc>
              <w:tcPr>
                <w:tcW w:w="2977" w:type="dxa"/>
              </w:tcPr>
              <w:p>
                <w:pPr>
                  <w:spacing w:line="276" w:lineRule="auto"/>
                  <w:rPr>
                    <w:rFonts w:eastAsia="Calibri"/>
                    <w:szCs w:val="24"/>
                  </w:rPr>
                </w:pPr>
                <w:r>
                  <w:rPr>
                    <w:rFonts w:eastAsia="Calibri"/>
                    <w:szCs w:val="24"/>
                  </w:rPr>
                  <w:t xml:space="preserve">Mitybinės, hemolizinės, aplazinės ir kitos  anemijos, D50–D64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gydymo, esant normaliems kraujo rodikliams, visų profesinių grupių darbuotojai gali dirbti jūrų ir vidaus vandenų laivuose. Gydymo metu, esant Hb ≥100 g/l, dėl tinkamumo dirbti laive sprendžiama </w:t>
                </w:r>
                <w:r>
                  <w:rPr>
                    <w:rFonts w:eastAsia="Calibri"/>
                    <w:color w:val="000000"/>
                    <w:szCs w:val="24"/>
                  </w:rPr>
                  <w:t>individualiai po gydytojo hematologo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5.4.</w:t>
                </w:r>
              </w:p>
            </w:tc>
            <w:tc>
              <w:tcPr>
                <w:tcW w:w="2977" w:type="dxa"/>
              </w:tcPr>
              <w:p>
                <w:pPr>
                  <w:spacing w:line="276" w:lineRule="auto"/>
                  <w:rPr>
                    <w:rFonts w:eastAsia="Calibri"/>
                    <w:szCs w:val="24"/>
                  </w:rPr>
                </w:pPr>
                <w:r>
                  <w:rPr>
                    <w:rFonts w:eastAsia="Calibri"/>
                    <w:szCs w:val="24"/>
                  </w:rPr>
                  <w:t>Krešėjimo defektai, purpura ir kitos hemoraginės būklės,</w:t>
                </w:r>
              </w:p>
              <w:p>
                <w:pPr>
                  <w:spacing w:line="276" w:lineRule="auto"/>
                  <w:rPr>
                    <w:rFonts w:eastAsia="Calibri"/>
                    <w:szCs w:val="24"/>
                  </w:rPr>
                </w:pPr>
                <w:r>
                  <w:rPr>
                    <w:rFonts w:eastAsia="Calibri"/>
                    <w:szCs w:val="24"/>
                  </w:rPr>
                  <w:t xml:space="preserve">D65–D69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sunkia ligos forma, negali dirbti jūrų ir vidaus vandenų laivuose;</w:t>
                </w:r>
              </w:p>
              <w:p>
                <w:pPr>
                  <w:spacing w:line="276" w:lineRule="auto"/>
                  <w:rPr>
                    <w:rFonts w:eastAsia="Calibri"/>
                    <w:szCs w:val="24"/>
                  </w:rPr>
                </w:pPr>
                <w:r>
                  <w:rPr>
                    <w:rFonts w:eastAsia="Calibri"/>
                    <w:szCs w:val="24"/>
                  </w:rPr>
                  <w:t xml:space="preserve">asmenys, sergantys lengva ir vidutine ligos forma, gali dirbti jūrų ir vidaus vandenų laivuose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6.</w:t>
                </w:r>
              </w:p>
            </w:tc>
            <w:tc>
              <w:tcPr>
                <w:tcW w:w="14140" w:type="dxa"/>
                <w:gridSpan w:val="4"/>
              </w:tcPr>
              <w:p>
                <w:pPr>
                  <w:spacing w:line="276" w:lineRule="auto"/>
                  <w:jc w:val="center"/>
                  <w:rPr>
                    <w:rFonts w:eastAsia="Calibri"/>
                    <w:szCs w:val="24"/>
                  </w:rPr>
                </w:pPr>
                <w:r>
                  <w:rPr>
                    <w:rFonts w:eastAsia="Calibri"/>
                    <w:b/>
                    <w:szCs w:val="24"/>
                  </w:rPr>
                  <w:t>ENDOKRININĖS, MITYBOS IR MEDŽIAGŲ APYKAITOS LIGOS</w:t>
                </w:r>
              </w:p>
            </w:tc>
          </w:tr>
          <w:tr>
            <w:tc>
              <w:tcPr>
                <w:tcW w:w="816" w:type="dxa"/>
              </w:tcPr>
              <w:p>
                <w:pPr>
                  <w:spacing w:line="276" w:lineRule="auto"/>
                  <w:jc w:val="both"/>
                  <w:rPr>
                    <w:rFonts w:eastAsia="Calibri"/>
                    <w:szCs w:val="24"/>
                  </w:rPr>
                </w:pPr>
                <w:r>
                  <w:rPr>
                    <w:rFonts w:eastAsia="Calibri"/>
                    <w:szCs w:val="24"/>
                  </w:rPr>
                  <w:t>6.1.</w:t>
                </w:r>
              </w:p>
            </w:tc>
            <w:tc>
              <w:tcPr>
                <w:tcW w:w="2977" w:type="dxa"/>
              </w:tcPr>
              <w:p>
                <w:pPr>
                  <w:spacing w:line="276" w:lineRule="auto"/>
                  <w:rPr>
                    <w:rFonts w:eastAsia="Calibri"/>
                    <w:szCs w:val="24"/>
                  </w:rPr>
                </w:pPr>
                <w:r>
                  <w:rPr>
                    <w:rFonts w:eastAsia="Calibri"/>
                    <w:color w:val="000000"/>
                    <w:szCs w:val="24"/>
                  </w:rPr>
                  <w:t>Hipotirozė, E03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asmenų, kuriems po gydymo nustatoma normali skydliaukės funkcija, tinkamumo dirbti laive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6.2.</w:t>
                </w:r>
              </w:p>
            </w:tc>
            <w:tc>
              <w:tcPr>
                <w:tcW w:w="2977" w:type="dxa"/>
              </w:tcPr>
              <w:p>
                <w:pPr>
                  <w:spacing w:line="276" w:lineRule="auto"/>
                  <w:rPr>
                    <w:rFonts w:eastAsia="Calibri"/>
                    <w:color w:val="000000"/>
                    <w:szCs w:val="24"/>
                  </w:rPr>
                </w:pPr>
                <w:r>
                  <w:rPr>
                    <w:rFonts w:eastAsia="Calibri"/>
                    <w:color w:val="000000"/>
                    <w:szCs w:val="24"/>
                  </w:rPr>
                  <w:t>Tirotoksikozė, E05</w:t>
                </w:r>
              </w:p>
              <w:p>
                <w:pPr>
                  <w:spacing w:line="276" w:lineRule="auto"/>
                  <w:rPr>
                    <w:rFonts w:eastAsia="Calibri"/>
                    <w:strike/>
                    <w:color w:val="000000"/>
                    <w:szCs w:val="24"/>
                  </w:rPr>
                </w:pP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Visų profesinių grupių asmenys, jei gydant skydliaukės funkcija tampa normali, dirbti jūrų ir vidaus vandenų laivuose</w:t>
                </w:r>
              </w:p>
              <w:p>
                <w:pPr>
                  <w:spacing w:line="276" w:lineRule="auto"/>
                  <w:rPr>
                    <w:rFonts w:eastAsia="Calibri"/>
                    <w:szCs w:val="24"/>
                  </w:rPr>
                </w:pPr>
                <w:r>
                  <w:rPr>
                    <w:rFonts w:eastAsia="Calibri"/>
                    <w:color w:val="000000"/>
                    <w:szCs w:val="24"/>
                  </w:rPr>
                  <w:t>gali po gydytojo endokrinologo konsultacijos.</w:t>
                </w:r>
              </w:p>
            </w:tc>
          </w:tr>
          <w:tr>
            <w:tc>
              <w:tcPr>
                <w:tcW w:w="816" w:type="dxa"/>
              </w:tcPr>
              <w:p>
                <w:pPr>
                  <w:spacing w:line="276" w:lineRule="auto"/>
                  <w:jc w:val="both"/>
                  <w:rPr>
                    <w:rFonts w:eastAsia="Calibri"/>
                    <w:szCs w:val="24"/>
                  </w:rPr>
                </w:pPr>
                <w:r>
                  <w:rPr>
                    <w:rFonts w:eastAsia="Calibri"/>
                    <w:szCs w:val="24"/>
                  </w:rPr>
                  <w:t>6.3.</w:t>
                </w:r>
              </w:p>
            </w:tc>
            <w:tc>
              <w:tcPr>
                <w:tcW w:w="2977" w:type="dxa"/>
              </w:tcPr>
              <w:p>
                <w:pPr>
                  <w:spacing w:line="276" w:lineRule="auto"/>
                  <w:rPr>
                    <w:rFonts w:eastAsia="Calibri"/>
                    <w:szCs w:val="24"/>
                  </w:rPr>
                </w:pPr>
                <w:r>
                  <w:rPr>
                    <w:rFonts w:eastAsia="Calibri"/>
                    <w:szCs w:val="24"/>
                  </w:rPr>
                  <w:t>I tipo cukrinis diabetas, gydomas insulinu, E10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6.4.</w:t>
                </w:r>
              </w:p>
            </w:tc>
            <w:tc>
              <w:tcPr>
                <w:tcW w:w="2977" w:type="dxa"/>
              </w:tcPr>
              <w:p>
                <w:pPr>
                  <w:spacing w:line="276" w:lineRule="auto"/>
                  <w:rPr>
                    <w:rFonts w:eastAsia="Calibri"/>
                    <w:szCs w:val="24"/>
                  </w:rPr>
                </w:pPr>
                <w:r>
                  <w:rPr>
                    <w:rFonts w:eastAsia="Calibri"/>
                    <w:szCs w:val="24"/>
                  </w:rPr>
                  <w:t xml:space="preserve">II tipo cukrinis diabetas, E11, gydomas dieta arba hipoglikemizuojančiais peroraliniais medikamentais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Dėl tinkamumo dirbti jūrų ir vidaus vandenų laivuose sprendžiama individualiai po gydytojo endokrinologo konsultacijos. </w:t>
                </w:r>
              </w:p>
            </w:tc>
          </w:tr>
          <w:tr>
            <w:tc>
              <w:tcPr>
                <w:tcW w:w="816" w:type="dxa"/>
              </w:tcPr>
              <w:p>
                <w:pPr>
                  <w:spacing w:line="276" w:lineRule="auto"/>
                  <w:jc w:val="both"/>
                  <w:rPr>
                    <w:rFonts w:eastAsia="Calibri"/>
                    <w:szCs w:val="24"/>
                  </w:rPr>
                </w:pPr>
                <w:r>
                  <w:rPr>
                    <w:rFonts w:eastAsia="Calibri"/>
                    <w:szCs w:val="24"/>
                  </w:rPr>
                  <w:t>6.5.</w:t>
                </w:r>
              </w:p>
            </w:tc>
            <w:tc>
              <w:tcPr>
                <w:tcW w:w="2977" w:type="dxa"/>
              </w:tcPr>
              <w:p>
                <w:pPr>
                  <w:spacing w:line="276" w:lineRule="auto"/>
                  <w:rPr>
                    <w:rFonts w:eastAsia="Calibri"/>
                    <w:szCs w:val="24"/>
                  </w:rPr>
                </w:pPr>
                <w:r>
                  <w:rPr>
                    <w:rFonts w:eastAsia="Calibri"/>
                    <w:szCs w:val="24"/>
                  </w:rPr>
                  <w:t>II tipo cukrinis diabetas E11 (nekontroliuojamas skiriant peroralinius hipoglikemizuojančius medikamentus didelėmis dozėmis, išryškėjus encefalopatijai, retinopatijai, nefropatijai, polineuropatijai), taikant pakaitinę terapiją insulinu</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color w:val="000000"/>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color w:val="000000"/>
                    <w:szCs w:val="24"/>
                  </w:rPr>
                </w:pPr>
                <w:r>
                  <w:rPr>
                    <w:rFonts w:eastAsia="Calibri"/>
                    <w:color w:val="000000"/>
                    <w:szCs w:val="24"/>
                  </w:rPr>
                  <w:t>6.6.</w:t>
                </w:r>
              </w:p>
            </w:tc>
            <w:tc>
              <w:tcPr>
                <w:tcW w:w="2977" w:type="dxa"/>
              </w:tcPr>
              <w:p>
                <w:pPr>
                  <w:spacing w:line="276" w:lineRule="auto"/>
                  <w:rPr>
                    <w:rFonts w:eastAsia="Calibri"/>
                    <w:szCs w:val="24"/>
                  </w:rPr>
                </w:pPr>
                <w:r>
                  <w:rPr>
                    <w:rFonts w:eastAsia="Calibri"/>
                    <w:szCs w:val="24"/>
                  </w:rPr>
                  <w:t>Hipofizės hiperfunkcija, E22.0–E22.9</w:t>
                </w:r>
              </w:p>
              <w:p>
                <w:pPr>
                  <w:spacing w:line="276" w:lineRule="auto"/>
                  <w:rPr>
                    <w:rFonts w:eastAsia="Calibri"/>
                    <w:szCs w:val="24"/>
                  </w:rPr>
                </w:pPr>
                <w:r>
                  <w:rPr>
                    <w:rFonts w:eastAsia="Calibri"/>
                    <w:szCs w:val="24"/>
                  </w:rPr>
                  <w:t xml:space="preserve">Hipofizės hipofunkcija ir kiti funkcijos sutrikimai, </w:t>
                </w:r>
              </w:p>
              <w:p>
                <w:pPr>
                  <w:spacing w:line="276" w:lineRule="auto"/>
                  <w:rPr>
                    <w:rFonts w:eastAsia="Calibri"/>
                    <w:color w:val="000000"/>
                    <w:szCs w:val="24"/>
                  </w:rPr>
                </w:pPr>
                <w:r>
                  <w:rPr>
                    <w:rFonts w:eastAsia="Calibri"/>
                    <w:szCs w:val="24"/>
                  </w:rPr>
                  <w:t>E23.0–E23.7</w:t>
                </w: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szCs w:val="24"/>
                  </w:rPr>
                  <w:t xml:space="preserve">Dėl tinkamumo dirbti </w:t>
                </w:r>
                <w:r>
                  <w:rPr>
                    <w:rFonts w:eastAsia="Calibri"/>
                    <w:color w:val="000000"/>
                    <w:szCs w:val="24"/>
                  </w:rPr>
                  <w:t>jūrų ir vidaus vandenų laivuose</w:t>
                </w:r>
                <w:r>
                  <w:rPr>
                    <w:rFonts w:eastAsia="Calibri"/>
                    <w:szCs w:val="24"/>
                  </w:rPr>
                  <w:t xml:space="preserve"> sprendžiama individualiai </w:t>
                </w:r>
                <w:r>
                  <w:rPr>
                    <w:rFonts w:eastAsia="Calibri"/>
                    <w:color w:val="000000"/>
                    <w:szCs w:val="24"/>
                  </w:rPr>
                  <w:t>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6.7.</w:t>
                </w:r>
              </w:p>
            </w:tc>
            <w:tc>
              <w:tcPr>
                <w:tcW w:w="2977" w:type="dxa"/>
              </w:tcPr>
              <w:p>
                <w:pPr>
                  <w:spacing w:line="276" w:lineRule="auto"/>
                  <w:rPr>
                    <w:rFonts w:eastAsia="Calibri"/>
                    <w:szCs w:val="24"/>
                  </w:rPr>
                </w:pPr>
                <w:r>
                  <w:rPr>
                    <w:rFonts w:eastAsia="Calibri"/>
                    <w:szCs w:val="24"/>
                  </w:rPr>
                  <w:t>Pirminis antinksčių žievės nepakankamumas, E27.1–E27.4</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6.8.</w:t>
                </w:r>
              </w:p>
            </w:tc>
            <w:tc>
              <w:tcPr>
                <w:tcW w:w="2977" w:type="dxa"/>
              </w:tcPr>
              <w:p>
                <w:pPr>
                  <w:spacing w:line="276" w:lineRule="auto"/>
                  <w:rPr>
                    <w:rFonts w:eastAsia="Calibri"/>
                    <w:color w:val="000000"/>
                    <w:szCs w:val="24"/>
                  </w:rPr>
                </w:pPr>
                <w:r>
                  <w:rPr>
                    <w:rFonts w:eastAsia="Calibri"/>
                    <w:szCs w:val="24"/>
                  </w:rPr>
                  <w:t>Antinksčių funkcijos sutrikimai, E27.5–E27.9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dirbti </w:t>
                </w:r>
                <w:r>
                  <w:rPr>
                    <w:rFonts w:eastAsia="Calibri"/>
                    <w:color w:val="000000"/>
                    <w:szCs w:val="24"/>
                  </w:rPr>
                  <w:t>jūrų ir vidaus vandenų laive</w:t>
                </w:r>
                <w:r>
                  <w:rPr>
                    <w:rFonts w:eastAsia="Calibri"/>
                    <w:szCs w:val="24"/>
                  </w:rPr>
                  <w:t xml:space="preserve"> </w:t>
                </w:r>
                <w:r>
                  <w:rPr>
                    <w:rFonts w:eastAsia="Calibri"/>
                    <w:color w:val="000000"/>
                    <w:szCs w:val="24"/>
                  </w:rPr>
                  <w:t>sprendžiama individualiai 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6.9.</w:t>
                </w:r>
              </w:p>
            </w:tc>
            <w:tc>
              <w:tcPr>
                <w:tcW w:w="2977" w:type="dxa"/>
              </w:tcPr>
              <w:p>
                <w:pPr>
                  <w:spacing w:line="276" w:lineRule="auto"/>
                  <w:rPr>
                    <w:rFonts w:eastAsia="Calibri"/>
                    <w:szCs w:val="24"/>
                  </w:rPr>
                </w:pPr>
                <w:r>
                  <w:rPr>
                    <w:rFonts w:eastAsia="Calibri"/>
                    <w:szCs w:val="24"/>
                  </w:rPr>
                  <w:t>Nutukimas, E66</w:t>
                </w:r>
              </w:p>
            </w:tc>
            <w:tc>
              <w:tcPr>
                <w:tcW w:w="4110" w:type="dxa"/>
              </w:tcPr>
              <w:p>
                <w:pPr>
                  <w:spacing w:line="276" w:lineRule="auto"/>
                  <w:rPr>
                    <w:rFonts w:eastAsia="Calibri"/>
                    <w:szCs w:val="24"/>
                  </w:rPr>
                </w:pPr>
                <w:r>
                  <w:rPr>
                    <w:rFonts w:eastAsia="Calibri"/>
                    <w:szCs w:val="24"/>
                  </w:rPr>
                  <w:t>Nė vienos profesinės grupės darbuotojai, kurių KMI &gt; 40,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endokrinologo konsultacijos.</w:t>
                </w:r>
                <w:r>
                  <w:rPr>
                    <w:rFonts w:eastAsia="Calibri"/>
                    <w:color w:val="FF0000"/>
                    <w:szCs w:val="24"/>
                  </w:rPr>
                  <w:t xml:space="preserve"> </w:t>
                </w:r>
              </w:p>
            </w:tc>
          </w:tr>
          <w:tr>
            <w:tc>
              <w:tcPr>
                <w:tcW w:w="816" w:type="dxa"/>
              </w:tcPr>
              <w:p>
                <w:pPr>
                  <w:spacing w:line="276" w:lineRule="auto"/>
                  <w:jc w:val="both"/>
                  <w:rPr>
                    <w:rFonts w:eastAsia="Calibri"/>
                    <w:b/>
                    <w:szCs w:val="24"/>
                  </w:rPr>
                </w:pPr>
                <w:r>
                  <w:rPr>
                    <w:rFonts w:eastAsia="Calibri"/>
                    <w:b/>
                    <w:szCs w:val="24"/>
                  </w:rPr>
                  <w:t>7.</w:t>
                </w:r>
              </w:p>
            </w:tc>
            <w:tc>
              <w:tcPr>
                <w:tcW w:w="14140" w:type="dxa"/>
                <w:gridSpan w:val="4"/>
              </w:tcPr>
              <w:p>
                <w:pPr>
                  <w:spacing w:line="276" w:lineRule="auto"/>
                  <w:jc w:val="center"/>
                  <w:rPr>
                    <w:rFonts w:eastAsia="Calibri"/>
                    <w:b/>
                    <w:szCs w:val="24"/>
                  </w:rPr>
                </w:pPr>
                <w:r>
                  <w:rPr>
                    <w:rFonts w:eastAsia="Calibri"/>
                    <w:b/>
                    <w:szCs w:val="24"/>
                  </w:rPr>
                  <w:t xml:space="preserve">VIRŠKINIMO SISTEMOS LIGOS </w:t>
                </w:r>
              </w:p>
            </w:tc>
          </w:tr>
          <w:tr>
            <w:tc>
              <w:tcPr>
                <w:tcW w:w="816" w:type="dxa"/>
              </w:tcPr>
              <w:p>
                <w:pPr>
                  <w:spacing w:line="276" w:lineRule="auto"/>
                  <w:jc w:val="both"/>
                  <w:rPr>
                    <w:rFonts w:eastAsia="Calibri"/>
                    <w:szCs w:val="24"/>
                  </w:rPr>
                </w:pPr>
                <w:r>
                  <w:rPr>
                    <w:rFonts w:eastAsia="Calibri"/>
                    <w:szCs w:val="24"/>
                  </w:rPr>
                  <w:t>7.1.</w:t>
                </w:r>
              </w:p>
            </w:tc>
            <w:tc>
              <w:tcPr>
                <w:tcW w:w="2977" w:type="dxa"/>
              </w:tcPr>
              <w:p>
                <w:pPr>
                  <w:spacing w:line="276" w:lineRule="auto"/>
                  <w:rPr>
                    <w:rFonts w:eastAsia="Calibri"/>
                    <w:szCs w:val="24"/>
                  </w:rPr>
                </w:pPr>
                <w:r>
                  <w:rPr>
                    <w:rFonts w:eastAsia="Calibri"/>
                    <w:szCs w:val="24"/>
                  </w:rPr>
                  <w:t>Lėtinis hepatitas B, B18.1</w:t>
                </w:r>
              </w:p>
              <w:p>
                <w:pPr>
                  <w:spacing w:line="276" w:lineRule="auto"/>
                  <w:rPr>
                    <w:rFonts w:eastAsia="Calibri"/>
                    <w:szCs w:val="24"/>
                  </w:rPr>
                </w:pPr>
                <w:r>
                  <w:rPr>
                    <w:rFonts w:eastAsia="Calibri"/>
                    <w:szCs w:val="24"/>
                  </w:rPr>
                  <w:t>Lėtinis hepatitas C, B18.2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Po gydymo dėl tinkamumo dirbti </w:t>
                </w:r>
                <w:r>
                  <w:rPr>
                    <w:rFonts w:eastAsia="Calibri"/>
                    <w:color w:val="000000"/>
                    <w:szCs w:val="24"/>
                  </w:rPr>
                  <w:t>jūrų ir vidaus vandenų laivuose</w:t>
                </w:r>
                <w:r>
                  <w:rPr>
                    <w:rFonts w:eastAsia="Calibri"/>
                    <w:szCs w:val="24"/>
                  </w:rPr>
                  <w:t xml:space="preserve"> sprendžiama </w:t>
                </w:r>
                <w:r>
                  <w:rPr>
                    <w:rFonts w:eastAsia="Calibri"/>
                    <w:color w:val="000000"/>
                    <w:szCs w:val="24"/>
                  </w:rPr>
                  <w:t>individualiai po gydytojo gastroenterologo</w:t>
                </w:r>
                <w:r>
                  <w:rPr>
                    <w:rFonts w:eastAsia="Calibri"/>
                    <w:szCs w:val="24"/>
                  </w:rPr>
                  <w:t xml:space="preserve"> ar </w:t>
                </w:r>
                <w:r>
                  <w:rPr>
                    <w:rFonts w:eastAsia="Calibri"/>
                    <w:color w:val="000000"/>
                    <w:szCs w:val="24"/>
                  </w:rPr>
                  <w:t xml:space="preserve">gydytojo </w:t>
                </w:r>
                <w:r>
                  <w:rPr>
                    <w:rFonts w:eastAsia="Calibri"/>
                    <w:szCs w:val="24"/>
                  </w:rPr>
                  <w:t>infektologo konsultacijos.</w:t>
                </w:r>
              </w:p>
            </w:tc>
          </w:tr>
          <w:tr>
            <w:tc>
              <w:tcPr>
                <w:tcW w:w="816" w:type="dxa"/>
              </w:tcPr>
              <w:p>
                <w:pPr>
                  <w:spacing w:line="276" w:lineRule="auto"/>
                  <w:jc w:val="both"/>
                  <w:rPr>
                    <w:rFonts w:eastAsia="Calibri"/>
                    <w:szCs w:val="24"/>
                  </w:rPr>
                </w:pPr>
                <w:r>
                  <w:rPr>
                    <w:rFonts w:eastAsia="Calibri"/>
                    <w:szCs w:val="24"/>
                  </w:rPr>
                  <w:t>7.2.</w:t>
                </w:r>
              </w:p>
            </w:tc>
            <w:tc>
              <w:tcPr>
                <w:tcW w:w="2977" w:type="dxa"/>
              </w:tcPr>
              <w:p>
                <w:pPr>
                  <w:spacing w:line="276" w:lineRule="auto"/>
                  <w:rPr>
                    <w:rFonts w:eastAsia="Calibri"/>
                    <w:szCs w:val="24"/>
                  </w:rPr>
                </w:pPr>
                <w:r>
                  <w:rPr>
                    <w:rFonts w:eastAsia="Calibri"/>
                    <w:szCs w:val="24"/>
                  </w:rPr>
                  <w:t>Erozinis ezofagitas, K20</w:t>
                </w:r>
              </w:p>
              <w:p>
                <w:pPr>
                  <w:spacing w:line="276" w:lineRule="auto"/>
                  <w:rPr>
                    <w:rFonts w:eastAsia="Calibri"/>
                    <w:szCs w:val="24"/>
                  </w:rPr>
                </w:pPr>
                <w:r>
                  <w:rPr>
                    <w:rFonts w:eastAsia="Calibri"/>
                    <w:szCs w:val="24"/>
                  </w:rPr>
                  <w:t>Skrandžio opa, K25.7</w:t>
                </w:r>
              </w:p>
              <w:p>
                <w:pPr>
                  <w:spacing w:line="276" w:lineRule="auto"/>
                  <w:rPr>
                    <w:rFonts w:eastAsia="Calibri"/>
                    <w:szCs w:val="24"/>
                  </w:rPr>
                </w:pPr>
                <w:r>
                  <w:rPr>
                    <w:rFonts w:eastAsia="Calibri"/>
                    <w:szCs w:val="24"/>
                  </w:rPr>
                  <w:t>Dvylikapirštės žarnos opa, K26.7</w:t>
                </w:r>
              </w:p>
              <w:p>
                <w:pPr>
                  <w:spacing w:line="276" w:lineRule="auto"/>
                  <w:rPr>
                    <w:rFonts w:eastAsia="Calibri"/>
                    <w:szCs w:val="24"/>
                  </w:rPr>
                </w:pPr>
                <w:r>
                  <w:rPr>
                    <w:rFonts w:eastAsia="Calibri"/>
                    <w:szCs w:val="24"/>
                  </w:rPr>
                  <w:t>Ūminis hemoraginis gastritas, K29.0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jei liga komplikuojasi (po kraujavimo), praėjus 3 mėn. po pasveikimo, po gydytojo gastroenterologo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7.3.</w:t>
                </w:r>
              </w:p>
            </w:tc>
            <w:tc>
              <w:tcPr>
                <w:tcW w:w="2977" w:type="dxa"/>
              </w:tcPr>
              <w:p>
                <w:pPr>
                  <w:spacing w:line="276" w:lineRule="auto"/>
                  <w:rPr>
                    <w:rFonts w:eastAsia="Calibri"/>
                    <w:szCs w:val="24"/>
                  </w:rPr>
                </w:pPr>
                <w:r>
                  <w:rPr>
                    <w:rFonts w:eastAsia="Calibri"/>
                    <w:szCs w:val="24"/>
                  </w:rPr>
                  <w:t>Krono liga, K50</w:t>
                </w:r>
              </w:p>
              <w:p>
                <w:pPr>
                  <w:spacing w:line="276" w:lineRule="auto"/>
                  <w:rPr>
                    <w:rFonts w:eastAsia="Calibri"/>
                    <w:szCs w:val="24"/>
                  </w:rPr>
                </w:pPr>
                <w:r>
                  <w:rPr>
                    <w:rFonts w:eastAsia="Calibri"/>
                    <w:szCs w:val="24"/>
                  </w:rPr>
                  <w:t>Opinis kolitas, K51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w:t>
                </w:r>
                <w:r>
                  <w:rPr>
                    <w:rFonts w:eastAsia="Calibri"/>
                    <w:szCs w:val="24"/>
                  </w:rPr>
                  <w:t xml:space="preserve"> jūrų ir vidaus vandenų laivuose </w:t>
                </w:r>
                <w:r>
                  <w:rPr>
                    <w:rFonts w:eastAsia="Calibri"/>
                    <w:color w:val="000000"/>
                    <w:szCs w:val="24"/>
                  </w:rPr>
                  <w:t>po gydytojo gastroenterologo konsultacijos sprendžiama individualiai</w:t>
                </w:r>
                <w:r>
                  <w:rPr>
                    <w:rFonts w:eastAsia="Calibri"/>
                    <w:szCs w:val="24"/>
                  </w:rPr>
                  <w:t>, jeigu 1 metų laikotarpiu buvo ligos remisija.</w:t>
                </w:r>
              </w:p>
            </w:tc>
          </w:tr>
          <w:tr>
            <w:tc>
              <w:tcPr>
                <w:tcW w:w="816" w:type="dxa"/>
              </w:tcPr>
              <w:p>
                <w:pPr>
                  <w:spacing w:line="276" w:lineRule="auto"/>
                  <w:jc w:val="both"/>
                  <w:rPr>
                    <w:rFonts w:eastAsia="Calibri"/>
                    <w:szCs w:val="24"/>
                  </w:rPr>
                </w:pPr>
                <w:r>
                  <w:rPr>
                    <w:rFonts w:eastAsia="Calibri"/>
                    <w:szCs w:val="24"/>
                  </w:rPr>
                  <w:t>7.4.</w:t>
                </w:r>
              </w:p>
            </w:tc>
            <w:tc>
              <w:tcPr>
                <w:tcW w:w="2977" w:type="dxa"/>
              </w:tcPr>
              <w:p>
                <w:pPr>
                  <w:spacing w:line="276" w:lineRule="auto"/>
                  <w:rPr>
                    <w:rFonts w:eastAsia="Calibri"/>
                    <w:szCs w:val="24"/>
                  </w:rPr>
                </w:pPr>
                <w:r>
                  <w:rPr>
                    <w:rFonts w:eastAsia="Calibri"/>
                    <w:szCs w:val="24"/>
                  </w:rPr>
                  <w:t>Storosios žarnos divertikulinė liga, komplikuota divertikulitu, kraujavimu,</w:t>
                </w:r>
              </w:p>
              <w:p>
                <w:pPr>
                  <w:spacing w:line="276" w:lineRule="auto"/>
                  <w:rPr>
                    <w:rFonts w:eastAsia="Calibri"/>
                    <w:szCs w:val="24"/>
                  </w:rPr>
                </w:pPr>
                <w:r>
                  <w:rPr>
                    <w:rFonts w:eastAsia="Calibri"/>
                    <w:szCs w:val="24"/>
                  </w:rPr>
                  <w:t>K57.23</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po 3 mėn. </w:t>
                </w:r>
                <w:r>
                  <w:rPr>
                    <w:rFonts w:eastAsia="Calibri"/>
                    <w:color w:val="000000"/>
                    <w:szCs w:val="24"/>
                  </w:rPr>
                  <w:t>po gydytojo gastroenterologo konsultacijos, jeigu</w:t>
                </w:r>
                <w:r>
                  <w:rPr>
                    <w:rFonts w:eastAsia="Calibri"/>
                    <w:szCs w:val="24"/>
                  </w:rPr>
                  <w:t xml:space="preserve"> 3 mėnesių laikotarpiu buvo ligos remisija.</w:t>
                </w:r>
              </w:p>
            </w:tc>
          </w:tr>
          <w:tr>
            <w:tc>
              <w:tcPr>
                <w:tcW w:w="816" w:type="dxa"/>
              </w:tcPr>
              <w:p>
                <w:pPr>
                  <w:spacing w:line="276" w:lineRule="auto"/>
                  <w:jc w:val="both"/>
                  <w:rPr>
                    <w:rFonts w:eastAsia="Calibri"/>
                    <w:szCs w:val="24"/>
                  </w:rPr>
                </w:pPr>
                <w:r>
                  <w:rPr>
                    <w:rFonts w:eastAsia="Calibri"/>
                    <w:szCs w:val="24"/>
                  </w:rPr>
                  <w:t>7.5.</w:t>
                </w:r>
              </w:p>
            </w:tc>
            <w:tc>
              <w:tcPr>
                <w:tcW w:w="2977" w:type="dxa"/>
              </w:tcPr>
              <w:p>
                <w:pPr>
                  <w:spacing w:line="276" w:lineRule="auto"/>
                  <w:rPr>
                    <w:rFonts w:eastAsia="Calibri"/>
                    <w:szCs w:val="24"/>
                  </w:rPr>
                </w:pPr>
                <w:r>
                  <w:rPr>
                    <w:rFonts w:eastAsia="Calibri"/>
                    <w:szCs w:val="24"/>
                  </w:rPr>
                  <w:t>Kepenų cirozė, K74</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7.6.</w:t>
                </w:r>
              </w:p>
            </w:tc>
            <w:tc>
              <w:tcPr>
                <w:tcW w:w="2977" w:type="dxa"/>
              </w:tcPr>
              <w:p>
                <w:pPr>
                  <w:spacing w:line="276" w:lineRule="auto"/>
                  <w:rPr>
                    <w:rFonts w:eastAsia="Calibri"/>
                    <w:szCs w:val="24"/>
                  </w:rPr>
                </w:pPr>
                <w:r>
                  <w:rPr>
                    <w:rFonts w:eastAsia="Calibri"/>
                    <w:szCs w:val="24"/>
                  </w:rPr>
                  <w:t>Tulžies pūslės akmuo be</w:t>
                </w:r>
                <w:r>
                  <w:rPr>
                    <w:rFonts w:eastAsia="Calibri"/>
                    <w:strike/>
                    <w:szCs w:val="24"/>
                  </w:rPr>
                  <w:t xml:space="preserve"> </w:t>
                </w:r>
                <w:r>
                  <w:rPr>
                    <w:rFonts w:eastAsia="Calibri"/>
                    <w:szCs w:val="24"/>
                  </w:rPr>
                  <w:t>cholecistito, K80.2</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nėra klinikinių požymių – visų profesinių grupių asmenys gali dirbti jūrų ir vidaus vandenų laivuose.</w:t>
                </w:r>
              </w:p>
            </w:tc>
          </w:tr>
          <w:tr>
            <w:tc>
              <w:tcPr>
                <w:tcW w:w="816" w:type="dxa"/>
              </w:tcPr>
              <w:p>
                <w:pPr>
                  <w:spacing w:line="276" w:lineRule="auto"/>
                  <w:jc w:val="both"/>
                  <w:rPr>
                    <w:rFonts w:eastAsia="Calibri"/>
                    <w:szCs w:val="24"/>
                  </w:rPr>
                </w:pPr>
                <w:r>
                  <w:rPr>
                    <w:rFonts w:eastAsia="Calibri"/>
                    <w:szCs w:val="24"/>
                  </w:rPr>
                  <w:t>7.7.</w:t>
                </w:r>
              </w:p>
            </w:tc>
            <w:tc>
              <w:tcPr>
                <w:tcW w:w="2977" w:type="dxa"/>
              </w:tcPr>
              <w:p>
                <w:pPr>
                  <w:spacing w:line="276" w:lineRule="auto"/>
                  <w:rPr>
                    <w:rFonts w:eastAsia="Calibri"/>
                    <w:szCs w:val="24"/>
                  </w:rPr>
                </w:pPr>
                <w:r>
                  <w:rPr>
                    <w:rFonts w:eastAsia="Calibri"/>
                    <w:szCs w:val="24"/>
                  </w:rPr>
                  <w:t>Ūminis pankreatitas, K85 Lėtinis pankreatitas, K86.1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gastroenterologo</w:t>
                </w:r>
                <w:r>
                  <w:rPr>
                    <w:rFonts w:eastAsia="Calibri"/>
                    <w:szCs w:val="24"/>
                  </w:rPr>
                  <w:t xml:space="preserve"> konsultacijos, jeigu 3 mėnesių laikotarpiu buvo ligos remisija.</w:t>
                </w:r>
              </w:p>
            </w:tc>
          </w:tr>
          <w:tr>
            <w:tc>
              <w:tcPr>
                <w:tcW w:w="816" w:type="dxa"/>
              </w:tcPr>
              <w:p>
                <w:pPr>
                  <w:spacing w:line="276" w:lineRule="auto"/>
                  <w:jc w:val="both"/>
                  <w:rPr>
                    <w:rFonts w:eastAsia="Calibri"/>
                    <w:b/>
                    <w:szCs w:val="24"/>
                  </w:rPr>
                </w:pPr>
                <w:r>
                  <w:rPr>
                    <w:rFonts w:eastAsia="Calibri"/>
                    <w:b/>
                    <w:szCs w:val="24"/>
                  </w:rPr>
                  <w:t>8.</w:t>
                </w:r>
              </w:p>
            </w:tc>
            <w:tc>
              <w:tcPr>
                <w:tcW w:w="14140" w:type="dxa"/>
                <w:gridSpan w:val="4"/>
              </w:tcPr>
              <w:p>
                <w:pPr>
                  <w:spacing w:line="276" w:lineRule="auto"/>
                  <w:jc w:val="center"/>
                  <w:rPr>
                    <w:rFonts w:eastAsia="Calibri"/>
                    <w:b/>
                    <w:szCs w:val="24"/>
                  </w:rPr>
                </w:pPr>
                <w:r>
                  <w:rPr>
                    <w:rFonts w:eastAsia="Calibri"/>
                    <w:b/>
                    <w:szCs w:val="24"/>
                  </w:rPr>
                  <w:t>JUNGIAMOJO AUDINIO IR RAUMENŲ BEI SKELETO LIGOS</w:t>
                </w:r>
              </w:p>
            </w:tc>
          </w:tr>
          <w:tr>
            <w:tc>
              <w:tcPr>
                <w:tcW w:w="816" w:type="dxa"/>
              </w:tcPr>
              <w:p>
                <w:pPr>
                  <w:spacing w:line="276" w:lineRule="auto"/>
                  <w:jc w:val="both"/>
                  <w:rPr>
                    <w:rFonts w:eastAsia="Calibri"/>
                    <w:szCs w:val="24"/>
                  </w:rPr>
                </w:pPr>
                <w:r>
                  <w:rPr>
                    <w:rFonts w:eastAsia="Calibri"/>
                    <w:szCs w:val="24"/>
                  </w:rPr>
                  <w:t>8.1.</w:t>
                </w:r>
              </w:p>
            </w:tc>
            <w:tc>
              <w:tcPr>
                <w:tcW w:w="2977" w:type="dxa"/>
              </w:tcPr>
              <w:p>
                <w:pPr>
                  <w:spacing w:line="276" w:lineRule="auto"/>
                  <w:rPr>
                    <w:rFonts w:eastAsia="Calibri"/>
                    <w:szCs w:val="24"/>
                  </w:rPr>
                </w:pPr>
                <w:r>
                  <w:rPr>
                    <w:rFonts w:eastAsia="Calibri"/>
                    <w:szCs w:val="24"/>
                  </w:rPr>
                  <w:t>Uždegiminės poliartropatijos, M05–M14</w:t>
                </w:r>
              </w:p>
              <w:p>
                <w:pPr>
                  <w:spacing w:line="276" w:lineRule="auto"/>
                  <w:rPr>
                    <w:rFonts w:eastAsia="Calibri"/>
                    <w:szCs w:val="24"/>
                  </w:rPr>
                </w:pPr>
                <w:r>
                  <w:rPr>
                    <w:rFonts w:eastAsia="Calibri"/>
                    <w:szCs w:val="24"/>
                  </w:rPr>
                  <w:t>Sisteminės jungiamojo audinio ligos, M30–M36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w:t>
                </w:r>
                <w:r>
                  <w:rPr>
                    <w:rFonts w:eastAsia="Calibri"/>
                    <w:color w:val="000000"/>
                    <w:szCs w:val="24"/>
                  </w:rPr>
                  <w:t>po gydytojo reumatologo konsultacijos.</w:t>
                </w:r>
              </w:p>
            </w:tc>
          </w:tr>
          <w:tr>
            <w:tc>
              <w:tcPr>
                <w:tcW w:w="816" w:type="dxa"/>
              </w:tcPr>
              <w:p>
                <w:pPr>
                  <w:spacing w:line="276" w:lineRule="auto"/>
                  <w:jc w:val="both"/>
                  <w:rPr>
                    <w:rFonts w:eastAsia="Calibri"/>
                    <w:b/>
                    <w:szCs w:val="24"/>
                  </w:rPr>
                </w:pPr>
                <w:r>
                  <w:rPr>
                    <w:rFonts w:eastAsia="Calibri"/>
                    <w:b/>
                    <w:szCs w:val="24"/>
                  </w:rPr>
                  <w:t>9.</w:t>
                </w:r>
              </w:p>
            </w:tc>
            <w:tc>
              <w:tcPr>
                <w:tcW w:w="14140" w:type="dxa"/>
                <w:gridSpan w:val="4"/>
              </w:tcPr>
              <w:p>
                <w:pPr>
                  <w:spacing w:line="276" w:lineRule="auto"/>
                  <w:jc w:val="center"/>
                  <w:rPr>
                    <w:rFonts w:eastAsia="Calibri"/>
                    <w:b/>
                    <w:szCs w:val="24"/>
                  </w:rPr>
                </w:pPr>
                <w:r>
                  <w:rPr>
                    <w:rFonts w:eastAsia="Calibri"/>
                    <w:b/>
                    <w:szCs w:val="24"/>
                  </w:rPr>
                  <w:t>LYTINĖS IR ŠLAPIMO SISTEMOS LIGOS</w:t>
                </w:r>
              </w:p>
            </w:tc>
          </w:tr>
          <w:tr>
            <w:tc>
              <w:tcPr>
                <w:tcW w:w="816" w:type="dxa"/>
              </w:tcPr>
              <w:p>
                <w:pPr>
                  <w:spacing w:line="276" w:lineRule="auto"/>
                  <w:jc w:val="both"/>
                  <w:rPr>
                    <w:rFonts w:eastAsia="Calibri"/>
                    <w:szCs w:val="24"/>
                  </w:rPr>
                </w:pPr>
                <w:r>
                  <w:rPr>
                    <w:rFonts w:eastAsia="Calibri"/>
                    <w:szCs w:val="24"/>
                  </w:rPr>
                  <w:t>9.1.</w:t>
                </w:r>
              </w:p>
            </w:tc>
            <w:tc>
              <w:tcPr>
                <w:tcW w:w="2977" w:type="dxa"/>
              </w:tcPr>
              <w:p>
                <w:pPr>
                  <w:spacing w:line="276" w:lineRule="auto"/>
                  <w:rPr>
                    <w:rFonts w:eastAsia="Calibri"/>
                    <w:szCs w:val="24"/>
                  </w:rPr>
                </w:pPr>
                <w:r>
                  <w:rPr>
                    <w:rFonts w:eastAsia="Calibri"/>
                    <w:szCs w:val="24"/>
                  </w:rPr>
                  <w:t>Glomerulų ligos, N00–N08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Jei nėra inkstų funkcijos nepakankamumo, dėl </w:t>
                </w:r>
                <w:r>
                  <w:rPr>
                    <w:rFonts w:eastAsia="Calibri"/>
                    <w:color w:val="000000"/>
                    <w:szCs w:val="24"/>
                  </w:rPr>
                  <w:t>tinkamumo dirbti jūrų ir vidaus vandenų laivuose sprendžiama individualiai po gydytojo nefrologo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9.2.</w:t>
                </w:r>
              </w:p>
            </w:tc>
            <w:tc>
              <w:tcPr>
                <w:tcW w:w="2977" w:type="dxa"/>
              </w:tcPr>
              <w:p>
                <w:pPr>
                  <w:spacing w:line="276" w:lineRule="auto"/>
                  <w:rPr>
                    <w:rFonts w:eastAsia="Calibri"/>
                    <w:szCs w:val="24"/>
                  </w:rPr>
                </w:pPr>
                <w:r>
                  <w:rPr>
                    <w:rFonts w:eastAsia="Calibri"/>
                    <w:szCs w:val="24"/>
                  </w:rPr>
                  <w:t>Lėtinės urogenitalinės sistemos uždegiminės ligos,</w:t>
                </w:r>
              </w:p>
              <w:p>
                <w:pPr>
                  <w:spacing w:line="276" w:lineRule="auto"/>
                  <w:rPr>
                    <w:rFonts w:eastAsia="Calibri"/>
                    <w:szCs w:val="24"/>
                  </w:rPr>
                </w:pPr>
                <w:r>
                  <w:rPr>
                    <w:rFonts w:eastAsia="Calibri"/>
                    <w:szCs w:val="24"/>
                  </w:rPr>
                  <w:t>N11.1, N30.2,N34.1, N41.1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Visų profesinių grupių asmenys, jei liga neūmi ir nesutrikusios organų funkcijos, gali dirbti jūrų ir vidaus vandenų laivuose. </w:t>
                </w:r>
              </w:p>
              <w:p>
                <w:pPr>
                  <w:spacing w:line="276" w:lineRule="auto"/>
                  <w:rPr>
                    <w:rFonts w:eastAsia="Calibri"/>
                    <w:szCs w:val="24"/>
                  </w:rPr>
                </w:pPr>
                <w:r>
                  <w:rPr>
                    <w:rFonts w:eastAsia="Calibri"/>
                    <w:szCs w:val="24"/>
                  </w:rPr>
                  <w:t xml:space="preserve">Periodinis tikrinimas </w:t>
                </w:r>
                <w:r>
                  <w:rPr>
                    <w:rFonts w:eastAsia="Calibri"/>
                    <w:color w:val="000000"/>
                    <w:szCs w:val="24"/>
                  </w:rPr>
                  <w:t>– pagal gydytojo urologo rekomendacijas</w:t>
                </w:r>
                <w:r>
                  <w:rPr>
                    <w:rFonts w:eastAsia="Calibri"/>
                    <w:szCs w:val="24"/>
                  </w:rPr>
                  <w:t>.</w:t>
                </w:r>
              </w:p>
            </w:tc>
          </w:tr>
          <w:tr>
            <w:tc>
              <w:tcPr>
                <w:tcW w:w="816" w:type="dxa"/>
              </w:tcPr>
              <w:p>
                <w:pPr>
                  <w:spacing w:line="276" w:lineRule="auto"/>
                  <w:jc w:val="both"/>
                  <w:rPr>
                    <w:rFonts w:eastAsia="Calibri"/>
                    <w:szCs w:val="24"/>
                  </w:rPr>
                </w:pPr>
                <w:r>
                  <w:rPr>
                    <w:rFonts w:eastAsia="Calibri"/>
                    <w:szCs w:val="24"/>
                  </w:rPr>
                  <w:t>9.3.</w:t>
                </w:r>
              </w:p>
            </w:tc>
            <w:tc>
              <w:tcPr>
                <w:tcW w:w="2977" w:type="dxa"/>
              </w:tcPr>
              <w:p>
                <w:pPr>
                  <w:spacing w:line="276" w:lineRule="auto"/>
                  <w:rPr>
                    <w:rFonts w:eastAsia="Calibri"/>
                    <w:szCs w:val="24"/>
                  </w:rPr>
                </w:pPr>
                <w:r>
                  <w:rPr>
                    <w:rFonts w:eastAsia="Calibri"/>
                    <w:szCs w:val="24"/>
                  </w:rPr>
                  <w:t>Obstrukcinė ir refliuksinė uropatija, N13.0–N13.9</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9.4.</w:t>
                </w:r>
              </w:p>
            </w:tc>
            <w:tc>
              <w:tcPr>
                <w:tcW w:w="2977" w:type="dxa"/>
              </w:tcPr>
              <w:p>
                <w:pPr>
                  <w:spacing w:line="276" w:lineRule="auto"/>
                  <w:rPr>
                    <w:rFonts w:eastAsia="Calibri"/>
                    <w:szCs w:val="24"/>
                  </w:rPr>
                </w:pPr>
                <w:r>
                  <w:rPr>
                    <w:rFonts w:eastAsia="Calibri"/>
                    <w:szCs w:val="24"/>
                  </w:rPr>
                  <w:t>Lėtinis inkstų nepakankamumas, N18 (I–II laipsnio)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9.5.</w:t>
                </w:r>
              </w:p>
            </w:tc>
            <w:tc>
              <w:tcPr>
                <w:tcW w:w="2977" w:type="dxa"/>
              </w:tcPr>
              <w:p>
                <w:pPr>
                  <w:spacing w:line="276" w:lineRule="auto"/>
                  <w:rPr>
                    <w:rFonts w:eastAsia="Calibri"/>
                    <w:szCs w:val="24"/>
                  </w:rPr>
                </w:pPr>
                <w:r>
                  <w:rPr>
                    <w:rFonts w:eastAsia="Calibri"/>
                    <w:szCs w:val="24"/>
                  </w:rPr>
                  <w:t>Lėtinis inkstų nepakankamumas, N18 (III–IV laipsnio)</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9.6.</w:t>
                </w:r>
              </w:p>
            </w:tc>
            <w:tc>
              <w:tcPr>
                <w:tcW w:w="2977" w:type="dxa"/>
              </w:tcPr>
              <w:p>
                <w:pPr>
                  <w:spacing w:line="276" w:lineRule="auto"/>
                  <w:rPr>
                    <w:rFonts w:eastAsia="Calibri"/>
                    <w:szCs w:val="24"/>
                  </w:rPr>
                </w:pPr>
                <w:r>
                  <w:rPr>
                    <w:rFonts w:eastAsia="Calibri"/>
                    <w:szCs w:val="24"/>
                  </w:rPr>
                  <w:t>Inkstų ir šlapimo takų akmenligė, N20–N23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Nekomplikuotos ir komplikuotos akmenligės (uždegimas, hidronefrozė ir kitos komplikacijos) atveju po gydymo dėl tinkamumo </w:t>
                </w:r>
                <w:r>
                  <w:rPr>
                    <w:rFonts w:eastAsia="Calibri"/>
                    <w:color w:val="000000"/>
                    <w:szCs w:val="24"/>
                  </w:rPr>
                  <w:t>dirbti jūrų ir vidaus vandenų laiv</w:t>
                </w:r>
                <w:r>
                  <w:rPr>
                    <w:rFonts w:eastAsia="Calibri"/>
                    <w:szCs w:val="24"/>
                  </w:rPr>
                  <w:t xml:space="preserve">uose sprendžiama individualiai po </w:t>
                </w:r>
                <w:r>
                  <w:rPr>
                    <w:rFonts w:eastAsia="Calibri"/>
                    <w:color w:val="000000"/>
                    <w:szCs w:val="24"/>
                  </w:rPr>
                  <w:t>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9.7.</w:t>
                </w:r>
              </w:p>
            </w:tc>
            <w:tc>
              <w:tcPr>
                <w:tcW w:w="2977" w:type="dxa"/>
              </w:tcPr>
              <w:p>
                <w:pPr>
                  <w:spacing w:line="276" w:lineRule="auto"/>
                  <w:rPr>
                    <w:rFonts w:eastAsia="Calibri"/>
                    <w:color w:val="000000"/>
                    <w:szCs w:val="24"/>
                  </w:rPr>
                </w:pPr>
                <w:r>
                  <w:rPr>
                    <w:rFonts w:eastAsia="Calibri"/>
                    <w:color w:val="000000"/>
                    <w:szCs w:val="24"/>
                  </w:rPr>
                  <w:t>Įgyta inksto cista, (dauginė) (solitarinė) N28.1</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Negalima </w:t>
                </w:r>
                <w:r>
                  <w:rPr>
                    <w:rFonts w:eastAsia="Calibri"/>
                    <w:color w:val="000000"/>
                    <w:szCs w:val="24"/>
                  </w:rPr>
                  <w:t>dirbti jūrų ir vidaus vandenų</w:t>
                </w:r>
                <w:r>
                  <w:rPr>
                    <w:rFonts w:eastAsia="Calibri"/>
                    <w:szCs w:val="24"/>
                  </w:rPr>
                  <w:t xml:space="preserve"> laivuose, kai yra didelė komplikacijų rizika ar inkstų funkcijos nepakankamumas. Dėl tinkamumo sprendžiama individualiai </w:t>
                </w:r>
                <w:r>
                  <w:rPr>
                    <w:rFonts w:eastAsia="Calibri"/>
                    <w:color w:val="000000"/>
                    <w:szCs w:val="24"/>
                  </w:rPr>
                  <w:t>po gydytojo urologo ir (ar) gydytojo</w:t>
                </w:r>
                <w:r>
                  <w:rPr>
                    <w:rFonts w:eastAsia="Calibri"/>
                    <w:szCs w:val="24"/>
                  </w:rPr>
                  <w:t xml:space="preserve"> nefrologo konsultacijos.</w:t>
                </w:r>
              </w:p>
            </w:tc>
          </w:tr>
          <w:tr>
            <w:tc>
              <w:tcPr>
                <w:tcW w:w="816" w:type="dxa"/>
              </w:tcPr>
              <w:p>
                <w:pPr>
                  <w:spacing w:line="276" w:lineRule="auto"/>
                  <w:jc w:val="both"/>
                  <w:rPr>
                    <w:rFonts w:eastAsia="Calibri"/>
                    <w:szCs w:val="24"/>
                  </w:rPr>
                </w:pPr>
                <w:r>
                  <w:rPr>
                    <w:rFonts w:eastAsia="Calibri"/>
                    <w:szCs w:val="24"/>
                  </w:rPr>
                  <w:t>9.8.</w:t>
                </w:r>
              </w:p>
            </w:tc>
            <w:tc>
              <w:tcPr>
                <w:tcW w:w="2977" w:type="dxa"/>
              </w:tcPr>
              <w:p>
                <w:pPr>
                  <w:spacing w:line="276" w:lineRule="auto"/>
                  <w:rPr>
                    <w:rFonts w:eastAsia="Calibri"/>
                    <w:szCs w:val="24"/>
                  </w:rPr>
                </w:pPr>
                <w:r>
                  <w:rPr>
                    <w:rFonts w:eastAsia="Calibri"/>
                    <w:szCs w:val="24"/>
                  </w:rPr>
                  <w:t>Priešinės liaukos (prostatos) hiperplazija, N40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 laivuose</w:t>
                </w:r>
                <w:r>
                  <w:rPr>
                    <w:rFonts w:eastAsia="Calibri"/>
                    <w:szCs w:val="24"/>
                  </w:rPr>
                  <w:t xml:space="preserve"> sprendžiama individualiai </w:t>
                </w:r>
                <w:r>
                  <w:rPr>
                    <w:rFonts w:eastAsia="Calibri"/>
                    <w:color w:val="000000"/>
                    <w:szCs w:val="24"/>
                  </w:rPr>
                  <w:t>po 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9.9.</w:t>
                </w:r>
              </w:p>
            </w:tc>
            <w:tc>
              <w:tcPr>
                <w:tcW w:w="2977" w:type="dxa"/>
              </w:tcPr>
              <w:p>
                <w:pPr>
                  <w:spacing w:line="276" w:lineRule="auto"/>
                  <w:rPr>
                    <w:rFonts w:eastAsia="Calibri"/>
                    <w:color w:val="000000"/>
                    <w:szCs w:val="24"/>
                  </w:rPr>
                </w:pPr>
                <w:r>
                  <w:rPr>
                    <w:rFonts w:eastAsia="Calibri"/>
                    <w:color w:val="000000"/>
                    <w:szCs w:val="24"/>
                  </w:rPr>
                  <w:t>Įgimtos šlapimo organų sistemos formavimosi ydos, Q60– Q64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9.10.</w:t>
                </w:r>
              </w:p>
            </w:tc>
            <w:tc>
              <w:tcPr>
                <w:tcW w:w="2977" w:type="dxa"/>
              </w:tcPr>
              <w:p>
                <w:pPr>
                  <w:spacing w:line="276" w:lineRule="auto"/>
                  <w:rPr>
                    <w:rFonts w:eastAsia="Calibri"/>
                    <w:szCs w:val="24"/>
                  </w:rPr>
                </w:pPr>
                <w:r>
                  <w:rPr>
                    <w:rFonts w:eastAsia="Calibri"/>
                    <w:szCs w:val="24"/>
                  </w:rPr>
                  <w:t>Inksto įgytas nebuvimas (būklė po nefrektomijos), Z90.5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vienintelio inksto funkcija normali, dėl 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9.11.</w:t>
                </w:r>
              </w:p>
            </w:tc>
            <w:tc>
              <w:tcPr>
                <w:tcW w:w="2977" w:type="dxa"/>
              </w:tcPr>
              <w:p>
                <w:pPr>
                  <w:spacing w:line="276" w:lineRule="auto"/>
                  <w:rPr>
                    <w:rFonts w:eastAsia="Calibri"/>
                    <w:szCs w:val="24"/>
                  </w:rPr>
                </w:pPr>
                <w:r>
                  <w:rPr>
                    <w:rFonts w:eastAsia="Calibri"/>
                    <w:szCs w:val="24"/>
                  </w:rPr>
                  <w:t xml:space="preserve">Kitos dirbtinės šlapimo takų angos </w:t>
                </w:r>
                <w:r>
                  <w:rPr>
                    <w:rFonts w:eastAsia="Calibri"/>
                    <w:color w:val="000000"/>
                    <w:szCs w:val="24"/>
                  </w:rPr>
                  <w:t>(nefrostoma, urostoma), Z93.6</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Dėl asmenų, kuriems atlikta </w:t>
                </w:r>
                <w:r>
                  <w:rPr>
                    <w:rFonts w:eastAsia="Calibri"/>
                    <w:color w:val="000000"/>
                    <w:szCs w:val="24"/>
                  </w:rPr>
                  <w:t>urostoma, tinkamumo</w:t>
                </w:r>
                <w:r>
                  <w:rPr>
                    <w:rFonts w:eastAsia="Calibri"/>
                    <w:szCs w:val="24"/>
                  </w:rPr>
                  <w:t xml:space="preserve"> </w:t>
                </w:r>
                <w:r>
                  <w:rPr>
                    <w:rFonts w:eastAsia="Calibri"/>
                    <w:color w:val="000000"/>
                    <w:szCs w:val="24"/>
                  </w:rPr>
                  <w:t>dirbti vidaus</w:t>
                </w:r>
                <w:r>
                  <w:rPr>
                    <w:rFonts w:eastAsia="Calibri"/>
                    <w:szCs w:val="24"/>
                  </w:rPr>
                  <w:t xml:space="preserve"> vandenų laivuose sprendžiama individualiai </w:t>
                </w:r>
                <w:r>
                  <w:rPr>
                    <w:rFonts w:eastAsia="Calibri"/>
                    <w:color w:val="000000"/>
                    <w:szCs w:val="24"/>
                  </w:rPr>
                  <w:t>po gydytojo urologo konsultacijos.</w:t>
                </w:r>
              </w:p>
            </w:tc>
          </w:tr>
          <w:tr>
            <w:tc>
              <w:tcPr>
                <w:tcW w:w="816" w:type="dxa"/>
              </w:tcPr>
              <w:p>
                <w:pPr>
                  <w:spacing w:line="276" w:lineRule="auto"/>
                  <w:jc w:val="both"/>
                  <w:rPr>
                    <w:rFonts w:eastAsia="Calibri"/>
                    <w:color w:val="000000"/>
                    <w:szCs w:val="24"/>
                  </w:rPr>
                </w:pPr>
                <w:r>
                  <w:rPr>
                    <w:rFonts w:eastAsia="Calibri"/>
                    <w:color w:val="000000"/>
                    <w:szCs w:val="24"/>
                  </w:rPr>
                  <w:t>9.12.</w:t>
                </w:r>
              </w:p>
            </w:tc>
            <w:tc>
              <w:tcPr>
                <w:tcW w:w="2977" w:type="dxa"/>
              </w:tcPr>
              <w:p>
                <w:pPr>
                  <w:spacing w:line="276" w:lineRule="auto"/>
                  <w:rPr>
                    <w:rFonts w:eastAsia="Calibri"/>
                    <w:color w:val="000000"/>
                    <w:szCs w:val="24"/>
                  </w:rPr>
                </w:pPr>
                <w:r>
                  <w:rPr>
                    <w:rFonts w:eastAsia="Calibri"/>
                    <w:color w:val="000000"/>
                    <w:szCs w:val="24"/>
                  </w:rPr>
                  <w:t>Persodintas inkstas, Z94.0</w:t>
                </w:r>
              </w:p>
              <w:p>
                <w:pPr>
                  <w:spacing w:line="276" w:lineRule="auto"/>
                  <w:rPr>
                    <w:rFonts w:eastAsia="Calibri"/>
                    <w:color w:val="000000"/>
                    <w:szCs w:val="24"/>
                  </w:rPr>
                </w:pP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nefrologo konsultacijos.</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b/>
                    <w:szCs w:val="24"/>
                  </w:rPr>
                </w:pPr>
                <w:r>
                  <w:rPr>
                    <w:rFonts w:eastAsia="Calibri"/>
                    <w:b/>
                    <w:szCs w:val="24"/>
                  </w:rPr>
                  <w:t>10.</w:t>
                </w:r>
              </w:p>
            </w:tc>
            <w:tc>
              <w:tcPr>
                <w:tcW w:w="14140" w:type="dxa"/>
                <w:gridSpan w:val="4"/>
              </w:tcPr>
              <w:p>
                <w:pPr>
                  <w:spacing w:line="276" w:lineRule="auto"/>
                  <w:jc w:val="center"/>
                  <w:rPr>
                    <w:rFonts w:eastAsia="Calibri"/>
                    <w:b/>
                    <w:szCs w:val="24"/>
                  </w:rPr>
                </w:pPr>
                <w:r>
                  <w:rPr>
                    <w:rFonts w:eastAsia="Calibri"/>
                    <w:b/>
                    <w:szCs w:val="24"/>
                  </w:rPr>
                  <w:t xml:space="preserve">NĖŠTUMAS </w:t>
                </w:r>
              </w:p>
            </w:tc>
          </w:tr>
          <w:tr>
            <w:tc>
              <w:tcPr>
                <w:tcW w:w="816" w:type="dxa"/>
              </w:tcPr>
              <w:p>
                <w:pPr>
                  <w:spacing w:line="276" w:lineRule="auto"/>
                  <w:jc w:val="both"/>
                  <w:rPr>
                    <w:rFonts w:eastAsia="Calibri"/>
                    <w:szCs w:val="24"/>
                  </w:rPr>
                </w:pPr>
                <w:r>
                  <w:rPr>
                    <w:rFonts w:eastAsia="Calibri"/>
                    <w:szCs w:val="24"/>
                  </w:rPr>
                  <w:t>10.1.</w:t>
                </w:r>
              </w:p>
            </w:tc>
            <w:tc>
              <w:tcPr>
                <w:tcW w:w="2977" w:type="dxa"/>
              </w:tcPr>
              <w:p>
                <w:pPr>
                  <w:spacing w:line="276" w:lineRule="auto"/>
                  <w:rPr>
                    <w:rFonts w:eastAsia="Calibri"/>
                    <w:szCs w:val="24"/>
                  </w:rPr>
                </w:pPr>
                <w:r>
                  <w:rPr>
                    <w:rFonts w:eastAsia="Calibri"/>
                    <w:szCs w:val="24"/>
                  </w:rPr>
                  <w:t>Nėštumas, O09</w:t>
                </w:r>
              </w:p>
            </w:tc>
            <w:tc>
              <w:tcPr>
                <w:tcW w:w="4110" w:type="dxa"/>
              </w:tcPr>
              <w:p>
                <w:pPr>
                  <w:spacing w:line="276" w:lineRule="auto"/>
                  <w:rPr>
                    <w:rFonts w:eastAsia="Calibri"/>
                    <w:szCs w:val="24"/>
                  </w:rPr>
                </w:pPr>
                <w:r>
                  <w:rPr>
                    <w:rFonts w:eastAsia="Calibri"/>
                    <w:szCs w:val="24"/>
                  </w:rPr>
                  <w:t>Nė vienos profesinės grupės darbuotojos</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 xml:space="preserve">Nė vienos profesinės grupės darbuotojos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11.</w:t>
                </w:r>
              </w:p>
            </w:tc>
            <w:tc>
              <w:tcPr>
                <w:tcW w:w="14140" w:type="dxa"/>
                <w:gridSpan w:val="4"/>
              </w:tcPr>
              <w:p>
                <w:pPr>
                  <w:spacing w:line="276" w:lineRule="auto"/>
                  <w:jc w:val="center"/>
                  <w:rPr>
                    <w:rFonts w:eastAsia="Calibri"/>
                    <w:szCs w:val="24"/>
                  </w:rPr>
                </w:pPr>
                <w:r>
                  <w:rPr>
                    <w:rFonts w:eastAsia="Calibri"/>
                    <w:b/>
                    <w:szCs w:val="24"/>
                  </w:rPr>
                  <w:t>NEUŽDEGIMINĖS MOTERS LYTIES ORGANŲ LIGOS</w:t>
                </w:r>
              </w:p>
            </w:tc>
          </w:tr>
          <w:tr>
            <w:tc>
              <w:tcPr>
                <w:tcW w:w="816" w:type="dxa"/>
              </w:tcPr>
              <w:p>
                <w:pPr>
                  <w:spacing w:line="276" w:lineRule="auto"/>
                  <w:jc w:val="both"/>
                  <w:rPr>
                    <w:rFonts w:eastAsia="Calibri"/>
                    <w:szCs w:val="24"/>
                  </w:rPr>
                </w:pPr>
                <w:r>
                  <w:rPr>
                    <w:rFonts w:eastAsia="Calibri"/>
                    <w:szCs w:val="24"/>
                  </w:rPr>
                  <w:t>11.1.</w:t>
                </w:r>
              </w:p>
            </w:tc>
            <w:tc>
              <w:tcPr>
                <w:tcW w:w="2977" w:type="dxa"/>
              </w:tcPr>
              <w:p>
                <w:pPr>
                  <w:spacing w:line="276" w:lineRule="auto"/>
                  <w:rPr>
                    <w:rFonts w:eastAsia="Calibri"/>
                    <w:szCs w:val="24"/>
                  </w:rPr>
                </w:pPr>
                <w:r>
                  <w:rPr>
                    <w:rFonts w:eastAsia="Calibri"/>
                    <w:szCs w:val="24"/>
                  </w:rPr>
                  <w:t xml:space="preserve">Gerybiniai navikai </w:t>
                </w:r>
              </w:p>
              <w:p>
                <w:pPr>
                  <w:spacing w:line="276" w:lineRule="auto"/>
                  <w:rPr>
                    <w:rFonts w:eastAsia="Calibri"/>
                    <w:szCs w:val="24"/>
                  </w:rPr>
                </w:pPr>
                <w:r>
                  <w:rPr>
                    <w:rFonts w:eastAsia="Calibri"/>
                    <w:szCs w:val="24"/>
                  </w:rPr>
                  <w:t>Gimdos gerybiniai navikai, D25, D26</w:t>
                </w:r>
              </w:p>
              <w:p>
                <w:pPr>
                  <w:spacing w:line="276" w:lineRule="auto"/>
                  <w:rPr>
                    <w:rFonts w:eastAsia="Calibri"/>
                    <w:szCs w:val="24"/>
                  </w:rPr>
                </w:pPr>
                <w:r>
                  <w:rPr>
                    <w:rFonts w:eastAsia="Calibri"/>
                    <w:szCs w:val="24"/>
                  </w:rPr>
                  <w:t>Kiaušidžių gerybiniai navikai, D27</w:t>
                </w:r>
              </w:p>
              <w:p>
                <w:pPr>
                  <w:spacing w:line="276" w:lineRule="auto"/>
                  <w:rPr>
                    <w:rFonts w:eastAsia="Calibri"/>
                    <w:szCs w:val="24"/>
                  </w:rPr>
                </w:pPr>
                <w:r>
                  <w:rPr>
                    <w:rFonts w:eastAsia="Calibri"/>
                    <w:szCs w:val="24"/>
                  </w:rPr>
                  <w:t>Kitų ir nepatikslintų moters lyties organų gerybiniai navikai, D28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akušerio-ginekologo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11.2.</w:t>
                </w:r>
              </w:p>
            </w:tc>
            <w:tc>
              <w:tcPr>
                <w:tcW w:w="2977" w:type="dxa"/>
              </w:tcPr>
              <w:p>
                <w:pPr>
                  <w:spacing w:line="276" w:lineRule="auto"/>
                  <w:rPr>
                    <w:rFonts w:eastAsia="Calibri"/>
                    <w:szCs w:val="24"/>
                  </w:rPr>
                </w:pPr>
                <w:r>
                  <w:rPr>
                    <w:rFonts w:eastAsia="Calibri"/>
                    <w:szCs w:val="24"/>
                  </w:rPr>
                  <w:t xml:space="preserve">Neuždegiminės moters lyties organų ligos, N80–N98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3 mėn. po operacinio gydymo, po gydytojo akušerio-ginekologo konsultacijos.</w:t>
                </w:r>
              </w:p>
            </w:tc>
          </w:tr>
          <w:tr>
            <w:tc>
              <w:tcPr>
                <w:tcW w:w="816" w:type="dxa"/>
              </w:tcPr>
              <w:p>
                <w:pPr>
                  <w:spacing w:line="276" w:lineRule="auto"/>
                  <w:jc w:val="both"/>
                  <w:rPr>
                    <w:rFonts w:eastAsia="Calibri"/>
                    <w:b/>
                    <w:szCs w:val="24"/>
                  </w:rPr>
                </w:pPr>
                <w:r>
                  <w:rPr>
                    <w:rFonts w:eastAsia="Calibri"/>
                    <w:b/>
                    <w:szCs w:val="24"/>
                  </w:rPr>
                  <w:t>12.</w:t>
                </w:r>
              </w:p>
            </w:tc>
            <w:tc>
              <w:tcPr>
                <w:tcW w:w="14140" w:type="dxa"/>
                <w:gridSpan w:val="4"/>
              </w:tcPr>
              <w:p>
                <w:pPr>
                  <w:spacing w:line="276" w:lineRule="auto"/>
                  <w:jc w:val="center"/>
                  <w:rPr>
                    <w:rFonts w:eastAsia="Calibri"/>
                    <w:b/>
                    <w:szCs w:val="24"/>
                  </w:rPr>
                </w:pPr>
                <w:r>
                  <w:rPr>
                    <w:rFonts w:eastAsia="Calibri"/>
                    <w:b/>
                    <w:szCs w:val="24"/>
                  </w:rPr>
                  <w:t>NERVŲ SISTEMOS LIGOS</w:t>
                </w:r>
              </w:p>
            </w:tc>
          </w:tr>
          <w:tr>
            <w:tc>
              <w:tcPr>
                <w:tcW w:w="816" w:type="dxa"/>
              </w:tcPr>
              <w:p>
                <w:pPr>
                  <w:spacing w:line="276" w:lineRule="auto"/>
                  <w:jc w:val="both"/>
                  <w:rPr>
                    <w:rFonts w:eastAsia="Calibri"/>
                    <w:szCs w:val="24"/>
                  </w:rPr>
                </w:pPr>
                <w:r>
                  <w:rPr>
                    <w:rFonts w:eastAsia="Calibri"/>
                    <w:szCs w:val="24"/>
                  </w:rPr>
                  <w:t>12.1.</w:t>
                </w:r>
              </w:p>
            </w:tc>
            <w:tc>
              <w:tcPr>
                <w:tcW w:w="2977" w:type="dxa"/>
              </w:tcPr>
              <w:p>
                <w:pPr>
                  <w:spacing w:line="276" w:lineRule="auto"/>
                  <w:rPr>
                    <w:rFonts w:eastAsia="Calibri"/>
                    <w:szCs w:val="24"/>
                  </w:rPr>
                </w:pPr>
                <w:r>
                  <w:rPr>
                    <w:rFonts w:eastAsia="Calibri"/>
                    <w:szCs w:val="24"/>
                  </w:rPr>
                  <w:t>Uždegiminės centrinės nervų sistemos ligos, G00–G09</w:t>
                </w:r>
              </w:p>
              <w:p>
                <w:pPr>
                  <w:spacing w:line="276" w:lineRule="auto"/>
                  <w:rPr>
                    <w:rFonts w:eastAsia="Calibri"/>
                    <w:szCs w:val="24"/>
                  </w:rPr>
                </w:pPr>
                <w:r>
                  <w:rPr>
                    <w:rFonts w:eastAsia="Calibri"/>
                    <w:szCs w:val="24"/>
                  </w:rPr>
                  <w:t>Sisteminės atrofijos, pirmiausia paveikiančios centrinę nervų sistemą, G10–G13</w:t>
                </w:r>
              </w:p>
              <w:p>
                <w:pPr>
                  <w:spacing w:line="276" w:lineRule="auto"/>
                  <w:rPr>
                    <w:rFonts w:eastAsia="Calibri"/>
                    <w:szCs w:val="24"/>
                  </w:rPr>
                </w:pPr>
                <w:r>
                  <w:rPr>
                    <w:rFonts w:eastAsia="Calibri"/>
                    <w:szCs w:val="24"/>
                  </w:rPr>
                  <w:t>Kitos degeneracinės nervų sistemos ligos, neklasifikuojamos kitur, G30–G32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12.2.</w:t>
                </w:r>
              </w:p>
            </w:tc>
            <w:tc>
              <w:tcPr>
                <w:tcW w:w="2977" w:type="dxa"/>
              </w:tcPr>
              <w:p>
                <w:pPr>
                  <w:spacing w:line="276" w:lineRule="auto"/>
                  <w:rPr>
                    <w:rFonts w:eastAsia="Calibri"/>
                    <w:szCs w:val="24"/>
                  </w:rPr>
                </w:pPr>
                <w:r>
                  <w:rPr>
                    <w:rFonts w:eastAsia="Calibri"/>
                    <w:szCs w:val="24"/>
                  </w:rPr>
                  <w:t>Parkinsono liga, G20</w:t>
                </w:r>
              </w:p>
              <w:p>
                <w:pPr>
                  <w:spacing w:line="276" w:lineRule="auto"/>
                  <w:rPr>
                    <w:rFonts w:eastAsia="Calibri"/>
                    <w:szCs w:val="24"/>
                  </w:rPr>
                </w:pPr>
                <w:r>
                  <w:rPr>
                    <w:rFonts w:eastAsia="Calibri"/>
                    <w:szCs w:val="24"/>
                  </w:rPr>
                  <w:t>Antrinis parkinsonizmas, G21</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 II ir III ligos stadijai, jeigu simptomai koreguojami vaistiniais preparatais, dėl tinkamumo dirbti jūrų ir (ar) vidaus vandenų laivuose sprendžiama individualiai po gydytojo neurologo konsultacijos.</w:t>
                </w:r>
              </w:p>
              <w:p>
                <w:pPr>
                  <w:spacing w:line="276" w:lineRule="auto"/>
                  <w:rPr>
                    <w:rFonts w:eastAsia="Calibri"/>
                    <w:szCs w:val="24"/>
                  </w:rPr>
                </w:pPr>
                <w:r>
                  <w:rPr>
                    <w:rFonts w:eastAsia="Calibri"/>
                    <w:szCs w:val="24"/>
                  </w:rPr>
                  <w:t>Esant IV, V ligos stadijai, nė vienos profesinės grupės asmenys negali dirbti jūrų ir vidaus vandenų laivuose.</w:t>
                </w:r>
              </w:p>
            </w:tc>
          </w:tr>
          <w:tr>
            <w:tc>
              <w:tcPr>
                <w:tcW w:w="816" w:type="dxa"/>
              </w:tcPr>
              <w:p>
                <w:pPr>
                  <w:spacing w:line="276" w:lineRule="auto"/>
                  <w:jc w:val="both"/>
                  <w:rPr>
                    <w:rFonts w:eastAsia="Calibri"/>
                    <w:szCs w:val="24"/>
                  </w:rPr>
                </w:pPr>
                <w:r>
                  <w:rPr>
                    <w:rFonts w:eastAsia="Calibri"/>
                    <w:szCs w:val="24"/>
                  </w:rPr>
                  <w:t>12.3.</w:t>
                </w:r>
              </w:p>
            </w:tc>
            <w:tc>
              <w:tcPr>
                <w:tcW w:w="2977" w:type="dxa"/>
              </w:tcPr>
              <w:p>
                <w:pPr>
                  <w:spacing w:line="276" w:lineRule="auto"/>
                  <w:rPr>
                    <w:rFonts w:eastAsia="Calibri"/>
                    <w:szCs w:val="24"/>
                  </w:rPr>
                </w:pPr>
                <w:r>
                  <w:rPr>
                    <w:rFonts w:eastAsia="Calibri"/>
                    <w:szCs w:val="24"/>
                  </w:rPr>
                  <w:t>Demielinizuojančios centrinės nervų sistemos ligos, G35–G37</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12.4.</w:t>
                </w:r>
              </w:p>
            </w:tc>
            <w:tc>
              <w:tcPr>
                <w:tcW w:w="2977" w:type="dxa"/>
              </w:tcPr>
              <w:p>
                <w:pPr>
                  <w:spacing w:line="276" w:lineRule="auto"/>
                  <w:rPr>
                    <w:rFonts w:eastAsia="Calibri"/>
                    <w:szCs w:val="24"/>
                  </w:rPr>
                </w:pPr>
                <w:r>
                  <w:rPr>
                    <w:rFonts w:eastAsia="Calibri"/>
                    <w:szCs w:val="24"/>
                  </w:rPr>
                  <w:t>Epilepsija, G40</w:t>
                </w:r>
              </w:p>
              <w:p>
                <w:pPr>
                  <w:spacing w:line="276" w:lineRule="auto"/>
                  <w:rPr>
                    <w:rFonts w:eastAsia="Calibri"/>
                    <w:szCs w:val="24"/>
                  </w:rPr>
                </w:pPr>
                <w:r>
                  <w:rPr>
                    <w:rFonts w:eastAsia="Calibri"/>
                    <w:szCs w:val="24"/>
                  </w:rPr>
                  <w:t>Epilepsinė būklė, G41</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Jeigu 3 metus nėra </w:t>
                </w:r>
                <w:r>
                  <w:rPr>
                    <w:rFonts w:eastAsia="Calibri"/>
                    <w:color w:val="000000"/>
                    <w:szCs w:val="24"/>
                  </w:rPr>
                  <w:t>epilepsijos priepuolių, dėl tinkamumo dirbti jūrų ir vidaus vandenų laivuose sprendžiama individualiai po gydytojo neurologo</w:t>
                </w:r>
                <w:r>
                  <w:rPr>
                    <w:rFonts w:eastAsia="Calibri"/>
                    <w:szCs w:val="24"/>
                  </w:rPr>
                  <w:t xml:space="preserve"> konsultacijos.</w:t>
                </w:r>
              </w:p>
            </w:tc>
          </w:tr>
          <w:tr>
            <w:trPr>
              <w:trHeight w:val="752"/>
            </w:trPr>
            <w:tc>
              <w:tcPr>
                <w:tcW w:w="816" w:type="dxa"/>
              </w:tcPr>
              <w:p>
                <w:pPr>
                  <w:spacing w:line="276" w:lineRule="auto"/>
                  <w:jc w:val="both"/>
                  <w:rPr>
                    <w:rFonts w:eastAsia="Calibri"/>
                    <w:szCs w:val="24"/>
                  </w:rPr>
                </w:pPr>
                <w:r>
                  <w:rPr>
                    <w:rFonts w:eastAsia="Calibri"/>
                    <w:szCs w:val="24"/>
                  </w:rPr>
                  <w:t>12.5.</w:t>
                </w:r>
              </w:p>
            </w:tc>
            <w:tc>
              <w:tcPr>
                <w:tcW w:w="2977" w:type="dxa"/>
              </w:tcPr>
              <w:p>
                <w:pPr>
                  <w:spacing w:line="276" w:lineRule="auto"/>
                  <w:rPr>
                    <w:rFonts w:eastAsia="Calibri"/>
                    <w:szCs w:val="24"/>
                  </w:rPr>
                </w:pPr>
                <w:r>
                  <w:rPr>
                    <w:rFonts w:eastAsia="Calibri"/>
                    <w:szCs w:val="24"/>
                  </w:rPr>
                  <w:t>Miego apnėja, G47.3</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strike/>
                    <w:color w:val="0000FF"/>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szCs w:val="24"/>
                  </w:rPr>
                </w:pPr>
                <w:r>
                  <w:rPr>
                    <w:rFonts w:eastAsia="Calibri"/>
                    <w:szCs w:val="24"/>
                  </w:rPr>
                  <w:t>12.6.</w:t>
                </w:r>
              </w:p>
            </w:tc>
            <w:tc>
              <w:tcPr>
                <w:tcW w:w="2977" w:type="dxa"/>
              </w:tcPr>
              <w:p>
                <w:pPr>
                  <w:spacing w:line="276" w:lineRule="auto"/>
                  <w:rPr>
                    <w:rFonts w:eastAsia="Calibri"/>
                    <w:szCs w:val="24"/>
                  </w:rPr>
                </w:pPr>
                <w:r>
                  <w:rPr>
                    <w:rFonts w:eastAsia="Calibri"/>
                    <w:szCs w:val="24"/>
                  </w:rPr>
                  <w:t>Nervų, nervų šaknelių ir rezginių sutrikimai, G50–G59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12.7.</w:t>
                </w:r>
              </w:p>
            </w:tc>
            <w:tc>
              <w:tcPr>
                <w:tcW w:w="2977" w:type="dxa"/>
              </w:tcPr>
              <w:p>
                <w:pPr>
                  <w:spacing w:line="276" w:lineRule="auto"/>
                  <w:rPr>
                    <w:rFonts w:eastAsia="Calibri"/>
                    <w:szCs w:val="24"/>
                  </w:rPr>
                </w:pPr>
                <w:r>
                  <w:rPr>
                    <w:rFonts w:eastAsia="Calibri"/>
                    <w:szCs w:val="24"/>
                  </w:rPr>
                  <w:t>Polineuropatijos ir kiti periferinės nervų sistemos sutrikimai, G60–G64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12.8.</w:t>
                </w:r>
              </w:p>
            </w:tc>
            <w:tc>
              <w:tcPr>
                <w:tcW w:w="2977" w:type="dxa"/>
              </w:tcPr>
              <w:p>
                <w:pPr>
                  <w:spacing w:line="276" w:lineRule="auto"/>
                  <w:rPr>
                    <w:rFonts w:eastAsia="Calibri"/>
                    <w:szCs w:val="24"/>
                  </w:rPr>
                </w:pPr>
                <w:r>
                  <w:rPr>
                    <w:rFonts w:eastAsia="Calibri"/>
                    <w:szCs w:val="24"/>
                  </w:rPr>
                  <w:t>Intracerebrinis kraujavimas, I61</w:t>
                </w:r>
              </w:p>
              <w:p>
                <w:pPr>
                  <w:spacing w:line="276" w:lineRule="auto"/>
                  <w:rPr>
                    <w:rFonts w:eastAsia="Calibri"/>
                    <w:szCs w:val="24"/>
                  </w:rPr>
                </w:pPr>
                <w:r>
                  <w:rPr>
                    <w:rFonts w:eastAsia="Calibri"/>
                    <w:szCs w:val="24"/>
                  </w:rPr>
                  <w:t>Smegenų infarktas, I63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12.9.</w:t>
                </w:r>
              </w:p>
            </w:tc>
            <w:tc>
              <w:tcPr>
                <w:tcW w:w="2977" w:type="dxa"/>
              </w:tcPr>
              <w:p>
                <w:pPr>
                  <w:spacing w:line="276" w:lineRule="auto"/>
                  <w:rPr>
                    <w:rFonts w:eastAsia="Calibri"/>
                    <w:szCs w:val="24"/>
                  </w:rPr>
                </w:pPr>
                <w:r>
                  <w:rPr>
                    <w:rFonts w:eastAsia="Calibri"/>
                    <w:szCs w:val="24"/>
                  </w:rPr>
                  <w:t>Dorsopatijos, M40–M54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12.10.</w:t>
                </w:r>
              </w:p>
            </w:tc>
            <w:tc>
              <w:tcPr>
                <w:tcW w:w="2977" w:type="dxa"/>
              </w:tcPr>
              <w:p>
                <w:pPr>
                  <w:spacing w:line="276" w:lineRule="auto"/>
                  <w:rPr>
                    <w:rFonts w:eastAsia="Calibri"/>
                    <w:szCs w:val="24"/>
                  </w:rPr>
                </w:pPr>
                <w:r>
                  <w:rPr>
                    <w:rFonts w:eastAsia="Calibri"/>
                    <w:szCs w:val="24"/>
                  </w:rPr>
                  <w:t>Sąmonės netekimas, R40.2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 xml:space="preserve">Iki bus išaiškintos ir pašalintos sąmonės praradimo priežastys, nė vienos profesinės grupės darbuotojai negali dirbti jūrų ir vidaus vandenų laivuose.  Sprendžiama individualiai po gydytojo neurologo konsultacijos.</w:t>
                </w:r>
              </w:p>
            </w:tc>
          </w:tr>
          <w:tr>
            <w:tc>
              <w:tcPr>
                <w:tcW w:w="816" w:type="dxa"/>
              </w:tcPr>
              <w:p>
                <w:pPr>
                  <w:spacing w:line="276" w:lineRule="auto"/>
                  <w:jc w:val="both"/>
                  <w:rPr>
                    <w:rFonts w:eastAsia="Calibri"/>
                    <w:b/>
                    <w:szCs w:val="24"/>
                  </w:rPr>
                </w:pPr>
                <w:r>
                  <w:rPr>
                    <w:rFonts w:eastAsia="Calibri"/>
                    <w:b/>
                    <w:szCs w:val="24"/>
                  </w:rPr>
                  <w:t>13.</w:t>
                </w:r>
              </w:p>
            </w:tc>
            <w:tc>
              <w:tcPr>
                <w:tcW w:w="14140" w:type="dxa"/>
                <w:gridSpan w:val="4"/>
              </w:tcPr>
              <w:p>
                <w:pPr>
                  <w:spacing w:line="276" w:lineRule="auto"/>
                  <w:jc w:val="center"/>
                  <w:rPr>
                    <w:rFonts w:eastAsia="Calibri"/>
                    <w:b/>
                    <w:szCs w:val="24"/>
                  </w:rPr>
                </w:pPr>
                <w:r>
                  <w:rPr>
                    <w:rFonts w:eastAsia="Calibri"/>
                    <w:b/>
                    <w:szCs w:val="24"/>
                  </w:rPr>
                  <w:t xml:space="preserve">CHIRURGINĖS LIGOS </w:t>
                </w:r>
              </w:p>
            </w:tc>
          </w:tr>
          <w:tr>
            <w:tc>
              <w:tcPr>
                <w:tcW w:w="816" w:type="dxa"/>
              </w:tcPr>
              <w:p>
                <w:pPr>
                  <w:spacing w:line="276" w:lineRule="auto"/>
                  <w:jc w:val="both"/>
                  <w:rPr>
                    <w:rFonts w:eastAsia="Calibri"/>
                    <w:szCs w:val="24"/>
                  </w:rPr>
                </w:pPr>
                <w:r>
                  <w:rPr>
                    <w:rFonts w:eastAsia="Calibri"/>
                    <w:szCs w:val="24"/>
                  </w:rPr>
                  <w:t>13.1.</w:t>
                </w:r>
              </w:p>
            </w:tc>
            <w:tc>
              <w:tcPr>
                <w:tcW w:w="2977" w:type="dxa"/>
              </w:tcPr>
              <w:p>
                <w:pPr>
                  <w:spacing w:line="276" w:lineRule="auto"/>
                  <w:rPr>
                    <w:rFonts w:eastAsia="Calibri"/>
                    <w:szCs w:val="24"/>
                  </w:rPr>
                </w:pPr>
                <w:r>
                  <w:rPr>
                    <w:rFonts w:eastAsia="Calibri"/>
                    <w:szCs w:val="24"/>
                  </w:rPr>
                  <w:t>Krūties gerybiniai navikai, D24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13.2.</w:t>
                </w:r>
              </w:p>
            </w:tc>
            <w:tc>
              <w:tcPr>
                <w:tcW w:w="2977" w:type="dxa"/>
              </w:tcPr>
              <w:p>
                <w:pPr>
                  <w:spacing w:line="276" w:lineRule="auto"/>
                  <w:rPr>
                    <w:rFonts w:eastAsia="Calibri"/>
                    <w:szCs w:val="24"/>
                  </w:rPr>
                </w:pPr>
                <w:r>
                  <w:rPr>
                    <w:rFonts w:eastAsia="Calibri"/>
                    <w:szCs w:val="24"/>
                  </w:rPr>
                  <w:t xml:space="preserve">Asplenija, po procedūros, </w:t>
                </w:r>
              </w:p>
              <w:p>
                <w:pPr>
                  <w:spacing w:line="276" w:lineRule="auto"/>
                  <w:rPr>
                    <w:rFonts w:eastAsia="Calibri"/>
                    <w:szCs w:val="24"/>
                  </w:rPr>
                </w:pPr>
                <w:r>
                  <w:rPr>
                    <w:rFonts w:eastAsia="Calibri"/>
                    <w:szCs w:val="24"/>
                  </w:rPr>
                  <w:t>D73.0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 </w:t>
                </w:r>
                <w:r>
                  <w:rPr>
                    <w:rFonts w:eastAsia="Calibri"/>
                    <w:color w:val="000000"/>
                    <w:szCs w:val="24"/>
                  </w:rPr>
                  <w:t>dirbti jūrų ir vidaus vandenų laivuose po operacijos iki visiško</w:t>
                </w:r>
                <w:r>
                  <w:rPr>
                    <w:rFonts w:eastAsia="Calibri"/>
                    <w:szCs w:val="24"/>
                  </w:rPr>
                  <w:t xml:space="preserve"> pasveikimo. Vėliau sprendžiama individualiai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13.3.</w:t>
                </w:r>
              </w:p>
            </w:tc>
            <w:tc>
              <w:tcPr>
                <w:tcW w:w="2977" w:type="dxa"/>
              </w:tcPr>
              <w:p>
                <w:pPr>
                  <w:spacing w:line="276" w:lineRule="auto"/>
                  <w:rPr>
                    <w:rFonts w:eastAsia="Calibri"/>
                    <w:szCs w:val="24"/>
                  </w:rPr>
                </w:pPr>
                <w:r>
                  <w:rPr>
                    <w:rFonts w:eastAsia="Calibri"/>
                    <w:szCs w:val="24"/>
                  </w:rPr>
                  <w:t>Galūnių arterijų aterosklerozė, I70.2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po operacinio gydymo </w:t>
                </w:r>
                <w:r>
                  <w:rPr>
                    <w:rFonts w:eastAsia="Calibri"/>
                    <w:color w:val="000000"/>
                    <w:szCs w:val="24"/>
                  </w:rPr>
                  <w:t>sprendžiama individualiai, po gydytojo kraujagyslių chirurgo konsultacijos.</w:t>
                </w:r>
              </w:p>
            </w:tc>
          </w:tr>
          <w:tr>
            <w:tc>
              <w:tcPr>
                <w:tcW w:w="816" w:type="dxa"/>
              </w:tcPr>
              <w:p>
                <w:pPr>
                  <w:spacing w:line="276" w:lineRule="auto"/>
                  <w:jc w:val="both"/>
                  <w:rPr>
                    <w:rFonts w:eastAsia="Calibri"/>
                    <w:szCs w:val="24"/>
                  </w:rPr>
                </w:pPr>
                <w:r>
                  <w:rPr>
                    <w:rFonts w:eastAsia="Calibri"/>
                    <w:szCs w:val="24"/>
                  </w:rPr>
                  <w:t>13.4.</w:t>
                </w:r>
              </w:p>
            </w:tc>
            <w:tc>
              <w:tcPr>
                <w:tcW w:w="2977" w:type="dxa"/>
              </w:tcPr>
              <w:p>
                <w:pPr>
                  <w:spacing w:line="276" w:lineRule="auto"/>
                  <w:rPr>
                    <w:rFonts w:eastAsia="Calibri"/>
                    <w:szCs w:val="24"/>
                  </w:rPr>
                </w:pPr>
                <w:r>
                  <w:rPr>
                    <w:rFonts w:eastAsia="Calibri"/>
                    <w:szCs w:val="24"/>
                  </w:rPr>
                  <w:t>Flebitas ir tromboflebitas, I80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Po konservatyvaus gydymo gali dirbti jūrų ir vidaus vandenų laivuose</w:t>
                </w:r>
                <w:r>
                  <w:rPr>
                    <w:rFonts w:eastAsia="Calibri"/>
                    <w:color w:val="000000"/>
                    <w:szCs w:val="24"/>
                  </w:rPr>
                  <w:t>. Sprendžiama individualiai po gydytojo chirurgo ar gydytojo kraujagyslių chirurgo konsultacijos.</w:t>
                </w:r>
              </w:p>
            </w:tc>
          </w:tr>
          <w:tr>
            <w:tc>
              <w:tcPr>
                <w:tcW w:w="816" w:type="dxa"/>
              </w:tcPr>
              <w:p>
                <w:pPr>
                  <w:spacing w:line="276" w:lineRule="auto"/>
                  <w:jc w:val="both"/>
                  <w:rPr>
                    <w:rFonts w:eastAsia="Calibri"/>
                    <w:szCs w:val="24"/>
                  </w:rPr>
                </w:pPr>
                <w:r>
                  <w:rPr>
                    <w:rFonts w:eastAsia="Calibri"/>
                    <w:szCs w:val="24"/>
                  </w:rPr>
                  <w:t>13.5.</w:t>
                </w:r>
              </w:p>
            </w:tc>
            <w:tc>
              <w:tcPr>
                <w:tcW w:w="2977" w:type="dxa"/>
              </w:tcPr>
              <w:p>
                <w:pPr>
                  <w:spacing w:line="276" w:lineRule="auto"/>
                  <w:rPr>
                    <w:rFonts w:eastAsia="Calibri"/>
                    <w:szCs w:val="24"/>
                  </w:rPr>
                </w:pPr>
                <w:r>
                  <w:rPr>
                    <w:rFonts w:eastAsia="Calibri"/>
                    <w:szCs w:val="24"/>
                  </w:rPr>
                  <w:t>Tulžies pūslės akmuo, su kitu cholecistitu (lėtiniu), K80.1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operacinio gydymo</w:t>
                </w:r>
                <w:r>
                  <w:rPr>
                    <w:rFonts w:eastAsia="Calibri"/>
                    <w:szCs w:val="24"/>
                  </w:rPr>
                  <w:t xml:space="preserve"> praėjus 3 mėn., po </w:t>
                </w:r>
                <w:r>
                  <w:rPr>
                    <w:rFonts w:eastAsia="Calibri"/>
                    <w:color w:val="000000"/>
                    <w:szCs w:val="24"/>
                  </w:rPr>
                  <w:t>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13.6.</w:t>
                </w:r>
              </w:p>
            </w:tc>
            <w:tc>
              <w:tcPr>
                <w:tcW w:w="2977" w:type="dxa"/>
              </w:tcPr>
              <w:p>
                <w:pPr>
                  <w:spacing w:line="276" w:lineRule="auto"/>
                  <w:rPr>
                    <w:rFonts w:eastAsia="Calibri"/>
                    <w:szCs w:val="24"/>
                  </w:rPr>
                </w:pPr>
                <w:r>
                  <w:rPr>
                    <w:rFonts w:eastAsia="Calibri"/>
                    <w:szCs w:val="24"/>
                  </w:rPr>
                  <w:t>Kojų giliųjų venų trombozė, I80.2</w:t>
                </w:r>
              </w:p>
            </w:tc>
            <w:tc>
              <w:tcPr>
                <w:tcW w:w="4110"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13.7.</w:t>
                </w:r>
              </w:p>
            </w:tc>
            <w:tc>
              <w:tcPr>
                <w:tcW w:w="2977" w:type="dxa"/>
              </w:tcPr>
              <w:p>
                <w:pPr>
                  <w:spacing w:line="276" w:lineRule="auto"/>
                  <w:rPr>
                    <w:rFonts w:eastAsia="Calibri"/>
                    <w:szCs w:val="24"/>
                  </w:rPr>
                </w:pPr>
                <w:r>
                  <w:rPr>
                    <w:rFonts w:eastAsia="Calibri"/>
                    <w:szCs w:val="24"/>
                  </w:rPr>
                  <w:t>Kojų venų varikozė, I83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galimybės dirbti jūrų ir (ar) vidaus vandenų laivuose sprendžiama atsižvelgiant į klinikinius požymius (C):</w:t>
                </w:r>
              </w:p>
              <w:p>
                <w:pPr>
                  <w:spacing w:line="276" w:lineRule="auto"/>
                  <w:rPr>
                    <w:rFonts w:eastAsia="Calibri"/>
                    <w:szCs w:val="24"/>
                  </w:rPr>
                </w:pPr>
                <w:r>
                  <w:rPr>
                    <w:rFonts w:eastAsia="Calibri"/>
                    <w:szCs w:val="24"/>
                  </w:rPr>
                  <w:t>C</w:t>
                </w:r>
                <w:r>
                  <w:rPr>
                    <w:rFonts w:eastAsia="Calibri"/>
                    <w:szCs w:val="24"/>
                    <w:vertAlign w:val="subscript"/>
                  </w:rPr>
                  <w:t>1</w:t>
                </w:r>
                <w:r>
                  <w:rPr>
                    <w:rFonts w:eastAsia="Calibri"/>
                    <w:szCs w:val="24"/>
                  </w:rPr>
                  <w:t xml:space="preserve"> – tinklinės venos išsiplėtusios – gali dirbti laive,</w:t>
                </w:r>
              </w:p>
              <w:p>
                <w:pPr>
                  <w:spacing w:line="276" w:lineRule="auto"/>
                  <w:rPr>
                    <w:rFonts w:eastAsia="Calibri"/>
                    <w:szCs w:val="24"/>
                  </w:rPr>
                </w:pPr>
                <w:r>
                  <w:rPr>
                    <w:rFonts w:eastAsia="Calibri"/>
                    <w:szCs w:val="24"/>
                  </w:rPr>
                  <w:t>C</w:t>
                </w:r>
                <w:r>
                  <w:rPr>
                    <w:rFonts w:eastAsia="Calibri"/>
                    <w:szCs w:val="24"/>
                    <w:vertAlign w:val="subscript"/>
                  </w:rPr>
                  <w:t xml:space="preserve">2-6 </w:t>
                </w:r>
                <w:r>
                  <w:rPr>
                    <w:rFonts w:eastAsia="Calibri"/>
                    <w:szCs w:val="24"/>
                  </w:rPr>
                  <w:t>– varikozinės venos, galūnės edema, odos pigmentacija, egzema, susijusi ar aktyvi opa – po operacinio gydymo</w:t>
                </w:r>
                <w:r>
                  <w:rPr>
                    <w:rFonts w:eastAsia="Calibri"/>
                    <w:color w:val="000000"/>
                    <w:szCs w:val="24"/>
                  </w:rPr>
                  <w:t xml:space="preserve"> praėjus 3 mėn. gali dirbti jūrų ir</w:t>
                </w:r>
                <w:r>
                  <w:rPr>
                    <w:rFonts w:eastAsia="Calibri"/>
                    <w:szCs w:val="24"/>
                  </w:rPr>
                  <w:t xml:space="preserve"> vidaus vandenų laivuose. </w:t>
                </w:r>
              </w:p>
            </w:tc>
          </w:tr>
          <w:tr>
            <w:tc>
              <w:tcPr>
                <w:tcW w:w="816" w:type="dxa"/>
              </w:tcPr>
              <w:p>
                <w:pPr>
                  <w:spacing w:line="276" w:lineRule="auto"/>
                  <w:jc w:val="both"/>
                  <w:rPr>
                    <w:rFonts w:eastAsia="Calibri"/>
                    <w:szCs w:val="24"/>
                  </w:rPr>
                </w:pPr>
                <w:r>
                  <w:rPr>
                    <w:rFonts w:eastAsia="Calibri"/>
                    <w:szCs w:val="24"/>
                  </w:rPr>
                  <w:t>13.8.</w:t>
                </w:r>
              </w:p>
            </w:tc>
            <w:tc>
              <w:tcPr>
                <w:tcW w:w="2977" w:type="dxa"/>
              </w:tcPr>
              <w:p>
                <w:pPr>
                  <w:spacing w:line="276" w:lineRule="auto"/>
                  <w:rPr>
                    <w:rFonts w:eastAsia="Calibri"/>
                    <w:szCs w:val="24"/>
                  </w:rPr>
                </w:pPr>
                <w:r>
                  <w:rPr>
                    <w:rFonts w:eastAsia="Calibri"/>
                    <w:szCs w:val="24"/>
                  </w:rPr>
                  <w:t>Hemorojus, I84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Esant kraujuojantiems, krentantiems hemorojiniams mazgams ar dažniems uždegimams, po operacinio gydymo </w:t>
                </w:r>
                <w:r>
                  <w:rPr>
                    <w:rFonts w:eastAsia="Calibri"/>
                    <w:color w:val="000000"/>
                    <w:szCs w:val="24"/>
                  </w:rPr>
                  <w:t>praėjus</w:t>
                </w:r>
                <w:r>
                  <w:rPr>
                    <w:rFonts w:eastAsia="Calibri"/>
                    <w:szCs w:val="24"/>
                  </w:rPr>
                  <w:t xml:space="preserve"> 3 mėn. gali dirbti jūrų ir vidaus vandenų laivuose.</w:t>
                </w:r>
              </w:p>
            </w:tc>
          </w:tr>
          <w:tr>
            <w:tc>
              <w:tcPr>
                <w:tcW w:w="816" w:type="dxa"/>
              </w:tcPr>
              <w:p>
                <w:pPr>
                  <w:spacing w:line="276" w:lineRule="auto"/>
                  <w:jc w:val="both"/>
                  <w:rPr>
                    <w:rFonts w:eastAsia="Calibri"/>
                    <w:szCs w:val="24"/>
                  </w:rPr>
                </w:pPr>
                <w:r>
                  <w:rPr>
                    <w:rFonts w:eastAsia="Calibri"/>
                    <w:szCs w:val="24"/>
                  </w:rPr>
                  <w:t>13.9.</w:t>
                </w:r>
              </w:p>
            </w:tc>
            <w:tc>
              <w:tcPr>
                <w:tcW w:w="2977" w:type="dxa"/>
              </w:tcPr>
              <w:p>
                <w:pPr>
                  <w:spacing w:line="276" w:lineRule="auto"/>
                  <w:rPr>
                    <w:rFonts w:eastAsia="Calibri"/>
                    <w:szCs w:val="24"/>
                  </w:rPr>
                </w:pPr>
                <w:r>
                  <w:rPr>
                    <w:rFonts w:eastAsia="Calibri"/>
                    <w:szCs w:val="24"/>
                  </w:rPr>
                  <w:t>Limfedema, I89.0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w:t>
                </w:r>
                <w:r>
                  <w:rPr>
                    <w:rFonts w:eastAsia="Calibri"/>
                    <w:szCs w:val="24"/>
                  </w:rPr>
                  <w:t xml:space="preserve"> ir vidaus vandenų laivuose sprendžiama individualiai </w:t>
                </w:r>
                <w:r>
                  <w:rPr>
                    <w:rFonts w:eastAsia="Calibri"/>
                    <w:color w:val="000000"/>
                    <w:szCs w:val="24"/>
                  </w:rPr>
                  <w:t>po gydytojo chirurgo konsultacijos.</w:t>
                </w:r>
                <w:r>
                  <w:rPr>
                    <w:rFonts w:eastAsia="Calibri"/>
                    <w:szCs w:val="24"/>
                  </w:rPr>
                  <w:t xml:space="preserve"> Esant kompensuotai ligos eigai, gali dirbti jūrų ir vidaus vandenų laivuose.</w:t>
                </w:r>
              </w:p>
            </w:tc>
          </w:tr>
          <w:tr>
            <w:tc>
              <w:tcPr>
                <w:tcW w:w="816" w:type="dxa"/>
              </w:tcPr>
              <w:p>
                <w:pPr>
                  <w:spacing w:line="276" w:lineRule="auto"/>
                  <w:jc w:val="both"/>
                  <w:rPr>
                    <w:rFonts w:eastAsia="Calibri"/>
                    <w:szCs w:val="24"/>
                  </w:rPr>
                </w:pPr>
                <w:r>
                  <w:rPr>
                    <w:rFonts w:eastAsia="Calibri"/>
                    <w:szCs w:val="24"/>
                  </w:rPr>
                  <w:t>13.10.</w:t>
                </w:r>
              </w:p>
            </w:tc>
            <w:tc>
              <w:tcPr>
                <w:tcW w:w="2977" w:type="dxa"/>
              </w:tcPr>
              <w:p>
                <w:pPr>
                  <w:spacing w:line="276" w:lineRule="auto"/>
                  <w:rPr>
                    <w:rFonts w:eastAsia="Calibri"/>
                    <w:szCs w:val="24"/>
                  </w:rPr>
                </w:pPr>
                <w:r>
                  <w:rPr>
                    <w:rFonts w:eastAsia="Calibri"/>
                    <w:szCs w:val="24"/>
                  </w:rPr>
                  <w:t>Kirkšninė išvarža, K40 Bambinė išvarža, K42</w:t>
                </w:r>
              </w:p>
            </w:tc>
            <w:tc>
              <w:tcPr>
                <w:tcW w:w="4110" w:type="dxa"/>
              </w:tcPr>
              <w:p>
                <w:pPr>
                  <w:spacing w:line="276" w:lineRule="auto"/>
                  <w:rPr>
                    <w:rFonts w:eastAsia="Calibri"/>
                    <w:szCs w:val="24"/>
                  </w:rPr>
                </w:pPr>
                <w:r>
                  <w:rPr>
                    <w:rFonts w:eastAsia="Calibri"/>
                    <w:szCs w:val="24"/>
                  </w:rPr>
                  <w:t>Nė vienos profesinės grupės darbuotojai negali dirbti jūrų laive.</w:t>
                </w:r>
                <w:r>
                  <w:rPr>
                    <w:rFonts w:eastAsia="Calibri"/>
                    <w:sz w:val="22"/>
                    <w:szCs w:val="22"/>
                  </w:rPr>
                  <w:t xml:space="preserve"> </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 xml:space="preserve">darbuotojai </w:t>
                </w:r>
                <w:r>
                  <w:rPr>
                    <w:rFonts w:eastAsia="Calibri"/>
                    <w:color w:val="000000"/>
                    <w:szCs w:val="24"/>
                  </w:rPr>
                  <w:t>negali dirbti vidaus vandenų laive.</w:t>
                </w: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 Diagnozavus bambos išvaržą sprendžiama individualiai po gydytojo chirurgo konsultacijos.</w:t>
                </w:r>
              </w:p>
            </w:tc>
          </w:tr>
          <w:tr>
            <w:tc>
              <w:tcPr>
                <w:tcW w:w="816" w:type="dxa"/>
              </w:tcPr>
              <w:p>
                <w:pPr>
                  <w:spacing w:line="276" w:lineRule="auto"/>
                  <w:jc w:val="both"/>
                  <w:rPr>
                    <w:rFonts w:eastAsia="Calibri"/>
                    <w:szCs w:val="24"/>
                  </w:rPr>
                </w:pPr>
                <w:r>
                  <w:rPr>
                    <w:rFonts w:eastAsia="Calibri"/>
                    <w:szCs w:val="24"/>
                  </w:rPr>
                  <w:t>13.11.</w:t>
                </w:r>
              </w:p>
            </w:tc>
            <w:tc>
              <w:tcPr>
                <w:tcW w:w="2977" w:type="dxa"/>
              </w:tcPr>
              <w:p>
                <w:pPr>
                  <w:spacing w:line="276" w:lineRule="auto"/>
                  <w:rPr>
                    <w:rFonts w:eastAsia="Calibri"/>
                    <w:szCs w:val="24"/>
                  </w:rPr>
                </w:pPr>
                <w:r>
                  <w:rPr>
                    <w:rFonts w:eastAsia="Calibri"/>
                    <w:szCs w:val="24"/>
                  </w:rPr>
                  <w:t>Išangės ir tiesiosios žarnos įplėšos bei fistulės, K60</w:t>
                </w:r>
              </w:p>
              <w:p>
                <w:pPr>
                  <w:spacing w:line="276" w:lineRule="auto"/>
                  <w:rPr>
                    <w:rFonts w:eastAsia="Calibri"/>
                    <w:szCs w:val="24"/>
                  </w:rPr>
                </w:pPr>
                <w:r>
                  <w:rPr>
                    <w:rFonts w:eastAsia="Calibri"/>
                    <w:szCs w:val="24"/>
                  </w:rPr>
                  <w:t>Tiesiosios žarnos iškritimas, K62.3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w:t>
                </w:r>
              </w:p>
            </w:tc>
          </w:tr>
          <w:tr>
            <w:tc>
              <w:tcPr>
                <w:tcW w:w="816" w:type="dxa"/>
              </w:tcPr>
              <w:p>
                <w:pPr>
                  <w:spacing w:line="276" w:lineRule="auto"/>
                  <w:jc w:val="both"/>
                  <w:rPr>
                    <w:rFonts w:eastAsia="Calibri"/>
                    <w:szCs w:val="24"/>
                  </w:rPr>
                </w:pPr>
                <w:r>
                  <w:rPr>
                    <w:rFonts w:eastAsia="Calibri"/>
                    <w:szCs w:val="24"/>
                  </w:rPr>
                  <w:t>13.12.</w:t>
                </w:r>
              </w:p>
            </w:tc>
            <w:tc>
              <w:tcPr>
                <w:tcW w:w="2977" w:type="dxa"/>
              </w:tcPr>
              <w:p>
                <w:pPr>
                  <w:spacing w:line="276" w:lineRule="auto"/>
                  <w:rPr>
                    <w:rFonts w:eastAsia="Calibri"/>
                    <w:szCs w:val="24"/>
                  </w:rPr>
                </w:pPr>
                <w:r>
                  <w:rPr>
                    <w:rFonts w:eastAsia="Calibri"/>
                    <w:szCs w:val="24"/>
                  </w:rPr>
                  <w:t>Potrauminė koksartrozė, M16.5</w:t>
                </w:r>
              </w:p>
              <w:p>
                <w:pPr>
                  <w:spacing w:line="276" w:lineRule="auto"/>
                  <w:rPr>
                    <w:rFonts w:eastAsia="Calibri"/>
                    <w:szCs w:val="24"/>
                  </w:rPr>
                </w:pPr>
                <w:r>
                  <w:rPr>
                    <w:rFonts w:eastAsia="Calibri"/>
                    <w:szCs w:val="24"/>
                  </w:rPr>
                  <w:t>Potrauminė gonartrozė, M17.2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ortopedo traumatologo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13.13.</w:t>
                </w:r>
              </w:p>
            </w:tc>
            <w:tc>
              <w:tcPr>
                <w:tcW w:w="2977" w:type="dxa"/>
              </w:tcPr>
              <w:p>
                <w:pPr>
                  <w:spacing w:line="276" w:lineRule="auto"/>
                  <w:rPr>
                    <w:rFonts w:eastAsia="Calibri"/>
                    <w:szCs w:val="24"/>
                  </w:rPr>
                </w:pPr>
                <w:r>
                  <w:rPr>
                    <w:rFonts w:eastAsia="Calibri"/>
                    <w:szCs w:val="24"/>
                  </w:rPr>
                  <w:t>Delno fascijos fibromatozė (Diupitreno), M72.0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 po operacinio gydymo praėjus 3 mėn., po gydytojo ortopedo traumatologo konsultacijos.</w:t>
                </w:r>
              </w:p>
            </w:tc>
          </w:tr>
          <w:tr>
            <w:tc>
              <w:tcPr>
                <w:tcW w:w="816" w:type="dxa"/>
              </w:tcPr>
              <w:p>
                <w:pPr>
                  <w:spacing w:line="276" w:lineRule="auto"/>
                  <w:jc w:val="both"/>
                  <w:rPr>
                    <w:rFonts w:eastAsia="Calibri"/>
                    <w:szCs w:val="24"/>
                  </w:rPr>
                </w:pPr>
                <w:r>
                  <w:rPr>
                    <w:rFonts w:eastAsia="Calibri"/>
                    <w:szCs w:val="24"/>
                  </w:rPr>
                  <w:t>13.14.</w:t>
                </w:r>
              </w:p>
            </w:tc>
            <w:tc>
              <w:tcPr>
                <w:tcW w:w="2977" w:type="dxa"/>
              </w:tcPr>
              <w:p>
                <w:pPr>
                  <w:spacing w:line="276" w:lineRule="auto"/>
                  <w:rPr>
                    <w:rFonts w:eastAsia="Calibri"/>
                    <w:szCs w:val="24"/>
                  </w:rPr>
                </w:pPr>
                <w:r>
                  <w:rPr>
                    <w:rFonts w:eastAsia="Calibri"/>
                    <w:szCs w:val="24"/>
                  </w:rPr>
                  <w:t>Osteomielitas, M86</w:t>
                </w:r>
              </w:p>
            </w:tc>
            <w:tc>
              <w:tcPr>
                <w:tcW w:w="4110"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jūrų laive.</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w:t>
                </w:r>
                <w:r>
                  <w:rPr>
                    <w:rFonts w:eastAsia="Calibri"/>
                    <w:szCs w:val="24"/>
                  </w:rPr>
                  <w:t xml:space="preserve"> </w:t>
                </w:r>
                <w:r>
                  <w:rPr>
                    <w:rFonts w:eastAsia="Calibri"/>
                    <w:color w:val="000000"/>
                    <w:szCs w:val="24"/>
                  </w:rPr>
                  <w:t>sprendžiama individualiai</w:t>
                </w:r>
                <w:r>
                  <w:rPr>
                    <w:rFonts w:eastAsia="Calibri"/>
                    <w:szCs w:val="24"/>
                  </w:rPr>
                  <w:t xml:space="preserve"> </w:t>
                </w:r>
                <w:r>
                  <w:rPr>
                    <w:rFonts w:eastAsia="Calibri"/>
                    <w:color w:val="000000"/>
                    <w:szCs w:val="24"/>
                  </w:rPr>
                  <w:t>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13.15.</w:t>
                </w:r>
              </w:p>
            </w:tc>
            <w:tc>
              <w:tcPr>
                <w:tcW w:w="2977" w:type="dxa"/>
              </w:tcPr>
              <w:p>
                <w:pPr>
                  <w:spacing w:line="276" w:lineRule="auto"/>
                  <w:rPr>
                    <w:rFonts w:eastAsia="Calibri"/>
                    <w:szCs w:val="24"/>
                  </w:rPr>
                </w:pPr>
                <w:r>
                  <w:rPr>
                    <w:rFonts w:eastAsia="Calibri"/>
                    <w:szCs w:val="24"/>
                  </w:rPr>
                  <w:t>Rankos sužalojimų padariniai, T92</w:t>
                </w:r>
              </w:p>
              <w:p>
                <w:pPr>
                  <w:spacing w:line="276" w:lineRule="auto"/>
                  <w:rPr>
                    <w:rFonts w:eastAsia="Calibri"/>
                    <w:szCs w:val="24"/>
                  </w:rPr>
                </w:pPr>
                <w:r>
                  <w:rPr>
                    <w:rFonts w:eastAsia="Calibri"/>
                    <w:szCs w:val="24"/>
                  </w:rPr>
                  <w:t xml:space="preserve">Kojos sužalojimų padariniai, T93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pagal galūnių </w:t>
                </w:r>
                <w:r>
                  <w:rPr>
                    <w:rFonts w:eastAsia="Calibri"/>
                    <w:color w:val="000000"/>
                    <w:szCs w:val="24"/>
                  </w:rPr>
                  <w:t>funkciją ir gydymo rezultatus po gydytojo ortopedo traumatologo konsultacijos.</w:t>
                </w:r>
              </w:p>
            </w:tc>
          </w:tr>
          <w:tr>
            <w:tc>
              <w:tcPr>
                <w:tcW w:w="816" w:type="dxa"/>
              </w:tcPr>
              <w:p>
                <w:pPr>
                  <w:spacing w:line="276" w:lineRule="auto"/>
                  <w:jc w:val="both"/>
                  <w:rPr>
                    <w:rFonts w:eastAsia="Calibri"/>
                    <w:szCs w:val="24"/>
                  </w:rPr>
                </w:pPr>
                <w:r>
                  <w:rPr>
                    <w:rFonts w:eastAsia="Calibri"/>
                    <w:szCs w:val="24"/>
                  </w:rPr>
                  <w:t>13.16.</w:t>
                </w:r>
              </w:p>
            </w:tc>
            <w:tc>
              <w:tcPr>
                <w:tcW w:w="2977" w:type="dxa"/>
              </w:tcPr>
              <w:p>
                <w:pPr>
                  <w:spacing w:line="276" w:lineRule="auto"/>
                  <w:rPr>
                    <w:rFonts w:eastAsia="Calibri"/>
                    <w:szCs w:val="24"/>
                  </w:rPr>
                </w:pPr>
                <w:r>
                  <w:rPr>
                    <w:rFonts w:eastAsia="Calibri"/>
                    <w:szCs w:val="24"/>
                  </w:rPr>
                  <w:t>Įgytas galūnės nebuvimas, Z89</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13.17.</w:t>
                </w:r>
              </w:p>
            </w:tc>
            <w:tc>
              <w:tcPr>
                <w:tcW w:w="2977" w:type="dxa"/>
              </w:tcPr>
              <w:p>
                <w:pPr>
                  <w:spacing w:line="276" w:lineRule="auto"/>
                  <w:rPr>
                    <w:rFonts w:eastAsia="Calibri"/>
                    <w:szCs w:val="24"/>
                  </w:rPr>
                </w:pPr>
                <w:r>
                  <w:rPr>
                    <w:rFonts w:eastAsia="Calibri"/>
                    <w:szCs w:val="24"/>
                  </w:rPr>
                  <w:t>Piršto (-ų) (įskaitant nykštį) įgytas nebuvimas (plaštakos pirmojo piršto arba vienos plaštakos dviejų pirštų nebuvimas), Z89.0</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13.18.</w:t>
                </w:r>
              </w:p>
            </w:tc>
            <w:tc>
              <w:tcPr>
                <w:tcW w:w="2977" w:type="dxa"/>
              </w:tcPr>
              <w:p>
                <w:pPr>
                  <w:spacing w:line="276" w:lineRule="auto"/>
                  <w:rPr>
                    <w:rFonts w:eastAsia="Calibri"/>
                    <w:szCs w:val="24"/>
                  </w:rPr>
                </w:pPr>
                <w:r>
                  <w:rPr>
                    <w:rFonts w:eastAsia="Calibri"/>
                    <w:szCs w:val="24"/>
                  </w:rPr>
                  <w:t>Įgytas organų nebuvimas, Z90</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negali dirbti jūrų laive</w:t>
                </w:r>
                <w:r>
                  <w:rPr>
                    <w:rFonts w:eastAsia="Calibri"/>
                    <w:szCs w:val="24"/>
                  </w:rPr>
                  <w:t>.</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 sprendžiama individualiai po 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13.19.</w:t>
                </w:r>
              </w:p>
            </w:tc>
            <w:tc>
              <w:tcPr>
                <w:tcW w:w="2977" w:type="dxa"/>
              </w:tcPr>
              <w:p>
                <w:pPr>
                  <w:spacing w:line="276" w:lineRule="auto"/>
                  <w:rPr>
                    <w:rFonts w:eastAsia="Calibri"/>
                    <w:szCs w:val="24"/>
                  </w:rPr>
                </w:pPr>
                <w:r>
                  <w:rPr>
                    <w:rFonts w:eastAsia="Calibri"/>
                    <w:szCs w:val="24"/>
                  </w:rPr>
                  <w:t>Klubo sąnario implantas, Z96.64</w:t>
                </w:r>
              </w:p>
              <w:p>
                <w:pPr>
                  <w:spacing w:line="276" w:lineRule="auto"/>
                  <w:rPr>
                    <w:rFonts w:eastAsia="Calibri"/>
                    <w:szCs w:val="24"/>
                  </w:rPr>
                </w:pPr>
                <w:r>
                  <w:rPr>
                    <w:rFonts w:eastAsia="Calibri"/>
                    <w:szCs w:val="24"/>
                  </w:rPr>
                  <w:t>Kelio sąnario implantas, Z96.65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w:t>
                </w:r>
                <w:r>
                  <w:rPr>
                    <w:rFonts w:eastAsia="Calibri"/>
                    <w:color w:val="000000"/>
                    <w:szCs w:val="24"/>
                  </w:rPr>
                  <w:t>operacinio gydymo praėjus 6 mėn., po gydytojo ortopedo traumatologo konsultacijos.</w:t>
                </w:r>
              </w:p>
            </w:tc>
          </w:tr>
          <w:tr>
            <w:tc>
              <w:tcPr>
                <w:tcW w:w="816" w:type="dxa"/>
              </w:tcPr>
              <w:p>
                <w:pPr>
                  <w:spacing w:line="276" w:lineRule="auto"/>
                  <w:jc w:val="both"/>
                  <w:rPr>
                    <w:rFonts w:eastAsia="Calibri"/>
                    <w:szCs w:val="24"/>
                  </w:rPr>
                </w:pPr>
                <w:r>
                  <w:rPr>
                    <w:rFonts w:eastAsia="Calibri"/>
                    <w:szCs w:val="24"/>
                  </w:rPr>
                  <w:t>13.20.</w:t>
                </w:r>
              </w:p>
            </w:tc>
            <w:tc>
              <w:tcPr>
                <w:tcW w:w="2977" w:type="dxa"/>
              </w:tcPr>
              <w:p>
                <w:pPr>
                  <w:spacing w:line="276" w:lineRule="auto"/>
                  <w:rPr>
                    <w:rFonts w:eastAsia="Calibri"/>
                    <w:szCs w:val="24"/>
                  </w:rPr>
                </w:pPr>
                <w:r>
                  <w:rPr>
                    <w:rFonts w:eastAsia="Calibri"/>
                    <w:szCs w:val="24"/>
                  </w:rPr>
                  <w:t>Dirbtinė galūnė, Z97.1</w:t>
                </w:r>
              </w:p>
            </w:tc>
            <w:tc>
              <w:tcPr>
                <w:tcW w:w="4110" w:type="dxa"/>
              </w:tcPr>
              <w:p>
                <w:pPr>
                  <w:spacing w:line="276" w:lineRule="auto"/>
                  <w:rPr>
                    <w:rFonts w:eastAsia="Calibri"/>
                    <w:szCs w:val="24"/>
                  </w:rPr>
                </w:pPr>
                <w:r>
                  <w:rPr>
                    <w:rFonts w:eastAsia="Calibri"/>
                    <w:szCs w:val="24"/>
                  </w:rPr>
                  <w:t>Nė vienos profesinės grupės asmenys negali dirbti jūrų laive.</w:t>
                </w:r>
              </w:p>
            </w:tc>
            <w:tc>
              <w:tcPr>
                <w:tcW w:w="4252" w:type="dxa"/>
              </w:tcPr>
              <w:p>
                <w:pPr>
                  <w:spacing w:line="276" w:lineRule="auto"/>
                  <w:rPr>
                    <w:rFonts w:eastAsia="Calibri"/>
                    <w:szCs w:val="24"/>
                  </w:rPr>
                </w:pPr>
                <w:r>
                  <w:rPr>
                    <w:rFonts w:eastAsia="Calibri"/>
                    <w:szCs w:val="24"/>
                  </w:rPr>
                  <w:t>Nė vienos profesinės grupės asmenys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14.</w:t>
                </w:r>
              </w:p>
            </w:tc>
            <w:tc>
              <w:tcPr>
                <w:tcW w:w="14140" w:type="dxa"/>
                <w:gridSpan w:val="4"/>
              </w:tcPr>
              <w:p>
                <w:pPr>
                  <w:spacing w:line="276" w:lineRule="auto"/>
                  <w:jc w:val="center"/>
                  <w:rPr>
                    <w:rFonts w:eastAsia="Calibri"/>
                    <w:b/>
                    <w:szCs w:val="24"/>
                    <w:u w:val="single"/>
                  </w:rPr>
                </w:pPr>
                <w:r>
                  <w:rPr>
                    <w:rFonts w:eastAsia="Calibri"/>
                    <w:b/>
                    <w:szCs w:val="24"/>
                  </w:rPr>
                  <w:t xml:space="preserve">PSICHIKOS IR ELGESIO SUTRIKIMAI </w:t>
                </w:r>
              </w:p>
            </w:tc>
          </w:tr>
          <w:tr>
            <w:tc>
              <w:tcPr>
                <w:tcW w:w="816" w:type="dxa"/>
              </w:tcPr>
              <w:p>
                <w:pPr>
                  <w:spacing w:line="276" w:lineRule="auto"/>
                  <w:jc w:val="both"/>
                  <w:rPr>
                    <w:rFonts w:eastAsia="Calibri"/>
                    <w:szCs w:val="24"/>
                  </w:rPr>
                </w:pPr>
                <w:r>
                  <w:rPr>
                    <w:rFonts w:eastAsia="Calibri"/>
                    <w:szCs w:val="24"/>
                  </w:rPr>
                  <w:t>14.1.</w:t>
                </w:r>
              </w:p>
            </w:tc>
            <w:tc>
              <w:tcPr>
                <w:tcW w:w="2977" w:type="dxa"/>
              </w:tcPr>
              <w:p>
                <w:pPr>
                  <w:spacing w:line="276" w:lineRule="auto"/>
                  <w:rPr>
                    <w:rFonts w:eastAsia="Calibri"/>
                    <w:szCs w:val="24"/>
                  </w:rPr>
                </w:pPr>
                <w:r>
                  <w:rPr>
                    <w:rFonts w:eastAsia="Calibri"/>
                    <w:szCs w:val="24"/>
                  </w:rPr>
                  <w:t xml:space="preserve">Psichikos ir elgesio sutrikimai, F00–F99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po gydytojo psichiatro konsultacijos.</w:t>
                </w:r>
              </w:p>
            </w:tc>
          </w:tr>
          <w:tr>
            <w:tc>
              <w:tcPr>
                <w:tcW w:w="816" w:type="dxa"/>
              </w:tcPr>
              <w:p>
                <w:pPr>
                  <w:spacing w:line="276" w:lineRule="auto"/>
                  <w:jc w:val="both"/>
                  <w:rPr>
                    <w:rFonts w:eastAsia="Calibri"/>
                    <w:b/>
                    <w:szCs w:val="24"/>
                  </w:rPr>
                </w:pPr>
                <w:r>
                  <w:rPr>
                    <w:rFonts w:eastAsia="Calibri"/>
                    <w:b/>
                    <w:szCs w:val="24"/>
                  </w:rPr>
                  <w:t>15.</w:t>
                </w:r>
              </w:p>
            </w:tc>
            <w:tc>
              <w:tcPr>
                <w:tcW w:w="14140" w:type="dxa"/>
                <w:gridSpan w:val="4"/>
              </w:tcPr>
              <w:p>
                <w:pPr>
                  <w:spacing w:line="276" w:lineRule="auto"/>
                  <w:jc w:val="center"/>
                  <w:rPr>
                    <w:rFonts w:eastAsia="Calibri"/>
                    <w:b/>
                    <w:szCs w:val="24"/>
                    <w:u w:val="single"/>
                  </w:rPr>
                </w:pPr>
                <w:r>
                  <w:rPr>
                    <w:rFonts w:eastAsia="Calibri"/>
                    <w:b/>
                    <w:szCs w:val="24"/>
                  </w:rPr>
                  <w:t>TAM TIKROS INFEKCINĖS IR PARAZITŲ SUKELIAMOS LIGOS</w:t>
                </w:r>
              </w:p>
            </w:tc>
          </w:tr>
          <w:tr>
            <w:tc>
              <w:tcPr>
                <w:tcW w:w="816" w:type="dxa"/>
              </w:tcPr>
              <w:p>
                <w:pPr>
                  <w:spacing w:line="276" w:lineRule="auto"/>
                  <w:jc w:val="both"/>
                  <w:rPr>
                    <w:rFonts w:eastAsia="Calibri"/>
                    <w:szCs w:val="24"/>
                  </w:rPr>
                </w:pPr>
                <w:r>
                  <w:rPr>
                    <w:rFonts w:eastAsia="Calibri"/>
                    <w:szCs w:val="24"/>
                  </w:rPr>
                  <w:t>15.1.</w:t>
                </w:r>
              </w:p>
            </w:tc>
            <w:tc>
              <w:tcPr>
                <w:tcW w:w="2977" w:type="dxa"/>
              </w:tcPr>
              <w:p>
                <w:pPr>
                  <w:spacing w:line="276" w:lineRule="auto"/>
                  <w:rPr>
                    <w:rFonts w:eastAsia="Calibri"/>
                    <w:szCs w:val="24"/>
                  </w:rPr>
                </w:pPr>
                <w:r>
                  <w:rPr>
                    <w:rFonts w:eastAsia="Calibri"/>
                    <w:szCs w:val="24"/>
                  </w:rPr>
                  <w:t>Žarnyno infekcinės ligos, A00–A09</w:t>
                </w:r>
              </w:p>
              <w:p>
                <w:pPr>
                  <w:spacing w:line="276" w:lineRule="auto"/>
                  <w:rPr>
                    <w:rFonts w:eastAsia="Calibri"/>
                    <w:szCs w:val="24"/>
                  </w:rPr>
                </w:pPr>
                <w:r>
                  <w:rPr>
                    <w:rFonts w:eastAsia="Calibri"/>
                    <w:szCs w:val="24"/>
                  </w:rPr>
                  <w:t>Tam tikros bakterinės zoonozinės ligos, A20–A28</w:t>
                </w:r>
              </w:p>
              <w:p>
                <w:pPr>
                  <w:spacing w:line="276" w:lineRule="auto"/>
                  <w:rPr>
                    <w:rFonts w:eastAsia="Calibri"/>
                    <w:szCs w:val="24"/>
                  </w:rPr>
                </w:pPr>
                <w:r>
                  <w:rPr>
                    <w:rFonts w:eastAsia="Calibri"/>
                    <w:szCs w:val="24"/>
                  </w:rPr>
                  <w:t>Kitos bakterijų sukeltos ligos, A30–A49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Visų profesinių grupių darbuotojai, visiškai pasveikę po gydymo, gali dirbti jūrų ir vidaus vandenų laivuose.</w:t>
                </w:r>
              </w:p>
            </w:tc>
          </w:tr>
          <w:tr>
            <w:tc>
              <w:tcPr>
                <w:tcW w:w="816" w:type="dxa"/>
              </w:tcPr>
              <w:p>
                <w:pPr>
                  <w:spacing w:line="276" w:lineRule="auto"/>
                  <w:jc w:val="both"/>
                  <w:rPr>
                    <w:rFonts w:eastAsia="Calibri"/>
                    <w:szCs w:val="24"/>
                  </w:rPr>
                </w:pPr>
                <w:r>
                  <w:rPr>
                    <w:rFonts w:eastAsia="Calibri"/>
                    <w:szCs w:val="24"/>
                  </w:rPr>
                  <w:t>15.2.</w:t>
                </w:r>
              </w:p>
            </w:tc>
            <w:tc>
              <w:tcPr>
                <w:tcW w:w="2977" w:type="dxa"/>
              </w:tcPr>
              <w:p>
                <w:pPr>
                  <w:spacing w:line="276" w:lineRule="auto"/>
                  <w:rPr>
                    <w:rFonts w:eastAsia="Calibri"/>
                    <w:szCs w:val="24"/>
                  </w:rPr>
                </w:pPr>
                <w:r>
                  <w:rPr>
                    <w:rFonts w:eastAsia="Calibri"/>
                    <w:szCs w:val="24"/>
                  </w:rPr>
                  <w:t>Dažniausiai lytiškai plintančios infekcijos, A50–A64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15.3.</w:t>
                </w:r>
              </w:p>
            </w:tc>
            <w:tc>
              <w:tcPr>
                <w:tcW w:w="2977" w:type="dxa"/>
              </w:tcPr>
              <w:p>
                <w:pPr>
                  <w:spacing w:line="276" w:lineRule="auto"/>
                  <w:rPr>
                    <w:rFonts w:eastAsia="Calibri"/>
                    <w:szCs w:val="24"/>
                  </w:rPr>
                </w:pPr>
                <w:r>
                  <w:rPr>
                    <w:rFonts w:eastAsia="Calibri"/>
                    <w:szCs w:val="24"/>
                  </w:rPr>
                  <w:t>Besimptomis užkrėstumas žmogaus imunodeficito (ŽIV) virusu, Z21</w:t>
                </w:r>
              </w:p>
              <w:p>
                <w:pPr>
                  <w:spacing w:line="276" w:lineRule="auto"/>
                  <w:rPr>
                    <w:rFonts w:eastAsia="Calibri"/>
                    <w:szCs w:val="24"/>
                  </w:rPr>
                </w:pPr>
                <w:r>
                  <w:rPr>
                    <w:rFonts w:eastAsia="Calibri"/>
                    <w:szCs w:val="24"/>
                  </w:rPr>
                  <w:t>Žmogaus imunodeficito viruso (ŽIV) sukelta liga, B20–B24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infekuotų ŽIV asmenų tinkamumo dirbti jūrų ir vidaus vandenų laivuose sprendžiama individualiai po gydytojo infektologo konsultacijos. Asmenys, sergantys AIDS, </w:t>
                </w:r>
                <w:r>
                  <w:rPr>
                    <w:rFonts w:eastAsia="Calibri"/>
                    <w:color w:val="000000"/>
                    <w:szCs w:val="24"/>
                  </w:rPr>
                  <w:t>negali dirbti jūrų ir vidaus vandenų</w:t>
                </w:r>
                <w:r>
                  <w:rPr>
                    <w:rFonts w:eastAsia="Calibri"/>
                    <w:szCs w:val="24"/>
                  </w:rPr>
                  <w:t xml:space="preserve"> laivuose.</w:t>
                </w:r>
              </w:p>
            </w:tc>
          </w:tr>
          <w:tr>
            <w:tc>
              <w:tcPr>
                <w:tcW w:w="816" w:type="dxa"/>
              </w:tcPr>
              <w:p>
                <w:pPr>
                  <w:spacing w:line="276" w:lineRule="auto"/>
                  <w:jc w:val="both"/>
                  <w:rPr>
                    <w:rFonts w:eastAsia="Calibri"/>
                    <w:b/>
                    <w:szCs w:val="24"/>
                  </w:rPr>
                </w:pPr>
                <w:r>
                  <w:rPr>
                    <w:rFonts w:eastAsia="Calibri"/>
                    <w:b/>
                    <w:szCs w:val="24"/>
                  </w:rPr>
                  <w:t>16.</w:t>
                </w:r>
              </w:p>
            </w:tc>
            <w:tc>
              <w:tcPr>
                <w:tcW w:w="14140" w:type="dxa"/>
                <w:gridSpan w:val="4"/>
              </w:tcPr>
              <w:p>
                <w:pPr>
                  <w:spacing w:line="276" w:lineRule="auto"/>
                  <w:jc w:val="center"/>
                  <w:rPr>
                    <w:rFonts w:eastAsia="Calibri"/>
                    <w:b/>
                    <w:szCs w:val="24"/>
                  </w:rPr>
                </w:pPr>
                <w:r>
                  <w:rPr>
                    <w:rFonts w:eastAsia="Calibri"/>
                    <w:b/>
                    <w:szCs w:val="24"/>
                  </w:rPr>
                  <w:t>ODOS IR POODŽIO LIGOS</w:t>
                </w:r>
              </w:p>
            </w:tc>
          </w:tr>
          <w:tr>
            <w:tc>
              <w:tcPr>
                <w:tcW w:w="816" w:type="dxa"/>
              </w:tcPr>
              <w:p>
                <w:pPr>
                  <w:spacing w:line="276" w:lineRule="auto"/>
                  <w:jc w:val="both"/>
                  <w:rPr>
                    <w:rFonts w:eastAsia="Calibri"/>
                    <w:szCs w:val="24"/>
                  </w:rPr>
                </w:pPr>
                <w:r>
                  <w:rPr>
                    <w:rFonts w:eastAsia="Calibri"/>
                    <w:szCs w:val="24"/>
                  </w:rPr>
                  <w:t>16.1.</w:t>
                </w:r>
              </w:p>
            </w:tc>
            <w:tc>
              <w:tcPr>
                <w:tcW w:w="2977" w:type="dxa"/>
              </w:tcPr>
              <w:p>
                <w:pPr>
                  <w:spacing w:line="276" w:lineRule="auto"/>
                  <w:rPr>
                    <w:rFonts w:eastAsia="Calibri"/>
                    <w:szCs w:val="24"/>
                  </w:rPr>
                </w:pPr>
                <w:r>
                  <w:rPr>
                    <w:rFonts w:eastAsia="Calibri"/>
                    <w:szCs w:val="24"/>
                  </w:rPr>
                  <w:t>Mikozės, B35–B49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16.2.</w:t>
                </w:r>
              </w:p>
            </w:tc>
            <w:tc>
              <w:tcPr>
                <w:tcW w:w="2977" w:type="dxa"/>
              </w:tcPr>
              <w:p>
                <w:pPr>
                  <w:spacing w:line="276" w:lineRule="auto"/>
                  <w:rPr>
                    <w:rFonts w:eastAsia="Calibri"/>
                    <w:szCs w:val="24"/>
                  </w:rPr>
                </w:pPr>
                <w:r>
                  <w:rPr>
                    <w:rFonts w:eastAsia="Calibri"/>
                    <w:szCs w:val="24"/>
                  </w:rPr>
                  <w:t>Kiti dermatitai, L30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16.3.</w:t>
                </w:r>
              </w:p>
            </w:tc>
            <w:tc>
              <w:tcPr>
                <w:tcW w:w="2977" w:type="dxa"/>
              </w:tcPr>
              <w:p>
                <w:pPr>
                  <w:spacing w:line="276" w:lineRule="auto"/>
                  <w:rPr>
                    <w:rFonts w:eastAsia="Calibri"/>
                    <w:szCs w:val="24"/>
                  </w:rPr>
                </w:pPr>
                <w:r>
                  <w:rPr>
                    <w:rFonts w:eastAsia="Calibri"/>
                    <w:szCs w:val="24"/>
                  </w:rPr>
                  <w:t>Infekcinis dermatitas, L30.3</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dermatovenerologo konsultacijos.</w:t>
                </w:r>
              </w:p>
            </w:tc>
          </w:tr>
          <w:tr>
            <w:tc>
              <w:tcPr>
                <w:tcW w:w="816" w:type="dxa"/>
              </w:tcPr>
              <w:p>
                <w:pPr>
                  <w:spacing w:line="276" w:lineRule="auto"/>
                  <w:jc w:val="both"/>
                  <w:rPr>
                    <w:rFonts w:eastAsia="Calibri"/>
                    <w:szCs w:val="24"/>
                  </w:rPr>
                </w:pPr>
                <w:r>
                  <w:rPr>
                    <w:rFonts w:eastAsia="Calibri"/>
                    <w:szCs w:val="24"/>
                  </w:rPr>
                  <w:t>16.4.</w:t>
                </w:r>
              </w:p>
            </w:tc>
            <w:tc>
              <w:tcPr>
                <w:tcW w:w="2977" w:type="dxa"/>
              </w:tcPr>
              <w:p>
                <w:pPr>
                  <w:spacing w:line="276" w:lineRule="auto"/>
                  <w:rPr>
                    <w:rFonts w:eastAsia="Calibri"/>
                    <w:szCs w:val="24"/>
                  </w:rPr>
                </w:pPr>
                <w:r>
                  <w:rPr>
                    <w:rFonts w:eastAsia="Calibri"/>
                    <w:szCs w:val="24"/>
                  </w:rPr>
                  <w:t>Psoriazė, L40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16.5.</w:t>
                </w:r>
              </w:p>
            </w:tc>
            <w:tc>
              <w:tcPr>
                <w:tcW w:w="2977" w:type="dxa"/>
              </w:tcPr>
              <w:p>
                <w:pPr>
                  <w:spacing w:line="276" w:lineRule="auto"/>
                  <w:rPr>
                    <w:rFonts w:eastAsia="Calibri"/>
                    <w:szCs w:val="24"/>
                  </w:rPr>
                </w:pPr>
                <w:r>
                  <w:rPr>
                    <w:rFonts w:eastAsia="Calibri"/>
                    <w:szCs w:val="24"/>
                  </w:rPr>
                  <w:t>Dažnai pasikartojanti dilgėlinė, L50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vidaus vandenų</w:t>
                </w:r>
                <w:r>
                  <w:rPr>
                    <w:rFonts w:eastAsia="Calibri"/>
                    <w:szCs w:val="24"/>
                  </w:rPr>
                  <w:t xml:space="preserve"> laive </w:t>
                </w:r>
                <w:r>
                  <w:rPr>
                    <w:rFonts w:eastAsia="Calibri"/>
                    <w:color w:val="000000"/>
                    <w:szCs w:val="24"/>
                  </w:rPr>
                  <w:t>sprendžiama individualiai po gydytojo dermatovenerologo ar gydytojo alergologo ir klinikinio imunologo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17.</w:t>
                </w:r>
              </w:p>
            </w:tc>
            <w:tc>
              <w:tcPr>
                <w:tcW w:w="14140" w:type="dxa"/>
                <w:gridSpan w:val="4"/>
              </w:tcPr>
              <w:p>
                <w:pPr>
                  <w:spacing w:line="276" w:lineRule="auto"/>
                  <w:jc w:val="center"/>
                  <w:rPr>
                    <w:rFonts w:eastAsia="Calibri"/>
                    <w:b/>
                    <w:szCs w:val="24"/>
                  </w:rPr>
                </w:pPr>
                <w:r>
                  <w:rPr>
                    <w:rFonts w:eastAsia="Calibri"/>
                    <w:b/>
                    <w:szCs w:val="24"/>
                  </w:rPr>
                  <w:t>PIKTYBINIAI NAVIKAI</w:t>
                </w:r>
              </w:p>
            </w:tc>
          </w:tr>
          <w:tr>
            <w:tc>
              <w:tcPr>
                <w:tcW w:w="816" w:type="dxa"/>
              </w:tcPr>
              <w:p>
                <w:pPr>
                  <w:spacing w:line="276" w:lineRule="auto"/>
                  <w:jc w:val="both"/>
                  <w:rPr>
                    <w:rFonts w:eastAsia="Calibri"/>
                    <w:color w:val="000000"/>
                    <w:szCs w:val="24"/>
                  </w:rPr>
                </w:pPr>
                <w:r>
                  <w:rPr>
                    <w:rFonts w:eastAsia="Calibri"/>
                    <w:color w:val="000000"/>
                    <w:szCs w:val="24"/>
                  </w:rPr>
                  <w:t>17.1.</w:t>
                </w:r>
              </w:p>
            </w:tc>
            <w:tc>
              <w:tcPr>
                <w:tcW w:w="2977" w:type="dxa"/>
              </w:tcPr>
              <w:p>
                <w:pPr>
                  <w:spacing w:line="276" w:lineRule="auto"/>
                  <w:rPr>
                    <w:rFonts w:eastAsia="Calibri"/>
                    <w:color w:val="000000"/>
                    <w:szCs w:val="24"/>
                  </w:rPr>
                </w:pPr>
                <w:r>
                  <w:rPr>
                    <w:rFonts w:eastAsia="Calibri"/>
                    <w:color w:val="000000"/>
                    <w:szCs w:val="24"/>
                  </w:rPr>
                  <w:t>Išplitę piktybiniai navikai, C00–C96</w:t>
                </w: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vidaus vandenų laive.</w:t>
                </w:r>
              </w:p>
            </w:tc>
            <w:tc>
              <w:tcPr>
                <w:tcW w:w="2801" w:type="dxa"/>
              </w:tcPr>
              <w:p>
                <w:pPr>
                  <w:spacing w:line="276" w:lineRule="auto"/>
                  <w:rPr>
                    <w:rFonts w:eastAsia="Calibri"/>
                    <w:strike/>
                    <w:color w:val="000000"/>
                    <w:szCs w:val="24"/>
                  </w:rPr>
                </w:pPr>
              </w:p>
            </w:tc>
          </w:tr>
          <w:tr>
            <w:tc>
              <w:tcPr>
                <w:tcW w:w="816" w:type="dxa"/>
              </w:tcPr>
              <w:p>
                <w:pPr>
                  <w:spacing w:line="276" w:lineRule="auto"/>
                  <w:jc w:val="both"/>
                  <w:rPr>
                    <w:rFonts w:eastAsia="Calibri"/>
                    <w:szCs w:val="24"/>
                  </w:rPr>
                </w:pPr>
                <w:r>
                  <w:rPr>
                    <w:rFonts w:eastAsia="Calibri"/>
                    <w:szCs w:val="24"/>
                  </w:rPr>
                  <w:t>17.2.</w:t>
                </w:r>
              </w:p>
            </w:tc>
            <w:tc>
              <w:tcPr>
                <w:tcW w:w="2977" w:type="dxa"/>
              </w:tcPr>
              <w:p>
                <w:pPr>
                  <w:spacing w:line="276" w:lineRule="auto"/>
                  <w:rPr>
                    <w:rFonts w:eastAsia="Calibri"/>
                    <w:szCs w:val="24"/>
                  </w:rPr>
                </w:pPr>
                <w:r>
                  <w:rPr>
                    <w:rFonts w:eastAsia="Calibri"/>
                    <w:szCs w:val="24"/>
                  </w:rPr>
                  <w:t>Būklė po piktybinių navikų operacinio ar kito kompleksinio gydymo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onkologo radioterapeuto ar gydytojo onkologo chemoterapeuto konsultacijos.</w:t>
                </w:r>
              </w:p>
            </w:tc>
          </w:tr>
          <w:tr>
            <w:tc>
              <w:tcPr>
                <w:tcW w:w="816" w:type="dxa"/>
              </w:tcPr>
              <w:p>
                <w:pPr>
                  <w:spacing w:line="276" w:lineRule="auto"/>
                  <w:jc w:val="both"/>
                  <w:rPr>
                    <w:rFonts w:eastAsia="Calibri"/>
                    <w:b/>
                    <w:szCs w:val="24"/>
                  </w:rPr>
                </w:pPr>
                <w:r>
                  <w:rPr>
                    <w:rFonts w:eastAsia="Calibri"/>
                    <w:b/>
                    <w:szCs w:val="24"/>
                  </w:rPr>
                  <w:t>18.</w:t>
                </w:r>
              </w:p>
            </w:tc>
            <w:tc>
              <w:tcPr>
                <w:tcW w:w="2977" w:type="dxa"/>
              </w:tcPr>
              <w:p>
                <w:pPr>
                  <w:spacing w:line="276" w:lineRule="auto"/>
                  <w:rPr>
                    <w:rFonts w:eastAsia="Calibri"/>
                    <w:b/>
                    <w:szCs w:val="24"/>
                  </w:rPr>
                </w:pPr>
                <w:r>
                  <w:rPr>
                    <w:rFonts w:eastAsia="Calibri"/>
                    <w:b/>
                    <w:szCs w:val="24"/>
                  </w:rPr>
                  <w:t>KITOS NEPAMINĖTOS LIGOS</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Sprendžiama individualiai.</w:t>
                </w:r>
              </w:p>
            </w:tc>
          </w:tr>
        </w:tbl>
        <w:p>
          <w:pPr>
            <w:ind w:right="2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2 pr."/>
        <w:tag w:val="part_9c4bd586b5184d6a9fc3fe09fa69ca33"/>
        <w:lock w:val="sdtLocked"/>
        <w:richText/>
      </w:sdtPr>
      <w:sdtContent>
        <w:p>
          <w:pPr>
            <w:ind w:left="5184"/>
            <w:jc w:val="both"/>
            <w:sectPr>
              <w:headerReference w:type="even" r:id="rId76"/>
              <w:headerReference w:type="default" r:id="rId77"/>
              <w:pgSz w:w="16838" w:h="11906" w:orient="landscape" w:code="9"/>
              <w:pgMar w:top="709" w:right="680" w:bottom="567" w:left="1418" w:header="567" w:footer="567" w:gutter="0"/>
              <w:pgNumType w:start="1"/>
              <w:cols w:space="1296"/>
              <w:titlePg/>
              <w:docGrid w:linePitch="360"/>
            </w:sectPr>
          </w:pPr>
        </w:p>
        <w:p>
          <w:pPr>
            <w:ind w:left="5184"/>
            <w:jc w:val="both"/>
            <w:rPr>
              <w:szCs w:val="24"/>
            </w:rPr>
          </w:pPr>
          <w:r>
            <w:rPr>
              <w:szCs w:val="24"/>
            </w:rPr>
            <w:t xml:space="preserve">Jūrininkų ir vidaus vandenų transporto specialistų bei motorinių pramoginių laivų ir kitų motorinių plaukiojimo priemonių laivavedžių sveikatos tikrinimo tvarkos aprašo </w:t>
          </w:r>
        </w:p>
        <w:p>
          <w:pPr>
            <w:ind w:left="5184"/>
            <w:jc w:val="both"/>
            <w:rPr>
              <w:szCs w:val="24"/>
            </w:rPr>
          </w:pPr>
          <w:sdt>
            <w:sdtPr>
              <w:alias w:val="Numeris"/>
              <w:tag w:val="nr_9c4bd586b5184d6a9fc3fe09fa69ca33"/>
              <w:lock w:val="sdtLocked"/>
              <w:richText/>
            </w:sdtPr>
            <w:sdtContent>
              <w:r>
                <w:rPr>
                  <w:szCs w:val="24"/>
                </w:rPr>
                <w:t>2</w:t>
              </w:r>
            </w:sdtContent>
          </w:sdt>
          <w:r>
            <w:rPr>
              <w:szCs w:val="24"/>
            </w:rPr>
            <w:t xml:space="preserve"> priedas</w:t>
          </w:r>
        </w:p>
        <w:p>
          <w:pPr>
            <w:jc w:val="center"/>
            <w:rPr>
              <w:b/>
              <w:szCs w:val="24"/>
            </w:rPr>
          </w:pPr>
        </w:p>
        <w:sdt>
          <w:sdtPr>
            <w:alias w:val="Pavadinimas"/>
            <w:tag w:val="title_9c4bd586b5184d6a9fc3fe09fa69ca33"/>
            <w:lock w:val="sdtLocked"/>
            <w:richText/>
          </w:sdtPr>
          <w:sdtContent>
            <w:p>
              <w:pPr>
                <w:jc w:val="center"/>
                <w:rPr>
                  <w:b/>
                  <w:color w:val="000000"/>
                  <w:szCs w:val="24"/>
                </w:rPr>
              </w:pPr>
              <w:r>
                <w:rPr>
                  <w:b/>
                  <w:color w:val="000000"/>
                  <w:szCs w:val="24"/>
                </w:rPr>
                <w:t>JŪRININKO AR VIDAUS VANDENŲ TRANSPORTO SPECIALISTO BEI MOTORINIŲ PRAMOGINIŲ LAIVŲ IR KITŲ MOTORINIŲ PLAUKIOJIMO PRIEMONIŲ LAIVAVEDŽIO GARBĖS DEKLARACIJA (SVEIKATOS TIKRINIMO KLAUSIMYNAS)</w:t>
              </w:r>
            </w:p>
            <w:p>
              <w:pPr>
                <w:jc w:val="center"/>
                <w:rPr>
                  <w:b/>
                  <w:i/>
                  <w:szCs w:val="24"/>
                </w:rPr>
              </w:pPr>
              <w:r>
                <w:rPr>
                  <w:b/>
                  <w:color w:val="000000"/>
                  <w:szCs w:val="24"/>
                </w:rPr>
                <w:t xml:space="preserve">/ </w:t>
              </w:r>
              <w:r>
                <w:rPr>
                  <w:b/>
                  <w:i/>
                  <w:color w:val="000000"/>
                  <w:szCs w:val="24"/>
                </w:rPr>
                <w:t>SEAFARERS OR NAVIGATOR‘S OF MOTOR PLEASURE AND OTHER CRAFT</w:t>
              </w:r>
              <w:r>
                <w:rPr>
                  <w:b/>
                  <w:i/>
                  <w:szCs w:val="24"/>
                </w:rPr>
                <w:t xml:space="preserve"> DECLARATION OF HONOUR</w:t>
              </w:r>
            </w:p>
          </w:sdtContent>
        </w:sdt>
        <w:p>
          <w:pPr>
            <w:jc w:val="center"/>
            <w:rPr>
              <w:b/>
              <w:szCs w:val="24"/>
            </w:rPr>
          </w:pPr>
          <w:r>
            <w:rPr>
              <w:b/>
              <w:szCs w:val="24"/>
            </w:rPr>
            <w:t>__________________</w:t>
          </w:r>
        </w:p>
        <w:p>
          <w:pPr>
            <w:jc w:val="center"/>
            <w:rPr>
              <w:sz w:val="20"/>
            </w:rPr>
          </w:pPr>
          <w:r>
            <w:rPr>
              <w:sz w:val="20"/>
            </w:rPr>
            <w:t xml:space="preserve">(data / </w:t>
          </w:r>
          <w:r>
            <w:rPr>
              <w:i/>
              <w:sz w:val="20"/>
            </w:rPr>
            <w:t>date</w:t>
          </w:r>
          <w:r>
            <w:rPr>
              <w:sz w:val="20"/>
            </w:rPr>
            <w:t>)</w:t>
          </w:r>
        </w:p>
        <w:p>
          <w:pPr>
            <w:jc w:val="center"/>
            <w:rPr>
              <w:b/>
              <w:szCs w:val="24"/>
            </w:rPr>
          </w:pPr>
          <w:r>
            <w:rPr>
              <w:b/>
              <w:szCs w:val="24"/>
            </w:rPr>
            <w:t>________________________</w:t>
          </w:r>
        </w:p>
        <w:p>
          <w:pPr>
            <w:jc w:val="center"/>
            <w:rPr>
              <w:sz w:val="20"/>
            </w:rPr>
          </w:pPr>
          <w:r>
            <w:rPr>
              <w:sz w:val="20"/>
            </w:rPr>
            <w:t xml:space="preserve">(užpildymo vieta  / </w:t>
          </w:r>
          <w:r>
            <w:rPr>
              <w:i/>
              <w:sz w:val="20"/>
            </w:rPr>
            <w:t>place</w:t>
          </w:r>
          <w:r>
            <w:rPr>
              <w:sz w:val="20"/>
            </w:rPr>
            <w:t>)</w:t>
          </w:r>
        </w:p>
        <w:p>
          <w:pPr>
            <w:rPr>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8"/>
          </w:tblGrid>
          <w:tr>
            <w:trPr>
              <w:trHeight w:val="350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 xml:space="preserve">______________________          ________________________________</w:t>
                </w:r>
              </w:p>
              <w:p>
                <w:pPr>
                  <w:ind w:firstLine="600"/>
                  <w:rPr>
                    <w:szCs w:val="24"/>
                  </w:rPr>
                </w:pPr>
                <w:r>
                  <w:rPr>
                    <w:szCs w:val="24"/>
                  </w:rPr>
                  <w:t xml:space="preserve">(vardas / </w:t>
                </w:r>
                <w:r>
                  <w:rPr>
                    <w:i/>
                    <w:szCs w:val="24"/>
                  </w:rPr>
                  <w:t>name</w:t>
                </w:r>
                <w:r>
                  <w:rPr>
                    <w:szCs w:val="24"/>
                  </w:rPr>
                  <w:t xml:space="preserve">)                                         (pavardė / </w:t>
                </w:r>
                <w:r>
                  <w:rPr>
                    <w:i/>
                    <w:szCs w:val="24"/>
                  </w:rPr>
                  <w:t>surname</w:t>
                </w:r>
                <w:r>
                  <w:rPr>
                    <w:szCs w:val="24"/>
                  </w:rPr>
                  <w:t>)</w:t>
                </w:r>
              </w:p>
              <w:p>
                <w:pPr>
                  <w:rPr>
                    <w:szCs w:val="24"/>
                  </w:rPr>
                </w:pPr>
                <w:r>
                  <w:rPr>
                    <w:szCs w:val="24"/>
                  </w:rPr>
                  <w:t xml:space="preserve">_______________________         _______________________________        ____________</w:t>
                </w:r>
              </w:p>
              <w:p>
                <w:pPr>
                  <w:rPr>
                    <w:szCs w:val="24"/>
                  </w:rPr>
                </w:pPr>
                <w:r>
                  <w:rPr>
                    <w:szCs w:val="24"/>
                  </w:rPr>
                  <w:t xml:space="preserve">(gimimo data / </w:t>
                </w:r>
                <w:r>
                  <w:rPr>
                    <w:i/>
                    <w:szCs w:val="24"/>
                  </w:rPr>
                  <w:t>date of birth</w:t>
                </w:r>
                <w:r>
                  <w:rPr>
                    <w:szCs w:val="24"/>
                  </w:rPr>
                  <w:t xml:space="preserve">)          (asmens kodas / </w:t>
                </w:r>
                <w:r>
                  <w:rPr>
                    <w:i/>
                    <w:szCs w:val="24"/>
                  </w:rPr>
                  <w:t>identity code</w:t>
                </w:r>
                <w:r>
                  <w:rPr>
                    <w:szCs w:val="24"/>
                  </w:rPr>
                  <w:t xml:space="preserve">)                   (lytis / </w:t>
                </w:r>
                <w:r>
                  <w:rPr>
                    <w:i/>
                    <w:szCs w:val="24"/>
                  </w:rPr>
                  <w:t>gender</w:t>
                </w:r>
                <w:r>
                  <w:rPr>
                    <w:szCs w:val="24"/>
                  </w:rPr>
                  <w:t>)</w:t>
                </w:r>
              </w:p>
              <w:p>
                <w:pPr>
                  <w:rPr>
                    <w:szCs w:val="24"/>
                  </w:rPr>
                </w:pPr>
                <w:r>
                  <w:rPr>
                    <w:szCs w:val="24"/>
                  </w:rPr>
                  <w:t>_________________________________________________________________________</w:t>
                </w:r>
              </w:p>
              <w:p>
                <w:pPr>
                  <w:ind w:firstLine="2580"/>
                  <w:rPr>
                    <w:szCs w:val="24"/>
                  </w:rPr>
                </w:pPr>
                <w:r>
                  <w:rPr>
                    <w:szCs w:val="24"/>
                  </w:rPr>
                  <w:t xml:space="preserve">(nuolatinė gyvenamoji vieta / </w:t>
                </w:r>
                <w:r>
                  <w:rPr>
                    <w:i/>
                    <w:szCs w:val="24"/>
                  </w:rPr>
                  <w:t>domicile</w:t>
                </w:r>
                <w:r>
                  <w:rPr>
                    <w:szCs w:val="24"/>
                  </w:rPr>
                  <w:t>)</w:t>
                </w:r>
              </w:p>
              <w:p>
                <w:pPr>
                  <w:rPr>
                    <w:szCs w:val="24"/>
                  </w:rPr>
                </w:pPr>
                <w:r>
                  <w:rPr>
                    <w:szCs w:val="24"/>
                  </w:rPr>
                  <w:t>___________________________________________</w:t>
                </w:r>
              </w:p>
              <w:p>
                <w:pPr>
                  <w:ind w:firstLine="1380"/>
                  <w:rPr>
                    <w:szCs w:val="24"/>
                  </w:rPr>
                </w:pPr>
                <w:r>
                  <w:rPr>
                    <w:szCs w:val="24"/>
                  </w:rPr>
                  <w:t xml:space="preserve">(pareigos / </w:t>
                </w:r>
                <w:r>
                  <w:rPr>
                    <w:i/>
                    <w:szCs w:val="24"/>
                  </w:rPr>
                  <w:t>position</w:t>
                </w:r>
                <w:r>
                  <w:rPr>
                    <w:szCs w:val="24"/>
                  </w:rPr>
                  <w:t>)</w:t>
                </w:r>
              </w:p>
              <w:p>
                <w:pPr>
                  <w:widowControl w:val="0"/>
                  <w:tabs>
                    <w:tab w:val="left" w:pos="1080"/>
                  </w:tabs>
                  <w:jc w:val="both"/>
                  <w:rPr>
                    <w:szCs w:val="24"/>
                  </w:rPr>
                </w:pPr>
                <w:r>
                  <w:rPr>
                    <w:szCs w:val="24"/>
                  </w:rPr>
                  <w:t>Profesinės grupės pagal darbo pobūdį:</w:t>
                </w:r>
              </w:p>
              <w:p>
                <w:pPr>
                  <w:jc w:val="both"/>
                  <w:rPr>
                    <w:szCs w:val="24"/>
                  </w:rPr>
                </w:pPr>
                <w:r>
                  <w:rPr>
                    <w:szCs w:val="24"/>
                  </w:rPr>
                  <w:t>I profesinė grupė – Denio tarnyba. Vykdantys navigacinį budėjimą kapitonai, kapitonų padėjėjai, laivų škiperiai ir jų padėjėjai, kvalifikuoti jūreiviai, jūreiviai, upeiviai, locmanai ir pan.</w:t>
                </w:r>
              </w:p>
              <w:p>
                <w:pPr>
                  <w:jc w:val="both"/>
                  <w:rPr>
                    <w:szCs w:val="24"/>
                  </w:rPr>
                </w:pPr>
                <w:r>
                  <w:rPr>
                    <w:szCs w:val="24"/>
                  </w:rPr>
                  <w:t>II profesinė grupė – Mašinų (Jėgainės) tarnyba. Vykdantys mašinų (jėgainės) eigos budėjimą visų grupių mechanikai, kvalifikuoti motoristai, motoristai, elektrikai ir pan.</w:t>
                </w:r>
              </w:p>
              <w:p>
                <w:pPr>
                  <w:jc w:val="both"/>
                  <w:rPr>
                    <w:szCs w:val="24"/>
                  </w:rPr>
                </w:pPr>
                <w:r>
                  <w:rPr>
                    <w:szCs w:val="24"/>
                  </w:rPr>
                  <w:t>III profesinė grupė – Aptarnavimo tarnyba. Laivus ir jų personalą bei keleivius aptarnaujantys sveikatos priežiūros specialistai ir kiti darbuotojai, saugos pareigūnai, virėjai, narai ir pan.</w:t>
                </w:r>
              </w:p>
              <w:p>
                <w:pPr>
                  <w:jc w:val="both"/>
                  <w:rPr>
                    <w:color w:val="C0504D"/>
                    <w:szCs w:val="24"/>
                  </w:rPr>
                </w:pPr>
                <w:r>
                  <w:rPr>
                    <w:szCs w:val="24"/>
                  </w:rPr>
                  <w:t xml:space="preserve">IV profesinė grupė – </w:t>
                </w:r>
                <w:r>
                  <w:rPr>
                    <w:color w:val="000000"/>
                    <w:szCs w:val="24"/>
                  </w:rPr>
                  <w:t>Motorinių pramoginių laivų ir kitų motorinių plaukiojimo priemonių laivavedžiai.</w:t>
                </w:r>
              </w:p>
            </w:tc>
          </w:tr>
        </w:tbl>
        <w:p>
          <w:pPr>
            <w:jc w:val="both"/>
            <w:rPr>
              <w:b/>
              <w:szCs w:val="24"/>
            </w:rPr>
          </w:pPr>
        </w:p>
        <w:p>
          <w:pPr>
            <w:ind w:firstLine="360"/>
            <w:jc w:val="both"/>
            <w:rPr>
              <w:b/>
              <w:szCs w:val="24"/>
            </w:rPr>
          </w:pPr>
          <w:r>
            <w:rPr>
              <w:szCs w:val="24"/>
            </w:rPr>
            <w:t xml:space="preserve">Į pateiktus klausimus atsakykite pažymėdami Jums tinkantį variantą / </w:t>
          </w:r>
          <w:r>
            <w:rPr>
              <w:i/>
              <w:szCs w:val="24"/>
            </w:rPr>
            <w:t>Please answer the questions below and select the options</w:t>
          </w:r>
          <w:r>
            <w:rPr>
              <w:szCs w:val="24"/>
            </w:rPr>
            <w:t xml:space="preserve"> (Taip / </w:t>
          </w:r>
          <w:r>
            <w:rPr>
              <w:i/>
              <w:szCs w:val="24"/>
            </w:rPr>
            <w:t>Yes</w:t>
          </w:r>
          <w:r>
            <w:rPr>
              <w:szCs w:val="24"/>
            </w:rPr>
            <w:t xml:space="preserve">; Ne / </w:t>
          </w:r>
          <w:r>
            <w:rPr>
              <w:i/>
              <w:szCs w:val="24"/>
            </w:rPr>
            <w:t>No</w:t>
          </w:r>
          <w:r>
            <w:rPr>
              <w:szCs w:val="24"/>
            </w:rPr>
            <w:t xml:space="preserve">) </w:t>
          </w:r>
        </w:p>
        <w:p>
          <w:pPr>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096"/>
            <w:gridCol w:w="1559"/>
            <w:gridCol w:w="1559"/>
          </w:tblGrid>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anksčiau buvo atliktas medicininis patikrinimas dėl darbo jūroje? / </w:t>
                </w:r>
                <w:r>
                  <w:rPr>
                    <w:i/>
                    <w:color w:val="333333"/>
                    <w:szCs w:val="24"/>
                    <w:lang w:val="en"/>
                  </w:rPr>
                  <w:t>Have you previously performed a medical examination for a job at sea?</w:t>
                </w:r>
                <w:r>
                  <w:rPr>
                    <w:szCs w:val="24"/>
                    <w:lang w:val="en"/>
                  </w:rPr>
                  <w:t xml:space="preserve"> </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Taip / </w:t>
                </w:r>
                <w:r>
                  <w:rPr>
                    <w:i/>
                    <w:szCs w:val="24"/>
                  </w:rPr>
                  <w:t>Yes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Ne / </w:t>
                </w:r>
                <w:r>
                  <w:rPr>
                    <w:i/>
                    <w:szCs w:val="24"/>
                  </w:rPr>
                  <w:t>No</w:t>
                </w: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buvote pripažintas netinkamu dirbti jūroje ir (ar) buvo taikyti apribojimai dėl darbo jūroje? / </w:t>
                </w:r>
                <w:r>
                  <w:rPr>
                    <w:i/>
                    <w:color w:val="333333"/>
                    <w:szCs w:val="24"/>
                    <w:lang w:val="en"/>
                  </w:rPr>
                  <w:t>Have you ever been declared unfit for work at sea and (or) the restrictions applicable to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gydėtės ligoninėje? </w:t>
                </w:r>
                <w:r>
                  <w:rPr>
                    <w:i/>
                    <w:szCs w:val="24"/>
                  </w:rPr>
                  <w:t>/ Have you been admitted to the hospital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buvote nepertraukiamai nedarbingas ilgiau nei 30 dienų? / </w:t>
                </w:r>
                <w:r>
                  <w:rPr>
                    <w:i/>
                    <w:szCs w:val="24"/>
                  </w:rPr>
                  <w:t>Have you had unfitted period of sickness leave for more than 30 days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plaučių ligomis (tuberkulioze, bronchine astma)? / </w:t>
                </w:r>
                <w:r>
                  <w:rPr>
                    <w:i/>
                    <w:szCs w:val="24"/>
                  </w:rPr>
                  <w:t>Have you been sick with lung diseases including tuberculosis, asthma?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širdies ir kraujagyslių ligomis? / </w:t>
                </w:r>
                <w:r>
                  <w:rPr>
                    <w:i/>
                    <w:szCs w:val="24"/>
                  </w:rPr>
                  <w:t>Have you ever been sick with any heart and circulatory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klausos organų ligomis? / </w:t>
                </w:r>
                <w:r>
                  <w:rPr>
                    <w:i/>
                    <w:szCs w:val="24"/>
                  </w:rPr>
                  <w:t>Have you ever been sick with any ear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regos organų ligomis? / </w:t>
                </w:r>
                <w:r>
                  <w:rPr>
                    <w:i/>
                    <w:szCs w:val="24"/>
                  </w:rPr>
                  <w:t>Have you ever been sick with any eye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epilepsija? / </w:t>
                </w:r>
                <w:r>
                  <w:rPr>
                    <w:i/>
                    <w:szCs w:val="24"/>
                  </w:rPr>
                  <w:t>Have you been sick with epilepsy?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sergate cukriniu diabetu? / </w:t>
                </w:r>
                <w:r>
                  <w:rPr>
                    <w:i/>
                    <w:szCs w:val="24"/>
                  </w:rPr>
                  <w:t>Have you sick with diabetes?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buvę sunkių alerginių reakcijų / egzemos / odos ligų? / </w:t>
                </w:r>
                <w:r>
                  <w:rPr>
                    <w:i/>
                    <w:szCs w:val="24"/>
                  </w:rPr>
                  <w:t>Have you had any serious allergic reaction / eczema / skin disease?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psichikos sutrikimų? / </w:t>
                </w:r>
                <w:r>
                  <w:rPr>
                    <w:i/>
                    <w:szCs w:val="24"/>
                  </w:rPr>
                  <w:t>Have you had any mental disturbances?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problemų dėl priklausomybės nuo alkoholio ir narkotikų vartojimo? / </w:t>
                </w:r>
                <w:r>
                  <w:rPr>
                    <w:i/>
                    <w:szCs w:val="24"/>
                  </w:rPr>
                  <w:t>Have you had problems with addiction to alcohol and drugs use?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kokių nors nugaros skausmo problemų (traumą, reumatą)? / </w:t>
                </w:r>
                <w:r>
                  <w:rPr>
                    <w:i/>
                    <w:szCs w:val="24"/>
                  </w:rPr>
                  <w:t>Have you had any painful back trouble, including lumbago and sciatica?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dirbdamas jūroje esate patyręs sunkių traumų? / </w:t>
                </w:r>
                <w:r>
                  <w:rPr>
                    <w:i/>
                    <w:szCs w:val="24"/>
                  </w:rPr>
                  <w:t>Have you been suffered by serious injury leaving permanent effects as consequences of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virškinimo sutrikimų, dėl kurių buvo paskirtas gydymas? / </w:t>
                </w:r>
                <w:r>
                  <w:rPr>
                    <w:i/>
                    <w:szCs w:val="24"/>
                  </w:rPr>
                  <w:t>Have you had any digestive problems, which were being treated?</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reguliariai vartojate kokius nors vaistinius preparatus? / </w:t>
                </w:r>
                <w:r>
                  <w:rPr>
                    <w:i/>
                    <w:szCs w:val="24"/>
                  </w:rPr>
                  <w:t>Do you use medicament on prescription regularly?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nešiojate akinius ar kontaktinius lešius? / </w:t>
                </w:r>
                <w:r>
                  <w:rPr>
                    <w:i/>
                    <w:szCs w:val="24"/>
                  </w:rPr>
                  <w:t>Do you wear glasses or contact lenses to improve your eyesight?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sunku orientuotis prietemoje? / </w:t>
                </w:r>
                <w:r>
                  <w:rPr>
                    <w:i/>
                    <w:szCs w:val="24"/>
                  </w:rPr>
                  <w:t>Do you find difficulties in orienteering yourself in dusk / twilit?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skiriate spalvas? / </w:t>
                </w:r>
                <w:r>
                  <w:rPr>
                    <w:i/>
                    <w:szCs w:val="24"/>
                    <w:lang w:val="en-US"/>
                  </w:rPr>
                  <w:t>Do you have difficulties in colors differentiation?</w:t>
                </w:r>
                <w:r>
                  <w:rPr>
                    <w:szCs w:val="24"/>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w:t>
                </w:r>
              </w:p>
            </w:tc>
            <w:tc>
              <w:tcPr>
                <w:tcW w:w="6096" w:type="dxa"/>
                <w:tcBorders>
                  <w:top w:val="single" w:sz="4" w:space="0" w:color="auto"/>
                  <w:left w:val="single" w:sz="4" w:space="0" w:color="auto"/>
                  <w:bottom w:val="single" w:sz="4" w:space="0" w:color="auto"/>
                  <w:right w:val="single" w:sz="4" w:space="0" w:color="auto"/>
                </w:tcBorders>
                <w:hideMark/>
              </w:tcPr>
              <w:p>
                <w:pPr>
                  <w:jc w:val="both"/>
                  <w:rPr>
                    <w:i/>
                    <w:sz w:val="20"/>
                  </w:rPr>
                </w:pPr>
                <w:r>
                  <w:rPr>
                    <w:i/>
                    <w:sz w:val="20"/>
                  </w:rPr>
                  <w:t>Neteko galios nuo 2018-09-05</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22.</w:t>
                </w:r>
              </w:p>
            </w:tc>
            <w:tc>
              <w:tcPr>
                <w:tcW w:w="60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Papildomas klausimas /</w:t>
                </w:r>
                <w:r>
                  <w:rPr>
                    <w:i/>
                    <w:szCs w:val="24"/>
                  </w:rPr>
                  <w:t>Any other addressed question</w:t>
                </w:r>
              </w:p>
              <w:p>
                <w:pPr>
                  <w:jc w:val="both"/>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bl>
        <w:p>
          <w:pPr>
            <w:jc w:val="both"/>
            <w:rPr>
              <w:rFonts w:ascii="Calibri" w:hAnsi="Calibri"/>
              <w:szCs w:val="24"/>
            </w:rPr>
          </w:pPr>
        </w:p>
        <w:p>
          <w:pPr>
            <w:jc w:val="both"/>
            <w:rPr>
              <w:szCs w:val="24"/>
            </w:rPr>
          </w:pPr>
          <w:r>
            <w:rPr>
              <w:szCs w:val="24"/>
            </w:rPr>
            <w:t>Patvirtinu, kad pateiktus klausimus supratau, atsakiau į juos sąžiningai.</w:t>
          </w:r>
        </w:p>
        <w:p>
          <w:pPr>
            <w:jc w:val="both"/>
            <w:rPr>
              <w:i/>
              <w:szCs w:val="24"/>
            </w:rPr>
          </w:pPr>
          <w:r>
            <w:rPr>
              <w:i/>
              <w:szCs w:val="24"/>
            </w:rPr>
            <w:t>I hereby confirm that the questions were fully understood and replied in good faith.</w:t>
          </w:r>
        </w:p>
        <w:p>
          <w:pPr>
            <w:jc w:val="both"/>
            <w:rPr>
              <w:i/>
              <w:szCs w:val="24"/>
            </w:rPr>
          </w:pPr>
        </w:p>
        <w:p>
          <w:pPr>
            <w:jc w:val="both"/>
            <w:rPr>
              <w:szCs w:val="24"/>
            </w:rPr>
          </w:pPr>
          <w:r>
            <w:rPr>
              <w:szCs w:val="24"/>
            </w:rPr>
            <w:t>Suprantu, kad pablogėjus sveikatos būklei, turiu nedelsdamas (-a) kreiptis į gydytoją.</w:t>
          </w:r>
        </w:p>
        <w:p>
          <w:pPr>
            <w:jc w:val="both"/>
            <w:rPr>
              <w:i/>
              <w:szCs w:val="24"/>
            </w:rPr>
          </w:pPr>
          <w:r>
            <w:rPr>
              <w:i/>
              <w:szCs w:val="24"/>
            </w:rPr>
            <w:t>Due to my deteriorating state of health, I must seek medical care immediately.</w:t>
          </w:r>
        </w:p>
        <w:p>
          <w:pPr>
            <w:jc w:val="both"/>
            <w:rPr>
              <w:szCs w:val="24"/>
            </w:rPr>
          </w:pPr>
        </w:p>
        <w:p>
          <w:pPr>
            <w:jc w:val="both"/>
            <w:rPr>
              <w:szCs w:val="24"/>
            </w:rPr>
          </w:pPr>
          <w:r>
            <w:rPr>
              <w:color w:val="000000"/>
              <w:szCs w:val="24"/>
            </w:rPr>
            <w:t xml:space="preserve">Asmens, kuriam tikrinama sveikata, parašas / </w:t>
          </w:r>
          <w:r>
            <w:rPr>
              <w:i/>
              <w:color w:val="000000"/>
              <w:szCs w:val="24"/>
            </w:rPr>
            <w:t>Examined person‘s signature</w:t>
          </w:r>
          <w:r>
            <w:rPr>
              <w:szCs w:val="24"/>
            </w:rPr>
            <w:t xml:space="preserve"> ______________ </w:t>
          </w:r>
        </w:p>
        <w:p>
          <w:pPr>
            <w:ind w:right="2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
      <w:sdtPr>
        <w:alias w:val="12 pr."/>
        <w:tag w:val="part_e0739932a7b84df6ac56c5a859829502"/>
        <w:lock w:val="sdtLocked"/>
        <w:richText/>
      </w:sdtPr>
      <w:sdtContent>
        <w:p>
          <w:pPr>
            <w:ind w:left="3666" w:firstLine="1296"/>
            <w:rPr>
              <w:color w:val="000000"/>
              <w:szCs w:val="24"/>
              <w:lang w:eastAsia="lt-LT"/>
            </w:rPr>
            <w:sectPr>
              <w:pgSz w:w="11907" w:h="16840" w:code="9"/>
              <w:pgMar w:top="1134" w:right="1134" w:bottom="1134" w:left="1701" w:header="567" w:footer="284" w:gutter="0"/>
              <w:pgNumType w:start="1"/>
              <w:cols w:space="1296"/>
              <w:titlePg/>
              <w:docGrid w:linePitch="360"/>
            </w:sectPr>
          </w:pPr>
        </w:p>
        <w:p>
          <w:pPr>
            <w:ind w:left="3666" w:firstLine="1296"/>
            <w:rPr>
              <w:color w:val="000000"/>
              <w:szCs w:val="24"/>
              <w:lang w:eastAsia="lt-LT"/>
            </w:rPr>
          </w:pPr>
          <w:r>
            <w:rPr>
              <w:color w:val="000000"/>
              <w:szCs w:val="24"/>
              <w:lang w:eastAsia="lt-LT"/>
            </w:rPr>
            <w:t>PATVIRTINTA</w:t>
          </w:r>
        </w:p>
        <w:p>
          <w:pPr>
            <w:ind w:left="4962"/>
            <w:rPr>
              <w:color w:val="000000"/>
              <w:szCs w:val="24"/>
              <w:lang w:eastAsia="lt-LT"/>
            </w:rPr>
          </w:pPr>
          <w:r>
            <w:rPr>
              <w:color w:val="000000"/>
              <w:szCs w:val="24"/>
              <w:lang w:eastAsia="lt-LT"/>
            </w:rPr>
            <w:t>Lietuvos Respublikos sveikatos</w:t>
          </w:r>
        </w:p>
        <w:p>
          <w:pPr>
            <w:ind w:left="4962"/>
            <w:rPr>
              <w:color w:val="000000"/>
              <w:szCs w:val="24"/>
              <w:lang w:eastAsia="lt-LT"/>
            </w:rPr>
          </w:pPr>
          <w:r>
            <w:rPr>
              <w:color w:val="000000"/>
              <w:szCs w:val="24"/>
              <w:lang w:eastAsia="lt-LT"/>
            </w:rPr>
            <w:t>apsaugos ministro 2000 m. gegužės 31 d.</w:t>
          </w:r>
        </w:p>
        <w:p>
          <w:pPr>
            <w:ind w:left="4962"/>
            <w:rPr>
              <w:color w:val="000000"/>
              <w:szCs w:val="24"/>
              <w:lang w:eastAsia="lt-LT"/>
            </w:rPr>
          </w:pPr>
          <w:r>
            <w:rPr>
              <w:color w:val="000000"/>
              <w:szCs w:val="24"/>
              <w:lang w:eastAsia="lt-LT"/>
            </w:rPr>
            <w:t>įsakymu Nr. 301</w:t>
          </w:r>
        </w:p>
        <w:p>
          <w:pPr>
            <w:ind w:left="4962"/>
            <w:rPr>
              <w:color w:val="000000"/>
              <w:szCs w:val="24"/>
              <w:lang w:eastAsia="lt-LT"/>
            </w:rPr>
          </w:pPr>
          <w:r>
            <w:rPr>
              <w:color w:val="000000"/>
              <w:szCs w:val="24"/>
              <w:lang w:eastAsia="lt-LT"/>
            </w:rPr>
            <w:t xml:space="preserve">(Lietuvos Respublikos sveikatos apsaugos </w:t>
          </w:r>
        </w:p>
        <w:p>
          <w:pPr>
            <w:ind w:left="4962"/>
            <w:rPr>
              <w:color w:val="000000"/>
              <w:szCs w:val="24"/>
              <w:lang w:eastAsia="lt-LT"/>
            </w:rPr>
          </w:pPr>
          <w:r>
            <w:rPr>
              <w:color w:val="000000"/>
              <w:szCs w:val="24"/>
              <w:lang w:eastAsia="lt-LT"/>
            </w:rPr>
            <w:t xml:space="preserve">ministro 2023 m. balandžio </w:t>
          </w:r>
          <w:r>
            <w:rPr>
              <w:color w:val="000000"/>
              <w:szCs w:val="24"/>
              <w:lang w:val="es-ES" w:eastAsia="lt-LT"/>
            </w:rPr>
            <w:t>25</w:t>
          </w:r>
          <w:r>
            <w:rPr>
              <w:color w:val="000000"/>
              <w:szCs w:val="24"/>
              <w:lang w:eastAsia="lt-LT"/>
            </w:rPr>
            <w:t xml:space="preserve"> d.</w:t>
          </w:r>
        </w:p>
        <w:p>
          <w:pPr>
            <w:ind w:left="4962"/>
            <w:rPr>
              <w:color w:val="000000"/>
              <w:szCs w:val="24"/>
              <w:lang w:eastAsia="lt-LT"/>
            </w:rPr>
          </w:pPr>
          <w:r>
            <w:rPr>
              <w:color w:val="000000"/>
              <w:szCs w:val="24"/>
              <w:lang w:eastAsia="lt-LT"/>
            </w:rPr>
            <w:t>įsakymo Nr. </w:t>
          </w:r>
          <w:r>
            <w:rPr>
              <w:szCs w:val="24"/>
            </w:rPr>
            <w:t>V-506</w:t>
          </w:r>
        </w:p>
        <w:p>
          <w:pPr>
            <w:ind w:left="4962"/>
            <w:rPr>
              <w:color w:val="000000"/>
              <w:szCs w:val="24"/>
              <w:lang w:eastAsia="lt-LT"/>
            </w:rPr>
          </w:pPr>
          <w:r>
            <w:rPr>
              <w:color w:val="000000"/>
              <w:szCs w:val="24"/>
              <w:lang w:eastAsia="lt-LT"/>
            </w:rPr>
            <w:t>redakcija)</w:t>
          </w:r>
        </w:p>
        <w:p>
          <w:pPr>
            <w:ind w:left="4962"/>
            <w:rPr>
              <w:color w:val="000000"/>
              <w:szCs w:val="24"/>
              <w:lang w:eastAsia="lt-LT"/>
            </w:rPr>
          </w:pPr>
          <w:sdt>
            <w:sdtPr>
              <w:alias w:val="Numeris"/>
              <w:tag w:val="nr_e0739932a7b84df6ac56c5a859829502"/>
              <w:lock w:val="sdtLocked"/>
              <w:richText/>
            </w:sdtPr>
            <w:sdtContent>
              <w:r>
                <w:rPr>
                  <w:color w:val="000000"/>
                  <w:szCs w:val="24"/>
                  <w:lang w:eastAsia="lt-LT"/>
                </w:rPr>
                <w:t>12</w:t>
              </w:r>
            </w:sdtContent>
          </w:sdt>
          <w:r>
            <w:rPr>
              <w:color w:val="000000"/>
              <w:szCs w:val="24"/>
              <w:lang w:eastAsia="lt-LT"/>
            </w:rPr>
            <w:t> priedas</w:t>
          </w:r>
        </w:p>
        <w:p>
          <w:pPr>
            <w:jc w:val="center"/>
            <w:rPr>
              <w:b/>
              <w:bCs/>
              <w:caps/>
              <w:color w:val="000000"/>
              <w:sz w:val="27"/>
              <w:szCs w:val="27"/>
              <w:lang w:eastAsia="lt-LT"/>
            </w:rPr>
          </w:pPr>
        </w:p>
        <w:p>
          <w:pPr>
            <w:jc w:val="center"/>
            <w:rPr>
              <w:b/>
              <w:bCs/>
              <w:color w:val="000000"/>
              <w:szCs w:val="24"/>
              <w:lang w:eastAsia="lt-LT"/>
            </w:rPr>
          </w:pPr>
          <w:sdt>
            <w:sdtPr>
              <w:alias w:val="Pavadinimas"/>
              <w:tag w:val="title_e0739932a7b84df6ac56c5a859829502"/>
              <w:lock w:val="sdtLocked"/>
              <w:richText/>
            </w:sdtPr>
            <w:sdtContent>
              <w:r>
                <w:rPr>
                  <w:b/>
                  <w:bCs/>
                  <w:caps/>
                  <w:color w:val="000000"/>
                  <w:szCs w:val="24"/>
                  <w:lang w:eastAsia="lt-LT"/>
                </w:rPr>
                <w:t xml:space="preserve">TRAUKINIO MAŠINISTŲ IR </w:t>
              </w:r>
              <w:r>
                <w:rPr>
                  <w:b/>
                  <w:bCs/>
                  <w:color w:val="000000"/>
                  <w:szCs w:val="24"/>
                </w:rPr>
                <w:t>DARBUOTOJŲ, ATLIEKANČIŲ EISMO SAUGAI UŽTIKRINTI SVARBIAS UŽDUOTIS</w:t>
              </w:r>
              <w:r>
                <w:rPr>
                  <w:b/>
                  <w:bCs/>
                  <w:caps/>
                  <w:color w:val="000000"/>
                  <w:szCs w:val="24"/>
                  <w:lang w:eastAsia="lt-LT"/>
                </w:rPr>
                <w:t>, SVEIKATOS TIKRINIMO TVARKOS APRAŠAS</w:t>
              </w:r>
            </w:sdtContent>
          </w:sdt>
        </w:p>
        <w:p>
          <w:pPr>
            <w:ind w:firstLine="67"/>
            <w:jc w:val="both"/>
            <w:rPr>
              <w:color w:val="000000"/>
              <w:sz w:val="27"/>
              <w:szCs w:val="27"/>
              <w:lang w:eastAsia="lt-LT"/>
            </w:rPr>
          </w:pPr>
        </w:p>
        <w:sdt>
          <w:sdtPr>
            <w:alias w:val="skyrius"/>
            <w:tag w:val="part_cbf26392758145acafe93bf6e8b8e334"/>
            <w:lock w:val="sdtLocked"/>
            <w:richText/>
          </w:sdtPr>
          <w:sdtContent>
            <w:p>
              <w:pPr>
                <w:jc w:val="center"/>
                <w:rPr>
                  <w:b/>
                  <w:bCs/>
                  <w:caps/>
                  <w:color w:val="000000"/>
                  <w:szCs w:val="24"/>
                  <w:lang w:eastAsia="lt-LT"/>
                </w:rPr>
              </w:pPr>
              <w:sdt>
                <w:sdtPr>
                  <w:alias w:val="Numeris"/>
                  <w:tag w:val="nr_cbf26392758145acafe93bf6e8b8e334"/>
                  <w:lock w:val="sdtLocked"/>
                  <w:richText/>
                </w:sdtPr>
                <w:sdtContent>
                  <w:r>
                    <w:rPr>
                      <w:b/>
                      <w:bCs/>
                      <w:caps/>
                      <w:color w:val="000000"/>
                      <w:szCs w:val="24"/>
                      <w:lang w:eastAsia="lt-LT"/>
                    </w:rPr>
                    <w:t>I</w:t>
                  </w:r>
                </w:sdtContent>
              </w:sdt>
              <w:r>
                <w:rPr>
                  <w:b/>
                  <w:bCs/>
                  <w:caps/>
                  <w:color w:val="000000"/>
                  <w:szCs w:val="24"/>
                  <w:lang w:eastAsia="lt-LT"/>
                </w:rPr>
                <w:t xml:space="preserve"> SKYRIUS</w:t>
              </w:r>
            </w:p>
            <w:p>
              <w:pPr>
                <w:jc w:val="center"/>
                <w:rPr>
                  <w:color w:val="000000"/>
                  <w:szCs w:val="24"/>
                  <w:lang w:eastAsia="lt-LT"/>
                </w:rPr>
              </w:pPr>
              <w:sdt>
                <w:sdtPr>
                  <w:alias w:val="Pavadinimas"/>
                  <w:tag w:val="title_cbf26392758145acafe93bf6e8b8e334"/>
                  <w:lock w:val="sdtLocked"/>
                  <w:richText/>
                </w:sdtPr>
                <w:sdtContent>
                  <w:r>
                    <w:rPr>
                      <w:b/>
                      <w:bCs/>
                      <w:caps/>
                      <w:color w:val="000000"/>
                      <w:szCs w:val="24"/>
                      <w:lang w:eastAsia="lt-LT"/>
                    </w:rPr>
                    <w:t>BENDROSIOS NUOSTATOS</w:t>
                  </w:r>
                </w:sdtContent>
              </w:sdt>
            </w:p>
            <w:p>
              <w:pPr>
                <w:ind w:firstLine="62"/>
                <w:jc w:val="both"/>
                <w:rPr>
                  <w:color w:val="000000"/>
                  <w:szCs w:val="24"/>
                  <w:lang w:eastAsia="lt-LT"/>
                </w:rPr>
              </w:pPr>
            </w:p>
            <w:sdt>
              <w:sdtPr>
                <w:alias w:val="12 pr. 1 p."/>
                <w:tag w:val="part_af48608cf66b462a8429d3b3453de04c"/>
                <w:lock w:val="sdtLocked"/>
                <w:richText/>
              </w:sdtPr>
              <w:sdtContent>
                <w:p>
                  <w:pPr>
                    <w:ind w:firstLine="567"/>
                    <w:jc w:val="both"/>
                    <w:rPr>
                      <w:color w:val="000000"/>
                      <w:szCs w:val="24"/>
                      <w:lang w:eastAsia="lt-LT"/>
                    </w:rPr>
                  </w:pPr>
                  <w:sdt>
                    <w:sdtPr>
                      <w:alias w:val="Numeris"/>
                      <w:tag w:val="nr_af48608cf66b462a8429d3b3453de04c"/>
                      <w:lock w:val="sdtLocked"/>
                      <w:richText/>
                    </w:sdtPr>
                    <w:sdtContent>
                      <w:r>
                        <w:rPr>
                          <w:color w:val="000000"/>
                          <w:szCs w:val="24"/>
                          <w:lang w:eastAsia="lt-LT"/>
                        </w:rPr>
                        <w:t>1</w:t>
                      </w:r>
                    </w:sdtContent>
                  </w:sdt>
                  <w:r>
                    <w:rPr>
                      <w:color w:val="000000"/>
                      <w:szCs w:val="24"/>
                      <w:lang w:eastAsia="lt-LT"/>
                    </w:rPr>
                    <w:t xml:space="preserve">. Traukinio mašinistų ir </w:t>
                  </w:r>
                  <w:r>
                    <w:rPr>
                      <w:color w:val="000000"/>
                      <w:szCs w:val="24"/>
                    </w:rPr>
                    <w:t>darbuotojų, atliekančių eismo saugai užtikrinti svarbias užduotis</w:t>
                  </w:r>
                  <w:r>
                    <w:rPr>
                      <w:color w:val="000000"/>
                      <w:szCs w:val="24"/>
                      <w:lang w:eastAsia="lt-LT"/>
                    </w:rPr>
                    <w:t xml:space="preserve">, sveikatos tikrinimo tvarkos aprašas (toliau – Aprašas) nustato </w:t>
                  </w:r>
                  <w:r>
                    <w:rPr>
                      <w:color w:val="000000"/>
                    </w:rPr>
                    <w:t xml:space="preserve">asmenų, pageidaujančių gauti traukinio mašinisto pažymėjimą ir įsidarbinti ar dirbti traukinio mašinistais, bei </w:t>
                  </w:r>
                  <w:r>
                    <w:rPr>
                      <w:color w:val="000000"/>
                      <w:szCs w:val="24"/>
                    </w:rPr>
                    <w:t xml:space="preserve">darbuotojų, pageidaujančių atlikti arba atliekančių eismo saugai užtikrinti svarbias užduotis, </w:t>
                  </w:r>
                  <w:r>
                    <w:rPr>
                      <w:color w:val="000000"/>
                    </w:rPr>
                    <w:t>bendruosius sveikatos būklės reikalavimus,</w:t>
                  </w:r>
                  <w:r>
                    <w:rPr>
                      <w:color w:val="000000"/>
                      <w:szCs w:val="24"/>
                      <w:lang w:eastAsia="lt-LT"/>
                    </w:rPr>
                    <w:t xml:space="preserve"> sveikatos tikrinimo (toliau – privalomas sveikatos tikrinimas) reikalavimus ir tvarką.</w:t>
                  </w:r>
                </w:p>
              </w:sdtContent>
            </w:sdt>
            <w:sdt>
              <w:sdtPr>
                <w:alias w:val="12 pr. 2 p."/>
                <w:tag w:val="part_1cabc372d2ff472baf8f2f94992b0be1"/>
                <w:lock w:val="sdtLocked"/>
                <w:richText/>
              </w:sdtPr>
              <w:sdtContent>
                <w:p>
                  <w:pPr>
                    <w:widowControl w:val="0"/>
                    <w:suppressAutoHyphens/>
                    <w:ind w:firstLine="567"/>
                    <w:jc w:val="both"/>
                    <w:rPr>
                      <w:color w:val="000000"/>
                      <w:szCs w:val="22"/>
                    </w:rPr>
                  </w:pPr>
                  <w:sdt>
                    <w:sdtPr>
                      <w:alias w:val="Numeris"/>
                      <w:tag w:val="nr_1cabc372d2ff472baf8f2f94992b0be1"/>
                      <w:lock w:val="sdtLocked"/>
                      <w:richText/>
                    </w:sdtPr>
                    <w:sdtContent>
                      <w:r>
                        <w:rPr>
                          <w:color w:val="000000"/>
                        </w:rPr>
                        <w:t>2</w:t>
                      </w:r>
                    </w:sdtContent>
                  </w:sdt>
                  <w:r>
                    <w:rPr>
                      <w:color w:val="000000"/>
                    </w:rPr>
                    <w:t xml:space="preserve">. Privalomo sveikatos tikrinimo tikslas – nustatyti, ar tikrinamo asmens fizinė ir psichikos sveikatos būklė atitinka Apraše nustatytus reikalavimus traukinio mašinistams ir </w:t>
                  </w:r>
                  <w:r>
                    <w:rPr>
                      <w:color w:val="000000"/>
                      <w:szCs w:val="24"/>
                    </w:rPr>
                    <w:t>darbuotojams, atliekantiems eismo saugai užtikrinti svarbias užduotis</w:t>
                  </w:r>
                  <w:r>
                    <w:rPr>
                      <w:color w:val="000000"/>
                    </w:rPr>
                    <w:t>.</w:t>
                  </w:r>
                </w:p>
              </w:sdtContent>
            </w:sdt>
            <w:sdt>
              <w:sdtPr>
                <w:alias w:val="12 pr. 3 p."/>
                <w:tag w:val="part_b2e00d1512564aab8639f3d4410f99d0"/>
                <w:lock w:val="sdtLocked"/>
                <w:richText/>
              </w:sdtPr>
              <w:sdtContent>
                <w:p>
                  <w:pPr>
                    <w:widowControl w:val="0"/>
                    <w:suppressAutoHyphens/>
                    <w:ind w:firstLine="567"/>
                    <w:jc w:val="both"/>
                    <w:rPr>
                      <w:color w:val="000000"/>
                      <w:szCs w:val="24"/>
                      <w:lang w:eastAsia="lt-LT"/>
                    </w:rPr>
                  </w:pPr>
                  <w:sdt>
                    <w:sdtPr>
                      <w:alias w:val="Numeris"/>
                      <w:tag w:val="nr_b2e00d1512564aab8639f3d4410f99d0"/>
                      <w:lock w:val="sdtLocked"/>
                      <w:richText/>
                    </w:sdtPr>
                    <w:sdtContent>
                      <w:r>
                        <w:rPr>
                          <w:color w:val="000000"/>
                          <w:szCs w:val="24"/>
                          <w:lang w:eastAsia="lt-LT"/>
                        </w:rPr>
                        <w:t>3</w:t>
                      </w:r>
                    </w:sdtContent>
                  </w:sdt>
                  <w:r>
                    <w:rPr>
                      <w:color w:val="000000"/>
                      <w:szCs w:val="24"/>
                      <w:lang w:eastAsia="lt-LT"/>
                    </w:rPr>
                    <w:t xml:space="preserve">. Apraše vartojamos sąvokos atitinka Lietuvos Respublikos geležinkelių transporto eismo saugos įstatyme, Lietuvos Respublikos geležinkelių transporto kodekse, </w:t>
                  </w:r>
                  <w:r>
                    <w:rPr>
                      <w:color w:val="000000"/>
                      <w:szCs w:val="24"/>
                    </w:rPr>
                    <w:t>2019 m. gegužės 16 d. Europos Komisijos įgyvendinimo reglamente (ES) 2019/773 dėl Europos Sąjungos geležinkelių sistemos traukinių eismo organizavimo ir valdymo posistemio sąveikos techninės specifikacijos, kuriuo panaikinamas Sprendimas 2012/757/ES, su paskutiniais pakeitimais, padarytais 2022 m. liepos 12 d. Komisijos įgyvendinimo reglamentu (ES) 2020/77</w:t>
                  </w:r>
                  <w:r>
                    <w:rPr>
                      <w:color w:val="000000"/>
                      <w:szCs w:val="24"/>
                      <w:lang w:eastAsia="lt-LT"/>
                    </w:rPr>
                    <w:t>ir kituose Lietuvos Respublikos bei Europos Sąjungos teisės aktuose, reglamentuojančiuose sveikatos priežiūrą, apibrėžtas sąvokas.</w:t>
                  </w:r>
                </w:p>
                <w:p>
                  <w:pPr>
                    <w:widowControl w:val="0"/>
                    <w:suppressAutoHyphens/>
                    <w:ind w:firstLine="567"/>
                    <w:jc w:val="both"/>
                    <w:rPr>
                      <w:color w:val="000000"/>
                      <w:szCs w:val="24"/>
                      <w:lang w:eastAsia="lt-LT"/>
                    </w:rPr>
                  </w:pPr>
                </w:p>
              </w:sdtContent>
            </w:sdt>
          </w:sdtContent>
        </w:sdt>
        <w:sdt>
          <w:sdtPr>
            <w:alias w:val="skyrius"/>
            <w:tag w:val="part_c865d5b0b7e04d32b8d5893e844bf611"/>
            <w:lock w:val="sdtLocked"/>
            <w:richText/>
          </w:sdtPr>
          <w:sdtContent>
            <w:p>
              <w:pPr>
                <w:jc w:val="center"/>
                <w:rPr>
                  <w:b/>
                  <w:bCs/>
                  <w:caps/>
                  <w:color w:val="000000"/>
                  <w:szCs w:val="24"/>
                  <w:lang w:eastAsia="lt-LT"/>
                </w:rPr>
              </w:pPr>
              <w:sdt>
                <w:sdtPr>
                  <w:alias w:val="Numeris"/>
                  <w:tag w:val="nr_c865d5b0b7e04d32b8d5893e844bf611"/>
                  <w:lock w:val="sdtLocked"/>
                  <w:richText/>
                </w:sdtPr>
                <w:sdtContent>
                  <w:r>
                    <w:rPr>
                      <w:b/>
                      <w:bCs/>
                      <w:caps/>
                      <w:color w:val="000000"/>
                      <w:szCs w:val="24"/>
                      <w:lang w:eastAsia="lt-LT"/>
                    </w:rPr>
                    <w:t>II</w:t>
                  </w:r>
                </w:sdtContent>
              </w:sdt>
              <w:r>
                <w:rPr>
                  <w:b/>
                  <w:bCs/>
                  <w:caps/>
                  <w:color w:val="000000"/>
                  <w:szCs w:val="24"/>
                  <w:lang w:eastAsia="lt-LT"/>
                </w:rPr>
                <w:t xml:space="preserve"> SKYRIUS</w:t>
              </w:r>
            </w:p>
            <w:p>
              <w:pPr>
                <w:jc w:val="center"/>
                <w:rPr>
                  <w:b/>
                  <w:bCs/>
                  <w:caps/>
                  <w:color w:val="000000"/>
                  <w:szCs w:val="24"/>
                  <w:lang w:eastAsia="lt-LT"/>
                </w:rPr>
              </w:pPr>
              <w:sdt>
                <w:sdtPr>
                  <w:alias w:val="Pavadinimas"/>
                  <w:tag w:val="title_c865d5b0b7e04d32b8d5893e844bf611"/>
                  <w:lock w:val="sdtLocked"/>
                  <w:richText/>
                </w:sdtPr>
                <w:sdtContent>
                  <w:r>
                    <w:rPr>
                      <w:b/>
                      <w:bCs/>
                      <w:caps/>
                      <w:color w:val="000000"/>
                      <w:szCs w:val="24"/>
                      <w:lang w:eastAsia="lt-LT"/>
                    </w:rPr>
                    <w:t>PRIVALOMO SVEIKATOS TIKRINIMO REIKALAVIMAI IR TVARKA</w:t>
                  </w:r>
                </w:sdtContent>
              </w:sdt>
            </w:p>
            <w:p>
              <w:pPr>
                <w:jc w:val="center"/>
                <w:rPr>
                  <w:color w:val="000000"/>
                  <w:szCs w:val="24"/>
                  <w:lang w:eastAsia="lt-LT"/>
                </w:rPr>
              </w:pPr>
            </w:p>
            <w:sdt>
              <w:sdtPr>
                <w:alias w:val="12 pr. 4 p."/>
                <w:tag w:val="part_3cf580a15a5e4f8cbb6f03b88984f28d"/>
                <w:lock w:val="sdtLocked"/>
                <w:richText/>
              </w:sdtPr>
              <w:sdtContent>
                <w:p>
                  <w:pPr>
                    <w:widowControl w:val="0"/>
                    <w:suppressAutoHyphens/>
                    <w:ind w:firstLine="567"/>
                    <w:jc w:val="both"/>
                    <w:rPr>
                      <w:color w:val="000000"/>
                      <w:szCs w:val="24"/>
                      <w:lang w:eastAsia="lt-LT"/>
                    </w:rPr>
                  </w:pPr>
                  <w:sdt>
                    <w:sdtPr>
                      <w:alias w:val="Numeris"/>
                      <w:tag w:val="nr_3cf580a15a5e4f8cbb6f03b88984f28d"/>
                      <w:lock w:val="sdtLocked"/>
                      <w:richText/>
                    </w:sdtPr>
                    <w:sdtContent>
                      <w:r>
                        <w:rPr>
                          <w:color w:val="000000"/>
                        </w:rPr>
                        <w:t>4</w:t>
                      </w:r>
                    </w:sdtContent>
                  </w:sdt>
                  <w:r>
                    <w:rPr>
                      <w:color w:val="000000"/>
                    </w:rPr>
                    <w:t>.</w:t>
                  </w:r>
                  <w:r>
                    <w:rPr>
                      <w:color w:val="000000"/>
                      <w:szCs w:val="24"/>
                    </w:rPr>
                    <w:t xml:space="preserve"> Asmenys, pageidaujantys gauti traukinio mašinisto pažymėjimą ir įsidarbinti ar dirbti traukinio mašinistais, bei darbuotojai, pageidaujantys atlikti eismo saugai užtikrinti svarbias užduotis, pasitikrina sveikatą prieš įsidarbindami bei vėliau dirbdami tikrinasi ją Geležinkelių transporto eismo saugos įstatymo 32 straipsnio 2 dalyje ir</w:t>
                  </w:r>
                  <w:r>
                    <w:rPr>
                      <w:b/>
                      <w:bCs/>
                      <w:color w:val="000000"/>
                      <w:szCs w:val="24"/>
                    </w:rPr>
                    <w:t xml:space="preserve"> </w:t>
                  </w:r>
                  <w:r>
                    <w:rPr>
                      <w:color w:val="000000"/>
                      <w:szCs w:val="24"/>
                    </w:rPr>
                    <w:t>Reglamento (ES) 2019/773 priedo 4.7.2.2.1 skirsnyje nustatytu periodiškumu Apraše nustatyta tvarka.</w:t>
                  </w:r>
                </w:p>
              </w:sdtContent>
            </w:sdt>
            <w:sdt>
              <w:sdtPr>
                <w:alias w:val="12 pr. 5 p."/>
                <w:tag w:val="part_5f0b0bcace1c45fa87f6e25f2e916164"/>
                <w:lock w:val="sdtLocked"/>
                <w:richText/>
              </w:sdtPr>
              <w:sdtContent>
                <w:p>
                  <w:pPr>
                    <w:ind w:firstLine="567"/>
                    <w:jc w:val="both"/>
                    <w:rPr>
                      <w:color w:val="000000"/>
                      <w:szCs w:val="24"/>
                      <w:lang w:eastAsia="lt-LT"/>
                    </w:rPr>
                  </w:pPr>
                  <w:sdt>
                    <w:sdtPr>
                      <w:alias w:val="Numeris"/>
                      <w:tag w:val="nr_5f0b0bcace1c45fa87f6e25f2e916164"/>
                      <w:lock w:val="sdtLocked"/>
                      <w:richText/>
                    </w:sdtPr>
                    <w:sdtContent>
                      <w:r>
                        <w:rPr>
                          <w:color w:val="000000"/>
                          <w:szCs w:val="24"/>
                          <w:lang w:eastAsia="lt-LT"/>
                        </w:rPr>
                        <w:t>5</w:t>
                      </w:r>
                    </w:sdtContent>
                  </w:sdt>
                  <w:r>
                    <w:rPr>
                      <w:color w:val="000000"/>
                      <w:szCs w:val="24"/>
                      <w:lang w:eastAsia="lt-LT"/>
                    </w:rPr>
                    <w:t>. Aprašo 4 punkte nurodytų asmenų sveikatos būklė turi atitikti bendruosius sveikatos būklės reikalavimus, nurodytus Aprašo III skyriuje, įvertinus</w:t>
                  </w:r>
                  <w:r>
                    <w:rPr>
                      <w:b/>
                      <w:bCs/>
                      <w:color w:val="000000"/>
                      <w:szCs w:val="24"/>
                      <w:lang w:eastAsia="lt-LT"/>
                    </w:rPr>
                    <w:t xml:space="preserve"> </w:t>
                  </w:r>
                  <w:r>
                    <w:rPr>
                      <w:color w:val="000000"/>
                      <w:szCs w:val="24"/>
                      <w:lang w:eastAsia="lt-LT"/>
                    </w:rPr>
                    <w:t>ribojimus, taikomus asmenims, siekiantiems įsidarbinti ar dirbti traukinio mašinistais, nurodytus Aprašo 1 lentelėje.</w:t>
                  </w:r>
                </w:p>
              </w:sdtContent>
            </w:sdt>
            <w:sdt>
              <w:sdtPr>
                <w:alias w:val="12 pr. 6 p."/>
                <w:tag w:val="part_7d106e6cce234fe1b61f62362986ca6e"/>
                <w:lock w:val="sdtLocked"/>
                <w:richText/>
              </w:sdtPr>
              <w:sdtContent>
                <w:p>
                  <w:pPr>
                    <w:ind w:firstLine="567"/>
                    <w:jc w:val="both"/>
                    <w:rPr>
                      <w:color w:val="000000"/>
                      <w:szCs w:val="24"/>
                      <w:lang w:eastAsia="lt-LT"/>
                    </w:rPr>
                  </w:pPr>
                  <w:sdt>
                    <w:sdtPr>
                      <w:alias w:val="Numeris"/>
                      <w:tag w:val="nr_7d106e6cce234fe1b61f62362986ca6e"/>
                      <w:lock w:val="sdtLocked"/>
                      <w:richText/>
                    </w:sdtPr>
                    <w:sdtContent>
                      <w:r>
                        <w:rPr>
                          <w:color w:val="000000"/>
                          <w:szCs w:val="24"/>
                          <w:lang w:eastAsia="lt-LT"/>
                        </w:rPr>
                        <w:t>6</w:t>
                      </w:r>
                    </w:sdtContent>
                  </w:sdt>
                  <w:r>
                    <w:rPr>
                      <w:color w:val="000000"/>
                      <w:szCs w:val="24"/>
                      <w:lang w:eastAsia="lt-LT"/>
                    </w:rPr>
                    <w:t xml:space="preserve">. </w:t>
                  </w:r>
                  <w:r>
                    <w:rPr>
                      <w:color w:val="000000"/>
                      <w:szCs w:val="24"/>
                    </w:rPr>
                    <w:t xml:space="preserve">Asmenims, pageidaujantiems gauti traukinio mašinisto pažymėjimą ir įsidarbinti traukinio mašinistais, (toliau </w:t>
                  </w:r>
                  <w:r>
                    <w:rPr>
                      <w:color w:val="000000"/>
                    </w:rPr>
                    <w:t>– į</w:t>
                  </w:r>
                  <w:r>
                    <w:rPr>
                      <w:color w:val="000000"/>
                      <w:szCs w:val="24"/>
                      <w:lang w:eastAsia="lt-LT"/>
                    </w:rPr>
                    <w:t>sidarbinantieji traukinio mašinistai) turi būti atlikti Aprašo IV skyriuje nurodyti sveikatos patikrinimai.</w:t>
                  </w:r>
                </w:p>
              </w:sdtContent>
            </w:sdt>
            <w:sdt>
              <w:sdtPr>
                <w:alias w:val="12 pr. 7 p."/>
                <w:tag w:val="part_7283e0ab9c634fa88580f86150c311e9"/>
                <w:lock w:val="sdtLocked"/>
                <w:richText/>
              </w:sdtPr>
              <w:sdtContent>
                <w:p>
                  <w:pPr>
                    <w:ind w:firstLine="567"/>
                    <w:jc w:val="both"/>
                    <w:rPr>
                      <w:color w:val="000000"/>
                      <w:szCs w:val="24"/>
                      <w:lang w:eastAsia="lt-LT"/>
                    </w:rPr>
                  </w:pPr>
                  <w:sdt>
                    <w:sdtPr>
                      <w:alias w:val="Numeris"/>
                      <w:tag w:val="nr_7283e0ab9c634fa88580f86150c311e9"/>
                      <w:lock w:val="sdtLocked"/>
                      <w:richText/>
                    </w:sdtPr>
                    <w:sdtContent>
                      <w:r>
                        <w:rPr>
                          <w:color w:val="000000"/>
                          <w:szCs w:val="24"/>
                          <w:lang w:eastAsia="lt-LT"/>
                        </w:rPr>
                        <w:t>7</w:t>
                      </w:r>
                    </w:sdtContent>
                  </w:sdt>
                  <w:r>
                    <w:rPr>
                      <w:color w:val="000000"/>
                      <w:szCs w:val="24"/>
                      <w:lang w:eastAsia="lt-LT"/>
                    </w:rPr>
                    <w:t>. Traukinio mašinistų ir</w:t>
                  </w:r>
                  <w:r>
                    <w:rPr>
                      <w:color w:val="000000"/>
                      <w:szCs w:val="24"/>
                    </w:rPr>
                    <w:t xml:space="preserve"> darbuotojų, atliekančių eismo saugai užtikrinti svarbias užduotis (toliau </w:t>
                  </w:r>
                  <w:r>
                    <w:rPr>
                      <w:color w:val="000000"/>
                    </w:rPr>
                    <w:t xml:space="preserve">– geležinkeliečiai) </w:t>
                  </w:r>
                  <w:r>
                    <w:rPr>
                      <w:color w:val="000000"/>
                      <w:szCs w:val="24"/>
                      <w:lang w:eastAsia="lt-LT"/>
                    </w:rPr>
                    <w:t>periodinis privalomas sveikatos tikrinimas atliekamas vadovaujantis Aprašo V skyriuje nurodytais reikalavimais.</w:t>
                  </w:r>
                </w:p>
              </w:sdtContent>
            </w:sdt>
            <w:sdt>
              <w:sdtPr>
                <w:alias w:val="12 pr. 8 p."/>
                <w:tag w:val="part_1ce91bf4c80a43ffbdcb2f44ffa54ff7"/>
                <w:lock w:val="sdtLocked"/>
                <w:richText/>
              </w:sdtPr>
              <w:sdtContent>
                <w:p>
                  <w:pPr>
                    <w:ind w:firstLine="567"/>
                    <w:jc w:val="both"/>
                    <w:rPr>
                      <w:color w:val="000000"/>
                      <w:szCs w:val="24"/>
                      <w:lang w:eastAsia="lt-LT"/>
                    </w:rPr>
                  </w:pPr>
                  <w:sdt>
                    <w:sdtPr>
                      <w:alias w:val="Numeris"/>
                      <w:tag w:val="nr_1ce91bf4c80a43ffbdcb2f44ffa54ff7"/>
                      <w:lock w:val="sdtLocked"/>
                      <w:richText/>
                    </w:sdtPr>
                    <w:sdtContent>
                      <w:r>
                        <w:rPr>
                          <w:color w:val="000000"/>
                          <w:szCs w:val="24"/>
                          <w:lang w:eastAsia="lt-LT"/>
                        </w:rPr>
                        <w:t>8</w:t>
                      </w:r>
                    </w:sdtContent>
                  </w:sdt>
                  <w:r>
                    <w:rPr>
                      <w:color w:val="000000"/>
                      <w:szCs w:val="24"/>
                      <w:lang w:eastAsia="lt-LT"/>
                    </w:rPr>
                    <w:t>. Aprašo 4 punkte nurodytų asmenų privalomas sveikatos tikrinimas atliekamas asmens sveikatos priežiūros įstaigoje (toliau – ASPĮ), turinčioje licenciją teikti sveikatos priežiūros paslaugas. Prieš privalomą sveikatos tikrinimą, norintis įsidarbinti ar dirbti traukinio mašinistu asmuo, užpildo ir pasirašo Traukinio mašinisto garbės deklaraciją (sveikatos patikrinimo klausimyną), nurodytą Aprašo 2 lentelėje.</w:t>
                  </w:r>
                </w:p>
              </w:sdtContent>
            </w:sdt>
            <w:sdt>
              <w:sdtPr>
                <w:alias w:val="12 pr. 9 p."/>
                <w:tag w:val="part_cf763685cedd4446bdd9913dabe58308"/>
                <w:lock w:val="sdtLocked"/>
                <w:richText/>
              </w:sdtPr>
              <w:sdtContent>
                <w:p>
                  <w:pPr>
                    <w:suppressAutoHyphens/>
                    <w:ind w:firstLine="567"/>
                    <w:jc w:val="both"/>
                    <w:rPr>
                      <w:color w:val="000000"/>
                      <w:szCs w:val="24"/>
                      <w:lang w:eastAsia="lt-LT"/>
                    </w:rPr>
                  </w:pPr>
                  <w:sdt>
                    <w:sdtPr>
                      <w:alias w:val="Numeris"/>
                      <w:tag w:val="nr_cf763685cedd4446bdd9913dabe58308"/>
                      <w:lock w:val="sdtLocked"/>
                      <w:richText/>
                    </w:sdtPr>
                    <w:sdtContent>
                      <w:r>
                        <w:rPr>
                          <w:color w:val="000000"/>
                          <w:szCs w:val="24"/>
                          <w:lang w:eastAsia="lt-LT"/>
                        </w:rPr>
                        <w:t>9</w:t>
                      </w:r>
                    </w:sdtContent>
                  </w:sdt>
                  <w:r>
                    <w:rPr>
                      <w:color w:val="000000"/>
                      <w:szCs w:val="24"/>
                      <w:lang w:eastAsia="lt-LT"/>
                    </w:rPr>
                    <w:t xml:space="preserve">. Privalomus sveikatos tikrinimus atlieka šeimos medicinos paslaugas teikiantys gydytojai, kurie yra išklausę ne mažiau kaip 36 valandų darbo medicinos kursą, kurio programa suderinta su Lietuvos Respublikos sveikatos apsaugos ministerija (šis reikalavimas netaikomas šeimos gydytojams, baigusiems </w:t>
                  </w:r>
                  <w:r>
                    <w:rPr>
                      <w:szCs w:val="24"/>
                    </w:rPr>
                    <w:t xml:space="preserve">Lietuvos sveikatos mokslų universitetą 2012 m. ir vėliau, bei </w:t>
                  </w:r>
                  <w:r>
                    <w:rPr>
                      <w:color w:val="000000"/>
                      <w:szCs w:val="24"/>
                      <w:lang w:eastAsia="lt-LT"/>
                    </w:rPr>
                    <w:t>šeimos gydytojams, baigusiems</w:t>
                  </w:r>
                  <w:r>
                    <w:rPr>
                      <w:szCs w:val="24"/>
                    </w:rPr>
                    <w:t xml:space="preserve"> Vilniaus universitetą 2005 m. ir vėliau)</w:t>
                  </w:r>
                  <w:r>
                    <w:rPr>
                      <w:color w:val="000000"/>
                      <w:szCs w:val="24"/>
                      <w:lang w:eastAsia="lt-LT"/>
                    </w:rPr>
                    <w:t xml:space="preserve">, arba darbo medicinos gydytojas ir gydytojas psichiatras, privalomai arba prireikus konsultuodamiesi su Apraše nurodytų profesinių kvalifikacijų gydytojais, medicinos psichologais ir, esant indikacijų, skirdami reikiamus tyrimus. </w:t>
                  </w:r>
                </w:p>
              </w:sdtContent>
            </w:sdt>
            <w:sdt>
              <w:sdtPr>
                <w:alias w:val="12 pr. 10 p."/>
                <w:tag w:val="part_adf0a649e9d54e36a9058ce456e3f6e6"/>
                <w:lock w:val="sdtLocked"/>
                <w:richText/>
              </w:sdtPr>
              <w:sdtContent>
                <w:p>
                  <w:pPr>
                    <w:ind w:firstLine="567"/>
                    <w:jc w:val="both"/>
                    <w:rPr>
                      <w:color w:val="000000"/>
                      <w:szCs w:val="24"/>
                      <w:lang w:eastAsia="lt-LT"/>
                    </w:rPr>
                  </w:pPr>
                  <w:sdt>
                    <w:sdtPr>
                      <w:alias w:val="Numeris"/>
                      <w:tag w:val="nr_adf0a649e9d54e36a9058ce456e3f6e6"/>
                      <w:lock w:val="sdtLocked"/>
                      <w:richText/>
                    </w:sdtPr>
                    <w:sdtContent>
                      <w:r>
                        <w:rPr>
                          <w:color w:val="000000"/>
                          <w:szCs w:val="24"/>
                          <w:lang w:eastAsia="lt-LT"/>
                        </w:rPr>
                        <w:t>10</w:t>
                      </w:r>
                    </w:sdtContent>
                  </w:sdt>
                  <w:r>
                    <w:rPr>
                      <w:color w:val="000000"/>
                      <w:szCs w:val="24"/>
                      <w:lang w:eastAsia="lt-LT"/>
                    </w:rPr>
                    <w:t>. Atliekant privalomą sveikatos tikrinimą psichikos sveikatą tikrina paciento pasirinktos ASPĮ, kurioje pacientas prisirašęs, aptarnaujančio psichikos sveikatos centro gydytojas psichiatras, įvertinęs medicinos psichologo atlikto psichologinio tyrimo rezultatus.</w:t>
                  </w:r>
                </w:p>
              </w:sdtContent>
            </w:sdt>
            <w:sdt>
              <w:sdtPr>
                <w:alias w:val="12 pr. 11 p."/>
                <w:tag w:val="part_e9a26d532fa048359b5aa2a9931a6c30"/>
                <w:lock w:val="sdtLocked"/>
                <w:richText/>
              </w:sdtPr>
              <w:sdtContent>
                <w:p>
                  <w:pPr>
                    <w:ind w:firstLine="567"/>
                    <w:jc w:val="both"/>
                    <w:rPr>
                      <w:color w:val="000000"/>
                      <w:szCs w:val="24"/>
                      <w:lang w:eastAsia="lt-LT"/>
                    </w:rPr>
                  </w:pPr>
                  <w:sdt>
                    <w:sdtPr>
                      <w:alias w:val="Numeris"/>
                      <w:tag w:val="nr_e9a26d532fa048359b5aa2a9931a6c30"/>
                      <w:lock w:val="sdtLocked"/>
                      <w:richText/>
                    </w:sdtPr>
                    <w:sdtContent>
                      <w:r>
                        <w:rPr>
                          <w:color w:val="000000"/>
                          <w:szCs w:val="24"/>
                          <w:lang w:eastAsia="lt-LT"/>
                        </w:rPr>
                        <w:t>11</w:t>
                      </w:r>
                    </w:sdtContent>
                  </w:sdt>
                  <w:r>
                    <w:rPr>
                      <w:color w:val="000000"/>
                      <w:szCs w:val="24"/>
                      <w:lang w:eastAsia="lt-LT"/>
                    </w:rPr>
                    <w:t xml:space="preserve">. Siekdamas įvertinti, ar tikrinamas asmuo </w:t>
                  </w:r>
                  <w:r>
                    <w:rPr>
                      <w:color w:val="000000"/>
                      <w:szCs w:val="24"/>
                    </w:rPr>
                    <w:t>neturi psichologinių trūkumų ar asmeninių savybių, kurios galėtų kliudyti saugiai vykdyti pareigas ir atlikti skirtas užduotis,</w:t>
                  </w:r>
                  <w:r>
                    <w:rPr>
                      <w:color w:val="000000"/>
                      <w:szCs w:val="24"/>
                      <w:lang w:eastAsia="lt-LT"/>
                    </w:rPr>
                    <w:t xml:space="preserve"> medicinos psichologas, įgijęs universitetinį išsilavinimą ir vadovaudamasis Aprašu, gydytojui psichiatrui skyrus, atlieka asmens psichologinį tyrimą ir tyrimo rezultatus pateikia gydytojui psichiatrui.</w:t>
                  </w:r>
                </w:p>
              </w:sdtContent>
            </w:sdt>
            <w:sdt>
              <w:sdtPr>
                <w:alias w:val="12 pr. 12 p."/>
                <w:tag w:val="part_45757292db98446297646de3a04a550d"/>
                <w:lock w:val="sdtLocked"/>
                <w:richText/>
              </w:sdtPr>
              <w:sdtContent>
                <w:p>
                  <w:pPr>
                    <w:ind w:firstLine="567"/>
                    <w:jc w:val="both"/>
                    <w:rPr>
                      <w:color w:val="000000"/>
                      <w:szCs w:val="24"/>
                      <w:lang w:eastAsia="lt-LT"/>
                    </w:rPr>
                  </w:pPr>
                  <w:sdt>
                    <w:sdtPr>
                      <w:alias w:val="Numeris"/>
                      <w:tag w:val="nr_45757292db98446297646de3a04a550d"/>
                      <w:lock w:val="sdtLocked"/>
                      <w:richText/>
                    </w:sdtPr>
                    <w:sdtContent>
                      <w:r>
                        <w:rPr>
                          <w:color w:val="000000"/>
                          <w:szCs w:val="24"/>
                          <w:lang w:eastAsia="lt-LT"/>
                        </w:rPr>
                        <w:t>12</w:t>
                      </w:r>
                    </w:sdtContent>
                  </w:sdt>
                  <w:r>
                    <w:rPr>
                      <w:color w:val="000000"/>
                      <w:szCs w:val="24"/>
                      <w:lang w:eastAsia="lt-LT"/>
                    </w:rPr>
                    <w:t>.</w:t>
                  </w:r>
                  <w:r>
                    <w:rPr>
                      <w:szCs w:val="24"/>
                    </w:rPr>
                    <w:t xml:space="preserve"> </w:t>
                  </w:r>
                  <w:r>
                    <w:rPr>
                      <w:color w:val="000000"/>
                      <w:szCs w:val="24"/>
                      <w:lang w:eastAsia="lt-LT"/>
                    </w:rPr>
                    <w:t xml:space="preserve">Atlikdami privalomą sveikatos tikrinimą, </w:t>
                  </w:r>
                  <w:r>
                    <w:rPr>
                      <w:szCs w:val="24"/>
                    </w:rPr>
                    <w:t xml:space="preserve">gydytojai, nurodyti Aprašo 9 punkte, įvertina </w:t>
                  </w:r>
                  <w:r>
                    <w:rPr>
                      <w:rFonts w:eastAsia="Calibri"/>
                      <w:szCs w:val="24"/>
                    </w:rPr>
                    <w:t xml:space="preserve">Elektroninės sveikatos paslaugų ir bendradarbiavimo infrastruktūros informacinėje sistemoje (toliau </w:t>
                  </w:r>
                  <w:r>
                    <w:rPr>
                      <w:color w:val="000000"/>
                    </w:rPr>
                    <w:t xml:space="preserve">– </w:t>
                  </w:r>
                  <w:r>
                    <w:rPr>
                      <w:rFonts w:eastAsia="Calibri"/>
                      <w:szCs w:val="24"/>
                    </w:rPr>
                    <w:t xml:space="preserve">ESPBI IS) pateiktus </w:t>
                  </w:r>
                  <w:r>
                    <w:rPr>
                      <w:szCs w:val="24"/>
                    </w:rPr>
                    <w:t>paciento sveikatos duomenis, paskiria tyrimus, nustato jų dažnumą, vadovaudamiesi Aprašu, bei atsako už privalomo sveikatos tikrinimo kokybę</w:t>
                  </w:r>
                  <w:r>
                    <w:rPr>
                      <w:color w:val="000000"/>
                      <w:szCs w:val="24"/>
                      <w:lang w:eastAsia="lt-LT"/>
                    </w:rPr>
                    <w:t>.</w:t>
                  </w:r>
                </w:p>
              </w:sdtContent>
            </w:sdt>
            <w:sdt>
              <w:sdtPr>
                <w:alias w:val="12 pr. 13 p."/>
                <w:tag w:val="part_7187de4b51354128bfa42b5c860a60d4"/>
                <w:lock w:val="sdtLocked"/>
                <w:richText/>
              </w:sdtPr>
              <w:sdtContent>
                <w:p>
                  <w:pPr>
                    <w:ind w:firstLine="567"/>
                    <w:jc w:val="both"/>
                    <w:rPr>
                      <w:color w:val="000000"/>
                      <w:szCs w:val="24"/>
                      <w:lang w:eastAsia="lt-LT"/>
                    </w:rPr>
                  </w:pPr>
                  <w:sdt>
                    <w:sdtPr>
                      <w:alias w:val="Numeris"/>
                      <w:tag w:val="nr_7187de4b51354128bfa42b5c860a60d4"/>
                      <w:lock w:val="sdtLocked"/>
                      <w:richText/>
                    </w:sdtPr>
                    <w:sdtContent>
                      <w:r>
                        <w:rPr>
                          <w:szCs w:val="24"/>
                        </w:rPr>
                        <w:t>13</w:t>
                      </w:r>
                    </w:sdtContent>
                  </w:sdt>
                  <w:r>
                    <w:rPr>
                      <w:szCs w:val="24"/>
                    </w:rPr>
                    <w:t xml:space="preserve">. Privalomą sveikatos patikrinimą atliekantys gydytojai turi teisę gauti informaciją apie tikrinamojo asmens sveikatos būklę iš kitų ASPĮ, o pastarosios tokią informaciją privalo teikti </w:t>
                  </w:r>
                  <w:r>
                    <w:rPr>
                      <w:color w:val="000000"/>
                      <w:szCs w:val="24"/>
                    </w:rPr>
                    <w:t xml:space="preserve">Informacijos apie pacientą valstybės institucijoms ir kitoms įstaigoms teikimo tvarkos aprašo, patvirtinto </w:t>
                  </w:r>
                  <w:r>
                    <w:rPr>
                      <w:szCs w:val="24"/>
                    </w:rPr>
                    <w:t>Lietuvos Respublikos sveikatos apsaugos ministro 2001 m. vasario 1 d. įsakymu Nr. 65 „D</w:t>
                  </w:r>
                  <w:r>
                    <w:rPr>
                      <w:color w:val="000000"/>
                      <w:szCs w:val="24"/>
                      <w:lang w:eastAsia="lt-LT"/>
                    </w:rPr>
                    <w:t xml:space="preserve">ėl Informacijos apie pacientą valstybės institucijoms ir kitoms įstaigoms teikimo tvarkos aprašo patvirtinimo ir asmens sveikatos paslapties kriterijų nustatymo“, </w:t>
                  </w:r>
                  <w:r>
                    <w:rPr>
                      <w:szCs w:val="24"/>
                    </w:rPr>
                    <w:t>nustatyta tvarka.</w:t>
                  </w:r>
                </w:p>
              </w:sdtContent>
            </w:sdt>
            <w:sdt>
              <w:sdtPr>
                <w:alias w:val="12 pr. 14 p."/>
                <w:tag w:val="part_43c8161213bf4ca68de6307c0ed63059"/>
                <w:lock w:val="sdtLocked"/>
                <w:richText/>
              </w:sdtPr>
              <w:sdtContent>
                <w:p>
                  <w:pPr>
                    <w:ind w:firstLine="567"/>
                    <w:jc w:val="both"/>
                    <w:rPr>
                      <w:color w:val="000000"/>
                      <w:szCs w:val="24"/>
                      <w:lang w:eastAsia="lt-LT"/>
                    </w:rPr>
                  </w:pPr>
                  <w:sdt>
                    <w:sdtPr>
                      <w:alias w:val="Numeris"/>
                      <w:tag w:val="nr_43c8161213bf4ca68de6307c0ed63059"/>
                      <w:lock w:val="sdtLocked"/>
                      <w:richText/>
                    </w:sdtPr>
                    <w:sdtContent>
                      <w:r>
                        <w:rPr>
                          <w:color w:val="000000"/>
                          <w:szCs w:val="24"/>
                          <w:lang w:eastAsia="lt-LT"/>
                        </w:rPr>
                        <w:t>14</w:t>
                      </w:r>
                    </w:sdtContent>
                  </w:sdt>
                  <w:r>
                    <w:rPr>
                      <w:color w:val="000000"/>
                      <w:szCs w:val="24"/>
                      <w:lang w:eastAsia="lt-LT"/>
                    </w:rPr>
                    <w:t xml:space="preserve">. Tikrinant traukinio mašinistų ir geležinkeliečių, kurių darbo aplinkoje galima profesinė rizika, sveikatą, vadovaujamasi Asmenų, dirbančių </w:t>
                  </w:r>
                  <w:r>
                    <w:rPr>
                      <w:color w:val="000000"/>
                      <w:szCs w:val="24"/>
                    </w:rPr>
                    <w:t>darbo aplinkoje, kurioje galima profesinė rizika (kenksmingų veiksnių poveikis ir (ar) pavojingas darbas), privalomo sveikatos tikrinimo tvarkos aprašu</w:t>
                  </w:r>
                  <w:r>
                    <w:rPr>
                      <w:color w:val="000000"/>
                      <w:szCs w:val="24"/>
                      <w:lang w:eastAsia="lt-LT"/>
                    </w:rPr>
                    <w:t>, patvirtintu Lietuvos Respublikos sveikatos apsaugos ministro 2000 m. gegužės 31 d. įsakymu Nr. 301 „Dėl profilaktinių sveikatos tikrinimų sveikatos priežiūros įstaigose“ (toliau – Įsakymas Nr. 301).</w:t>
                  </w:r>
                </w:p>
              </w:sdtContent>
            </w:sdt>
            <w:sdt>
              <w:sdtPr>
                <w:alias w:val="12 pr. 15 p."/>
                <w:tag w:val="part_c7d0ff15c1a546d78dd494f564dc0db4"/>
                <w:lock w:val="sdtLocked"/>
                <w:richText/>
              </w:sdtPr>
              <w:sdtContent>
                <w:p>
                  <w:pPr>
                    <w:ind w:firstLine="567"/>
                    <w:jc w:val="both"/>
                    <w:rPr>
                      <w:color w:val="000000"/>
                      <w:szCs w:val="24"/>
                      <w:lang w:eastAsia="lt-LT"/>
                    </w:rPr>
                  </w:pPr>
                  <w:sdt>
                    <w:sdtPr>
                      <w:alias w:val="Numeris"/>
                      <w:tag w:val="nr_c7d0ff15c1a546d78dd494f564dc0db4"/>
                      <w:lock w:val="sdtLocked"/>
                      <w:richText/>
                    </w:sdtPr>
                    <w:sdtContent>
                      <w:r>
                        <w:rPr>
                          <w:color w:val="000000"/>
                          <w:szCs w:val="24"/>
                          <w:lang w:eastAsia="lt-LT"/>
                        </w:rPr>
                        <w:t>15</w:t>
                      </w:r>
                    </w:sdtContent>
                  </w:sdt>
                  <w:r>
                    <w:rPr>
                      <w:color w:val="000000"/>
                      <w:szCs w:val="24"/>
                      <w:lang w:eastAsia="lt-LT"/>
                    </w:rPr>
                    <w:t xml:space="preserve">. Privalomo sveikatos tikrinimo duomenys įrašomi </w:t>
                  </w:r>
                  <w:r>
                    <w:rPr>
                      <w:color w:val="000000"/>
                      <w:szCs w:val="24"/>
                    </w:rPr>
                    <w:t xml:space="preserve">paciento elektroniniame dokumente E025 „Ambulatorinio apsilankymo aprašymas“ </w:t>
                  </w:r>
                  <w:r>
                    <w:rPr>
                      <w:color w:val="000000"/>
                      <w:szCs w:val="24"/>
                      <w:lang w:eastAsia="lt-LT"/>
                    </w:rPr>
                    <w:t>(toliau – forma Nr. E025)</w:t>
                  </w:r>
                  <w:r>
                    <w:rPr>
                      <w:color w:val="000000"/>
                      <w:szCs w:val="24"/>
                    </w:rPr>
                    <w:t xml:space="preserve">, nurodytame Elektroninės sveikatos paslaugų ir bendradarbiavimo infrastruktūros informacinės sistemos naudojimo tvarkos aprašo priede, patvirtintame Lietuvos Respublikos sveikatos apsaugos ministro 2015 m. gegužės 26 d. įsakymu Nr. V-657 „Dėl Elektroninės sveikatos paslaugų ir bendradarbiavimo infrastruktūros informacinės sistemos naudojimo tvarkos aprašo patvirtinimo“ </w:t>
                  </w:r>
                  <w:r>
                    <w:rPr>
                      <w:color w:val="000000"/>
                      <w:szCs w:val="24"/>
                      <w:lang w:eastAsia="lt-LT"/>
                    </w:rPr>
                    <w:t>(toliau – Įsakymas Nr. V-657)</w:t>
                  </w:r>
                  <w:r>
                    <w:rPr>
                      <w:szCs w:val="24"/>
                    </w:rPr>
                    <w:t>,</w:t>
                  </w:r>
                  <w:r>
                    <w:rPr>
                      <w:color w:val="000000"/>
                      <w:szCs w:val="24"/>
                      <w:lang w:eastAsia="lt-LT"/>
                    </w:rPr>
                    <w:t xml:space="preserve"> išvada apie darbuotojo profesinį tinkamumą („dirbti gali“ „dirbti gali, bet ribotai“ (nurodant kaip), „dirbti negali“) – į Privalomo sveikatos patikrinimo medicininės pažymos formą (toliau – forma Nr. 047/a) (įsidarbinančiam) arba Asmens medicininę knygelę (sveikatos pasą) (toliau – forma Nr. 048/a) (dirbančiajam), nurodytas Lietuvos Respublikos sveikatos apsaugos ministro 1999 m. lapkričio 29 d. įsakyme Nr. 515 „Dėl sveikatos priežiūros įstaigų veiklos apskaitos ir atskaitomybės tvarkos“.</w:t>
                  </w:r>
                </w:p>
              </w:sdtContent>
            </w:sdt>
            <w:sdt>
              <w:sdtPr>
                <w:alias w:val="12 pr. 16 p."/>
                <w:tag w:val="part_0c74802354b641818c926c201a0f99aa"/>
                <w:lock w:val="sdtLocked"/>
                <w:richText/>
              </w:sdtPr>
              <w:sdtContent>
                <w:p>
                  <w:pPr>
                    <w:ind w:firstLine="567"/>
                    <w:jc w:val="both"/>
                    <w:rPr>
                      <w:color w:val="000000"/>
                      <w:szCs w:val="24"/>
                      <w:lang w:eastAsia="lt-LT"/>
                    </w:rPr>
                  </w:pPr>
                  <w:sdt>
                    <w:sdtPr>
                      <w:alias w:val="Numeris"/>
                      <w:tag w:val="nr_0c74802354b641818c926c201a0f99aa"/>
                      <w:lock w:val="sdtLocked"/>
                      <w:richText/>
                    </w:sdtPr>
                    <w:sdtContent>
                      <w:r>
                        <w:rPr>
                          <w:color w:val="000000"/>
                          <w:szCs w:val="24"/>
                          <w:lang w:eastAsia="lt-LT"/>
                        </w:rPr>
                        <w:t>16</w:t>
                      </w:r>
                    </w:sdtContent>
                  </w:sdt>
                  <w:r>
                    <w:rPr>
                      <w:color w:val="000000"/>
                      <w:szCs w:val="24"/>
                      <w:lang w:eastAsia="lt-LT"/>
                    </w:rPr>
                    <w:t xml:space="preserve">. Gydytojas, privalomo sveikatos tikrinimo metu nustatęs, kad tikrinamas asmuo dėl </w:t>
                  </w:r>
                  <w:r>
                    <w:rPr>
                      <w:szCs w:val="24"/>
                      <w:lang w:eastAsia="lt-LT"/>
                    </w:rPr>
                    <w:t>ribojimų</w:t>
                  </w:r>
                  <w:r>
                    <w:rPr>
                      <w:color w:val="000000"/>
                      <w:szCs w:val="24"/>
                      <w:lang w:eastAsia="lt-LT"/>
                    </w:rPr>
                    <w:t xml:space="preserve">, nurodytų Aprašo 1 lentelėje, arba kitų Apraše nustatytų reikalavimų negali dirbti traukinio mašinistu ar geležinkeliečiu, tikrinimo netęsia ir tikrinimo duomenis bei išvadas įrašo į formą Nr. E025, o išvadą darbdaviui – į formą Nr. 047/a arba Nr. 048/a, </w:t>
                  </w:r>
                  <w:r>
                    <w:rPr>
                      <w:color w:val="000000"/>
                      <w:szCs w:val="24"/>
                    </w:rPr>
                    <w:t xml:space="preserve">pasirašo ir patvirtina savo asmeniniu spaudu bei </w:t>
                  </w:r>
                  <w:r>
                    <w:rPr>
                      <w:color w:val="000000"/>
                      <w:szCs w:val="24"/>
                      <w:lang w:eastAsia="lt-LT"/>
                    </w:rPr>
                    <w:t>ASPĮ antspaudu.</w:t>
                  </w:r>
                </w:p>
              </w:sdtContent>
            </w:sdt>
            <w:sdt>
              <w:sdtPr>
                <w:alias w:val="12 pr. 17 p."/>
                <w:tag w:val="part_75eec6c5baf44eb1b22d548c4c74685e"/>
                <w:lock w:val="sdtLocked"/>
                <w:richText/>
              </w:sdtPr>
              <w:sdtContent>
                <w:p>
                  <w:pPr>
                    <w:ind w:firstLine="567"/>
                    <w:jc w:val="both"/>
                    <w:rPr>
                      <w:color w:val="000000"/>
                      <w:szCs w:val="24"/>
                      <w:lang w:eastAsia="lt-LT"/>
                    </w:rPr>
                  </w:pPr>
                  <w:sdt>
                    <w:sdtPr>
                      <w:alias w:val="Numeris"/>
                      <w:tag w:val="nr_75eec6c5baf44eb1b22d548c4c74685e"/>
                      <w:lock w:val="sdtLocked"/>
                      <w:richText/>
                    </w:sdtPr>
                    <w:sdtContent>
                      <w:r>
                        <w:rPr>
                          <w:color w:val="000000"/>
                          <w:szCs w:val="24"/>
                          <w:lang w:eastAsia="lt-LT"/>
                        </w:rPr>
                        <w:t>17</w:t>
                      </w:r>
                    </w:sdtContent>
                  </w:sdt>
                  <w:r>
                    <w:rPr>
                      <w:color w:val="000000"/>
                      <w:szCs w:val="24"/>
                      <w:lang w:eastAsia="lt-LT"/>
                    </w:rPr>
                    <w:t xml:space="preserve">. </w:t>
                  </w:r>
                  <w:r>
                    <w:rPr>
                      <w:szCs w:val="24"/>
                    </w:rPr>
                    <w:t>Asmenys, norintys atlikti privalomą sveikatos patikrinimą, ASPĮ pateikia</w:t>
                  </w:r>
                  <w:r>
                    <w:rPr>
                      <w:color w:val="000000"/>
                      <w:szCs w:val="24"/>
                      <w:lang w:eastAsia="lt-LT"/>
                    </w:rPr>
                    <w:t>:</w:t>
                  </w:r>
                </w:p>
                <w:sdt>
                  <w:sdtPr>
                    <w:alias w:val="12 pr. 17.1 pp."/>
                    <w:tag w:val="part_070e91b655b74361a15fddcf1bbe3c5f"/>
                    <w:lock w:val="sdtLocked"/>
                    <w:richText/>
                  </w:sdtPr>
                  <w:sdtContent>
                    <w:p>
                      <w:pPr>
                        <w:ind w:firstLine="567"/>
                        <w:jc w:val="both"/>
                        <w:rPr>
                          <w:color w:val="000000"/>
                          <w:szCs w:val="24"/>
                          <w:lang w:eastAsia="lt-LT"/>
                        </w:rPr>
                      </w:pPr>
                      <w:sdt>
                        <w:sdtPr>
                          <w:alias w:val="Numeris"/>
                          <w:tag w:val="nr_070e91b655b74361a15fddcf1bbe3c5f"/>
                          <w:lock w:val="sdtLocked"/>
                          <w:richText/>
                        </w:sdtPr>
                        <w:sdtContent>
                          <w:r>
                            <w:rPr>
                              <w:color w:val="000000"/>
                              <w:szCs w:val="24"/>
                              <w:lang w:eastAsia="lt-LT"/>
                            </w:rPr>
                            <w:t>17.1</w:t>
                          </w:r>
                        </w:sdtContent>
                      </w:sdt>
                      <w:r>
                        <w:rPr>
                          <w:color w:val="000000"/>
                          <w:szCs w:val="24"/>
                          <w:lang w:eastAsia="lt-LT"/>
                        </w:rPr>
                        <w:t>. asmens tapatybę patvirtinantį dokumentą;</w:t>
                      </w:r>
                    </w:p>
                  </w:sdtContent>
                </w:sdt>
                <w:sdt>
                  <w:sdtPr>
                    <w:alias w:val="12 pr. 17.2 pp."/>
                    <w:tag w:val="part_e9d28705a5384af4b597cae311e56004"/>
                    <w:lock w:val="sdtLocked"/>
                    <w:richText/>
                  </w:sdtPr>
                  <w:sdtContent>
                    <w:p>
                      <w:pPr>
                        <w:ind w:firstLine="567"/>
                        <w:jc w:val="both"/>
                        <w:rPr>
                          <w:color w:val="000000"/>
                          <w:szCs w:val="24"/>
                          <w:lang w:eastAsia="lt-LT"/>
                        </w:rPr>
                      </w:pPr>
                      <w:sdt>
                        <w:sdtPr>
                          <w:alias w:val="Numeris"/>
                          <w:tag w:val="nr_e9d28705a5384af4b597cae311e56004"/>
                          <w:lock w:val="sdtLocked"/>
                          <w:richText/>
                        </w:sdtPr>
                        <w:sdtContent>
                          <w:r>
                            <w:rPr>
                              <w:color w:val="000000"/>
                              <w:szCs w:val="24"/>
                              <w:lang w:eastAsia="lt-LT"/>
                            </w:rPr>
                            <w:t>17.2</w:t>
                          </w:r>
                        </w:sdtContent>
                      </w:sdt>
                      <w:r>
                        <w:rPr>
                          <w:color w:val="000000"/>
                          <w:szCs w:val="24"/>
                          <w:lang w:eastAsia="lt-LT"/>
                        </w:rPr>
                        <w:t xml:space="preserve">. </w:t>
                      </w:r>
                      <w:r>
                        <w:rPr>
                          <w:szCs w:val="24"/>
                        </w:rPr>
                        <w:t>formą Nr. 027/a „Medicinos išrašas/siuntimas“, patvirtintą Lietuvos Respublikos sveikatos apsaugos ministro 2014 m. sausio 27 d. įsakymu Nr. V-120 „Dėl privalomų sveikatos statistikos apskaitos ir kitų tipinių formų bei privalomų sveikatos statistikos ataskaitų formų patvirtinimo“, išduotą jo ASPĮ aptarnaujančio psichikos sveikatos centro gydytojo psichiatro, įvertinusio Aprašo 11 punkte nustatyta tvarka medicinos psichologo atlikto psichologinio tyrimo rezultatus;</w:t>
                      </w:r>
                    </w:p>
                  </w:sdtContent>
                </w:sdt>
                <w:sdt>
                  <w:sdtPr>
                    <w:alias w:val="12 pr. 17.3 pp."/>
                    <w:tag w:val="part_114ad951cbe1459b93d100b4c871482b"/>
                    <w:lock w:val="sdtLocked"/>
                    <w:richText/>
                  </w:sdtPr>
                  <w:sdtContent>
                    <w:p>
                      <w:pPr>
                        <w:ind w:firstLine="567"/>
                        <w:jc w:val="both"/>
                        <w:rPr>
                          <w:color w:val="000000"/>
                          <w:szCs w:val="24"/>
                          <w:lang w:eastAsia="lt-LT"/>
                        </w:rPr>
                      </w:pPr>
                      <w:sdt>
                        <w:sdtPr>
                          <w:alias w:val="Numeris"/>
                          <w:tag w:val="nr_114ad951cbe1459b93d100b4c871482b"/>
                          <w:lock w:val="sdtLocked"/>
                          <w:richText/>
                        </w:sdtPr>
                        <w:sdtContent>
                          <w:r>
                            <w:rPr>
                              <w:color w:val="000000"/>
                              <w:szCs w:val="24"/>
                              <w:lang w:eastAsia="lt-LT"/>
                            </w:rPr>
                            <w:t>17.3</w:t>
                          </w:r>
                        </w:sdtContent>
                      </w:sdt>
                      <w:r>
                        <w:rPr>
                          <w:color w:val="000000"/>
                          <w:szCs w:val="24"/>
                          <w:lang w:eastAsia="lt-LT"/>
                        </w:rPr>
                        <w:t>. darbdaviui atstovaujančio ar jo įgalioto asmens tinkamai užpildytą formą Nr. 047/a, jei privalomai sveikata tikrinama įsidarbinančiam traukinio mašinistui ar įsidarbinančiam geležinkeliečiui;</w:t>
                      </w:r>
                    </w:p>
                  </w:sdtContent>
                </w:sdt>
                <w:sdt>
                  <w:sdtPr>
                    <w:alias w:val="12 pr. 17.4 pp."/>
                    <w:tag w:val="part_3d4b7826820e472a87f0daf7d392a8e6"/>
                    <w:lock w:val="sdtLocked"/>
                    <w:richText/>
                  </w:sdtPr>
                  <w:sdtContent>
                    <w:p>
                      <w:pPr>
                        <w:ind w:firstLine="567"/>
                        <w:jc w:val="both"/>
                        <w:rPr>
                          <w:color w:val="000000"/>
                          <w:szCs w:val="24"/>
                          <w:lang w:eastAsia="lt-LT"/>
                        </w:rPr>
                      </w:pPr>
                      <w:sdt>
                        <w:sdtPr>
                          <w:alias w:val="Numeris"/>
                          <w:tag w:val="nr_3d4b7826820e472a87f0daf7d392a8e6"/>
                          <w:lock w:val="sdtLocked"/>
                          <w:richText/>
                        </w:sdtPr>
                        <w:sdtContent>
                          <w:r>
                            <w:rPr>
                              <w:color w:val="000000"/>
                              <w:szCs w:val="24"/>
                              <w:lang w:eastAsia="lt-LT"/>
                            </w:rPr>
                            <w:t>17.4</w:t>
                          </w:r>
                        </w:sdtContent>
                      </w:sdt>
                      <w:r>
                        <w:rPr>
                          <w:color w:val="000000"/>
                          <w:szCs w:val="24"/>
                          <w:lang w:eastAsia="lt-LT"/>
                        </w:rPr>
                        <w:t>. darbdaviui atstovaujančio ar jo įgalioto asmens tinkamai užpildytą formą Nr. 048/a, jei privalomai periodiškai sveikata tikrinama asmeniui, dirbančiam traukinio mašinistu arba geležinkeliečiu.</w:t>
                      </w:r>
                      <w:r>
                        <w:rPr>
                          <w:strike/>
                          <w:color w:val="000000"/>
                          <w:szCs w:val="24"/>
                          <w:lang w:eastAsia="lt-LT"/>
                        </w:rPr>
                        <w:t xml:space="preserve"> </w:t>
                      </w:r>
                    </w:p>
                  </w:sdtContent>
                </w:sdt>
              </w:sdtContent>
            </w:sdt>
            <w:sdt>
              <w:sdtPr>
                <w:alias w:val="12 pr. 18 p."/>
                <w:tag w:val="part_6f86f1de35ae438f8b84ca505d768ff4"/>
                <w:lock w:val="sdtLocked"/>
                <w:richText/>
              </w:sdtPr>
              <w:sdtContent>
                <w:p>
                  <w:pPr>
                    <w:ind w:firstLine="567"/>
                    <w:jc w:val="both"/>
                    <w:rPr>
                      <w:color w:val="000000"/>
                      <w:szCs w:val="24"/>
                      <w:lang w:eastAsia="lt-LT"/>
                    </w:rPr>
                  </w:pPr>
                  <w:sdt>
                    <w:sdtPr>
                      <w:alias w:val="Numeris"/>
                      <w:tag w:val="nr_6f86f1de35ae438f8b84ca505d768ff4"/>
                      <w:lock w:val="sdtLocked"/>
                      <w:richText/>
                    </w:sdtPr>
                    <w:sdtContent>
                      <w:r>
                        <w:rPr>
                          <w:color w:val="000000"/>
                          <w:szCs w:val="24"/>
                          <w:lang w:eastAsia="lt-LT"/>
                        </w:rPr>
                        <w:t>18</w:t>
                      </w:r>
                    </w:sdtContent>
                  </w:sdt>
                  <w:r>
                    <w:rPr>
                      <w:color w:val="000000"/>
                      <w:szCs w:val="24"/>
                      <w:lang w:eastAsia="lt-LT"/>
                    </w:rPr>
                    <w:t>. Galutinę išvadą dėl asmens tinkamumo dirbti traukinio mašinistu ar geležinkeliečiu į formą Nr. E025 įrašo ir pasirašo privalomą sveikatos tikrinimą pradėjęs gydytojas, įvertinęs visų konsultavusių profesinių kvalifikacijų gydytojų išvadas ir tyrimų rezultatus.</w:t>
                  </w:r>
                </w:p>
              </w:sdtContent>
            </w:sdt>
            <w:sdt>
              <w:sdtPr>
                <w:alias w:val="12 pr. 19 p."/>
                <w:tag w:val="part_94d14f9bd3e746178fae3986e77be3a6"/>
                <w:lock w:val="sdtLocked"/>
                <w:richText/>
              </w:sdtPr>
              <w:sdtContent>
                <w:p>
                  <w:pPr>
                    <w:ind w:firstLine="567"/>
                    <w:jc w:val="both"/>
                    <w:rPr>
                      <w:color w:val="000000"/>
                      <w:szCs w:val="24"/>
                      <w:lang w:eastAsia="lt-LT"/>
                    </w:rPr>
                  </w:pPr>
                  <w:sdt>
                    <w:sdtPr>
                      <w:alias w:val="Numeris"/>
                      <w:tag w:val="nr_94d14f9bd3e746178fae3986e77be3a6"/>
                      <w:lock w:val="sdtLocked"/>
                      <w:richText/>
                    </w:sdtPr>
                    <w:sdtContent>
                      <w:r>
                        <w:rPr>
                          <w:color w:val="000000"/>
                          <w:szCs w:val="24"/>
                          <w:lang w:eastAsia="lt-LT"/>
                        </w:rPr>
                        <w:t>19</w:t>
                      </w:r>
                    </w:sdtContent>
                  </w:sdt>
                  <w:r>
                    <w:rPr>
                      <w:color w:val="000000"/>
                      <w:szCs w:val="24"/>
                      <w:lang w:eastAsia="lt-LT"/>
                    </w:rPr>
                    <w:t xml:space="preserve">. Išvada dėl asmens tinkamumo dirbti traukinio mašinistu ar geležinkeliečiu įrašoma į formą Nr. 047/a ar Nr. 048/a ir patvirtinama gydytojo parašu bei asmeniniu spaudu ir ASPĮ antspaudu. Traukinio mašinisto minimalus amžius nustatytas </w:t>
                  </w:r>
                  <w:r>
                    <w:rPr>
                      <w:color w:val="000000"/>
                      <w:szCs w:val="24"/>
                    </w:rPr>
                    <w:t>Geležinkelių transporto eismo saugos įstatymo 32 straipsnio 1 dalyje</w:t>
                  </w:r>
                  <w:r>
                    <w:rPr>
                      <w:color w:val="000000"/>
                      <w:szCs w:val="24"/>
                      <w:lang w:eastAsia="lt-LT"/>
                    </w:rPr>
                    <w:t>. Forma Nr. 047/a arba  Nr.048/a gali būti išduodama asmenims, ne daugiau kaip vienais metais jaunesniems nei nustatytas amžius, nuo kurio leidžiama dirbti traukinio mašinistu.</w:t>
                  </w:r>
                </w:p>
              </w:sdtContent>
            </w:sdt>
            <w:sdt>
              <w:sdtPr>
                <w:alias w:val="12 pr. 20 p."/>
                <w:tag w:val="part_20a2e67580f34ea2ab26b774142f27a5"/>
                <w:lock w:val="sdtLocked"/>
                <w:richText/>
              </w:sdtPr>
              <w:sdtContent>
                <w:p>
                  <w:pPr>
                    <w:ind w:firstLine="567"/>
                    <w:jc w:val="both"/>
                    <w:rPr>
                      <w:color w:val="000000"/>
                      <w:szCs w:val="24"/>
                      <w:lang w:eastAsia="lt-LT"/>
                    </w:rPr>
                  </w:pPr>
                  <w:sdt>
                    <w:sdtPr>
                      <w:alias w:val="Numeris"/>
                      <w:tag w:val="nr_20a2e67580f34ea2ab26b774142f27a5"/>
                      <w:lock w:val="sdtLocked"/>
                      <w:richText/>
                    </w:sdtPr>
                    <w:sdtContent>
                      <w:r>
                        <w:rPr>
                          <w:color w:val="000000"/>
                          <w:szCs w:val="24"/>
                          <w:lang w:eastAsia="lt-LT"/>
                        </w:rPr>
                        <w:t>20</w:t>
                      </w:r>
                    </w:sdtContent>
                  </w:sdt>
                  <w:r>
                    <w:rPr>
                      <w:color w:val="000000"/>
                      <w:szCs w:val="24"/>
                      <w:lang w:eastAsia="lt-LT"/>
                    </w:rPr>
                    <w:t>. Formoje Nr. 047/a ar Nr. 048/a įrašus turi teisę tikrinti darbdaviui atstovaujantis arba jo įgaliotas asmuo, Valstybinės darbo inspekcijos darbo inspektoriai, ASPĮ vadovai ar jų įgalioti asmenys.</w:t>
                  </w:r>
                </w:p>
              </w:sdtContent>
            </w:sdt>
            <w:sdt>
              <w:sdtPr>
                <w:alias w:val="12 pr. 21 p."/>
                <w:tag w:val="part_fd50d5c2f0df48b28f588507fea84942"/>
                <w:lock w:val="sdtLocked"/>
                <w:richText/>
              </w:sdtPr>
              <w:sdtContent>
                <w:p>
                  <w:pPr>
                    <w:ind w:firstLine="567"/>
                    <w:jc w:val="both"/>
                    <w:rPr>
                      <w:strike/>
                      <w:color w:val="000000"/>
                      <w:szCs w:val="24"/>
                      <w:lang w:eastAsia="lt-LT"/>
                    </w:rPr>
                  </w:pPr>
                  <w:sdt>
                    <w:sdtPr>
                      <w:alias w:val="Numeris"/>
                      <w:tag w:val="nr_fd50d5c2f0df48b28f588507fea84942"/>
                      <w:lock w:val="sdtLocked"/>
                      <w:richText/>
                    </w:sdtPr>
                    <w:sdtContent>
                      <w:r>
                        <w:rPr>
                          <w:color w:val="000000"/>
                          <w:szCs w:val="24"/>
                          <w:lang w:eastAsia="lt-LT"/>
                        </w:rPr>
                        <w:t>21</w:t>
                      </w:r>
                    </w:sdtContent>
                  </w:sdt>
                  <w:r>
                    <w:rPr>
                      <w:color w:val="000000"/>
                      <w:szCs w:val="24"/>
                      <w:lang w:eastAsia="lt-LT"/>
                    </w:rPr>
                    <w:t>. Medicininė apžiūra neblaivumui ar apsvaigimui nuo psichiką veikiančių medžiagų nustatyti atliekama vadovaujantis Lietuvos Respublikos sveikatos apsaugos ministro 2006 m. birželio 20 d. įsakymu Nr. V-505 „Dėl Medicininės apžiūros neblaivumui ar apsvaigimui nuo psichiką veikiančių medžiagų nustatyti atlikimo ir Bendros asmens būklės įvertinimo metodikų patvirtinimo“ ir Lietuvos Respublikos Vyriausybės 2006 m. gegužės 12 d. nutarimu Nr. 452 „Dėl Transporto priemones vairuojančių ir kitų asmenų neblaivumo ar apsvaigimo nustatymo taisyklių patvirtinimo ir leidžiamos etilo alkoholio koncentracijos darbo metu nustatymo“.</w:t>
                  </w:r>
                </w:p>
                <w:p>
                  <w:pPr>
                    <w:ind w:firstLine="567"/>
                    <w:jc w:val="both"/>
                    <w:rPr>
                      <w:color w:val="000000"/>
                      <w:szCs w:val="24"/>
                      <w:lang w:eastAsia="lt-LT"/>
                    </w:rPr>
                  </w:pPr>
                </w:p>
              </w:sdtContent>
            </w:sdt>
          </w:sdtContent>
        </w:sdt>
        <w:sdt>
          <w:sdtPr>
            <w:alias w:val="skyrius"/>
            <w:tag w:val="part_979f64942bd34386aeef0416f458511f"/>
            <w:lock w:val="sdtLocked"/>
            <w:richText/>
          </w:sdtPr>
          <w:sdtContent>
            <w:p>
              <w:pPr>
                <w:jc w:val="center"/>
                <w:rPr>
                  <w:b/>
                  <w:bCs/>
                  <w:caps/>
                  <w:color w:val="000000"/>
                  <w:szCs w:val="24"/>
                  <w:lang w:eastAsia="lt-LT"/>
                </w:rPr>
              </w:pPr>
              <w:sdt>
                <w:sdtPr>
                  <w:alias w:val="Numeris"/>
                  <w:tag w:val="nr_979f64942bd34386aeef0416f458511f"/>
                  <w:lock w:val="sdtLocked"/>
                  <w:richText/>
                </w:sdtPr>
                <w:sdtContent>
                  <w:r>
                    <w:rPr>
                      <w:b/>
                      <w:bCs/>
                      <w:caps/>
                      <w:color w:val="000000"/>
                      <w:szCs w:val="24"/>
                      <w:lang w:eastAsia="lt-LT"/>
                    </w:rPr>
                    <w:t>III</w:t>
                  </w:r>
                </w:sdtContent>
              </w:sdt>
              <w:r>
                <w:rPr>
                  <w:b/>
                  <w:bCs/>
                  <w:caps/>
                  <w:color w:val="000000"/>
                  <w:szCs w:val="24"/>
                  <w:lang w:eastAsia="lt-LT"/>
                </w:rPr>
                <w:t xml:space="preserve"> SKYRIUS</w:t>
              </w:r>
            </w:p>
            <w:p>
              <w:pPr>
                <w:jc w:val="center"/>
                <w:rPr>
                  <w:b/>
                  <w:bCs/>
                  <w:color w:val="000000"/>
                  <w:szCs w:val="24"/>
                  <w:lang w:eastAsia="lt-LT"/>
                </w:rPr>
              </w:pPr>
              <w:sdt>
                <w:sdtPr>
                  <w:alias w:val="Pavadinimas"/>
                  <w:tag w:val="title_979f64942bd34386aeef0416f458511f"/>
                  <w:lock w:val="sdtLocked"/>
                  <w:richText/>
                </w:sdtPr>
                <w:sdtContent>
                  <w:r>
                    <w:rPr>
                      <w:b/>
                      <w:bCs/>
                      <w:caps/>
                      <w:color w:val="000000"/>
                      <w:szCs w:val="24"/>
                      <w:lang w:eastAsia="lt-LT"/>
                    </w:rPr>
                    <w:t xml:space="preserve">BENDRIEJI SVEIKATOS BŪKLĖS REIKALAVIMAI </w:t>
                  </w:r>
                </w:sdtContent>
              </w:sdt>
            </w:p>
            <w:p>
              <w:pPr>
                <w:ind w:firstLine="629"/>
                <w:jc w:val="both"/>
                <w:rPr>
                  <w:b/>
                  <w:bCs/>
                  <w:color w:val="000000"/>
                  <w:szCs w:val="24"/>
                  <w:lang w:eastAsia="lt-LT"/>
                </w:rPr>
              </w:pPr>
            </w:p>
            <w:sdt>
              <w:sdtPr>
                <w:alias w:val="12 pr. 22 p."/>
                <w:tag w:val="part_296dd2c7c1a74758a52ca43878c2d59b"/>
                <w:lock w:val="sdtLocked"/>
                <w:richText/>
              </w:sdtPr>
              <w:sdtContent>
                <w:p>
                  <w:pPr>
                    <w:ind w:firstLine="567"/>
                    <w:jc w:val="both"/>
                    <w:rPr>
                      <w:color w:val="000000"/>
                      <w:szCs w:val="24"/>
                      <w:lang w:eastAsia="lt-LT"/>
                    </w:rPr>
                  </w:pPr>
                  <w:sdt>
                    <w:sdtPr>
                      <w:alias w:val="Numeris"/>
                      <w:tag w:val="nr_296dd2c7c1a74758a52ca43878c2d59b"/>
                      <w:lock w:val="sdtLocked"/>
                      <w:richText/>
                    </w:sdtPr>
                    <w:sdtContent>
                      <w:r>
                        <w:rPr>
                          <w:color w:val="000000"/>
                          <w:szCs w:val="24"/>
                          <w:lang w:eastAsia="lt-LT"/>
                        </w:rPr>
                        <w:t>22</w:t>
                      </w:r>
                    </w:sdtContent>
                  </w:sdt>
                  <w:r>
                    <w:rPr>
                      <w:color w:val="000000"/>
                      <w:szCs w:val="24"/>
                      <w:lang w:eastAsia="lt-LT"/>
                    </w:rPr>
                    <w:t>. Traukinio mašinistai ir geležinkeliečiai negali turėti sveikatos sutrikimų arba vartoti vaistų ar medžiagų, kurie galėtų sukelti:</w:t>
                  </w:r>
                </w:p>
                <w:sdt>
                  <w:sdtPr>
                    <w:alias w:val="12 pr. 22.1 pp."/>
                    <w:tag w:val="part_c6b717bf574c45eb814c12943cde7d38"/>
                    <w:lock w:val="sdtLocked"/>
                    <w:richText/>
                  </w:sdtPr>
                  <w:sdtContent>
                    <w:p>
                      <w:pPr>
                        <w:ind w:firstLine="567"/>
                        <w:jc w:val="both"/>
                        <w:rPr>
                          <w:color w:val="000000"/>
                          <w:szCs w:val="24"/>
                          <w:lang w:eastAsia="lt-LT"/>
                        </w:rPr>
                      </w:pPr>
                      <w:sdt>
                        <w:sdtPr>
                          <w:alias w:val="Numeris"/>
                          <w:tag w:val="nr_c6b717bf574c45eb814c12943cde7d38"/>
                          <w:lock w:val="sdtLocked"/>
                          <w:richText/>
                        </w:sdtPr>
                        <w:sdtContent>
                          <w:r>
                            <w:rPr>
                              <w:color w:val="000000"/>
                              <w:szCs w:val="24"/>
                              <w:lang w:eastAsia="lt-LT"/>
                            </w:rPr>
                            <w:t>22.1</w:t>
                          </w:r>
                        </w:sdtContent>
                      </w:sdt>
                      <w:r>
                        <w:rPr>
                          <w:color w:val="000000"/>
                          <w:szCs w:val="24"/>
                          <w:lang w:eastAsia="lt-LT"/>
                        </w:rPr>
                        <w:t>. staigų sąmonės praradimą;</w:t>
                      </w:r>
                    </w:p>
                  </w:sdtContent>
                </w:sdt>
                <w:sdt>
                  <w:sdtPr>
                    <w:alias w:val="12 pr. 22.2 pp."/>
                    <w:tag w:val="part_aad622c11e174c32ab2c49c4ab88ec4b"/>
                    <w:lock w:val="sdtLocked"/>
                    <w:richText/>
                  </w:sdtPr>
                  <w:sdtContent>
                    <w:p>
                      <w:pPr>
                        <w:ind w:firstLine="567"/>
                        <w:jc w:val="both"/>
                        <w:rPr>
                          <w:color w:val="000000"/>
                          <w:szCs w:val="24"/>
                          <w:lang w:eastAsia="lt-LT"/>
                        </w:rPr>
                      </w:pPr>
                      <w:sdt>
                        <w:sdtPr>
                          <w:alias w:val="Numeris"/>
                          <w:tag w:val="nr_aad622c11e174c32ab2c49c4ab88ec4b"/>
                          <w:lock w:val="sdtLocked"/>
                          <w:richText/>
                        </w:sdtPr>
                        <w:sdtContent>
                          <w:r>
                            <w:rPr>
                              <w:color w:val="000000"/>
                              <w:szCs w:val="24"/>
                              <w:lang w:eastAsia="lt-LT"/>
                            </w:rPr>
                            <w:t>22.2</w:t>
                          </w:r>
                        </w:sdtContent>
                      </w:sdt>
                      <w:r>
                        <w:rPr>
                          <w:color w:val="000000"/>
                          <w:szCs w:val="24"/>
                          <w:lang w:eastAsia="lt-LT"/>
                        </w:rPr>
                        <w:t>. atidumo ir susikaupimo sumažėjimą;</w:t>
                      </w:r>
                    </w:p>
                  </w:sdtContent>
                </w:sdt>
                <w:sdt>
                  <w:sdtPr>
                    <w:alias w:val="12 pr. 22.3 pp."/>
                    <w:tag w:val="part_dc7fc68bd3144dc28a1d289cd6982870"/>
                    <w:lock w:val="sdtLocked"/>
                    <w:richText/>
                  </w:sdtPr>
                  <w:sdtContent>
                    <w:p>
                      <w:pPr>
                        <w:ind w:firstLine="567"/>
                        <w:jc w:val="both"/>
                        <w:rPr>
                          <w:color w:val="000000"/>
                          <w:szCs w:val="24"/>
                          <w:lang w:eastAsia="lt-LT"/>
                        </w:rPr>
                      </w:pPr>
                      <w:sdt>
                        <w:sdtPr>
                          <w:alias w:val="Numeris"/>
                          <w:tag w:val="nr_dc7fc68bd3144dc28a1d289cd6982870"/>
                          <w:lock w:val="sdtLocked"/>
                          <w:richText/>
                        </w:sdtPr>
                        <w:sdtContent>
                          <w:r>
                            <w:rPr>
                              <w:color w:val="000000"/>
                              <w:szCs w:val="24"/>
                              <w:lang w:eastAsia="lt-LT"/>
                            </w:rPr>
                            <w:t>22.3</w:t>
                          </w:r>
                        </w:sdtContent>
                      </w:sdt>
                      <w:r>
                        <w:rPr>
                          <w:color w:val="000000"/>
                          <w:szCs w:val="24"/>
                          <w:lang w:eastAsia="lt-LT"/>
                        </w:rPr>
                        <w:t>. staigų nepajėgumą dirbti;</w:t>
                      </w:r>
                    </w:p>
                  </w:sdtContent>
                </w:sdt>
                <w:sdt>
                  <w:sdtPr>
                    <w:alias w:val="12 pr. 22.4 pp."/>
                    <w:tag w:val="part_499d71d45feb4fcf8f193b8e3bd000f8"/>
                    <w:lock w:val="sdtLocked"/>
                    <w:richText/>
                  </w:sdtPr>
                  <w:sdtContent>
                    <w:p>
                      <w:pPr>
                        <w:ind w:firstLine="567"/>
                        <w:jc w:val="both"/>
                        <w:rPr>
                          <w:color w:val="000000"/>
                          <w:szCs w:val="24"/>
                          <w:lang w:eastAsia="lt-LT"/>
                        </w:rPr>
                      </w:pPr>
                      <w:sdt>
                        <w:sdtPr>
                          <w:alias w:val="Numeris"/>
                          <w:tag w:val="nr_499d71d45feb4fcf8f193b8e3bd000f8"/>
                          <w:lock w:val="sdtLocked"/>
                          <w:richText/>
                        </w:sdtPr>
                        <w:sdtContent>
                          <w:r>
                            <w:rPr>
                              <w:color w:val="000000"/>
                              <w:szCs w:val="24"/>
                              <w:lang w:eastAsia="lt-LT"/>
                            </w:rPr>
                            <w:t>22.4</w:t>
                          </w:r>
                        </w:sdtContent>
                      </w:sdt>
                      <w:r>
                        <w:rPr>
                          <w:color w:val="000000"/>
                          <w:szCs w:val="24"/>
                          <w:lang w:eastAsia="lt-LT"/>
                        </w:rPr>
                        <w:t>. pusiausvyros ar koordinacijos pablogėjimą;</w:t>
                      </w:r>
                    </w:p>
                  </w:sdtContent>
                </w:sdt>
                <w:sdt>
                  <w:sdtPr>
                    <w:alias w:val="12 pr. 22.5 pp."/>
                    <w:tag w:val="part_6c3553637aa749559827722ed63f5967"/>
                    <w:lock w:val="sdtLocked"/>
                    <w:richText/>
                  </w:sdtPr>
                  <w:sdtContent>
                    <w:p>
                      <w:pPr>
                        <w:ind w:firstLine="567"/>
                        <w:jc w:val="both"/>
                        <w:rPr>
                          <w:color w:val="000000"/>
                          <w:szCs w:val="24"/>
                          <w:lang w:eastAsia="lt-LT"/>
                        </w:rPr>
                      </w:pPr>
                      <w:sdt>
                        <w:sdtPr>
                          <w:alias w:val="Numeris"/>
                          <w:tag w:val="nr_6c3553637aa749559827722ed63f5967"/>
                          <w:lock w:val="sdtLocked"/>
                          <w:richText/>
                        </w:sdtPr>
                        <w:sdtContent>
                          <w:r>
                            <w:rPr>
                              <w:color w:val="000000"/>
                              <w:szCs w:val="24"/>
                              <w:lang w:eastAsia="lt-LT"/>
                            </w:rPr>
                            <w:t>22.5</w:t>
                          </w:r>
                        </w:sdtContent>
                      </w:sdt>
                      <w:r>
                        <w:rPr>
                          <w:color w:val="000000"/>
                          <w:szCs w:val="24"/>
                          <w:lang w:eastAsia="lt-LT"/>
                        </w:rPr>
                        <w:t>. žymų judumo sumažėjimą (t. y. judumo sumažėjimą, trukdantį įlipti į traukinį ir (ar) vykdyti savo funkcijas).</w:t>
                      </w:r>
                    </w:p>
                  </w:sdtContent>
                </w:sdt>
              </w:sdtContent>
            </w:sdt>
            <w:sdt>
              <w:sdtPr>
                <w:alias w:val="12 pr. 23 p."/>
                <w:tag w:val="part_4aa14005279348769e0efc34de3a0370"/>
                <w:lock w:val="sdtLocked"/>
                <w:richText/>
              </w:sdtPr>
              <w:sdtContent>
                <w:p>
                  <w:pPr>
                    <w:ind w:firstLine="567"/>
                    <w:jc w:val="both"/>
                    <w:rPr>
                      <w:color w:val="000000"/>
                      <w:szCs w:val="24"/>
                      <w:lang w:eastAsia="lt-LT"/>
                    </w:rPr>
                  </w:pPr>
                  <w:sdt>
                    <w:sdtPr>
                      <w:alias w:val="Numeris"/>
                      <w:tag w:val="nr_4aa14005279348769e0efc34de3a0370"/>
                      <w:lock w:val="sdtLocked"/>
                      <w:richText/>
                    </w:sdtPr>
                    <w:sdtContent>
                      <w:r>
                        <w:rPr>
                          <w:color w:val="000000"/>
                          <w:szCs w:val="24"/>
                          <w:lang w:eastAsia="lt-LT"/>
                        </w:rPr>
                        <w:t>23</w:t>
                      </w:r>
                    </w:sdtContent>
                  </w:sdt>
                  <w:r>
                    <w:rPr>
                      <w:color w:val="000000"/>
                      <w:szCs w:val="24"/>
                      <w:lang w:eastAsia="lt-LT"/>
                    </w:rPr>
                    <w:t>. Traukinio mašinistams ir geležinkeliečiams taikomi šie regėjimo reikalavimai:</w:t>
                  </w:r>
                </w:p>
                <w:sdt>
                  <w:sdtPr>
                    <w:alias w:val="12 pr. 23.1 pp."/>
                    <w:tag w:val="part_cd3e8c644c0043bebe2634191d766388"/>
                    <w:lock w:val="sdtLocked"/>
                    <w:richText/>
                  </w:sdtPr>
                  <w:sdtContent>
                    <w:p>
                      <w:pPr>
                        <w:ind w:firstLine="567"/>
                        <w:jc w:val="both"/>
                        <w:rPr>
                          <w:color w:val="000000"/>
                          <w:szCs w:val="24"/>
                          <w:lang w:eastAsia="lt-LT"/>
                        </w:rPr>
                      </w:pPr>
                      <w:sdt>
                        <w:sdtPr>
                          <w:alias w:val="Numeris"/>
                          <w:tag w:val="nr_cd3e8c644c0043bebe2634191d766388"/>
                          <w:lock w:val="sdtLocked"/>
                          <w:richText/>
                        </w:sdtPr>
                        <w:sdtContent>
                          <w:r>
                            <w:rPr>
                              <w:color w:val="000000"/>
                              <w:szCs w:val="24"/>
                              <w:lang w:eastAsia="lt-LT"/>
                            </w:rPr>
                            <w:t>23.1</w:t>
                          </w:r>
                        </w:sdtContent>
                      </w:sdt>
                      <w:r>
                        <w:rPr>
                          <w:color w:val="000000"/>
                          <w:szCs w:val="24"/>
                          <w:lang w:eastAsia="lt-LT"/>
                        </w:rPr>
                        <w:t>. regėjimo į tolį aštrumas su korekcija ar be jos:</w:t>
                      </w:r>
                    </w:p>
                    <w:sdt>
                      <w:sdtPr>
                        <w:alias w:val="12 pr. 23.1.1 pp."/>
                        <w:tag w:val="part_794061509081469f91f31e1d7dd99c06"/>
                        <w:lock w:val="sdtLocked"/>
                        <w:richText/>
                      </w:sdtPr>
                      <w:sdtContent>
                        <w:p>
                          <w:pPr>
                            <w:ind w:firstLine="567"/>
                            <w:jc w:val="both"/>
                            <w:rPr>
                              <w:color w:val="000000"/>
                              <w:szCs w:val="24"/>
                              <w:lang w:eastAsia="lt-LT"/>
                            </w:rPr>
                          </w:pPr>
                          <w:sdt>
                            <w:sdtPr>
                              <w:alias w:val="Numeris"/>
                              <w:tag w:val="nr_794061509081469f91f31e1d7dd99c06"/>
                              <w:lock w:val="sdtLocked"/>
                              <w:richText/>
                            </w:sdtPr>
                            <w:sdtContent>
                              <w:r>
                                <w:rPr>
                                  <w:color w:val="000000"/>
                                  <w:szCs w:val="24"/>
                                  <w:lang w:eastAsia="lt-LT"/>
                                </w:rPr>
                                <w:t>23.1.1</w:t>
                              </w:r>
                            </w:sdtContent>
                          </w:sdt>
                          <w:r>
                            <w:rPr>
                              <w:color w:val="000000"/>
                              <w:szCs w:val="24"/>
                              <w:lang w:eastAsia="lt-LT"/>
                            </w:rPr>
                            <w:t>. traukinio mašinistui – 1,0; blogiau matančios akies – mažiausiai 0,5;</w:t>
                          </w:r>
                        </w:p>
                      </w:sdtContent>
                    </w:sdt>
                    <w:sdt>
                      <w:sdtPr>
                        <w:alias w:val="12 pr. 23.1.2 pp."/>
                        <w:tag w:val="part_27e3e392048c498ea5ea6bd7ad676011"/>
                        <w:lock w:val="sdtLocked"/>
                        <w:richText/>
                      </w:sdtPr>
                      <w:sdtContent>
                        <w:p>
                          <w:pPr>
                            <w:ind w:firstLine="567"/>
                            <w:jc w:val="both"/>
                            <w:rPr>
                              <w:color w:val="000000"/>
                              <w:szCs w:val="24"/>
                              <w:lang w:eastAsia="lt-LT"/>
                            </w:rPr>
                          </w:pPr>
                          <w:sdt>
                            <w:sdtPr>
                              <w:alias w:val="Numeris"/>
                              <w:tag w:val="nr_27e3e392048c498ea5ea6bd7ad676011"/>
                              <w:lock w:val="sdtLocked"/>
                              <w:richText/>
                            </w:sdtPr>
                            <w:sdtContent>
                              <w:r>
                                <w:rPr>
                                  <w:color w:val="000000"/>
                                  <w:szCs w:val="24"/>
                                  <w:lang w:eastAsia="lt-LT"/>
                                </w:rPr>
                                <w:t>23.1.2</w:t>
                              </w:r>
                            </w:sdtContent>
                          </w:sdt>
                          <w:r>
                            <w:rPr>
                              <w:color w:val="000000"/>
                              <w:szCs w:val="24"/>
                              <w:lang w:eastAsia="lt-LT"/>
                            </w:rPr>
                            <w:t>. geležinkeliečiui – 0,8 (dešinė akis + kairė akis – tiriama atskirai); mažiausias blogiau matančios akies regėjimo aštrumas 0,3;</w:t>
                          </w:r>
                        </w:p>
                      </w:sdtContent>
                    </w:sdt>
                  </w:sdtContent>
                </w:sdt>
                <w:sdt>
                  <w:sdtPr>
                    <w:alias w:val="12 pr. 23.2 pp."/>
                    <w:tag w:val="part_b9a7d777621d4ea8bc071adf6a908570"/>
                    <w:lock w:val="sdtLocked"/>
                    <w:richText/>
                  </w:sdtPr>
                  <w:sdtContent>
                    <w:p>
                      <w:pPr>
                        <w:ind w:firstLine="567"/>
                        <w:jc w:val="both"/>
                        <w:rPr>
                          <w:color w:val="000000"/>
                          <w:szCs w:val="24"/>
                          <w:lang w:eastAsia="lt-LT"/>
                        </w:rPr>
                      </w:pPr>
                      <w:sdt>
                        <w:sdtPr>
                          <w:alias w:val="Numeris"/>
                          <w:tag w:val="nr_b9a7d777621d4ea8bc071adf6a908570"/>
                          <w:lock w:val="sdtLocked"/>
                          <w:richText/>
                        </w:sdtPr>
                        <w:sdtContent>
                          <w:r>
                            <w:rPr>
                              <w:color w:val="000000"/>
                              <w:szCs w:val="24"/>
                              <w:lang w:eastAsia="lt-LT"/>
                            </w:rPr>
                            <w:t>23.2</w:t>
                          </w:r>
                        </w:sdtContent>
                      </w:sdt>
                      <w:r>
                        <w:rPr>
                          <w:color w:val="000000"/>
                          <w:szCs w:val="24"/>
                          <w:lang w:eastAsia="lt-LT"/>
                        </w:rPr>
                        <w:t>. korekciniams lęšiams taikomi maksimumai: +5 (toliaregystė) / -8 (trumparegystė); išimtis galima daryti ypatingais atvejais, gavus gydytojo oftalmologo išvadą, šiuo atveju sprendimą priima gydytojas oftalmologas;</w:t>
                      </w:r>
                    </w:p>
                  </w:sdtContent>
                </w:sdt>
                <w:sdt>
                  <w:sdtPr>
                    <w:alias w:val="12 pr. 23.3 pp."/>
                    <w:tag w:val="part_8427a6bc6a184aaaa5d0d4d8aa371c59"/>
                    <w:lock w:val="sdtLocked"/>
                    <w:richText/>
                  </w:sdtPr>
                  <w:sdtContent>
                    <w:p>
                      <w:pPr>
                        <w:ind w:firstLine="567"/>
                        <w:jc w:val="both"/>
                        <w:rPr>
                          <w:color w:val="000000"/>
                          <w:szCs w:val="24"/>
                          <w:lang w:eastAsia="lt-LT"/>
                        </w:rPr>
                      </w:pPr>
                      <w:sdt>
                        <w:sdtPr>
                          <w:alias w:val="Numeris"/>
                          <w:tag w:val="nr_8427a6bc6a184aaaa5d0d4d8aa371c59"/>
                          <w:lock w:val="sdtLocked"/>
                          <w:richText/>
                        </w:sdtPr>
                        <w:sdtContent>
                          <w:r>
                            <w:rPr>
                              <w:color w:val="000000"/>
                              <w:szCs w:val="24"/>
                              <w:lang w:eastAsia="lt-LT"/>
                            </w:rPr>
                            <w:t>23.3</w:t>
                          </w:r>
                        </w:sdtContent>
                      </w:sdt>
                      <w:r>
                        <w:rPr>
                          <w:color w:val="000000"/>
                          <w:szCs w:val="24"/>
                          <w:lang w:eastAsia="lt-LT"/>
                        </w:rPr>
                        <w:t>. regėjimas trumpu ir vidutiniu atstumu: pakankamas, su korekcija ar be jos;</w:t>
                      </w:r>
                    </w:p>
                  </w:sdtContent>
                </w:sdt>
                <w:sdt>
                  <w:sdtPr>
                    <w:alias w:val="12 pr. 23.4 pp."/>
                    <w:tag w:val="part_47c4c32ec1fb4a58b548ea3e2b0339c9"/>
                    <w:lock w:val="sdtLocked"/>
                    <w:richText/>
                  </w:sdtPr>
                  <w:sdtContent>
                    <w:p>
                      <w:pPr>
                        <w:ind w:firstLine="567"/>
                        <w:jc w:val="both"/>
                        <w:rPr>
                          <w:color w:val="000000"/>
                          <w:szCs w:val="24"/>
                          <w:lang w:eastAsia="lt-LT"/>
                        </w:rPr>
                      </w:pPr>
                      <w:sdt>
                        <w:sdtPr>
                          <w:alias w:val="Numeris"/>
                          <w:tag w:val="nr_47c4c32ec1fb4a58b548ea3e2b0339c9"/>
                          <w:lock w:val="sdtLocked"/>
                          <w:richText/>
                        </w:sdtPr>
                        <w:sdtContent>
                          <w:r>
                            <w:rPr>
                              <w:color w:val="000000"/>
                              <w:szCs w:val="24"/>
                              <w:lang w:eastAsia="lt-LT"/>
                            </w:rPr>
                            <w:t>23.4</w:t>
                          </w:r>
                        </w:sdtContent>
                      </w:sdt>
                      <w:r>
                        <w:rPr>
                          <w:color w:val="000000"/>
                          <w:szCs w:val="24"/>
                          <w:lang w:eastAsia="lt-LT"/>
                        </w:rPr>
                        <w:t>. leidžiama naudoti:</w:t>
                      </w:r>
                    </w:p>
                    <w:sdt>
                      <w:sdtPr>
                        <w:alias w:val="12 pr. 23.4.1 pp."/>
                        <w:tag w:val="part_c6a5adac038a4b3daff9473167641287"/>
                        <w:lock w:val="sdtLocked"/>
                        <w:richText/>
                      </w:sdtPr>
                      <w:sdtContent>
                        <w:p>
                          <w:pPr>
                            <w:ind w:firstLine="567"/>
                            <w:jc w:val="both"/>
                            <w:rPr>
                              <w:color w:val="000000"/>
                              <w:szCs w:val="24"/>
                              <w:lang w:eastAsia="lt-LT"/>
                            </w:rPr>
                          </w:pPr>
                          <w:sdt>
                            <w:sdtPr>
                              <w:alias w:val="Numeris"/>
                              <w:tag w:val="nr_c6a5adac038a4b3daff9473167641287"/>
                              <w:lock w:val="sdtLocked"/>
                              <w:richText/>
                            </w:sdtPr>
                            <w:sdtContent>
                              <w:r>
                                <w:rPr>
                                  <w:color w:val="000000"/>
                                  <w:szCs w:val="24"/>
                                  <w:lang w:eastAsia="lt-LT"/>
                                </w:rPr>
                                <w:t>23.4.1</w:t>
                              </w:r>
                            </w:sdtContent>
                          </w:sdt>
                          <w:r>
                            <w:rPr>
                              <w:color w:val="000000"/>
                              <w:szCs w:val="24"/>
                              <w:lang w:eastAsia="lt-LT"/>
                            </w:rPr>
                            <w:t>. traukinio mašinistui – kontaktinius lęšius ar akinius, jei regėjimą periodiškai tikrina gydytojas oftalmologas;</w:t>
                          </w:r>
                        </w:p>
                      </w:sdtContent>
                    </w:sdt>
                    <w:sdt>
                      <w:sdtPr>
                        <w:alias w:val="12 pr. 23.4.2 pp."/>
                        <w:tag w:val="part_7c0650c591ee4ec6ae7a85b4fa8656f0"/>
                        <w:lock w:val="sdtLocked"/>
                        <w:richText/>
                      </w:sdtPr>
                      <w:sdtContent>
                        <w:p>
                          <w:pPr>
                            <w:ind w:firstLine="567"/>
                            <w:jc w:val="both"/>
                            <w:rPr>
                              <w:color w:val="000000"/>
                              <w:szCs w:val="24"/>
                              <w:lang w:eastAsia="lt-LT"/>
                            </w:rPr>
                          </w:pPr>
                          <w:sdt>
                            <w:sdtPr>
                              <w:alias w:val="Numeris"/>
                              <w:tag w:val="nr_7c0650c591ee4ec6ae7a85b4fa8656f0"/>
                              <w:lock w:val="sdtLocked"/>
                              <w:richText/>
                            </w:sdtPr>
                            <w:sdtContent>
                              <w:r>
                                <w:rPr>
                                  <w:color w:val="000000"/>
                                  <w:szCs w:val="24"/>
                                  <w:lang w:eastAsia="lt-LT"/>
                                </w:rPr>
                                <w:t>23.4.2</w:t>
                              </w:r>
                            </w:sdtContent>
                          </w:sdt>
                          <w:r>
                            <w:rPr>
                              <w:color w:val="000000"/>
                              <w:szCs w:val="24"/>
                              <w:lang w:eastAsia="lt-LT"/>
                            </w:rPr>
                            <w:t>. geležinkeliečiui – kontaktinius lęšius ar akinius;</w:t>
                          </w:r>
                        </w:p>
                      </w:sdtContent>
                    </w:sdt>
                  </w:sdtContent>
                </w:sdt>
                <w:sdt>
                  <w:sdtPr>
                    <w:alias w:val="12 pr. 23.5 pp."/>
                    <w:tag w:val="part_3c7132d4722745e1b201fda340975cf9"/>
                    <w:lock w:val="sdtLocked"/>
                    <w:richText/>
                  </w:sdtPr>
                  <w:sdtContent>
                    <w:p>
                      <w:pPr>
                        <w:ind w:firstLine="567"/>
                        <w:jc w:val="both"/>
                        <w:rPr>
                          <w:color w:val="000000"/>
                          <w:szCs w:val="24"/>
                          <w:lang w:eastAsia="lt-LT"/>
                        </w:rPr>
                      </w:pPr>
                      <w:sdt>
                        <w:sdtPr>
                          <w:alias w:val="Numeris"/>
                          <w:tag w:val="nr_3c7132d4722745e1b201fda340975cf9"/>
                          <w:lock w:val="sdtLocked"/>
                          <w:richText/>
                        </w:sdtPr>
                        <w:sdtContent>
                          <w:r>
                            <w:rPr>
                              <w:color w:val="000000"/>
                              <w:szCs w:val="24"/>
                              <w:lang w:eastAsia="lt-LT"/>
                            </w:rPr>
                            <w:t>23.5</w:t>
                          </w:r>
                        </w:sdtContent>
                      </w:sdt>
                      <w:r>
                        <w:rPr>
                          <w:color w:val="000000"/>
                          <w:szCs w:val="24"/>
                          <w:lang w:eastAsia="lt-LT"/>
                        </w:rPr>
                        <w:t>. normalus spalvų jutimas: naudojamas pripažintas testas, pvz., Išiharos testas, ir prireikus kitas pripažintas testas;</w:t>
                      </w:r>
                    </w:p>
                  </w:sdtContent>
                </w:sdt>
                <w:sdt>
                  <w:sdtPr>
                    <w:alias w:val="12 pr. 23.6 pp."/>
                    <w:tag w:val="part_81e83439b21c4dc785e2aa42c3d6ac1c"/>
                    <w:lock w:val="sdtLocked"/>
                    <w:richText/>
                  </w:sdtPr>
                  <w:sdtContent>
                    <w:p>
                      <w:pPr>
                        <w:ind w:firstLine="567"/>
                        <w:jc w:val="both"/>
                        <w:rPr>
                          <w:color w:val="000000"/>
                          <w:szCs w:val="24"/>
                          <w:lang w:eastAsia="lt-LT"/>
                        </w:rPr>
                      </w:pPr>
                      <w:sdt>
                        <w:sdtPr>
                          <w:alias w:val="Numeris"/>
                          <w:tag w:val="nr_81e83439b21c4dc785e2aa42c3d6ac1c"/>
                          <w:lock w:val="sdtLocked"/>
                          <w:richText/>
                        </w:sdtPr>
                        <w:sdtContent>
                          <w:r>
                            <w:rPr>
                              <w:color w:val="000000"/>
                              <w:szCs w:val="24"/>
                              <w:lang w:eastAsia="lt-LT"/>
                            </w:rPr>
                            <w:t>23.6</w:t>
                          </w:r>
                        </w:sdtContent>
                      </w:sdt>
                      <w:r>
                        <w:rPr>
                          <w:color w:val="000000"/>
                          <w:szCs w:val="24"/>
                          <w:lang w:eastAsia="lt-LT"/>
                        </w:rPr>
                        <w:t>. regos laukas: visas (</w:t>
                      </w:r>
                      <w:r>
                        <w:rPr>
                          <w:color w:val="000000"/>
                          <w:szCs w:val="24"/>
                        </w:rPr>
                        <w:t>regos horizontalus laukas turėtų būti ne mažesnis kaip 120</w:t>
                      </w:r>
                      <w:r>
                        <w:rPr>
                          <w:i/>
                          <w:iCs/>
                          <w:color w:val="000000"/>
                          <w:szCs w:val="24"/>
                        </w:rPr>
                        <w:t> </w:t>
                      </w:r>
                      <w:r>
                        <w:rPr>
                          <w:color w:val="000000"/>
                          <w:szCs w:val="24"/>
                        </w:rPr>
                        <w:t>laipsnių, regos lauko plotis</w:t>
                      </w:r>
                      <w:r>
                        <w:rPr>
                          <w:i/>
                          <w:iCs/>
                          <w:color w:val="000000"/>
                          <w:szCs w:val="24"/>
                        </w:rPr>
                        <w:t> </w:t>
                      </w:r>
                      <w:r>
                        <w:rPr>
                          <w:color w:val="000000"/>
                          <w:szCs w:val="24"/>
                        </w:rPr>
                        <w:t>– ne mažesnis kaip 50</w:t>
                      </w:r>
                      <w:r>
                        <w:rPr>
                          <w:i/>
                          <w:iCs/>
                          <w:color w:val="000000"/>
                          <w:szCs w:val="24"/>
                        </w:rPr>
                        <w:t> </w:t>
                      </w:r>
                      <w:r>
                        <w:rPr>
                          <w:color w:val="000000"/>
                          <w:szCs w:val="24"/>
                        </w:rPr>
                        <w:t>laipsnių į kairę ir į dešinę ir 20</w:t>
                      </w:r>
                      <w:r>
                        <w:rPr>
                          <w:i/>
                          <w:iCs/>
                          <w:color w:val="000000"/>
                          <w:szCs w:val="24"/>
                        </w:rPr>
                        <w:t> </w:t>
                      </w:r>
                      <w:r>
                        <w:rPr>
                          <w:color w:val="000000"/>
                          <w:szCs w:val="24"/>
                        </w:rPr>
                        <w:t>laipsnių į viršų ir žemyn; centriniame 20</w:t>
                      </w:r>
                      <w:r>
                        <w:rPr>
                          <w:i/>
                          <w:iCs/>
                          <w:color w:val="000000"/>
                          <w:szCs w:val="24"/>
                        </w:rPr>
                        <w:t> </w:t>
                      </w:r>
                      <w:r>
                        <w:rPr>
                          <w:color w:val="000000"/>
                          <w:szCs w:val="24"/>
                        </w:rPr>
                        <w:t>laipsnių regėjimo spindulyje neturėtų būti jokių regėjimo defektų bei anomalijų galinčių turėti įtakos darbui)</w:t>
                      </w:r>
                      <w:r>
                        <w:rPr>
                          <w:color w:val="000000"/>
                          <w:szCs w:val="24"/>
                          <w:lang w:eastAsia="lt-LT"/>
                        </w:rPr>
                        <w:t>;</w:t>
                      </w:r>
                    </w:p>
                  </w:sdtContent>
                </w:sdt>
                <w:sdt>
                  <w:sdtPr>
                    <w:alias w:val="12 pr. 23.7 pp."/>
                    <w:tag w:val="part_3605ec3be7c3436d9cc363f609e7c9c5"/>
                    <w:lock w:val="sdtLocked"/>
                    <w:richText/>
                  </w:sdtPr>
                  <w:sdtContent>
                    <w:p>
                      <w:pPr>
                        <w:ind w:firstLine="567"/>
                        <w:jc w:val="both"/>
                        <w:rPr>
                          <w:color w:val="000000"/>
                          <w:szCs w:val="24"/>
                          <w:lang w:eastAsia="lt-LT"/>
                        </w:rPr>
                      </w:pPr>
                      <w:sdt>
                        <w:sdtPr>
                          <w:alias w:val="Numeris"/>
                          <w:tag w:val="nr_3605ec3be7c3436d9cc363f609e7c9c5"/>
                          <w:lock w:val="sdtLocked"/>
                          <w:richText/>
                        </w:sdtPr>
                        <w:sdtContent>
                          <w:r>
                            <w:rPr>
                              <w:color w:val="000000"/>
                              <w:szCs w:val="24"/>
                              <w:lang w:eastAsia="lt-LT"/>
                            </w:rPr>
                            <w:t>23.7</w:t>
                          </w:r>
                        </w:sdtContent>
                      </w:sdt>
                      <w:r>
                        <w:rPr>
                          <w:color w:val="000000"/>
                          <w:szCs w:val="24"/>
                          <w:lang w:eastAsia="lt-LT"/>
                        </w:rPr>
                        <w:t>. regėjimas abiem akimis:</w:t>
                      </w:r>
                    </w:p>
                    <w:sdt>
                      <w:sdtPr>
                        <w:alias w:val="12 pr. 23.7.1 pp."/>
                        <w:tag w:val="part_ebb8558d4da84353ae56dd5f5733efc5"/>
                        <w:lock w:val="sdtLocked"/>
                        <w:richText/>
                      </w:sdtPr>
                      <w:sdtContent>
                        <w:p>
                          <w:pPr>
                            <w:ind w:left="851" w:hanging="284"/>
                            <w:jc w:val="both"/>
                            <w:rPr>
                              <w:color w:val="000000"/>
                              <w:szCs w:val="24"/>
                              <w:lang w:eastAsia="lt-LT"/>
                            </w:rPr>
                          </w:pPr>
                          <w:sdt>
                            <w:sdtPr>
                              <w:alias w:val="Numeris"/>
                              <w:tag w:val="nr_ebb8558d4da84353ae56dd5f5733efc5"/>
                              <w:lock w:val="sdtLocked"/>
                              <w:richText/>
                            </w:sdtPr>
                            <w:sdtContent>
                              <w:r>
                                <w:rPr>
                                  <w:color w:val="000000"/>
                                  <w:szCs w:val="24"/>
                                  <w:lang w:eastAsia="lt-LT"/>
                                </w:rPr>
                                <w:t>23.7.1</w:t>
                              </w:r>
                            </w:sdtContent>
                          </w:sdt>
                          <w:r>
                            <w:rPr>
                              <w:color w:val="000000"/>
                              <w:szCs w:val="24"/>
                              <w:lang w:eastAsia="lt-LT"/>
                            </w:rPr>
                            <w:t>. traukinio mašinistui – efektyvus;</w:t>
                          </w:r>
                        </w:p>
                      </w:sdtContent>
                    </w:sdt>
                    <w:sdt>
                      <w:sdtPr>
                        <w:alias w:val="12 pr. 23.7.2 pp."/>
                        <w:tag w:val="part_64baf8b620b74bc6a04130d22ccfb414"/>
                        <w:lock w:val="sdtLocked"/>
                        <w:richText/>
                      </w:sdtPr>
                      <w:sdtContent>
                        <w:p>
                          <w:pPr>
                            <w:ind w:firstLine="567"/>
                            <w:jc w:val="both"/>
                            <w:rPr>
                              <w:color w:val="000000"/>
                              <w:szCs w:val="24"/>
                              <w:lang w:eastAsia="lt-LT"/>
                            </w:rPr>
                          </w:pPr>
                          <w:sdt>
                            <w:sdtPr>
                              <w:alias w:val="Numeris"/>
                              <w:tag w:val="nr_64baf8b620b74bc6a04130d22ccfb414"/>
                              <w:lock w:val="sdtLocked"/>
                              <w:richText/>
                            </w:sdtPr>
                            <w:sdtContent>
                              <w:r>
                                <w:rPr>
                                  <w:color w:val="000000"/>
                                  <w:szCs w:val="24"/>
                                  <w:lang w:eastAsia="lt-LT"/>
                                </w:rPr>
                                <w:t>23.7.2</w:t>
                              </w:r>
                            </w:sdtContent>
                          </w:sdt>
                          <w:r>
                            <w:rPr>
                              <w:color w:val="000000"/>
                              <w:szCs w:val="24"/>
                              <w:lang w:eastAsia="lt-LT"/>
                            </w:rPr>
                            <w:t>. geležinkeliečiui – yra;</w:t>
                          </w:r>
                        </w:p>
                      </w:sdtContent>
                    </w:sdt>
                  </w:sdtContent>
                </w:sdt>
                <w:sdt>
                  <w:sdtPr>
                    <w:alias w:val="12 pr. 23.8 pp."/>
                    <w:tag w:val="part_947a50083c7c41cfb62ba3057fdf0e5c"/>
                    <w:lock w:val="sdtLocked"/>
                    <w:richText/>
                  </w:sdtPr>
                  <w:sdtContent>
                    <w:p>
                      <w:pPr>
                        <w:ind w:firstLine="567"/>
                        <w:jc w:val="both"/>
                        <w:rPr>
                          <w:color w:val="000000"/>
                          <w:szCs w:val="24"/>
                          <w:lang w:eastAsia="lt-LT"/>
                        </w:rPr>
                      </w:pPr>
                      <w:sdt>
                        <w:sdtPr>
                          <w:alias w:val="Numeris"/>
                          <w:tag w:val="nr_947a50083c7c41cfb62ba3057fdf0e5c"/>
                          <w:lock w:val="sdtLocked"/>
                          <w:richText/>
                        </w:sdtPr>
                        <w:sdtContent>
                          <w:r>
                            <w:rPr>
                              <w:color w:val="000000"/>
                              <w:szCs w:val="24"/>
                              <w:lang w:eastAsia="lt-LT"/>
                            </w:rPr>
                            <w:t>23.8</w:t>
                          </w:r>
                        </w:sdtContent>
                      </w:sdt>
                      <w:r>
                        <w:rPr>
                          <w:color w:val="000000"/>
                          <w:szCs w:val="24"/>
                          <w:lang w:eastAsia="lt-LT"/>
                        </w:rPr>
                        <w:t>. abiakis matymas (binokulinis):</w:t>
                      </w:r>
                    </w:p>
                    <w:sdt>
                      <w:sdtPr>
                        <w:alias w:val="12 pr. 23.8.1 pp."/>
                        <w:tag w:val="part_10c1aed1a6e44ea99fae9e1e5ee2f0e6"/>
                        <w:lock w:val="sdtLocked"/>
                        <w:richText/>
                      </w:sdtPr>
                      <w:sdtContent>
                        <w:p>
                          <w:pPr>
                            <w:ind w:firstLine="567"/>
                            <w:jc w:val="both"/>
                            <w:rPr>
                              <w:color w:val="000000"/>
                              <w:szCs w:val="24"/>
                              <w:lang w:eastAsia="lt-LT"/>
                            </w:rPr>
                          </w:pPr>
                          <w:sdt>
                            <w:sdtPr>
                              <w:alias w:val="Numeris"/>
                              <w:tag w:val="nr_10c1aed1a6e44ea99fae9e1e5ee2f0e6"/>
                              <w:lock w:val="sdtLocked"/>
                              <w:richText/>
                            </w:sdtPr>
                            <w:sdtContent>
                              <w:r>
                                <w:rPr>
                                  <w:color w:val="000000"/>
                                  <w:szCs w:val="24"/>
                                  <w:lang w:eastAsia="lt-LT"/>
                                </w:rPr>
                                <w:t>23.8.1</w:t>
                              </w:r>
                            </w:sdtContent>
                          </w:sdt>
                          <w:r>
                            <w:rPr>
                              <w:color w:val="000000"/>
                              <w:szCs w:val="24"/>
                              <w:lang w:eastAsia="lt-LT"/>
                            </w:rPr>
                            <w:t>. traukinio mašinistui – yra (efektyvus);</w:t>
                          </w:r>
                        </w:p>
                      </w:sdtContent>
                    </w:sdt>
                    <w:sdt>
                      <w:sdtPr>
                        <w:alias w:val="12 pr. 23.8.2 pp."/>
                        <w:tag w:val="part_8ef1aa65cd8b4bb1b4541bee03fd8cd4"/>
                        <w:lock w:val="sdtLocked"/>
                        <w:richText/>
                      </w:sdtPr>
                      <w:sdtContent>
                        <w:p>
                          <w:pPr>
                            <w:ind w:firstLine="567"/>
                            <w:jc w:val="both"/>
                            <w:rPr>
                              <w:color w:val="000000"/>
                              <w:szCs w:val="24"/>
                              <w:lang w:eastAsia="lt-LT"/>
                            </w:rPr>
                          </w:pPr>
                          <w:sdt>
                            <w:sdtPr>
                              <w:alias w:val="Numeris"/>
                              <w:tag w:val="nr_8ef1aa65cd8b4bb1b4541bee03fd8cd4"/>
                              <w:lock w:val="sdtLocked"/>
                              <w:richText/>
                            </w:sdtPr>
                            <w:sdtContent>
                              <w:r>
                                <w:rPr>
                                  <w:color w:val="000000"/>
                                  <w:szCs w:val="24"/>
                                  <w:lang w:eastAsia="lt-LT"/>
                                </w:rPr>
                                <w:t>23.8.2</w:t>
                              </w:r>
                            </w:sdtContent>
                          </w:sdt>
                          <w:r>
                            <w:rPr>
                              <w:color w:val="000000"/>
                              <w:szCs w:val="24"/>
                              <w:lang w:eastAsia="lt-LT"/>
                            </w:rPr>
                            <w:t>. geležinkeliečiui – yra;</w:t>
                          </w:r>
                        </w:p>
                      </w:sdtContent>
                    </w:sdt>
                  </w:sdtContent>
                </w:sdt>
                <w:sdt>
                  <w:sdtPr>
                    <w:alias w:val="12 pr. 23.9 pp."/>
                    <w:tag w:val="part_e6ba5e0ec76a45688a319d730dbf0413"/>
                    <w:lock w:val="sdtLocked"/>
                    <w:richText/>
                  </w:sdtPr>
                  <w:sdtContent>
                    <w:p>
                      <w:pPr>
                        <w:ind w:firstLine="567"/>
                        <w:jc w:val="both"/>
                        <w:rPr>
                          <w:color w:val="000000"/>
                          <w:szCs w:val="24"/>
                          <w:lang w:eastAsia="lt-LT"/>
                        </w:rPr>
                      </w:pPr>
                      <w:sdt>
                        <w:sdtPr>
                          <w:alias w:val="Numeris"/>
                          <w:tag w:val="nr_e6ba5e0ec76a45688a319d730dbf0413"/>
                          <w:lock w:val="sdtLocked"/>
                          <w:richText/>
                        </w:sdtPr>
                        <w:sdtContent>
                          <w:r>
                            <w:rPr>
                              <w:color w:val="000000"/>
                              <w:szCs w:val="24"/>
                              <w:lang w:eastAsia="lt-LT"/>
                            </w:rPr>
                            <w:t>23.9</w:t>
                          </w:r>
                        </w:sdtContent>
                      </w:sdt>
                      <w:r>
                        <w:rPr>
                          <w:color w:val="000000"/>
                          <w:szCs w:val="24"/>
                          <w:lang w:eastAsia="lt-LT"/>
                        </w:rPr>
                        <w:t>. traukinio mašinistui – spalvų signalų atpažinimas: testas grindžiamas atskirų spalvų atpažinimu, o ne reliatyviais skirtumais;</w:t>
                      </w:r>
                    </w:p>
                  </w:sdtContent>
                </w:sdt>
                <w:sdt>
                  <w:sdtPr>
                    <w:alias w:val="12 pr. 23.10 pp."/>
                    <w:tag w:val="part_a443ffde998f46e69a243f5a7ba41942"/>
                    <w:lock w:val="sdtLocked"/>
                    <w:richText/>
                  </w:sdtPr>
                  <w:sdtContent>
                    <w:p>
                      <w:pPr>
                        <w:ind w:firstLine="567"/>
                        <w:jc w:val="both"/>
                        <w:rPr>
                          <w:color w:val="000000"/>
                          <w:szCs w:val="24"/>
                          <w:lang w:eastAsia="lt-LT"/>
                        </w:rPr>
                      </w:pPr>
                      <w:sdt>
                        <w:sdtPr>
                          <w:alias w:val="Numeris"/>
                          <w:tag w:val="nr_a443ffde998f46e69a243f5a7ba41942"/>
                          <w:lock w:val="sdtLocked"/>
                          <w:richText/>
                        </w:sdtPr>
                        <w:sdtContent>
                          <w:r>
                            <w:rPr>
                              <w:color w:val="000000"/>
                              <w:szCs w:val="24"/>
                              <w:lang w:eastAsia="lt-LT"/>
                            </w:rPr>
                            <w:t>23.10</w:t>
                          </w:r>
                        </w:sdtContent>
                      </w:sdt>
                      <w:r>
                        <w:rPr>
                          <w:color w:val="000000"/>
                          <w:szCs w:val="24"/>
                          <w:lang w:eastAsia="lt-LT"/>
                        </w:rPr>
                        <w:t>. kontrastų jutimas traukinio mašinistui ir geležinkeliečiui – geras;</w:t>
                      </w:r>
                    </w:p>
                  </w:sdtContent>
                </w:sdt>
                <w:sdt>
                  <w:sdtPr>
                    <w:alias w:val="12 pr. 23.11 pp."/>
                    <w:tag w:val="part_daecce9ef2c64104ab1d1f74879eda2c"/>
                    <w:lock w:val="sdtLocked"/>
                    <w:richText/>
                  </w:sdtPr>
                  <w:sdtContent>
                    <w:p>
                      <w:pPr>
                        <w:ind w:firstLine="567"/>
                        <w:jc w:val="both"/>
                        <w:rPr>
                          <w:color w:val="000000"/>
                          <w:szCs w:val="24"/>
                          <w:lang w:eastAsia="lt-LT"/>
                        </w:rPr>
                      </w:pPr>
                      <w:sdt>
                        <w:sdtPr>
                          <w:alias w:val="Numeris"/>
                          <w:tag w:val="nr_daecce9ef2c64104ab1d1f74879eda2c"/>
                          <w:lock w:val="sdtLocked"/>
                          <w:richText/>
                        </w:sdtPr>
                        <w:sdtContent>
                          <w:r>
                            <w:rPr>
                              <w:color w:val="000000"/>
                              <w:szCs w:val="24"/>
                              <w:lang w:eastAsia="lt-LT"/>
                            </w:rPr>
                            <w:t>23.11</w:t>
                          </w:r>
                        </w:sdtContent>
                      </w:sdt>
                      <w:r>
                        <w:rPr>
                          <w:color w:val="000000"/>
                          <w:szCs w:val="24"/>
                          <w:lang w:eastAsia="lt-LT"/>
                        </w:rPr>
                        <w:t>. progresuojančios akių ligos – nėra;</w:t>
                      </w:r>
                    </w:p>
                  </w:sdtContent>
                </w:sdt>
                <w:sdt>
                  <w:sdtPr>
                    <w:alias w:val="12 pr. 23.12 pp."/>
                    <w:tag w:val="part_5b15c798048e40998e1de33517c16562"/>
                    <w:lock w:val="sdtLocked"/>
                    <w:richText/>
                  </w:sdtPr>
                  <w:sdtContent>
                    <w:p>
                      <w:pPr>
                        <w:ind w:firstLine="567"/>
                        <w:jc w:val="both"/>
                        <w:rPr>
                          <w:color w:val="000000"/>
                          <w:szCs w:val="24"/>
                          <w:lang w:eastAsia="lt-LT"/>
                        </w:rPr>
                      </w:pPr>
                      <w:sdt>
                        <w:sdtPr>
                          <w:alias w:val="Numeris"/>
                          <w:tag w:val="nr_5b15c798048e40998e1de33517c16562"/>
                          <w:lock w:val="sdtLocked"/>
                          <w:richText/>
                        </w:sdtPr>
                        <w:sdtContent>
                          <w:r>
                            <w:rPr>
                              <w:color w:val="000000"/>
                              <w:szCs w:val="24"/>
                              <w:lang w:eastAsia="lt-LT"/>
                            </w:rPr>
                            <w:t>23.12</w:t>
                          </w:r>
                        </w:sdtContent>
                      </w:sdt>
                      <w:r>
                        <w:rPr>
                          <w:color w:val="000000"/>
                          <w:szCs w:val="24"/>
                          <w:lang w:eastAsia="lt-LT"/>
                        </w:rPr>
                        <w:t>. lęšių implantai, atliktos keratotomijos ir keratektomijos operacijos leistinos tik tuo atveju, jei kasmet arba gydytojo oftalmologo nustatytu periodiškumu konsultuojama, tikrinamas operacijų poveikis akims;</w:t>
                      </w:r>
                    </w:p>
                  </w:sdtContent>
                </w:sdt>
                <w:sdt>
                  <w:sdtPr>
                    <w:alias w:val="12 pr. 23.13 pp."/>
                    <w:tag w:val="part_395705d6c6d543c5b37a6e3370f826eb"/>
                    <w:lock w:val="sdtLocked"/>
                    <w:richText/>
                  </w:sdtPr>
                  <w:sdtContent>
                    <w:p>
                      <w:pPr>
                        <w:ind w:firstLine="567"/>
                        <w:jc w:val="both"/>
                        <w:rPr>
                          <w:color w:val="000000"/>
                          <w:szCs w:val="24"/>
                          <w:lang w:eastAsia="lt-LT"/>
                        </w:rPr>
                      </w:pPr>
                      <w:sdt>
                        <w:sdtPr>
                          <w:alias w:val="Numeris"/>
                          <w:tag w:val="nr_395705d6c6d543c5b37a6e3370f826eb"/>
                          <w:lock w:val="sdtLocked"/>
                          <w:richText/>
                        </w:sdtPr>
                        <w:sdtContent>
                          <w:r>
                            <w:rPr>
                              <w:color w:val="000000"/>
                              <w:szCs w:val="24"/>
                              <w:lang w:eastAsia="lt-LT"/>
                            </w:rPr>
                            <w:t>23.13</w:t>
                          </w:r>
                        </w:sdtContent>
                      </w:sdt>
                      <w:r>
                        <w:rPr>
                          <w:color w:val="000000"/>
                          <w:szCs w:val="24"/>
                          <w:lang w:eastAsia="lt-LT"/>
                        </w:rPr>
                        <w:t>. traukinio mašinistui – atsparumas akinimui;</w:t>
                      </w:r>
                    </w:p>
                  </w:sdtContent>
                </w:sdt>
                <w:sdt>
                  <w:sdtPr>
                    <w:alias w:val="12 pr. 23.14 pp."/>
                    <w:tag w:val="part_af03487a1bba4d67b8f77ee5db88bc7e"/>
                    <w:lock w:val="sdtLocked"/>
                    <w:richText/>
                  </w:sdtPr>
                  <w:sdtContent>
                    <w:p>
                      <w:pPr>
                        <w:ind w:firstLine="567"/>
                        <w:jc w:val="both"/>
                        <w:rPr>
                          <w:color w:val="000000"/>
                          <w:szCs w:val="24"/>
                          <w:lang w:eastAsia="lt-LT"/>
                        </w:rPr>
                      </w:pPr>
                      <w:sdt>
                        <w:sdtPr>
                          <w:alias w:val="Numeris"/>
                          <w:tag w:val="nr_af03487a1bba4d67b8f77ee5db88bc7e"/>
                          <w:lock w:val="sdtLocked"/>
                          <w:richText/>
                        </w:sdtPr>
                        <w:sdtContent>
                          <w:r>
                            <w:rPr>
                              <w:color w:val="000000"/>
                              <w:szCs w:val="24"/>
                              <w:lang w:eastAsia="lt-LT"/>
                            </w:rPr>
                            <w:t>23.14</w:t>
                          </w:r>
                        </w:sdtContent>
                      </w:sdt>
                      <w:r>
                        <w:rPr>
                          <w:color w:val="000000"/>
                          <w:szCs w:val="24"/>
                          <w:lang w:eastAsia="lt-LT"/>
                        </w:rPr>
                        <w:t>. traukinio mašinistui – draudžiama naudoti spalvotus kontaktinius lęšius ir fotochrominius lęšius, leidžiama naudoti lęšius su UV filtru.</w:t>
                      </w:r>
                    </w:p>
                  </w:sdtContent>
                </w:sdt>
              </w:sdtContent>
            </w:sdt>
            <w:sdt>
              <w:sdtPr>
                <w:alias w:val="12 pr. 24 p."/>
                <w:tag w:val="part_2e10b6c3105f4bf0a03dcadc2aca85eb"/>
                <w:lock w:val="sdtLocked"/>
                <w:richText/>
              </w:sdtPr>
              <w:sdtContent>
                <w:p>
                  <w:pPr>
                    <w:ind w:firstLine="567"/>
                    <w:jc w:val="both"/>
                    <w:rPr>
                      <w:color w:val="000000"/>
                      <w:szCs w:val="24"/>
                      <w:lang w:eastAsia="lt-LT"/>
                    </w:rPr>
                  </w:pPr>
                  <w:sdt>
                    <w:sdtPr>
                      <w:alias w:val="Numeris"/>
                      <w:tag w:val="nr_2e10b6c3105f4bf0a03dcadc2aca85eb"/>
                      <w:lock w:val="sdtLocked"/>
                      <w:richText/>
                    </w:sdtPr>
                    <w:sdtContent>
                      <w:r>
                        <w:rPr>
                          <w:color w:val="000000"/>
                          <w:szCs w:val="24"/>
                          <w:lang w:eastAsia="lt-LT"/>
                        </w:rPr>
                        <w:t>24</w:t>
                      </w:r>
                    </w:sdtContent>
                  </w:sdt>
                  <w:r>
                    <w:rPr>
                      <w:color w:val="000000"/>
                      <w:szCs w:val="24"/>
                      <w:lang w:eastAsia="lt-LT"/>
                    </w:rPr>
                    <w:t>. Turi būti laikomasi šių</w:t>
                  </w:r>
                  <w:r>
                    <w:t xml:space="preserve"> </w:t>
                  </w:r>
                  <w:r>
                    <w:rPr>
                      <w:color w:val="000000"/>
                      <w:szCs w:val="24"/>
                      <w:lang w:eastAsia="lt-LT"/>
                    </w:rPr>
                    <w:t>traukinio mašinistų ir geležinkeliečių klausai ir kalbėjimui taikomų reikalavimų:</w:t>
                  </w:r>
                </w:p>
                <w:sdt>
                  <w:sdtPr>
                    <w:alias w:val="12 pr. 24.1 pp."/>
                    <w:tag w:val="part_c682db752eb6435987782b7795a5a541"/>
                    <w:lock w:val="sdtLocked"/>
                    <w:richText/>
                  </w:sdtPr>
                  <w:sdtContent>
                    <w:p>
                      <w:pPr>
                        <w:ind w:firstLine="567"/>
                        <w:jc w:val="both"/>
                        <w:rPr>
                          <w:color w:val="000000"/>
                          <w:szCs w:val="24"/>
                          <w:lang w:eastAsia="lt-LT"/>
                        </w:rPr>
                      </w:pPr>
                      <w:sdt>
                        <w:sdtPr>
                          <w:alias w:val="Numeris"/>
                          <w:tag w:val="nr_c682db752eb6435987782b7795a5a541"/>
                          <w:lock w:val="sdtLocked"/>
                          <w:richText/>
                        </w:sdtPr>
                        <w:sdtContent>
                          <w:r>
                            <w:rPr>
                              <w:color w:val="000000"/>
                              <w:szCs w:val="24"/>
                              <w:lang w:eastAsia="lt-LT"/>
                            </w:rPr>
                            <w:t>24.1</w:t>
                          </w:r>
                        </w:sdtContent>
                      </w:sdt>
                      <w:r>
                        <w:rPr>
                          <w:color w:val="000000"/>
                          <w:szCs w:val="24"/>
                          <w:lang w:eastAsia="lt-LT"/>
                        </w:rPr>
                        <w:t>. traukinio mašinistui ir geležinkeliečiui: pakankama, audiograma patvirtinta klausa, t. y. pakankama klausa kalbėtis telefonu ir gebėjimas išgirsti pavojaus signalus bei radijo pranešimus. Orientacinės reikšmės yra šios:</w:t>
                      </w:r>
                    </w:p>
                    <w:sdt>
                      <w:sdtPr>
                        <w:alias w:val="12 pr. 24.1.1 pp."/>
                        <w:tag w:val="part_2ee986ef09144020aff38962e0bd3aba"/>
                        <w:lock w:val="sdtLocked"/>
                        <w:richText/>
                      </w:sdtPr>
                      <w:sdtContent>
                        <w:p>
                          <w:pPr>
                            <w:ind w:firstLine="567"/>
                            <w:jc w:val="both"/>
                            <w:rPr>
                              <w:color w:val="000000"/>
                              <w:szCs w:val="24"/>
                              <w:lang w:eastAsia="lt-LT"/>
                            </w:rPr>
                          </w:pPr>
                          <w:sdt>
                            <w:sdtPr>
                              <w:alias w:val="Numeris"/>
                              <w:tag w:val="nr_2ee986ef09144020aff38962e0bd3aba"/>
                              <w:lock w:val="sdtLocked"/>
                              <w:richText/>
                            </w:sdtPr>
                            <w:sdtContent>
                              <w:r>
                                <w:rPr>
                                  <w:color w:val="000000"/>
                                  <w:szCs w:val="24"/>
                                  <w:lang w:eastAsia="lt-LT"/>
                                </w:rPr>
                                <w:t>24.1.1</w:t>
                              </w:r>
                            </w:sdtContent>
                          </w:sdt>
                          <w:r>
                            <w:rPr>
                              <w:color w:val="000000"/>
                              <w:szCs w:val="24"/>
                              <w:lang w:eastAsia="lt-LT"/>
                            </w:rPr>
                            <w:t>. klausos sutrikimo laipsnis neturi viršyti 40 dB, esant 500 ir 1 000 Hz dažniui;</w:t>
                          </w:r>
                        </w:p>
                      </w:sdtContent>
                    </w:sdt>
                    <w:sdt>
                      <w:sdtPr>
                        <w:alias w:val="12 pr. 24.1.2 pp."/>
                        <w:tag w:val="part_359ec0d5d94b4eec87477b6f6e5d47eb"/>
                        <w:lock w:val="sdtLocked"/>
                        <w:richText/>
                      </w:sdtPr>
                      <w:sdtContent>
                        <w:p>
                          <w:pPr>
                            <w:ind w:firstLine="567"/>
                            <w:jc w:val="both"/>
                            <w:rPr>
                              <w:color w:val="000000"/>
                              <w:szCs w:val="24"/>
                              <w:lang w:eastAsia="lt-LT"/>
                            </w:rPr>
                          </w:pPr>
                          <w:sdt>
                            <w:sdtPr>
                              <w:alias w:val="Numeris"/>
                              <w:tag w:val="nr_359ec0d5d94b4eec87477b6f6e5d47eb"/>
                              <w:lock w:val="sdtLocked"/>
                              <w:richText/>
                            </w:sdtPr>
                            <w:sdtContent>
                              <w:r>
                                <w:rPr>
                                  <w:color w:val="000000"/>
                                  <w:szCs w:val="24"/>
                                  <w:lang w:eastAsia="lt-LT"/>
                                </w:rPr>
                                <w:t>24.1.2</w:t>
                              </w:r>
                            </w:sdtContent>
                          </w:sdt>
                          <w:r>
                            <w:rPr>
                              <w:color w:val="000000"/>
                              <w:szCs w:val="24"/>
                              <w:lang w:eastAsia="lt-LT"/>
                            </w:rPr>
                            <w:t>. tos ausies, kurioje oro laidumas garsui yra blogesnis, klausos sutrikimo laipsnis neturi viršyti 45 dB, esant 2 000 Hz dažniui;</w:t>
                          </w:r>
                        </w:p>
                      </w:sdtContent>
                    </w:sdt>
                  </w:sdtContent>
                </w:sdt>
                <w:sdt>
                  <w:sdtPr>
                    <w:alias w:val="12 pr. 24.2 pp."/>
                    <w:tag w:val="part_f2e2de960d6c4f01811ddabedd572013"/>
                    <w:lock w:val="sdtLocked"/>
                    <w:richText/>
                  </w:sdtPr>
                  <w:sdtContent>
                    <w:p>
                      <w:pPr>
                        <w:ind w:firstLine="567"/>
                        <w:jc w:val="both"/>
                        <w:rPr>
                          <w:color w:val="000000"/>
                          <w:szCs w:val="24"/>
                          <w:lang w:eastAsia="lt-LT"/>
                        </w:rPr>
                      </w:pPr>
                      <w:sdt>
                        <w:sdtPr>
                          <w:alias w:val="Numeris"/>
                          <w:tag w:val="nr_f2e2de960d6c4f01811ddabedd572013"/>
                          <w:lock w:val="sdtLocked"/>
                          <w:richText/>
                        </w:sdtPr>
                        <w:sdtContent>
                          <w:r>
                            <w:rPr>
                              <w:color w:val="000000"/>
                              <w:szCs w:val="24"/>
                              <w:lang w:eastAsia="lt-LT"/>
                            </w:rPr>
                            <w:t>24.2</w:t>
                          </w:r>
                        </w:sdtContent>
                      </w:sdt>
                      <w:r>
                        <w:rPr>
                          <w:color w:val="000000"/>
                          <w:szCs w:val="24"/>
                          <w:lang w:eastAsia="lt-LT"/>
                        </w:rPr>
                        <w:t>. traukinio mašinistui: neturi būti jokių vestibulinės sistemos anomalijų;</w:t>
                      </w:r>
                    </w:p>
                  </w:sdtContent>
                </w:sdt>
                <w:sdt>
                  <w:sdtPr>
                    <w:alias w:val="12 pr. 24.3 pp."/>
                    <w:tag w:val="part_201f1f1665bf40c58247b87b09e6af0d"/>
                    <w:lock w:val="sdtLocked"/>
                    <w:richText/>
                  </w:sdtPr>
                  <w:sdtContent>
                    <w:p>
                      <w:pPr>
                        <w:ind w:firstLine="567"/>
                        <w:jc w:val="both"/>
                        <w:rPr>
                          <w:color w:val="000000"/>
                          <w:szCs w:val="24"/>
                          <w:lang w:eastAsia="lt-LT"/>
                        </w:rPr>
                      </w:pPr>
                      <w:sdt>
                        <w:sdtPr>
                          <w:alias w:val="Numeris"/>
                          <w:tag w:val="nr_201f1f1665bf40c58247b87b09e6af0d"/>
                          <w:lock w:val="sdtLocked"/>
                          <w:richText/>
                        </w:sdtPr>
                        <w:sdtContent>
                          <w:r>
                            <w:rPr>
                              <w:color w:val="000000"/>
                              <w:szCs w:val="24"/>
                              <w:lang w:eastAsia="lt-LT"/>
                            </w:rPr>
                            <w:t>24.3</w:t>
                          </w:r>
                        </w:sdtContent>
                      </w:sdt>
                      <w:r>
                        <w:rPr>
                          <w:color w:val="000000"/>
                          <w:szCs w:val="24"/>
                          <w:lang w:eastAsia="lt-LT"/>
                        </w:rPr>
                        <w:t>. traukinio mašinistui: neleistini jokie lėtiniai kalbos sutrikimai (dėl būtinybės garsiai ir aiškiai perduoti pranešimus);</w:t>
                      </w:r>
                    </w:p>
                  </w:sdtContent>
                </w:sdt>
                <w:sdt>
                  <w:sdtPr>
                    <w:alias w:val="12 pr. 24.4 pp."/>
                    <w:tag w:val="part_f0524ffc02d74e64bc753f5e50ede54a"/>
                    <w:lock w:val="sdtLocked"/>
                    <w:richText/>
                  </w:sdtPr>
                  <w:sdtContent>
                    <w:p>
                      <w:pPr>
                        <w:ind w:firstLine="567"/>
                        <w:jc w:val="both"/>
                        <w:rPr>
                          <w:color w:val="000000"/>
                          <w:szCs w:val="24"/>
                          <w:lang w:eastAsia="lt-LT"/>
                        </w:rPr>
                      </w:pPr>
                      <w:sdt>
                        <w:sdtPr>
                          <w:alias w:val="Numeris"/>
                          <w:tag w:val="nr_f0524ffc02d74e64bc753f5e50ede54a"/>
                          <w:lock w:val="sdtLocked"/>
                          <w:richText/>
                        </w:sdtPr>
                        <w:sdtContent>
                          <w:r>
                            <w:rPr>
                              <w:color w:val="000000"/>
                              <w:szCs w:val="24"/>
                              <w:lang w:eastAsia="lt-LT"/>
                            </w:rPr>
                            <w:t>24.4</w:t>
                          </w:r>
                        </w:sdtContent>
                      </w:sdt>
                      <w:r>
                        <w:rPr>
                          <w:color w:val="000000"/>
                          <w:szCs w:val="24"/>
                          <w:lang w:eastAsia="lt-LT"/>
                        </w:rPr>
                        <w:t>. traukinio mašinistui: ypatingais atvejais (jeigu nėra triukšmo ir vibracijos kenksmingų rizikos veiksnių poveikio) leidžiama naudoti klausos aparatus.</w:t>
                      </w:r>
                    </w:p>
                  </w:sdtContent>
                </w:sdt>
              </w:sdtContent>
            </w:sdt>
            <w:sdt>
              <w:sdtPr>
                <w:alias w:val="12 pr. 25 p."/>
                <w:tag w:val="part_f65463c93a7a419a89d4433758972acc"/>
                <w:lock w:val="sdtLocked"/>
                <w:richText/>
              </w:sdtPr>
              <w:sdtContent>
                <w:p>
                  <w:pPr>
                    <w:ind w:firstLine="567"/>
                    <w:jc w:val="both"/>
                    <w:rPr>
                      <w:color w:val="000000"/>
                      <w:szCs w:val="24"/>
                      <w:lang w:eastAsia="lt-LT"/>
                    </w:rPr>
                  </w:pPr>
                  <w:sdt>
                    <w:sdtPr>
                      <w:alias w:val="Numeris"/>
                      <w:tag w:val="nr_f65463c93a7a419a89d4433758972acc"/>
                      <w:lock w:val="sdtLocked"/>
                      <w:richText/>
                    </w:sdtPr>
                    <w:sdtContent>
                      <w:r>
                        <w:rPr>
                          <w:color w:val="000000"/>
                          <w:szCs w:val="24"/>
                          <w:lang w:eastAsia="lt-LT"/>
                        </w:rPr>
                        <w:t>25</w:t>
                      </w:r>
                    </w:sdtContent>
                  </w:sdt>
                  <w:r>
                    <w:rPr>
                      <w:color w:val="000000"/>
                      <w:szCs w:val="24"/>
                      <w:lang w:eastAsia="lt-LT"/>
                    </w:rPr>
                    <w:t>. Minimalūs traukinio mašinistų ir geležinkeliečių psichologinio tinkamumo reikalavimai:</w:t>
                  </w:r>
                </w:p>
                <w:sdt>
                  <w:sdtPr>
                    <w:alias w:val="12 pr. 25.1 pp."/>
                    <w:tag w:val="part_4deaa2a6fd724495b87e54a3d766b9b6"/>
                    <w:lock w:val="sdtLocked"/>
                    <w:richText/>
                  </w:sdtPr>
                  <w:sdtContent>
                    <w:p>
                      <w:pPr>
                        <w:ind w:firstLine="567"/>
                        <w:jc w:val="both"/>
                        <w:rPr>
                          <w:color w:val="000000"/>
                          <w:szCs w:val="24"/>
                          <w:lang w:eastAsia="lt-LT"/>
                        </w:rPr>
                      </w:pPr>
                      <w:sdt>
                        <w:sdtPr>
                          <w:alias w:val="Numeris"/>
                          <w:tag w:val="nr_4deaa2a6fd724495b87e54a3d766b9b6"/>
                          <w:lock w:val="sdtLocked"/>
                          <w:richText/>
                        </w:sdtPr>
                        <w:sdtContent>
                          <w:r>
                            <w:rPr>
                              <w:color w:val="000000"/>
                              <w:szCs w:val="24"/>
                              <w:lang w:eastAsia="lt-LT"/>
                            </w:rPr>
                            <w:t>25.1</w:t>
                          </w:r>
                        </w:sdtContent>
                      </w:sdt>
                      <w:r>
                        <w:rPr>
                          <w:color w:val="000000"/>
                          <w:szCs w:val="24"/>
                          <w:lang w:eastAsia="lt-LT"/>
                        </w:rPr>
                        <w:t>. normalus arba greitas reakcijos laikas;</w:t>
                      </w:r>
                    </w:p>
                  </w:sdtContent>
                </w:sdt>
                <w:sdt>
                  <w:sdtPr>
                    <w:alias w:val="12 pr. 25.2 pp."/>
                    <w:tag w:val="part_7a4fdeac136d4811857d08d0f39ebdca"/>
                    <w:lock w:val="sdtLocked"/>
                    <w:richText/>
                  </w:sdtPr>
                  <w:sdtContent>
                    <w:p>
                      <w:pPr>
                        <w:ind w:firstLine="567"/>
                        <w:jc w:val="both"/>
                        <w:rPr>
                          <w:color w:val="000000"/>
                          <w:szCs w:val="24"/>
                          <w:lang w:eastAsia="lt-LT"/>
                        </w:rPr>
                      </w:pPr>
                      <w:sdt>
                        <w:sdtPr>
                          <w:alias w:val="Numeris"/>
                          <w:tag w:val="nr_7a4fdeac136d4811857d08d0f39ebdca"/>
                          <w:lock w:val="sdtLocked"/>
                          <w:richText/>
                        </w:sdtPr>
                        <w:sdtContent>
                          <w:r>
                            <w:rPr>
                              <w:color w:val="000000"/>
                              <w:szCs w:val="24"/>
                              <w:lang w:eastAsia="lt-LT"/>
                            </w:rPr>
                            <w:t>25.2</w:t>
                          </w:r>
                        </w:sdtContent>
                      </w:sdt>
                      <w:r>
                        <w:rPr>
                          <w:color w:val="000000"/>
                          <w:szCs w:val="24"/>
                          <w:lang w:eastAsia="lt-LT"/>
                        </w:rPr>
                        <w:t>. adekvatus regimųjų ir girdimųjų stimulų suvokimas;</w:t>
                      </w:r>
                    </w:p>
                  </w:sdtContent>
                </w:sdt>
                <w:sdt>
                  <w:sdtPr>
                    <w:alias w:val="12 pr. 25.3 pp."/>
                    <w:tag w:val="part_28f8b93c9fd64f1296689ea957fcfb2a"/>
                    <w:lock w:val="sdtLocked"/>
                    <w:richText/>
                  </w:sdtPr>
                  <w:sdtContent>
                    <w:p>
                      <w:pPr>
                        <w:ind w:firstLine="567"/>
                        <w:jc w:val="both"/>
                        <w:rPr>
                          <w:color w:val="000000"/>
                          <w:szCs w:val="24"/>
                          <w:lang w:eastAsia="lt-LT"/>
                        </w:rPr>
                      </w:pPr>
                      <w:sdt>
                        <w:sdtPr>
                          <w:alias w:val="Numeris"/>
                          <w:tag w:val="nr_28f8b93c9fd64f1296689ea957fcfb2a"/>
                          <w:lock w:val="sdtLocked"/>
                          <w:richText/>
                        </w:sdtPr>
                        <w:sdtContent>
                          <w:r>
                            <w:rPr>
                              <w:color w:val="000000"/>
                              <w:szCs w:val="24"/>
                              <w:lang w:eastAsia="lt-LT"/>
                            </w:rPr>
                            <w:t>25.3</w:t>
                          </w:r>
                        </w:sdtContent>
                      </w:sdt>
                      <w:r>
                        <w:rPr>
                          <w:color w:val="000000"/>
                          <w:szCs w:val="24"/>
                          <w:lang w:eastAsia="lt-LT"/>
                        </w:rPr>
                        <w:t>. normalus vidutinis kalbos tempas, aiškus žodžių tarimas, pakankamas instrukcijų suvokimas;</w:t>
                      </w:r>
                    </w:p>
                  </w:sdtContent>
                </w:sdt>
                <w:sdt>
                  <w:sdtPr>
                    <w:alias w:val="12 pr. 25.4 pp."/>
                    <w:tag w:val="part_edbfb4cfe27f433f8b345813944c1662"/>
                    <w:lock w:val="sdtLocked"/>
                    <w:richText/>
                  </w:sdtPr>
                  <w:sdtContent>
                    <w:p>
                      <w:pPr>
                        <w:ind w:firstLine="567"/>
                        <w:jc w:val="both"/>
                        <w:rPr>
                          <w:color w:val="000000"/>
                          <w:szCs w:val="24"/>
                          <w:lang w:eastAsia="lt-LT"/>
                        </w:rPr>
                      </w:pPr>
                      <w:sdt>
                        <w:sdtPr>
                          <w:alias w:val="Numeris"/>
                          <w:tag w:val="nr_edbfb4cfe27f433f8b345813944c1662"/>
                          <w:lock w:val="sdtLocked"/>
                          <w:richText/>
                        </w:sdtPr>
                        <w:sdtContent>
                          <w:r>
                            <w:rPr>
                              <w:color w:val="000000"/>
                              <w:szCs w:val="24"/>
                              <w:lang w:eastAsia="lt-LT"/>
                            </w:rPr>
                            <w:t>25.4</w:t>
                          </w:r>
                        </w:sdtContent>
                      </w:sdt>
                      <w:r>
                        <w:rPr>
                          <w:color w:val="000000"/>
                          <w:szCs w:val="24"/>
                          <w:lang w:eastAsia="lt-LT"/>
                        </w:rPr>
                        <w:t>. gebėjimas sutelkti ir išlaikyti dėmesį, ryškių dėmesio išsekimo požymių nebuvimas;</w:t>
                      </w:r>
                    </w:p>
                  </w:sdtContent>
                </w:sdt>
                <w:sdt>
                  <w:sdtPr>
                    <w:alias w:val="12 pr. 25.5 pp."/>
                    <w:tag w:val="part_52ac02df431f47cf9672c2770f3bc447"/>
                    <w:lock w:val="sdtLocked"/>
                    <w:richText/>
                  </w:sdtPr>
                  <w:sdtContent>
                    <w:p>
                      <w:pPr>
                        <w:ind w:firstLine="567"/>
                        <w:jc w:val="both"/>
                        <w:rPr>
                          <w:color w:val="000000"/>
                          <w:szCs w:val="24"/>
                          <w:lang w:eastAsia="lt-LT"/>
                        </w:rPr>
                      </w:pPr>
                      <w:sdt>
                        <w:sdtPr>
                          <w:alias w:val="Numeris"/>
                          <w:tag w:val="nr_52ac02df431f47cf9672c2770f3bc447"/>
                          <w:lock w:val="sdtLocked"/>
                          <w:richText/>
                        </w:sdtPr>
                        <w:sdtContent>
                          <w:r>
                            <w:rPr>
                              <w:color w:val="000000"/>
                              <w:szCs w:val="24"/>
                              <w:lang w:eastAsia="lt-LT"/>
                            </w:rPr>
                            <w:t>25.5</w:t>
                          </w:r>
                        </w:sdtContent>
                      </w:sdt>
                      <w:r>
                        <w:rPr>
                          <w:color w:val="000000"/>
                          <w:szCs w:val="24"/>
                          <w:lang w:eastAsia="lt-LT"/>
                        </w:rPr>
                        <w:t>. informacijos įsiminimo ir išlaikymo atmintyje sutrikimų nebuvimas.</w:t>
                      </w:r>
                    </w:p>
                  </w:sdtContent>
                </w:sdt>
              </w:sdtContent>
            </w:sdt>
            <w:sdt>
              <w:sdtPr>
                <w:alias w:val="12 pr. 26 p."/>
                <w:tag w:val="part_ca47eac0396743148a4657879b481fb4"/>
                <w:lock w:val="sdtLocked"/>
                <w:richText/>
              </w:sdtPr>
              <w:sdtContent>
                <w:p>
                  <w:pPr>
                    <w:ind w:firstLine="567"/>
                    <w:jc w:val="both"/>
                    <w:rPr>
                      <w:szCs w:val="24"/>
                    </w:rPr>
                  </w:pPr>
                  <w:sdt>
                    <w:sdtPr>
                      <w:alias w:val="Numeris"/>
                      <w:tag w:val="nr_ca47eac0396743148a4657879b481fb4"/>
                      <w:lock w:val="sdtLocked"/>
                      <w:richText/>
                    </w:sdtPr>
                    <w:sdtContent>
                      <w:r>
                        <w:rPr>
                          <w:color w:val="000000"/>
                          <w:szCs w:val="24"/>
                          <w:lang w:eastAsia="lt-LT"/>
                        </w:rPr>
                        <w:t>26</w:t>
                      </w:r>
                    </w:sdtContent>
                  </w:sdt>
                  <w:r>
                    <w:rPr>
                      <w:color w:val="000000"/>
                      <w:szCs w:val="24"/>
                      <w:lang w:eastAsia="lt-LT"/>
                    </w:rPr>
                    <w:t>.</w:t>
                  </w:r>
                  <w:r>
                    <w:rPr>
                      <w:szCs w:val="24"/>
                    </w:rPr>
                    <w:t xml:space="preserve"> </w:t>
                  </w:r>
                  <w:r>
                    <w:rPr>
                      <w:color w:val="000000"/>
                      <w:szCs w:val="24"/>
                    </w:rPr>
                    <w:t xml:space="preserve">Nustačius nėštumo patologiją ar kitų nėštumą komplikuojančių veiksnių, teikiama rekomendacija </w:t>
                  </w:r>
                  <w:r>
                    <w:rPr>
                      <w:szCs w:val="24"/>
                    </w:rPr>
                    <w:t>perkelti traukinio mašinistę į kitas pareigas, kuriose yra saugesnės darbo  sąlygos. Traukinio mašinistėms turi būti taikomos Lietuvos Respublikos 2017 m. birželio 21 d. nutarimo Nr. 469 „Dėl Nėščių, neseniai pagimdžiusių, krūtimi maitinančių darbuotojų darbo sąlygų aprašo patvirtinimo“ nuostatos.</w:t>
                  </w:r>
                </w:p>
                <w:p>
                  <w:pPr>
                    <w:ind w:firstLine="567"/>
                    <w:jc w:val="both"/>
                    <w:rPr>
                      <w:szCs w:val="24"/>
                    </w:rPr>
                  </w:pPr>
                </w:p>
              </w:sdtContent>
            </w:sdt>
          </w:sdtContent>
        </w:sdt>
        <w:sdt>
          <w:sdtPr>
            <w:alias w:val="skyrius"/>
            <w:tag w:val="part_6e50a3d78619408da2ea576eb6d3b0d1"/>
            <w:lock w:val="sdtLocked"/>
            <w:richText/>
          </w:sdtPr>
          <w:sdtContent>
            <w:p>
              <w:pPr>
                <w:ind w:firstLine="567"/>
                <w:jc w:val="center"/>
                <w:rPr>
                  <w:b/>
                  <w:bCs/>
                  <w:caps/>
                  <w:color w:val="000000"/>
                  <w:szCs w:val="24"/>
                  <w:lang w:eastAsia="lt-LT"/>
                </w:rPr>
              </w:pPr>
              <w:sdt>
                <w:sdtPr>
                  <w:alias w:val="Numeris"/>
                  <w:tag w:val="nr_6e50a3d78619408da2ea576eb6d3b0d1"/>
                  <w:lock w:val="sdtLocked"/>
                  <w:richText/>
                </w:sdtPr>
                <w:sdtContent>
                  <w:r>
                    <w:rPr>
                      <w:b/>
                      <w:bCs/>
                      <w:caps/>
                      <w:color w:val="000000"/>
                      <w:szCs w:val="24"/>
                      <w:lang w:eastAsia="lt-LT"/>
                    </w:rPr>
                    <w:t>IV</w:t>
                  </w:r>
                </w:sdtContent>
              </w:sdt>
              <w:r>
                <w:rPr>
                  <w:b/>
                  <w:bCs/>
                  <w:caps/>
                  <w:color w:val="000000"/>
                  <w:szCs w:val="24"/>
                  <w:lang w:eastAsia="lt-LT"/>
                </w:rPr>
                <w:t xml:space="preserve"> SKYRIUS</w:t>
              </w:r>
            </w:p>
            <w:p>
              <w:pPr>
                <w:ind w:firstLine="567"/>
                <w:jc w:val="center"/>
                <w:rPr>
                  <w:color w:val="000000"/>
                  <w:szCs w:val="24"/>
                  <w:lang w:eastAsia="lt-LT"/>
                </w:rPr>
              </w:pPr>
              <w:sdt>
                <w:sdtPr>
                  <w:alias w:val="Pavadinimas"/>
                  <w:tag w:val="title_6e50a3d78619408da2ea576eb6d3b0d1"/>
                  <w:lock w:val="sdtLocked"/>
                  <w:richText/>
                </w:sdtPr>
                <w:sdtContent>
                  <w:r>
                    <w:rPr>
                      <w:b/>
                      <w:bCs/>
                      <w:caps/>
                      <w:color w:val="000000"/>
                      <w:szCs w:val="24"/>
                      <w:lang w:eastAsia="lt-LT"/>
                    </w:rPr>
                    <w:t>PRIEŠ PRIIMANT Į DARBĄ ATLIKTINI BŪTINIAUSI SVEIKATOS PATIKRINIMAI</w:t>
                  </w:r>
                </w:sdtContent>
              </w:sdt>
            </w:p>
            <w:p>
              <w:pPr>
                <w:ind w:firstLine="629"/>
                <w:jc w:val="both"/>
                <w:rPr>
                  <w:color w:val="000000"/>
                  <w:szCs w:val="24"/>
                  <w:lang w:eastAsia="lt-LT"/>
                </w:rPr>
              </w:pPr>
            </w:p>
            <w:sdt>
              <w:sdtPr>
                <w:alias w:val="12 pr. 27 p."/>
                <w:tag w:val="part_adfbfc443b114e8cbd46684a5a802781"/>
                <w:lock w:val="sdtLocked"/>
                <w:richText/>
              </w:sdtPr>
              <w:sdtContent>
                <w:p>
                  <w:pPr>
                    <w:ind w:firstLine="567"/>
                    <w:jc w:val="both"/>
                    <w:rPr>
                      <w:color w:val="000000"/>
                      <w:szCs w:val="24"/>
                      <w:lang w:eastAsia="lt-LT"/>
                    </w:rPr>
                  </w:pPr>
                  <w:sdt>
                    <w:sdtPr>
                      <w:alias w:val="Numeris"/>
                      <w:tag w:val="nr_adfbfc443b114e8cbd46684a5a802781"/>
                      <w:lock w:val="sdtLocked"/>
                      <w:richText/>
                    </w:sdtPr>
                    <w:sdtContent>
                      <w:r>
                        <w:rPr>
                          <w:color w:val="000000"/>
                          <w:szCs w:val="24"/>
                          <w:lang w:eastAsia="lt-LT"/>
                        </w:rPr>
                        <w:t>27</w:t>
                      </w:r>
                    </w:sdtContent>
                  </w:sdt>
                  <w:r>
                    <w:rPr>
                      <w:color w:val="000000"/>
                      <w:szCs w:val="24"/>
                      <w:lang w:eastAsia="lt-LT"/>
                    </w:rPr>
                    <w:t>. Įsidarbinančiajam traukinio mašinistui ir įsidarbinančiajam geležinkeliečiui turi būti atliekamas bendras sveikatos patikrinimas (t. y. profilaktinis sveikatos tikrinimas, atliekamas vadovaujantis Neinfekcinių ligų profilaktikos ir kontrolės tvarka, patvirtinta Įsakymu Nr. 301). Antropomorfiniai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28 p."/>
                <w:tag w:val="part_7a0f6e8764d2400ab30913c27e017225"/>
                <w:lock w:val="sdtLocked"/>
                <w:richText/>
              </w:sdtPr>
              <w:sdtContent>
                <w:p>
                  <w:pPr>
                    <w:ind w:firstLine="567"/>
                    <w:jc w:val="both"/>
                    <w:rPr>
                      <w:color w:val="000000"/>
                      <w:szCs w:val="24"/>
                      <w:lang w:eastAsia="lt-LT"/>
                    </w:rPr>
                  </w:pPr>
                  <w:sdt>
                    <w:sdtPr>
                      <w:alias w:val="Numeris"/>
                      <w:tag w:val="nr_7a0f6e8764d2400ab30913c27e017225"/>
                      <w:lock w:val="sdtLocked"/>
                      <w:richText/>
                    </w:sdtPr>
                    <w:sdtContent>
                      <w:r>
                        <w:rPr>
                          <w:color w:val="000000"/>
                          <w:szCs w:val="24"/>
                          <w:lang w:eastAsia="lt-LT"/>
                        </w:rPr>
                        <w:t>28</w:t>
                      </w:r>
                    </w:sdtContent>
                  </w:sdt>
                  <w:r>
                    <w:rPr>
                      <w:color w:val="000000"/>
                      <w:szCs w:val="24"/>
                      <w:lang w:eastAsia="lt-LT"/>
                    </w:rPr>
                    <w:t>. Įsidarbinančiajam traukinio mašinistui turi būti atliekamas sensorinių funkcijų patikrinimas:</w:t>
                  </w:r>
                </w:p>
                <w:sdt>
                  <w:sdtPr>
                    <w:alias w:val="12 pr. 28.1 pp."/>
                    <w:tag w:val="part_0a07aec1463c4121bf36543783a1c1c7"/>
                    <w:lock w:val="sdtLocked"/>
                    <w:richText/>
                  </w:sdtPr>
                  <w:sdtContent>
                    <w:p>
                      <w:pPr>
                        <w:ind w:firstLine="567"/>
                        <w:jc w:val="both"/>
                        <w:rPr>
                          <w:color w:val="000000"/>
                          <w:szCs w:val="24"/>
                          <w:lang w:eastAsia="lt-LT"/>
                        </w:rPr>
                      </w:pPr>
                      <w:sdt>
                        <w:sdtPr>
                          <w:alias w:val="Numeris"/>
                          <w:tag w:val="nr_0a07aec1463c4121bf36543783a1c1c7"/>
                          <w:lock w:val="sdtLocked"/>
                          <w:richText/>
                        </w:sdtPr>
                        <w:sdtContent>
                          <w:r>
                            <w:rPr>
                              <w:color w:val="000000"/>
                              <w:szCs w:val="24"/>
                              <w:lang w:eastAsia="lt-LT"/>
                            </w:rPr>
                            <w:t>28.1</w:t>
                          </w:r>
                        </w:sdtContent>
                      </w:sdt>
                      <w:r>
                        <w:rPr>
                          <w:color w:val="000000"/>
                          <w:szCs w:val="24"/>
                          <w:lang w:eastAsia="lt-LT"/>
                        </w:rPr>
                        <w:t>. regėjimo (tikrina gydytojas oftalmologas):</w:t>
                      </w:r>
                    </w:p>
                    <w:sdt>
                      <w:sdtPr>
                        <w:alias w:val="12 pr. 28.1.1 pp."/>
                        <w:tag w:val="part_fcde1892802f405a9c82c4d180f116a6"/>
                        <w:lock w:val="sdtLocked"/>
                        <w:richText/>
                      </w:sdtPr>
                      <w:sdtContent>
                        <w:p>
                          <w:pPr>
                            <w:ind w:firstLine="567"/>
                            <w:jc w:val="both"/>
                            <w:rPr>
                              <w:color w:val="000000"/>
                              <w:szCs w:val="24"/>
                              <w:lang w:eastAsia="lt-LT"/>
                            </w:rPr>
                          </w:pPr>
                          <w:sdt>
                            <w:sdtPr>
                              <w:alias w:val="Numeris"/>
                              <w:tag w:val="nr_fcde1892802f405a9c82c4d180f116a6"/>
                              <w:lock w:val="sdtLocked"/>
                              <w:richText/>
                            </w:sdtPr>
                            <w:sdtContent>
                              <w:r>
                                <w:rPr>
                                  <w:color w:val="000000"/>
                                  <w:szCs w:val="24"/>
                                  <w:lang w:eastAsia="lt-LT"/>
                                </w:rPr>
                                <w:t>28.1.1</w:t>
                              </w:r>
                            </w:sdtContent>
                          </w:sdt>
                          <w:r>
                            <w:rPr>
                              <w:color w:val="000000"/>
                              <w:szCs w:val="24"/>
                              <w:lang w:eastAsia="lt-LT"/>
                            </w:rPr>
                            <w:t>. regėjimo aštrumo;</w:t>
                          </w:r>
                        </w:p>
                      </w:sdtContent>
                    </w:sdt>
                    <w:sdt>
                      <w:sdtPr>
                        <w:alias w:val="12 pr. 28.1.2 pp."/>
                        <w:tag w:val="part_96ff51868d1346b6bab7513dcf182298"/>
                        <w:lock w:val="sdtLocked"/>
                        <w:richText/>
                      </w:sdtPr>
                      <w:sdtContent>
                        <w:p>
                          <w:pPr>
                            <w:ind w:firstLine="567"/>
                            <w:jc w:val="both"/>
                            <w:rPr>
                              <w:color w:val="000000"/>
                              <w:szCs w:val="24"/>
                              <w:lang w:eastAsia="lt-LT"/>
                            </w:rPr>
                          </w:pPr>
                          <w:sdt>
                            <w:sdtPr>
                              <w:alias w:val="Numeris"/>
                              <w:tag w:val="nr_96ff51868d1346b6bab7513dcf182298"/>
                              <w:lock w:val="sdtLocked"/>
                              <w:richText/>
                            </w:sdtPr>
                            <w:sdtContent>
                              <w:r>
                                <w:rPr>
                                  <w:color w:val="000000"/>
                                  <w:szCs w:val="24"/>
                                  <w:lang w:eastAsia="lt-LT"/>
                                </w:rPr>
                                <w:t>28.1.2</w:t>
                              </w:r>
                            </w:sdtContent>
                          </w:sdt>
                          <w:r>
                            <w:rPr>
                              <w:color w:val="000000"/>
                              <w:szCs w:val="24"/>
                              <w:lang w:eastAsia="lt-LT"/>
                            </w:rPr>
                            <w:t>. regėjimo lauko (akipločio);</w:t>
                          </w:r>
                        </w:p>
                      </w:sdtContent>
                    </w:sdt>
                    <w:sdt>
                      <w:sdtPr>
                        <w:alias w:val="12 pr. 28.1.3 pp."/>
                        <w:tag w:val="part_c485632ad56742e9a016119901952931"/>
                        <w:lock w:val="sdtLocked"/>
                        <w:richText/>
                      </w:sdtPr>
                      <w:sdtContent>
                        <w:p>
                          <w:pPr>
                            <w:ind w:firstLine="567"/>
                            <w:jc w:val="both"/>
                            <w:rPr>
                              <w:color w:val="000000"/>
                              <w:szCs w:val="24"/>
                              <w:lang w:eastAsia="lt-LT"/>
                            </w:rPr>
                          </w:pPr>
                          <w:sdt>
                            <w:sdtPr>
                              <w:alias w:val="Numeris"/>
                              <w:tag w:val="nr_c485632ad56742e9a016119901952931"/>
                              <w:lock w:val="sdtLocked"/>
                              <w:richText/>
                            </w:sdtPr>
                            <w:sdtContent>
                              <w:r>
                                <w:rPr>
                                  <w:color w:val="000000"/>
                                  <w:szCs w:val="24"/>
                                  <w:lang w:eastAsia="lt-LT"/>
                                </w:rPr>
                                <w:t>28.1.3</w:t>
                              </w:r>
                            </w:sdtContent>
                          </w:sdt>
                          <w:r>
                            <w:rPr>
                              <w:color w:val="000000"/>
                              <w:szCs w:val="24"/>
                              <w:lang w:eastAsia="lt-LT"/>
                            </w:rPr>
                            <w:t>. regėjimo prieblandoje (adaptacijos tamsai);</w:t>
                          </w:r>
                        </w:p>
                      </w:sdtContent>
                    </w:sdt>
                    <w:sdt>
                      <w:sdtPr>
                        <w:alias w:val="12 pr. 28.1.4 pp."/>
                        <w:tag w:val="part_5f4caacd183b49d7bc9510ca24d565d5"/>
                        <w:lock w:val="sdtLocked"/>
                        <w:richText/>
                      </w:sdtPr>
                      <w:sdtContent>
                        <w:p>
                          <w:pPr>
                            <w:ind w:firstLine="567"/>
                            <w:jc w:val="both"/>
                            <w:rPr>
                              <w:color w:val="000000"/>
                              <w:szCs w:val="24"/>
                              <w:lang w:eastAsia="lt-LT"/>
                            </w:rPr>
                          </w:pPr>
                          <w:sdt>
                            <w:sdtPr>
                              <w:alias w:val="Numeris"/>
                              <w:tag w:val="nr_5f4caacd183b49d7bc9510ca24d565d5"/>
                              <w:lock w:val="sdtLocked"/>
                              <w:richText/>
                            </w:sdtPr>
                            <w:sdtContent>
                              <w:r>
                                <w:rPr>
                                  <w:color w:val="000000"/>
                                  <w:szCs w:val="24"/>
                                  <w:lang w:eastAsia="lt-LT"/>
                                </w:rPr>
                                <w:t>28.1.4</w:t>
                              </w:r>
                            </w:sdtContent>
                          </w:sdt>
                          <w:r>
                            <w:rPr>
                              <w:color w:val="000000"/>
                              <w:szCs w:val="24"/>
                              <w:lang w:eastAsia="lt-LT"/>
                            </w:rPr>
                            <w:t>. akispūdžio matavimas (asmenims nuo 40 m.);</w:t>
                          </w:r>
                        </w:p>
                      </w:sdtContent>
                    </w:sdt>
                    <w:sdt>
                      <w:sdtPr>
                        <w:alias w:val="12 pr. 28.1.5 pp."/>
                        <w:tag w:val="part_75804ff98c334c7380a36d2f70130f10"/>
                        <w:lock w:val="sdtLocked"/>
                        <w:richText/>
                      </w:sdtPr>
                      <w:sdtContent>
                        <w:p>
                          <w:pPr>
                            <w:ind w:firstLine="567"/>
                            <w:jc w:val="both"/>
                            <w:rPr>
                              <w:color w:val="000000"/>
                              <w:szCs w:val="24"/>
                              <w:lang w:eastAsia="lt-LT"/>
                            </w:rPr>
                          </w:pPr>
                          <w:sdt>
                            <w:sdtPr>
                              <w:alias w:val="Numeris"/>
                              <w:tag w:val="nr_75804ff98c334c7380a36d2f70130f10"/>
                              <w:lock w:val="sdtLocked"/>
                              <w:richText/>
                            </w:sdtPr>
                            <w:sdtContent>
                              <w:r>
                                <w:rPr>
                                  <w:color w:val="000000"/>
                                  <w:szCs w:val="24"/>
                                  <w:lang w:eastAsia="lt-LT"/>
                                </w:rPr>
                                <w:t>28.1.5</w:t>
                              </w:r>
                            </w:sdtContent>
                          </w:sdt>
                          <w:r>
                            <w:rPr>
                              <w:color w:val="000000"/>
                              <w:szCs w:val="24"/>
                              <w:lang w:eastAsia="lt-LT"/>
                            </w:rPr>
                            <w:t>. kontrastų jutimo;</w:t>
                          </w:r>
                        </w:p>
                      </w:sdtContent>
                    </w:sdt>
                    <w:sdt>
                      <w:sdtPr>
                        <w:alias w:val="12 pr. 28.1.6 pp."/>
                        <w:tag w:val="part_461ee5c4d87f409ea0790dc29784e2ad"/>
                        <w:lock w:val="sdtLocked"/>
                        <w:richText/>
                      </w:sdtPr>
                      <w:sdtContent>
                        <w:p>
                          <w:pPr>
                            <w:ind w:firstLine="567"/>
                            <w:jc w:val="both"/>
                            <w:rPr>
                              <w:color w:val="000000"/>
                              <w:szCs w:val="24"/>
                              <w:lang w:eastAsia="lt-LT"/>
                            </w:rPr>
                          </w:pPr>
                          <w:sdt>
                            <w:sdtPr>
                              <w:alias w:val="Numeris"/>
                              <w:tag w:val="nr_461ee5c4d87f409ea0790dc29784e2ad"/>
                              <w:lock w:val="sdtLocked"/>
                              <w:richText/>
                            </w:sdtPr>
                            <w:sdtContent>
                              <w:r>
                                <w:rPr>
                                  <w:color w:val="000000"/>
                                  <w:szCs w:val="24"/>
                                  <w:lang w:eastAsia="lt-LT"/>
                                </w:rPr>
                                <w:t>28.1.6</w:t>
                              </w:r>
                            </w:sdtContent>
                          </w:sdt>
                          <w:r>
                            <w:rPr>
                              <w:color w:val="000000"/>
                              <w:szCs w:val="24"/>
                              <w:lang w:eastAsia="lt-LT"/>
                            </w:rPr>
                            <w:t>. spalvų jutimo:</w:t>
                          </w:r>
                        </w:p>
                        <w:sdt>
                          <w:sdtPr>
                            <w:alias w:val="12 pr. 28.1.6.1 pp."/>
                            <w:tag w:val="part_111af5f48ad94ab4938a283c526a8c91"/>
                            <w:lock w:val="sdtLocked"/>
                            <w:richText/>
                          </w:sdtPr>
                          <w:sdtContent>
                            <w:p>
                              <w:pPr>
                                <w:ind w:firstLine="567"/>
                                <w:jc w:val="both"/>
                                <w:rPr>
                                  <w:color w:val="000000"/>
                                  <w:szCs w:val="24"/>
                                  <w:lang w:eastAsia="lt-LT"/>
                                </w:rPr>
                              </w:pPr>
                              <w:sdt>
                                <w:sdtPr>
                                  <w:alias w:val="Numeris"/>
                                  <w:tag w:val="nr_111af5f48ad94ab4938a283c526a8c91"/>
                                  <w:lock w:val="sdtLocked"/>
                                  <w:richText/>
                                </w:sdtPr>
                                <w:sdtContent>
                                  <w:r>
                                    <w:rPr>
                                      <w:color w:val="000000"/>
                                      <w:szCs w:val="24"/>
                                      <w:lang w:eastAsia="lt-LT"/>
                                    </w:rPr>
                                    <w:t>28.1.6.1</w:t>
                                  </w:r>
                                </w:sdtContent>
                              </w:sdt>
                              <w:r>
                                <w:rPr>
                                  <w:color w:val="000000"/>
                                  <w:szCs w:val="24"/>
                                  <w:lang w:eastAsia="lt-LT"/>
                                </w:rPr>
                                <w:t>. spalvinio jutimo (įgyjant traukinio mašinisto pažymėjimą);</w:t>
                              </w:r>
                            </w:p>
                          </w:sdtContent>
                        </w:sdt>
                        <w:sdt>
                          <w:sdtPr>
                            <w:alias w:val="12 pr. 28.1.6.2 pp."/>
                            <w:tag w:val="part_c0ff4917df9c4df19111b86326dc3ce7"/>
                            <w:lock w:val="sdtLocked"/>
                            <w:richText/>
                          </w:sdtPr>
                          <w:sdtContent>
                            <w:p>
                              <w:pPr>
                                <w:ind w:firstLine="567"/>
                                <w:jc w:val="both"/>
                                <w:rPr>
                                  <w:color w:val="000000"/>
                                  <w:szCs w:val="24"/>
                                  <w:lang w:eastAsia="lt-LT"/>
                                </w:rPr>
                              </w:pPr>
                              <w:sdt>
                                <w:sdtPr>
                                  <w:alias w:val="Numeris"/>
                                  <w:tag w:val="nr_c0ff4917df9c4df19111b86326dc3ce7"/>
                                  <w:lock w:val="sdtLocked"/>
                                  <w:richText/>
                                </w:sdtPr>
                                <w:sdtContent>
                                  <w:r>
                                    <w:rPr>
                                      <w:color w:val="000000"/>
                                      <w:szCs w:val="24"/>
                                      <w:lang w:eastAsia="lt-LT"/>
                                    </w:rPr>
                                    <w:t>28.1.6.2</w:t>
                                  </w:r>
                                </w:sdtContent>
                              </w:sdt>
                              <w:r>
                                <w:rPr>
                                  <w:color w:val="000000"/>
                                  <w:szCs w:val="24"/>
                                  <w:lang w:eastAsia="lt-LT"/>
                                </w:rPr>
                                <w:t>. spalvų signalo atpažinimo;</w:t>
                              </w:r>
                            </w:p>
                          </w:sdtContent>
                        </w:sdt>
                      </w:sdtContent>
                    </w:sdt>
                    <w:sdt>
                      <w:sdtPr>
                        <w:alias w:val="12 pr. 28.1.7 pp."/>
                        <w:tag w:val="part_02a16a42c5a74082ab8fdd75111a50ac"/>
                        <w:lock w:val="sdtLocked"/>
                        <w:richText/>
                      </w:sdtPr>
                      <w:sdtContent>
                        <w:p>
                          <w:pPr>
                            <w:ind w:firstLine="567"/>
                            <w:jc w:val="both"/>
                            <w:rPr>
                              <w:color w:val="000000"/>
                              <w:szCs w:val="24"/>
                              <w:lang w:eastAsia="lt-LT"/>
                            </w:rPr>
                          </w:pPr>
                          <w:sdt>
                            <w:sdtPr>
                              <w:alias w:val="Numeris"/>
                              <w:tag w:val="nr_02a16a42c5a74082ab8fdd75111a50ac"/>
                              <w:lock w:val="sdtLocked"/>
                              <w:richText/>
                            </w:sdtPr>
                            <w:sdtContent>
                              <w:r>
                                <w:rPr>
                                  <w:color w:val="000000"/>
                                  <w:szCs w:val="24"/>
                                  <w:lang w:eastAsia="lt-LT"/>
                                </w:rPr>
                                <w:t>28.1.7</w:t>
                              </w:r>
                            </w:sdtContent>
                          </w:sdt>
                          <w:r>
                            <w:rPr>
                              <w:color w:val="000000"/>
                              <w:szCs w:val="24"/>
                              <w:lang w:eastAsia="lt-LT"/>
                            </w:rPr>
                            <w:t>. atsparumo akinimui;</w:t>
                          </w:r>
                        </w:p>
                      </w:sdtContent>
                    </w:sdt>
                  </w:sdtContent>
                </w:sdt>
                <w:sdt>
                  <w:sdtPr>
                    <w:alias w:val="12 pr. 28.2 pp."/>
                    <w:tag w:val="part_12b37b8335ea4933b8fb50e9161bf662"/>
                    <w:lock w:val="sdtLocked"/>
                    <w:richText/>
                  </w:sdtPr>
                  <w:sdtContent>
                    <w:p>
                      <w:pPr>
                        <w:ind w:firstLine="567"/>
                        <w:jc w:val="both"/>
                        <w:rPr>
                          <w:color w:val="000000"/>
                          <w:szCs w:val="24"/>
                          <w:lang w:eastAsia="lt-LT"/>
                        </w:rPr>
                      </w:pPr>
                      <w:sdt>
                        <w:sdtPr>
                          <w:alias w:val="Numeris"/>
                          <w:tag w:val="nr_12b37b8335ea4933b8fb50e9161bf662"/>
                          <w:lock w:val="sdtLocked"/>
                          <w:richText/>
                        </w:sdtPr>
                        <w:sdtContent>
                          <w:r>
                            <w:rPr>
                              <w:color w:val="000000"/>
                              <w:szCs w:val="24"/>
                              <w:lang w:eastAsia="lt-LT"/>
                            </w:rPr>
                            <w:t>28.2</w:t>
                          </w:r>
                        </w:sdtContent>
                      </w:sdt>
                      <w:r>
                        <w:rPr>
                          <w:color w:val="000000"/>
                          <w:szCs w:val="24"/>
                          <w:lang w:eastAsia="lt-LT"/>
                        </w:rPr>
                        <w:t>. klausos (tikrina gydytojas otorinolaringologas):</w:t>
                      </w:r>
                    </w:p>
                    <w:sdt>
                      <w:sdtPr>
                        <w:alias w:val="12 pr. 28.2.1 pp."/>
                        <w:tag w:val="part_559f34cf2df04b099c47f6ddabaa4be5"/>
                        <w:lock w:val="sdtLocked"/>
                        <w:richText/>
                      </w:sdtPr>
                      <w:sdtContent>
                        <w:p>
                          <w:pPr>
                            <w:ind w:firstLine="567"/>
                            <w:jc w:val="both"/>
                            <w:rPr>
                              <w:color w:val="000000"/>
                              <w:szCs w:val="24"/>
                              <w:lang w:eastAsia="lt-LT"/>
                            </w:rPr>
                          </w:pPr>
                          <w:sdt>
                            <w:sdtPr>
                              <w:alias w:val="Numeris"/>
                              <w:tag w:val="nr_559f34cf2df04b099c47f6ddabaa4be5"/>
                              <w:lock w:val="sdtLocked"/>
                              <w:richText/>
                            </w:sdtPr>
                            <w:sdtContent>
                              <w:r>
                                <w:rPr>
                                  <w:color w:val="000000"/>
                                  <w:szCs w:val="24"/>
                                  <w:lang w:eastAsia="lt-LT"/>
                                </w:rPr>
                                <w:t>28.2.1</w:t>
                              </w:r>
                            </w:sdtContent>
                          </w:sdt>
                          <w:r>
                            <w:rPr>
                              <w:color w:val="000000"/>
                              <w:szCs w:val="24"/>
                              <w:lang w:eastAsia="lt-LT"/>
                            </w:rPr>
                            <w:t>. klausos aštrumo, šnabždesiu abipus;</w:t>
                          </w:r>
                        </w:p>
                      </w:sdtContent>
                    </w:sdt>
                    <w:sdt>
                      <w:sdtPr>
                        <w:alias w:val="12 pr. 28.2.2 pp."/>
                        <w:tag w:val="part_187b1df02ac44862aca5db20f8b3d19d"/>
                        <w:lock w:val="sdtLocked"/>
                        <w:richText/>
                      </w:sdtPr>
                      <w:sdtContent>
                        <w:p>
                          <w:pPr>
                            <w:ind w:firstLine="567"/>
                            <w:jc w:val="both"/>
                            <w:rPr>
                              <w:color w:val="000000"/>
                              <w:szCs w:val="24"/>
                              <w:lang w:eastAsia="lt-LT"/>
                            </w:rPr>
                          </w:pPr>
                          <w:sdt>
                            <w:sdtPr>
                              <w:alias w:val="Numeris"/>
                              <w:tag w:val="nr_187b1df02ac44862aca5db20f8b3d19d"/>
                              <w:lock w:val="sdtLocked"/>
                              <w:richText/>
                            </w:sdtPr>
                            <w:sdtContent>
                              <w:r>
                                <w:rPr>
                                  <w:color w:val="000000"/>
                                  <w:szCs w:val="24"/>
                                  <w:lang w:eastAsia="lt-LT"/>
                                </w:rPr>
                                <w:t>28.2.2</w:t>
                              </w:r>
                            </w:sdtContent>
                          </w:sdt>
                          <w:r>
                            <w:rPr>
                              <w:color w:val="000000"/>
                              <w:szCs w:val="24"/>
                              <w:lang w:eastAsia="lt-LT"/>
                            </w:rPr>
                            <w:t>. audiograma;</w:t>
                          </w:r>
                        </w:p>
                      </w:sdtContent>
                    </w:sdt>
                  </w:sdtContent>
                </w:sdt>
                <w:sdt>
                  <w:sdtPr>
                    <w:alias w:val="12 pr. 28.3 pp."/>
                    <w:tag w:val="part_54906c3e37364d778ca9ceda8f0537fd"/>
                    <w:lock w:val="sdtLocked"/>
                    <w:richText/>
                  </w:sdtPr>
                  <w:sdtContent>
                    <w:p>
                      <w:pPr>
                        <w:ind w:firstLine="567"/>
                        <w:jc w:val="both"/>
                        <w:rPr>
                          <w:color w:val="000000"/>
                          <w:szCs w:val="24"/>
                          <w:lang w:eastAsia="lt-LT"/>
                        </w:rPr>
                      </w:pPr>
                      <w:sdt>
                        <w:sdtPr>
                          <w:alias w:val="Numeris"/>
                          <w:tag w:val="nr_54906c3e37364d778ca9ceda8f0537fd"/>
                          <w:lock w:val="sdtLocked"/>
                          <w:richText/>
                        </w:sdtPr>
                        <w:sdtContent>
                          <w:r>
                            <w:rPr>
                              <w:color w:val="000000"/>
                              <w:szCs w:val="24"/>
                              <w:lang w:eastAsia="lt-LT"/>
                            </w:rPr>
                            <w:t>28.3</w:t>
                          </w:r>
                        </w:sdtContent>
                      </w:sdt>
                      <w:r>
                        <w:rPr>
                          <w:color w:val="000000"/>
                          <w:szCs w:val="24"/>
                          <w:lang w:eastAsia="lt-LT"/>
                        </w:rPr>
                        <w:t>. vestibulinės funkcijos įvertinimas (tikrina gydytojas otorinolaringologas):</w:t>
                      </w:r>
                    </w:p>
                    <w:sdt>
                      <w:sdtPr>
                        <w:alias w:val="12 pr. 28.3.1 pp."/>
                        <w:tag w:val="part_c334464fca15486195f0570e7f3cb599"/>
                        <w:lock w:val="sdtLocked"/>
                        <w:richText/>
                      </w:sdtPr>
                      <w:sdtContent>
                        <w:p>
                          <w:pPr>
                            <w:ind w:firstLine="567"/>
                            <w:jc w:val="both"/>
                            <w:rPr>
                              <w:color w:val="000000"/>
                              <w:szCs w:val="24"/>
                              <w:lang w:eastAsia="lt-LT"/>
                            </w:rPr>
                          </w:pPr>
                          <w:sdt>
                            <w:sdtPr>
                              <w:alias w:val="Numeris"/>
                              <w:tag w:val="nr_c334464fca15486195f0570e7f3cb599"/>
                              <w:lock w:val="sdtLocked"/>
                              <w:richText/>
                            </w:sdtPr>
                            <w:sdtContent>
                              <w:r>
                                <w:rPr>
                                  <w:color w:val="000000"/>
                                  <w:szCs w:val="24"/>
                                  <w:lang w:eastAsia="lt-LT"/>
                                </w:rPr>
                                <w:t>28.3.1</w:t>
                              </w:r>
                            </w:sdtContent>
                          </w:sdt>
                          <w:r>
                            <w:rPr>
                              <w:color w:val="000000"/>
                              <w:szCs w:val="24"/>
                              <w:lang w:eastAsia="lt-LT"/>
                            </w:rPr>
                            <w:t>. tikrinamas spontaninis nistagmas;</w:t>
                          </w:r>
                        </w:p>
                      </w:sdtContent>
                    </w:sdt>
                    <w:sdt>
                      <w:sdtPr>
                        <w:alias w:val="12 pr. 28.3.2 pp."/>
                        <w:tag w:val="part_54e93cf44b6a4603b422eef533b1162f"/>
                        <w:lock w:val="sdtLocked"/>
                        <w:richText/>
                      </w:sdtPr>
                      <w:sdtContent>
                        <w:p>
                          <w:pPr>
                            <w:ind w:firstLine="567"/>
                            <w:jc w:val="both"/>
                            <w:rPr>
                              <w:color w:val="000000"/>
                              <w:szCs w:val="24"/>
                              <w:lang w:eastAsia="lt-LT"/>
                            </w:rPr>
                          </w:pPr>
                          <w:sdt>
                            <w:sdtPr>
                              <w:alias w:val="Numeris"/>
                              <w:tag w:val="nr_54e93cf44b6a4603b422eef533b1162f"/>
                              <w:lock w:val="sdtLocked"/>
                              <w:richText/>
                            </w:sdtPr>
                            <w:sdtContent>
                              <w:r>
                                <w:rPr>
                                  <w:color w:val="000000"/>
                                  <w:szCs w:val="24"/>
                                  <w:lang w:eastAsia="lt-LT"/>
                                </w:rPr>
                                <w:t>28.3.2</w:t>
                              </w:r>
                            </w:sdtContent>
                          </w:sdt>
                          <w:r>
                            <w:rPr>
                              <w:color w:val="000000"/>
                              <w:szCs w:val="24"/>
                              <w:lang w:eastAsia="lt-LT"/>
                            </w:rPr>
                            <w:t>. atliekami koordinaciniai mėginiai (Rombergo poza, piršto–nosies mėginys ir kt.);</w:t>
                          </w:r>
                        </w:p>
                      </w:sdtContent>
                    </w:sdt>
                    <w:sdt>
                      <w:sdtPr>
                        <w:alias w:val="12 pr. 28.3.3 pp."/>
                        <w:tag w:val="part_55ba4e8b300649b8bd7de06d5996753c"/>
                        <w:lock w:val="sdtLocked"/>
                        <w:richText/>
                      </w:sdtPr>
                      <w:sdtContent>
                        <w:p>
                          <w:pPr>
                            <w:ind w:firstLine="567"/>
                            <w:jc w:val="both"/>
                            <w:rPr>
                              <w:color w:val="000000"/>
                              <w:szCs w:val="24"/>
                              <w:lang w:eastAsia="lt-LT"/>
                            </w:rPr>
                          </w:pPr>
                          <w:sdt>
                            <w:sdtPr>
                              <w:alias w:val="Numeris"/>
                              <w:tag w:val="nr_55ba4e8b300649b8bd7de06d5996753c"/>
                              <w:lock w:val="sdtLocked"/>
                              <w:richText/>
                            </w:sdtPr>
                            <w:sdtContent>
                              <w:r>
                                <w:rPr>
                                  <w:color w:val="000000"/>
                                  <w:szCs w:val="24"/>
                                  <w:lang w:eastAsia="lt-LT"/>
                                </w:rPr>
                                <w:t>28.3.3</w:t>
                              </w:r>
                            </w:sdtContent>
                          </w:sdt>
                          <w:r>
                            <w:rPr>
                              <w:color w:val="000000"/>
                              <w:szCs w:val="24"/>
                              <w:lang w:eastAsia="lt-LT"/>
                            </w:rPr>
                            <w:t>. videonistagmometrija atliekama esant bent vienam patologiniam simptomui, nustatytam atlikus 28.3.1 ir 28.3.2 papunkčiuose nurodytus tyrimus.</w:t>
                          </w:r>
                        </w:p>
                      </w:sdtContent>
                    </w:sdt>
                  </w:sdtContent>
                </w:sdt>
              </w:sdtContent>
            </w:sdt>
            <w:sdt>
              <w:sdtPr>
                <w:alias w:val="12 pr. 29 p."/>
                <w:tag w:val="part_29d943b8f48a495b8818f29f38573599"/>
                <w:lock w:val="sdtLocked"/>
                <w:richText/>
              </w:sdtPr>
              <w:sdtContent>
                <w:p>
                  <w:pPr>
                    <w:ind w:firstLine="567"/>
                    <w:jc w:val="both"/>
                    <w:rPr>
                      <w:color w:val="000000"/>
                      <w:szCs w:val="24"/>
                      <w:lang w:eastAsia="lt-LT"/>
                    </w:rPr>
                  </w:pPr>
                  <w:sdt>
                    <w:sdtPr>
                      <w:alias w:val="Numeris"/>
                      <w:tag w:val="nr_29d943b8f48a495b8818f29f38573599"/>
                      <w:lock w:val="sdtLocked"/>
                      <w:richText/>
                    </w:sdtPr>
                    <w:sdtContent>
                      <w:r>
                        <w:rPr>
                          <w:color w:val="000000"/>
                          <w:szCs w:val="24"/>
                          <w:lang w:eastAsia="lt-LT"/>
                        </w:rPr>
                        <w:t>29</w:t>
                      </w:r>
                    </w:sdtContent>
                  </w:sdt>
                  <w:r>
                    <w:rPr>
                      <w:color w:val="000000"/>
                      <w:szCs w:val="24"/>
                      <w:lang w:eastAsia="lt-LT"/>
                    </w:rPr>
                    <w:t>. Įsidarbinančiajam traukinio mašinistui turi būti atliekami laboratoriniai tyrimai:</w:t>
                  </w:r>
                </w:p>
                <w:sdt>
                  <w:sdtPr>
                    <w:alias w:val="12 pr. 29.1 pp."/>
                    <w:tag w:val="part_9628940eacd74077a7ae2a20cf213a32"/>
                    <w:lock w:val="sdtLocked"/>
                    <w:richText/>
                  </w:sdtPr>
                  <w:sdtContent>
                    <w:p>
                      <w:pPr>
                        <w:ind w:firstLine="567"/>
                        <w:jc w:val="both"/>
                        <w:rPr>
                          <w:color w:val="000000"/>
                          <w:szCs w:val="24"/>
                          <w:lang w:eastAsia="lt-LT"/>
                        </w:rPr>
                      </w:pPr>
                      <w:sdt>
                        <w:sdtPr>
                          <w:alias w:val="Numeris"/>
                          <w:tag w:val="nr_9628940eacd74077a7ae2a20cf213a32"/>
                          <w:lock w:val="sdtLocked"/>
                          <w:richText/>
                        </w:sdtPr>
                        <w:sdtContent>
                          <w:r>
                            <w:rPr>
                              <w:color w:val="000000"/>
                              <w:szCs w:val="24"/>
                              <w:lang w:eastAsia="lt-LT"/>
                            </w:rPr>
                            <w:t>29.1</w:t>
                          </w:r>
                        </w:sdtContent>
                      </w:sdt>
                      <w:r>
                        <w:rPr>
                          <w:color w:val="000000"/>
                          <w:szCs w:val="24"/>
                          <w:lang w:eastAsia="lt-LT"/>
                        </w:rPr>
                        <w:t>. kraujo tyrimas hematologiniu analizatoriumi;</w:t>
                      </w:r>
                    </w:p>
                  </w:sdtContent>
                </w:sdt>
                <w:sdt>
                  <w:sdtPr>
                    <w:alias w:val="12 pr. 29.2 pp."/>
                    <w:tag w:val="part_f051b07493c844b498ada578a653c833"/>
                    <w:lock w:val="sdtLocked"/>
                    <w:richText/>
                  </w:sdtPr>
                  <w:sdtContent>
                    <w:p>
                      <w:pPr>
                        <w:ind w:firstLine="567"/>
                        <w:jc w:val="both"/>
                        <w:rPr>
                          <w:color w:val="000000"/>
                          <w:szCs w:val="24"/>
                          <w:lang w:eastAsia="lt-LT"/>
                        </w:rPr>
                      </w:pPr>
                      <w:sdt>
                        <w:sdtPr>
                          <w:alias w:val="Numeris"/>
                          <w:tag w:val="nr_f051b07493c844b498ada578a653c833"/>
                          <w:lock w:val="sdtLocked"/>
                          <w:richText/>
                        </w:sdtPr>
                        <w:sdtContent>
                          <w:r>
                            <w:rPr>
                              <w:color w:val="000000"/>
                              <w:szCs w:val="24"/>
                              <w:lang w:eastAsia="lt-LT"/>
                            </w:rPr>
                            <w:t>29.2</w:t>
                          </w:r>
                        </w:sdtContent>
                      </w:sdt>
                      <w:r>
                        <w:rPr>
                          <w:color w:val="000000"/>
                          <w:szCs w:val="24"/>
                          <w:lang w:eastAsia="lt-LT"/>
                        </w:rPr>
                        <w:t>. kraujo tyrimas dėl cukrinio diabeto (gliukozės kiekio kraujyje nustatymas, esant indikacijų), kiek tai būtina siekiant įvertinti fizinę kandidato būklę;</w:t>
                      </w:r>
                    </w:p>
                  </w:sdtContent>
                </w:sdt>
                <w:sdt>
                  <w:sdtPr>
                    <w:alias w:val="12 pr. 29.3 pp."/>
                    <w:tag w:val="part_2392ae7c169b415280eea5c9e56435a9"/>
                    <w:lock w:val="sdtLocked"/>
                    <w:richText/>
                  </w:sdtPr>
                  <w:sdtContent>
                    <w:p>
                      <w:pPr>
                        <w:ind w:firstLine="567"/>
                        <w:jc w:val="both"/>
                        <w:rPr>
                          <w:color w:val="000000"/>
                          <w:szCs w:val="24"/>
                          <w:lang w:eastAsia="lt-LT"/>
                        </w:rPr>
                      </w:pPr>
                      <w:sdt>
                        <w:sdtPr>
                          <w:alias w:val="Numeris"/>
                          <w:tag w:val="nr_2392ae7c169b415280eea5c9e56435a9"/>
                          <w:lock w:val="sdtLocked"/>
                          <w:richText/>
                        </w:sdtPr>
                        <w:sdtContent>
                          <w:r>
                            <w:rPr>
                              <w:color w:val="000000"/>
                              <w:szCs w:val="24"/>
                              <w:lang w:eastAsia="lt-LT"/>
                            </w:rPr>
                            <w:t>29.3</w:t>
                          </w:r>
                        </w:sdtContent>
                      </w:sdt>
                      <w:r>
                        <w:rPr>
                          <w:color w:val="000000"/>
                          <w:szCs w:val="24"/>
                          <w:lang w:eastAsia="lt-LT"/>
                        </w:rPr>
                        <w:t>. bendras šlapimo tyrimas analizatoriumi, įskaitant gliukozės nustatymą (esant indikacijų).</w:t>
                      </w:r>
                    </w:p>
                  </w:sdtContent>
                </w:sdt>
              </w:sdtContent>
            </w:sdt>
            <w:sdt>
              <w:sdtPr>
                <w:alias w:val="12 pr. 30 p."/>
                <w:tag w:val="part_05065254a93048dba4c6335f8fe3f426"/>
                <w:lock w:val="sdtLocked"/>
                <w:richText/>
              </w:sdtPr>
              <w:sdtContent>
                <w:p>
                  <w:pPr>
                    <w:ind w:firstLine="567"/>
                    <w:jc w:val="both"/>
                    <w:rPr>
                      <w:color w:val="000000"/>
                      <w:szCs w:val="24"/>
                      <w:lang w:eastAsia="lt-LT"/>
                    </w:rPr>
                  </w:pPr>
                  <w:sdt>
                    <w:sdtPr>
                      <w:alias w:val="Numeris"/>
                      <w:tag w:val="nr_05065254a93048dba4c6335f8fe3f426"/>
                      <w:lock w:val="sdtLocked"/>
                      <w:richText/>
                    </w:sdtPr>
                    <w:sdtContent>
                      <w:r>
                        <w:rPr>
                          <w:szCs w:val="24"/>
                          <w:lang w:eastAsia="lt-LT"/>
                        </w:rPr>
                        <w:t>30</w:t>
                      </w:r>
                    </w:sdtContent>
                  </w:sdt>
                  <w:r>
                    <w:rPr>
                      <w:color w:val="000000"/>
                      <w:szCs w:val="24"/>
                      <w:lang w:eastAsia="lt-LT"/>
                    </w:rPr>
                    <w:t>. Įsidarbinančiajam traukinio mašinistui turi būti atliekama elektrokardiograma (toliau – EKG) esant ramybės būsenos.</w:t>
                  </w:r>
                </w:p>
              </w:sdtContent>
            </w:sdt>
            <w:sdt>
              <w:sdtPr>
                <w:alias w:val="12 pr. 31 p."/>
                <w:tag w:val="part_1dee15334bb54cabbafdf385583909af"/>
                <w:lock w:val="sdtLocked"/>
                <w:richText/>
              </w:sdtPr>
              <w:sdtContent>
                <w:p>
                  <w:pPr>
                    <w:ind w:firstLine="567"/>
                    <w:jc w:val="both"/>
                    <w:rPr>
                      <w:color w:val="000000"/>
                      <w:szCs w:val="24"/>
                      <w:lang w:eastAsia="lt-LT"/>
                    </w:rPr>
                  </w:pPr>
                  <w:sdt>
                    <w:sdtPr>
                      <w:alias w:val="Numeris"/>
                      <w:tag w:val="nr_1dee15334bb54cabbafdf385583909af"/>
                      <w:lock w:val="sdtLocked"/>
                      <w:richText/>
                    </w:sdtPr>
                    <w:sdtContent>
                      <w:r>
                        <w:rPr>
                          <w:color w:val="000000"/>
                          <w:szCs w:val="24"/>
                          <w:lang w:eastAsia="lt-LT"/>
                        </w:rPr>
                        <w:t>31</w:t>
                      </w:r>
                    </w:sdtContent>
                  </w:sdt>
                  <w:r>
                    <w:rPr>
                      <w:color w:val="000000"/>
                      <w:szCs w:val="24"/>
                      <w:lang w:eastAsia="lt-LT"/>
                    </w:rPr>
                    <w:t>. Patikrinimai dėl psichotropinių medžiagų, pavyzdžiui, neteisėtų narkotinių medžiagų ar psichotropinių medikamentų vartojimo, piktnaudžiavimo alkoholiu, atliekami, jei dėl to kyla abejonių dėl tinkamumo darbui.</w:t>
                  </w:r>
                </w:p>
              </w:sdtContent>
            </w:sdt>
            <w:sdt>
              <w:sdtPr>
                <w:alias w:val="12 pr. 32 p."/>
                <w:tag w:val="part_391a1d64129143b881dc7e90059f7128"/>
                <w:lock w:val="sdtLocked"/>
                <w:richText/>
              </w:sdtPr>
              <w:sdtContent>
                <w:p>
                  <w:pPr>
                    <w:ind w:firstLine="567"/>
                    <w:jc w:val="both"/>
                    <w:rPr>
                      <w:color w:val="000000"/>
                      <w:szCs w:val="24"/>
                      <w:lang w:eastAsia="lt-LT"/>
                    </w:rPr>
                  </w:pPr>
                  <w:sdt>
                    <w:sdtPr>
                      <w:alias w:val="Numeris"/>
                      <w:tag w:val="nr_391a1d64129143b881dc7e90059f7128"/>
                      <w:lock w:val="sdtLocked"/>
                      <w:richText/>
                    </w:sdtPr>
                    <w:sdtContent>
                      <w:r>
                        <w:rPr>
                          <w:color w:val="000000"/>
                          <w:szCs w:val="24"/>
                          <w:lang w:eastAsia="lt-LT"/>
                        </w:rPr>
                        <w:t>32</w:t>
                      </w:r>
                    </w:sdtContent>
                  </w:sdt>
                  <w:r>
                    <w:rPr>
                      <w:color w:val="000000"/>
                      <w:szCs w:val="24"/>
                      <w:lang w:eastAsia="lt-LT"/>
                    </w:rPr>
                    <w:t>. Psichikos sveikatos įvertinimą atlieka gydytojas psichiatras, įvertinęs medicinos psichologo atliktus tyrimus:</w:t>
                  </w:r>
                </w:p>
                <w:sdt>
                  <w:sdtPr>
                    <w:alias w:val="12 pr. 32.1 pp."/>
                    <w:tag w:val="part_9a17a1bca4d74b738ff295ffa78e1993"/>
                    <w:lock w:val="sdtLocked"/>
                    <w:richText/>
                  </w:sdtPr>
                  <w:sdtContent>
                    <w:p>
                      <w:pPr>
                        <w:ind w:firstLine="567"/>
                        <w:jc w:val="both"/>
                        <w:rPr>
                          <w:color w:val="000000"/>
                          <w:szCs w:val="24"/>
                          <w:lang w:eastAsia="lt-LT"/>
                        </w:rPr>
                      </w:pPr>
                      <w:sdt>
                        <w:sdtPr>
                          <w:alias w:val="Numeris"/>
                          <w:tag w:val="nr_9a17a1bca4d74b738ff295ffa78e1993"/>
                          <w:lock w:val="sdtLocked"/>
                          <w:richText/>
                        </w:sdtPr>
                        <w:sdtContent>
                          <w:r>
                            <w:rPr>
                              <w:color w:val="000000"/>
                              <w:szCs w:val="24"/>
                              <w:lang w:eastAsia="lt-LT"/>
                            </w:rPr>
                            <w:t>32.1</w:t>
                          </w:r>
                        </w:sdtContent>
                      </w:sdt>
                      <w:r>
                        <w:rPr>
                          <w:color w:val="000000"/>
                          <w:szCs w:val="24"/>
                          <w:lang w:eastAsia="lt-LT"/>
                        </w:rPr>
                        <w:t>. kognityvines funkcijas:</w:t>
                      </w:r>
                    </w:p>
                    <w:sdt>
                      <w:sdtPr>
                        <w:alias w:val="12 pr. 32.1.1 pp."/>
                        <w:tag w:val="part_89dfb75fe1fb4092bb87b7c64696d2ea"/>
                        <w:lock w:val="sdtLocked"/>
                        <w:richText/>
                      </w:sdtPr>
                      <w:sdtContent>
                        <w:p>
                          <w:pPr>
                            <w:ind w:firstLine="567"/>
                            <w:jc w:val="both"/>
                            <w:rPr>
                              <w:color w:val="000000"/>
                              <w:szCs w:val="24"/>
                              <w:lang w:eastAsia="lt-LT"/>
                            </w:rPr>
                          </w:pPr>
                          <w:sdt>
                            <w:sdtPr>
                              <w:alias w:val="Numeris"/>
                              <w:tag w:val="nr_89dfb75fe1fb4092bb87b7c64696d2ea"/>
                              <w:lock w:val="sdtLocked"/>
                              <w:richText/>
                            </w:sdtPr>
                            <w:sdtContent>
                              <w:r>
                                <w:rPr>
                                  <w:color w:val="000000"/>
                                  <w:szCs w:val="24"/>
                                  <w:lang w:eastAsia="lt-LT"/>
                                </w:rPr>
                                <w:t>32.1.1</w:t>
                              </w:r>
                            </w:sdtContent>
                          </w:sdt>
                          <w:r>
                            <w:rPr>
                              <w:color w:val="000000"/>
                              <w:szCs w:val="24"/>
                              <w:lang w:eastAsia="lt-LT"/>
                            </w:rPr>
                            <w:t>. reakcijos greitį;</w:t>
                          </w:r>
                        </w:p>
                      </w:sdtContent>
                    </w:sdt>
                    <w:sdt>
                      <w:sdtPr>
                        <w:alias w:val="12 pr. 32.1.2 pp."/>
                        <w:tag w:val="part_1f8298589d734309bf038dbbb4ff4e22"/>
                        <w:lock w:val="sdtLocked"/>
                        <w:richText/>
                      </w:sdtPr>
                      <w:sdtContent>
                        <w:p>
                          <w:pPr>
                            <w:ind w:firstLine="567"/>
                            <w:jc w:val="both"/>
                            <w:rPr>
                              <w:color w:val="000000"/>
                              <w:szCs w:val="24"/>
                              <w:lang w:eastAsia="lt-LT"/>
                            </w:rPr>
                          </w:pPr>
                          <w:sdt>
                            <w:sdtPr>
                              <w:alias w:val="Numeris"/>
                              <w:tag w:val="nr_1f8298589d734309bf038dbbb4ff4e22"/>
                              <w:lock w:val="sdtLocked"/>
                              <w:richText/>
                            </w:sdtPr>
                            <w:sdtContent>
                              <w:r>
                                <w:rPr>
                                  <w:color w:val="000000"/>
                                  <w:szCs w:val="24"/>
                                  <w:lang w:eastAsia="lt-LT"/>
                                </w:rPr>
                                <w:t>32.1.2</w:t>
                              </w:r>
                            </w:sdtContent>
                          </w:sdt>
                          <w:r>
                            <w:rPr>
                              <w:color w:val="000000"/>
                              <w:szCs w:val="24"/>
                              <w:lang w:eastAsia="lt-LT"/>
                            </w:rPr>
                            <w:t>. regimųjų ir girdimųjų stimulų suvokimą;</w:t>
                          </w:r>
                        </w:p>
                      </w:sdtContent>
                    </w:sdt>
                    <w:sdt>
                      <w:sdtPr>
                        <w:alias w:val="12 pr. 32.1.3 pp."/>
                        <w:tag w:val="part_9180daba58b24a959c3dfbce2a49cdb8"/>
                        <w:lock w:val="sdtLocked"/>
                        <w:richText/>
                      </w:sdtPr>
                      <w:sdtContent>
                        <w:p>
                          <w:pPr>
                            <w:ind w:firstLine="567"/>
                            <w:jc w:val="both"/>
                            <w:rPr>
                              <w:color w:val="000000"/>
                              <w:szCs w:val="24"/>
                              <w:lang w:eastAsia="lt-LT"/>
                            </w:rPr>
                          </w:pPr>
                          <w:sdt>
                            <w:sdtPr>
                              <w:alias w:val="Numeris"/>
                              <w:tag w:val="nr_9180daba58b24a959c3dfbce2a49cdb8"/>
                              <w:lock w:val="sdtLocked"/>
                              <w:richText/>
                            </w:sdtPr>
                            <w:sdtContent>
                              <w:r>
                                <w:rPr>
                                  <w:color w:val="000000"/>
                                  <w:szCs w:val="24"/>
                                  <w:lang w:eastAsia="lt-LT"/>
                                </w:rPr>
                                <w:t>32.1.3</w:t>
                              </w:r>
                            </w:sdtContent>
                          </w:sdt>
                          <w:r>
                            <w:rPr>
                              <w:color w:val="000000"/>
                              <w:szCs w:val="24"/>
                              <w:lang w:eastAsia="lt-LT"/>
                            </w:rPr>
                            <w:t>. kalbos funkcijas (automatinė kalba, kalbos nuoseklumas, šnekamosios kalbos suvokimas, komunikabilumas);</w:t>
                          </w:r>
                        </w:p>
                      </w:sdtContent>
                    </w:sdt>
                    <w:sdt>
                      <w:sdtPr>
                        <w:alias w:val="12 pr. 32.1.4 pp."/>
                        <w:tag w:val="part_eff23dccc61741fda738fed8e676abc9"/>
                        <w:lock w:val="sdtLocked"/>
                        <w:richText/>
                      </w:sdtPr>
                      <w:sdtContent>
                        <w:p>
                          <w:pPr>
                            <w:ind w:firstLine="567"/>
                            <w:jc w:val="both"/>
                            <w:rPr>
                              <w:color w:val="000000"/>
                              <w:szCs w:val="24"/>
                              <w:lang w:eastAsia="lt-LT"/>
                            </w:rPr>
                          </w:pPr>
                          <w:sdt>
                            <w:sdtPr>
                              <w:alias w:val="Numeris"/>
                              <w:tag w:val="nr_eff23dccc61741fda738fed8e676abc9"/>
                              <w:lock w:val="sdtLocked"/>
                              <w:richText/>
                            </w:sdtPr>
                            <w:sdtContent>
                              <w:r>
                                <w:rPr>
                                  <w:color w:val="000000"/>
                                  <w:szCs w:val="24"/>
                                  <w:lang w:eastAsia="lt-LT"/>
                                </w:rPr>
                                <w:t>32.1.4</w:t>
                              </w:r>
                            </w:sdtContent>
                          </w:sdt>
                          <w:r>
                            <w:rPr>
                              <w:color w:val="000000"/>
                              <w:szCs w:val="24"/>
                              <w:lang w:eastAsia="lt-LT"/>
                            </w:rPr>
                            <w:t>. dėmesį;</w:t>
                          </w:r>
                        </w:p>
                      </w:sdtContent>
                    </w:sdt>
                    <w:sdt>
                      <w:sdtPr>
                        <w:alias w:val="12 pr. 32.1.5 pp."/>
                        <w:tag w:val="part_7de2ab819c384775b00dfcb78b2986b4"/>
                        <w:lock w:val="sdtLocked"/>
                        <w:richText/>
                      </w:sdtPr>
                      <w:sdtContent>
                        <w:p>
                          <w:pPr>
                            <w:ind w:firstLine="567"/>
                            <w:jc w:val="both"/>
                            <w:rPr>
                              <w:color w:val="000000"/>
                              <w:szCs w:val="24"/>
                              <w:lang w:eastAsia="lt-LT"/>
                            </w:rPr>
                          </w:pPr>
                          <w:sdt>
                            <w:sdtPr>
                              <w:alias w:val="Numeris"/>
                              <w:tag w:val="nr_7de2ab819c384775b00dfcb78b2986b4"/>
                              <w:lock w:val="sdtLocked"/>
                              <w:richText/>
                            </w:sdtPr>
                            <w:sdtContent>
                              <w:r>
                                <w:rPr>
                                  <w:color w:val="000000"/>
                                  <w:szCs w:val="24"/>
                                  <w:lang w:eastAsia="lt-LT"/>
                                </w:rPr>
                                <w:t>32.1.5</w:t>
                              </w:r>
                            </w:sdtContent>
                          </w:sdt>
                          <w:r>
                            <w:rPr>
                              <w:color w:val="000000"/>
                              <w:szCs w:val="24"/>
                              <w:lang w:eastAsia="lt-LT"/>
                            </w:rPr>
                            <w:t>. atmintį;</w:t>
                          </w:r>
                        </w:p>
                      </w:sdtContent>
                    </w:sdt>
                  </w:sdtContent>
                </w:sdt>
                <w:sdt>
                  <w:sdtPr>
                    <w:alias w:val="12 pr. 32.2 pp."/>
                    <w:tag w:val="part_2d08a0ff3f1a4a5692339fe7e0e59b74"/>
                    <w:lock w:val="sdtLocked"/>
                    <w:richText/>
                  </w:sdtPr>
                  <w:sdtContent>
                    <w:p>
                      <w:pPr>
                        <w:ind w:firstLine="567"/>
                        <w:jc w:val="both"/>
                        <w:rPr>
                          <w:color w:val="000000"/>
                          <w:szCs w:val="24"/>
                          <w:lang w:eastAsia="lt-LT"/>
                        </w:rPr>
                      </w:pPr>
                      <w:sdt>
                        <w:sdtPr>
                          <w:alias w:val="Numeris"/>
                          <w:tag w:val="nr_2d08a0ff3f1a4a5692339fe7e0e59b74"/>
                          <w:lock w:val="sdtLocked"/>
                          <w:richText/>
                        </w:sdtPr>
                        <w:sdtContent>
                          <w:r>
                            <w:rPr>
                              <w:color w:val="000000"/>
                              <w:szCs w:val="24"/>
                              <w:lang w:eastAsia="lt-LT"/>
                            </w:rPr>
                            <w:t>32.2</w:t>
                          </w:r>
                        </w:sdtContent>
                      </w:sdt>
                      <w:r>
                        <w:rPr>
                          <w:color w:val="000000"/>
                          <w:szCs w:val="24"/>
                          <w:lang w:eastAsia="lt-LT"/>
                        </w:rPr>
                        <w:t>. mąstymo tyrimą (gydytojui psichiatrui skyrus);</w:t>
                      </w:r>
                    </w:p>
                  </w:sdtContent>
                </w:sdt>
                <w:sdt>
                  <w:sdtPr>
                    <w:alias w:val="12 pr. 32.3 pp."/>
                    <w:tag w:val="part_404be7e83b794d64bee2d9fb39348143"/>
                    <w:lock w:val="sdtLocked"/>
                    <w:richText/>
                  </w:sdtPr>
                  <w:sdtContent>
                    <w:p>
                      <w:pPr>
                        <w:ind w:firstLine="567"/>
                        <w:jc w:val="both"/>
                        <w:rPr>
                          <w:color w:val="000000"/>
                          <w:szCs w:val="24"/>
                          <w:lang w:eastAsia="lt-LT"/>
                        </w:rPr>
                      </w:pPr>
                      <w:sdt>
                        <w:sdtPr>
                          <w:alias w:val="Numeris"/>
                          <w:tag w:val="nr_404be7e83b794d64bee2d9fb39348143"/>
                          <w:lock w:val="sdtLocked"/>
                          <w:richText/>
                        </w:sdtPr>
                        <w:sdtContent>
                          <w:r>
                            <w:rPr>
                              <w:color w:val="000000"/>
                              <w:szCs w:val="24"/>
                              <w:lang w:eastAsia="lt-LT"/>
                            </w:rPr>
                            <w:t>32.3</w:t>
                          </w:r>
                        </w:sdtContent>
                      </w:sdt>
                      <w:r>
                        <w:rPr>
                          <w:color w:val="000000"/>
                          <w:szCs w:val="24"/>
                          <w:lang w:eastAsia="lt-LT"/>
                        </w:rPr>
                        <w:t>. asmenybės ir emocijų tyrimą (gydytojui psichiatrui skyrus);</w:t>
                      </w:r>
                    </w:p>
                  </w:sdtContent>
                </w:sdt>
                <w:sdt>
                  <w:sdtPr>
                    <w:alias w:val="12 pr. 32.4 pp."/>
                    <w:tag w:val="part_83db3fe25afd410b811e3e1e7f169919"/>
                    <w:lock w:val="sdtLocked"/>
                    <w:richText/>
                  </w:sdtPr>
                  <w:sdtContent>
                    <w:p>
                      <w:pPr>
                        <w:ind w:firstLine="567"/>
                        <w:jc w:val="both"/>
                        <w:rPr>
                          <w:color w:val="000000"/>
                          <w:szCs w:val="24"/>
                          <w:lang w:eastAsia="lt-LT"/>
                        </w:rPr>
                      </w:pPr>
                      <w:sdt>
                        <w:sdtPr>
                          <w:alias w:val="Numeris"/>
                          <w:tag w:val="nr_83db3fe25afd410b811e3e1e7f169919"/>
                          <w:lock w:val="sdtLocked"/>
                          <w:richText/>
                        </w:sdtPr>
                        <w:sdtContent>
                          <w:r>
                            <w:rPr>
                              <w:color w:val="000000"/>
                              <w:szCs w:val="24"/>
                              <w:lang w:eastAsia="lt-LT"/>
                            </w:rPr>
                            <w:t>32.4</w:t>
                          </w:r>
                        </w:sdtContent>
                      </w:sdt>
                      <w:r>
                        <w:rPr>
                          <w:color w:val="000000"/>
                          <w:szCs w:val="24"/>
                          <w:lang w:eastAsia="lt-LT"/>
                        </w:rPr>
                        <w:t>. narkotinių medžiagų naudojimo tyrimus (jei yra klinikinių indikacijų).</w:t>
                      </w:r>
                    </w:p>
                  </w:sdtContent>
                </w:sdt>
              </w:sdtContent>
            </w:sdt>
            <w:sdt>
              <w:sdtPr>
                <w:alias w:val="12 pr. 33 p."/>
                <w:tag w:val="part_756741070aee474a844b8789bde3fd31"/>
                <w:lock w:val="sdtLocked"/>
                <w:richText/>
              </w:sdtPr>
              <w:sdtContent>
                <w:p>
                  <w:pPr>
                    <w:ind w:firstLine="567"/>
                    <w:jc w:val="both"/>
                    <w:rPr>
                      <w:color w:val="000000"/>
                      <w:szCs w:val="24"/>
                      <w:lang w:eastAsia="lt-LT"/>
                    </w:rPr>
                  </w:pPr>
                  <w:sdt>
                    <w:sdtPr>
                      <w:alias w:val="Numeris"/>
                      <w:tag w:val="nr_756741070aee474a844b8789bde3fd31"/>
                      <w:lock w:val="sdtLocked"/>
                      <w:richText/>
                    </w:sdtPr>
                    <w:sdtContent>
                      <w:r>
                        <w:rPr>
                          <w:color w:val="000000"/>
                          <w:szCs w:val="24"/>
                          <w:lang w:eastAsia="lt-LT"/>
                        </w:rPr>
                        <w:t>33</w:t>
                      </w:r>
                    </w:sdtContent>
                  </w:sdt>
                  <w:r>
                    <w:rPr>
                      <w:color w:val="000000"/>
                      <w:szCs w:val="24"/>
                      <w:lang w:eastAsia="lt-LT"/>
                    </w:rPr>
                    <w:t>. Atliekamas neurologo įvertinimas:</w:t>
                  </w:r>
                </w:p>
                <w:sdt>
                  <w:sdtPr>
                    <w:alias w:val="12 pr. 33.1 pp."/>
                    <w:tag w:val="part_a1ea04ffba404ca3af36b8d025a211ac"/>
                    <w:lock w:val="sdtLocked"/>
                    <w:richText/>
                  </w:sdtPr>
                  <w:sdtContent>
                    <w:p>
                      <w:pPr>
                        <w:ind w:firstLine="567"/>
                        <w:jc w:val="both"/>
                        <w:rPr>
                          <w:color w:val="000000"/>
                          <w:szCs w:val="24"/>
                          <w:lang w:eastAsia="lt-LT"/>
                        </w:rPr>
                      </w:pPr>
                      <w:sdt>
                        <w:sdtPr>
                          <w:alias w:val="Numeris"/>
                          <w:tag w:val="nr_a1ea04ffba404ca3af36b8d025a211ac"/>
                          <w:lock w:val="sdtLocked"/>
                          <w:richText/>
                        </w:sdtPr>
                        <w:sdtContent>
                          <w:r>
                            <w:rPr>
                              <w:color w:val="000000"/>
                              <w:szCs w:val="24"/>
                              <w:lang w:eastAsia="lt-LT"/>
                            </w:rPr>
                            <w:t>33.1</w:t>
                          </w:r>
                        </w:sdtContent>
                      </w:sdt>
                      <w:r>
                        <w:rPr>
                          <w:color w:val="000000"/>
                          <w:szCs w:val="24"/>
                          <w:lang w:eastAsia="lt-LT"/>
                        </w:rPr>
                        <w:t>. jutimų, motorikos ir koordinacijos įvertinimas;</w:t>
                      </w:r>
                    </w:p>
                  </w:sdtContent>
                </w:sdt>
                <w:sdt>
                  <w:sdtPr>
                    <w:alias w:val="12 pr. 33.2 pp."/>
                    <w:tag w:val="part_183372b0fd9d4b6888f66b01f0907c36"/>
                    <w:lock w:val="sdtLocked"/>
                    <w:richText/>
                  </w:sdtPr>
                  <w:sdtContent>
                    <w:p>
                      <w:pPr>
                        <w:ind w:firstLine="567"/>
                        <w:jc w:val="both"/>
                        <w:rPr>
                          <w:color w:val="000000"/>
                          <w:szCs w:val="24"/>
                          <w:lang w:eastAsia="lt-LT"/>
                        </w:rPr>
                      </w:pPr>
                      <w:sdt>
                        <w:sdtPr>
                          <w:alias w:val="Numeris"/>
                          <w:tag w:val="nr_183372b0fd9d4b6888f66b01f0907c36"/>
                          <w:lock w:val="sdtLocked"/>
                          <w:richText/>
                        </w:sdtPr>
                        <w:sdtContent>
                          <w:r>
                            <w:rPr>
                              <w:color w:val="000000"/>
                              <w:szCs w:val="24"/>
                              <w:lang w:eastAsia="lt-LT"/>
                            </w:rPr>
                            <w:t>33.2</w:t>
                          </w:r>
                        </w:sdtContent>
                      </w:sdt>
                      <w:r>
                        <w:rPr>
                          <w:color w:val="000000"/>
                          <w:szCs w:val="24"/>
                          <w:lang w:eastAsia="lt-LT"/>
                        </w:rPr>
                        <w:t>. kalbos funkcijų įvertinimas (afazija, dizartrija).</w:t>
                      </w:r>
                    </w:p>
                  </w:sdtContent>
                </w:sdt>
              </w:sdtContent>
            </w:sdt>
            <w:sdt>
              <w:sdtPr>
                <w:alias w:val="12 pr. 34 p."/>
                <w:tag w:val="part_04accbda376c4644ae43dada1db4a33d"/>
                <w:lock w:val="sdtLocked"/>
                <w:richText/>
              </w:sdtPr>
              <w:sdtContent>
                <w:p>
                  <w:pPr>
                    <w:ind w:firstLine="567"/>
                    <w:jc w:val="both"/>
                    <w:rPr>
                      <w:color w:val="000000"/>
                      <w:szCs w:val="24"/>
                      <w:lang w:eastAsia="lt-LT"/>
                    </w:rPr>
                  </w:pPr>
                  <w:sdt>
                    <w:sdtPr>
                      <w:alias w:val="Numeris"/>
                      <w:tag w:val="nr_04accbda376c4644ae43dada1db4a33d"/>
                      <w:lock w:val="sdtLocked"/>
                      <w:richText/>
                    </w:sdtPr>
                    <w:sdtContent>
                      <w:r>
                        <w:rPr>
                          <w:color w:val="000000"/>
                          <w:szCs w:val="24"/>
                          <w:lang w:eastAsia="lt-LT"/>
                        </w:rPr>
                        <w:t>34</w:t>
                      </w:r>
                    </w:sdtContent>
                  </w:sdt>
                  <w:r>
                    <w:rPr>
                      <w:color w:val="000000"/>
                      <w:szCs w:val="24"/>
                      <w:lang w:eastAsia="lt-LT"/>
                    </w:rPr>
                    <w:t>. Esant indikacijų, įvertinama krūtinės ląstos rentgenograma.</w:t>
                  </w:r>
                </w:p>
                <w:p>
                  <w:pPr>
                    <w:ind w:firstLine="629"/>
                    <w:jc w:val="both"/>
                    <w:rPr>
                      <w:color w:val="000000"/>
                      <w:szCs w:val="24"/>
                      <w:lang w:eastAsia="lt-LT"/>
                    </w:rPr>
                  </w:pPr>
                </w:p>
              </w:sdtContent>
            </w:sdt>
          </w:sdtContent>
        </w:sdt>
        <w:sdt>
          <w:sdtPr>
            <w:alias w:val="skyrius"/>
            <w:tag w:val="part_833f3a42c09b47d8ab6dca57aaf4ad4e"/>
            <w:lock w:val="sdtLocked"/>
            <w:richText/>
          </w:sdtPr>
          <w:sdtContent>
            <w:p>
              <w:pPr>
                <w:jc w:val="center"/>
                <w:rPr>
                  <w:b/>
                  <w:bCs/>
                  <w:caps/>
                  <w:color w:val="000000"/>
                  <w:szCs w:val="24"/>
                  <w:lang w:eastAsia="lt-LT"/>
                </w:rPr>
              </w:pPr>
              <w:sdt>
                <w:sdtPr>
                  <w:alias w:val="Numeris"/>
                  <w:tag w:val="nr_833f3a42c09b47d8ab6dca57aaf4ad4e"/>
                  <w:lock w:val="sdtLocked"/>
                  <w:richText/>
                </w:sdtPr>
                <w:sdtContent>
                  <w:r>
                    <w:rPr>
                      <w:b/>
                      <w:bCs/>
                      <w:caps/>
                      <w:color w:val="000000"/>
                      <w:szCs w:val="24"/>
                      <w:lang w:eastAsia="lt-LT"/>
                    </w:rPr>
                    <w:t>V</w:t>
                  </w:r>
                </w:sdtContent>
              </w:sdt>
              <w:r>
                <w:rPr>
                  <w:b/>
                  <w:bCs/>
                  <w:caps/>
                  <w:color w:val="000000"/>
                  <w:szCs w:val="24"/>
                  <w:lang w:eastAsia="lt-LT"/>
                </w:rPr>
                <w:t xml:space="preserve"> SKYRIUS</w:t>
              </w:r>
            </w:p>
            <w:p>
              <w:pPr>
                <w:jc w:val="center"/>
                <w:rPr>
                  <w:color w:val="000000"/>
                  <w:szCs w:val="24"/>
                  <w:lang w:eastAsia="lt-LT"/>
                </w:rPr>
              </w:pPr>
              <w:sdt>
                <w:sdtPr>
                  <w:alias w:val="Pavadinimas"/>
                  <w:tag w:val="title_833f3a42c09b47d8ab6dca57aaf4ad4e"/>
                  <w:lock w:val="sdtLocked"/>
                  <w:richText/>
                </w:sdtPr>
                <w:sdtContent>
                  <w:r>
                    <w:rPr>
                      <w:b/>
                      <w:bCs/>
                      <w:caps/>
                      <w:color w:val="000000"/>
                      <w:szCs w:val="24"/>
                      <w:lang w:eastAsia="lt-LT"/>
                    </w:rPr>
                    <w:t>PERIODINIO privalomo SVEIKATOS PATIKRINIMO REIKALAVIMAI</w:t>
                  </w:r>
                </w:sdtContent>
              </w:sdt>
            </w:p>
            <w:p>
              <w:pPr>
                <w:ind w:firstLine="629"/>
                <w:jc w:val="both"/>
                <w:rPr>
                  <w:color w:val="000000"/>
                  <w:szCs w:val="24"/>
                  <w:lang w:eastAsia="lt-LT"/>
                </w:rPr>
              </w:pPr>
            </w:p>
            <w:sdt>
              <w:sdtPr>
                <w:alias w:val="12 pr. 35 p."/>
                <w:tag w:val="part_bfcfa96c47d64bbab0ecf98755712b1e"/>
                <w:lock w:val="sdtLocked"/>
                <w:richText/>
              </w:sdtPr>
              <w:sdtContent>
                <w:p>
                  <w:pPr>
                    <w:ind w:firstLine="567"/>
                    <w:jc w:val="both"/>
                    <w:rPr>
                      <w:color w:val="000000"/>
                      <w:szCs w:val="24"/>
                      <w:lang w:eastAsia="lt-LT"/>
                    </w:rPr>
                  </w:pPr>
                  <w:sdt>
                    <w:sdtPr>
                      <w:alias w:val="Numeris"/>
                      <w:tag w:val="nr_bfcfa96c47d64bbab0ecf98755712b1e"/>
                      <w:lock w:val="sdtLocked"/>
                      <w:richText/>
                    </w:sdtPr>
                    <w:sdtContent>
                      <w:r>
                        <w:rPr>
                          <w:color w:val="000000"/>
                          <w:szCs w:val="24"/>
                          <w:lang w:eastAsia="lt-LT"/>
                        </w:rPr>
                        <w:t>35</w:t>
                      </w:r>
                    </w:sdtContent>
                  </w:sdt>
                  <w:r>
                    <w:rPr>
                      <w:color w:val="000000"/>
                      <w:szCs w:val="24"/>
                      <w:lang w:eastAsia="lt-LT"/>
                    </w:rPr>
                    <w:t>. Traukinio mašinistams ir geležinkeliečiams sveikata turi būti tikrinama:</w:t>
                  </w:r>
                </w:p>
                <w:sdt>
                  <w:sdtPr>
                    <w:alias w:val="12 pr. 35.1 pp."/>
                    <w:tag w:val="part_4023e316f4f44a66bb4bb8cb88de7abc"/>
                    <w:lock w:val="sdtLocked"/>
                    <w:richText/>
                  </w:sdtPr>
                  <w:sdtContent>
                    <w:p>
                      <w:pPr>
                        <w:ind w:firstLine="567"/>
                        <w:jc w:val="both"/>
                        <w:rPr>
                          <w:color w:val="000000"/>
                          <w:szCs w:val="24"/>
                          <w:lang w:eastAsia="lt-LT"/>
                        </w:rPr>
                      </w:pPr>
                      <w:sdt>
                        <w:sdtPr>
                          <w:alias w:val="Numeris"/>
                          <w:tag w:val="nr_4023e316f4f44a66bb4bb8cb88de7abc"/>
                          <w:lock w:val="sdtLocked"/>
                          <w:richText/>
                        </w:sdtPr>
                        <w:sdtContent>
                          <w:r>
                            <w:rPr>
                              <w:color w:val="000000"/>
                              <w:szCs w:val="24"/>
                              <w:lang w:eastAsia="lt-LT"/>
                            </w:rPr>
                            <w:t>35.1</w:t>
                          </w:r>
                        </w:sdtContent>
                      </w:sdt>
                      <w:r>
                        <w:rPr>
                          <w:color w:val="000000"/>
                          <w:szCs w:val="24"/>
                          <w:lang w:eastAsia="lt-LT"/>
                        </w:rPr>
                        <w:t xml:space="preserve">. traukinio mašinistams – </w:t>
                      </w:r>
                      <w:r>
                        <w:rPr>
                          <w:color w:val="000000"/>
                          <w:szCs w:val="24"/>
                        </w:rPr>
                        <w:t>Geležinkelių transporto eismo saugos įstatymo 32 straipsnio 2 dalyje nustatytu periodiškumu</w:t>
                      </w:r>
                      <w:r>
                        <w:rPr>
                          <w:color w:val="000000"/>
                          <w:szCs w:val="24"/>
                          <w:lang w:eastAsia="lt-LT"/>
                        </w:rPr>
                        <w:t>;</w:t>
                      </w:r>
                    </w:p>
                  </w:sdtContent>
                </w:sdt>
                <w:sdt>
                  <w:sdtPr>
                    <w:alias w:val="12 pr. 35.2 pp."/>
                    <w:tag w:val="part_142dd82e7d584f52962e56dd89825ee5"/>
                    <w:lock w:val="sdtLocked"/>
                    <w:richText/>
                  </w:sdtPr>
                  <w:sdtContent>
                    <w:p>
                      <w:pPr>
                        <w:ind w:firstLine="567"/>
                        <w:jc w:val="both"/>
                        <w:rPr>
                          <w:color w:val="000000"/>
                          <w:szCs w:val="24"/>
                          <w:lang w:eastAsia="lt-LT"/>
                        </w:rPr>
                      </w:pPr>
                      <w:sdt>
                        <w:sdtPr>
                          <w:alias w:val="Numeris"/>
                          <w:tag w:val="nr_142dd82e7d584f52962e56dd89825ee5"/>
                          <w:lock w:val="sdtLocked"/>
                          <w:richText/>
                        </w:sdtPr>
                        <w:sdtContent>
                          <w:r>
                            <w:rPr>
                              <w:color w:val="000000"/>
                              <w:szCs w:val="24"/>
                              <w:lang w:eastAsia="lt-LT"/>
                            </w:rPr>
                            <w:t>35.2</w:t>
                          </w:r>
                        </w:sdtContent>
                      </w:sdt>
                      <w:r>
                        <w:rPr>
                          <w:color w:val="000000"/>
                          <w:szCs w:val="24"/>
                          <w:lang w:eastAsia="lt-LT"/>
                        </w:rPr>
                        <w:t>. geležinkeliečiams –</w:t>
                      </w:r>
                      <w:r>
                        <w:t xml:space="preserve"> </w:t>
                      </w:r>
                      <w:r>
                        <w:rPr>
                          <w:color w:val="000000"/>
                          <w:szCs w:val="24"/>
                        </w:rPr>
                        <w:t>Reglamento (ES) 2019/773 priedo 4.7.2.2.1 skirsnyje nustatytu periodiškumu</w:t>
                      </w:r>
                      <w:r>
                        <w:rPr>
                          <w:color w:val="000000"/>
                          <w:szCs w:val="24"/>
                          <w:lang w:eastAsia="lt-LT"/>
                        </w:rPr>
                        <w:t>;</w:t>
                      </w:r>
                    </w:p>
                  </w:sdtContent>
                </w:sdt>
                <w:sdt>
                  <w:sdtPr>
                    <w:alias w:val="12 pr. 35.3 pp."/>
                    <w:tag w:val="part_de85386ed97844cdb78d22f355f5d708"/>
                    <w:lock w:val="sdtLocked"/>
                    <w:richText/>
                  </w:sdtPr>
                  <w:sdtContent>
                    <w:p>
                      <w:pPr>
                        <w:ind w:firstLine="567"/>
                        <w:jc w:val="both"/>
                        <w:rPr>
                          <w:color w:val="000000"/>
                          <w:szCs w:val="24"/>
                          <w:lang w:eastAsia="lt-LT"/>
                        </w:rPr>
                      </w:pPr>
                      <w:sdt>
                        <w:sdtPr>
                          <w:alias w:val="Numeris"/>
                          <w:tag w:val="nr_de85386ed97844cdb78d22f355f5d708"/>
                          <w:lock w:val="sdtLocked"/>
                          <w:richText/>
                        </w:sdtPr>
                        <w:sdtContent>
                          <w:r>
                            <w:rPr>
                              <w:color w:val="000000"/>
                              <w:szCs w:val="24"/>
                              <w:lang w:eastAsia="lt-LT"/>
                            </w:rPr>
                            <w:t>35.3</w:t>
                          </w:r>
                        </w:sdtContent>
                      </w:sdt>
                      <w:r>
                        <w:rPr>
                          <w:color w:val="000000"/>
                          <w:szCs w:val="24"/>
                          <w:lang w:eastAsia="lt-LT"/>
                        </w:rPr>
                        <w:t>. gydytojas sveikatos patikrinimus gali skirti dažniau, jei to reikia dėl traukinio mašinisto ar geležinkeliečio sveikatos: jis gali nuspręsti, kad traukinio mašinisto ar geležinkeliečio, turinčio galiojančią išvadą dėl tinkamumo dirbti (forma Nr. 048/a), sveikata turi būti neeilinį kartą patikrinta grįžtant į darbą po ilgo nedarbingumo periodo, jeigu jo nedarbingumas tęsiasi ilgiau kaip 30 dienų, atsižvelgiant į jo nedarbingumo priežastį, ar kitais atvejais;</w:t>
                      </w:r>
                    </w:p>
                  </w:sdtContent>
                </w:sdt>
                <w:sdt>
                  <w:sdtPr>
                    <w:alias w:val="12 pr. 35.4 pp."/>
                    <w:tag w:val="part_50cb512062b143c689fe0e53a505f0d3"/>
                    <w:lock w:val="sdtLocked"/>
                    <w:richText/>
                  </w:sdtPr>
                  <w:sdtContent>
                    <w:p>
                      <w:pPr>
                        <w:ind w:firstLine="567"/>
                        <w:jc w:val="both"/>
                        <w:rPr>
                          <w:color w:val="000000"/>
                          <w:szCs w:val="24"/>
                          <w:lang w:eastAsia="lt-LT"/>
                        </w:rPr>
                      </w:pPr>
                      <w:sdt>
                        <w:sdtPr>
                          <w:alias w:val="Numeris"/>
                          <w:tag w:val="nr_50cb512062b143c689fe0e53a505f0d3"/>
                          <w:lock w:val="sdtLocked"/>
                          <w:richText/>
                        </w:sdtPr>
                        <w:sdtContent>
                          <w:r>
                            <w:rPr>
                              <w:color w:val="000000"/>
                              <w:szCs w:val="24"/>
                              <w:lang w:eastAsia="lt-LT"/>
                            </w:rPr>
                            <w:t>35.4</w:t>
                          </w:r>
                        </w:sdtContent>
                      </w:sdt>
                      <w:r>
                        <w:rPr>
                          <w:color w:val="000000"/>
                          <w:szCs w:val="24"/>
                          <w:lang w:eastAsia="lt-LT"/>
                        </w:rPr>
                        <w:t>. sveikatos patikrinimas turi būti atliktas, jei yra pagrindas abejoti, kad pažymėjimo ar sertifikato turėtojo sveikatos būklė nebeatitinka bendrųjų sveikatos būklės reikalavimų, nurodytų Aprašo III skyriuje;</w:t>
                      </w:r>
                    </w:p>
                  </w:sdtContent>
                </w:sdt>
                <w:sdt>
                  <w:sdtPr>
                    <w:alias w:val="12 pr. 35.5 pp."/>
                    <w:tag w:val="part_82c281d2f222415fa38f92419a942a8a"/>
                    <w:lock w:val="sdtLocked"/>
                    <w:richText/>
                  </w:sdtPr>
                  <w:sdtContent>
                    <w:p>
                      <w:pPr>
                        <w:ind w:firstLine="567"/>
                        <w:jc w:val="both"/>
                        <w:rPr>
                          <w:color w:val="000000"/>
                          <w:szCs w:val="24"/>
                          <w:lang w:eastAsia="lt-LT"/>
                        </w:rPr>
                      </w:pPr>
                      <w:sdt>
                        <w:sdtPr>
                          <w:alias w:val="Numeris"/>
                          <w:tag w:val="nr_82c281d2f222415fa38f92419a942a8a"/>
                          <w:lock w:val="sdtLocked"/>
                          <w:richText/>
                        </w:sdtPr>
                        <w:sdtContent>
                          <w:r>
                            <w:rPr>
                              <w:color w:val="000000"/>
                              <w:szCs w:val="24"/>
                              <w:lang w:eastAsia="lt-LT"/>
                            </w:rPr>
                            <w:t>35.5</w:t>
                          </w:r>
                        </w:sdtContent>
                      </w:sdt>
                      <w:r>
                        <w:rPr>
                          <w:color w:val="000000"/>
                          <w:szCs w:val="24"/>
                          <w:lang w:eastAsia="lt-LT"/>
                        </w:rPr>
                        <w:t>. darbdaviui atstovaujantis ar jo įgaliotas asmuo turi teisę, nurodęs priežastį, siųsti darbuotojus neeilinio privalomo sveikatos tikrinimo:</w:t>
                      </w:r>
                    </w:p>
                    <w:sdt>
                      <w:sdtPr>
                        <w:alias w:val="12 pr. 35.5.1 pp."/>
                        <w:tag w:val="part_d81cfdfbf8a040159bab15d05082c3e5"/>
                        <w:lock w:val="sdtLocked"/>
                        <w:richText/>
                      </w:sdtPr>
                      <w:sdtContent>
                        <w:p>
                          <w:pPr>
                            <w:ind w:firstLine="567"/>
                            <w:jc w:val="both"/>
                            <w:rPr>
                              <w:color w:val="000000"/>
                              <w:szCs w:val="24"/>
                              <w:lang w:eastAsia="lt-LT"/>
                            </w:rPr>
                          </w:pPr>
                          <w:sdt>
                            <w:sdtPr>
                              <w:alias w:val="Numeris"/>
                              <w:tag w:val="nr_d81cfdfbf8a040159bab15d05082c3e5"/>
                              <w:lock w:val="sdtLocked"/>
                              <w:richText/>
                            </w:sdtPr>
                            <w:sdtContent>
                              <w:r>
                                <w:rPr>
                                  <w:color w:val="000000"/>
                                  <w:szCs w:val="24"/>
                                  <w:lang w:eastAsia="lt-LT"/>
                                </w:rPr>
                                <w:t>35.5.1</w:t>
                              </w:r>
                            </w:sdtContent>
                          </w:sdt>
                          <w:r>
                            <w:rPr>
                              <w:color w:val="000000"/>
                              <w:szCs w:val="24"/>
                              <w:lang w:eastAsia="lt-LT"/>
                            </w:rPr>
                            <w:t>. po kiekvieno nelaimingo atsitikimo darbe, ypač po geležinkelių transporto katastrofos, geležinkelių transporto eismo įvykio ar rikto, kurių priežastis – žmogaus padaryta klaida;</w:t>
                          </w:r>
                        </w:p>
                      </w:sdtContent>
                    </w:sdt>
                    <w:sdt>
                      <w:sdtPr>
                        <w:alias w:val="12 pr. 35.5.2 pp."/>
                        <w:tag w:val="part_3482922fdca240cab969b272a8d1755a"/>
                        <w:lock w:val="sdtLocked"/>
                        <w:richText/>
                      </w:sdtPr>
                      <w:sdtContent>
                        <w:p>
                          <w:pPr>
                            <w:ind w:firstLine="567"/>
                            <w:jc w:val="both"/>
                            <w:rPr>
                              <w:color w:val="000000"/>
                              <w:szCs w:val="24"/>
                              <w:lang w:eastAsia="lt-LT"/>
                            </w:rPr>
                          </w:pPr>
                          <w:sdt>
                            <w:sdtPr>
                              <w:alias w:val="Numeris"/>
                              <w:tag w:val="nr_3482922fdca240cab969b272a8d1755a"/>
                              <w:lock w:val="sdtLocked"/>
                              <w:richText/>
                            </w:sdtPr>
                            <w:sdtContent>
                              <w:r>
                                <w:rPr>
                                  <w:color w:val="000000"/>
                                  <w:szCs w:val="24"/>
                                  <w:lang w:eastAsia="lt-LT"/>
                                </w:rPr>
                                <w:t>35.5.2</w:t>
                              </w:r>
                            </w:sdtContent>
                          </w:sdt>
                          <w:r>
                            <w:rPr>
                              <w:color w:val="000000"/>
                              <w:szCs w:val="24"/>
                              <w:lang w:eastAsia="lt-LT"/>
                            </w:rPr>
                            <w:t>. po nebuvimo darbe dėl nelaimingo atsitikimo, per kurį nukentėjo asmenys;</w:t>
                          </w:r>
                        </w:p>
                      </w:sdtContent>
                    </w:sdt>
                    <w:sdt>
                      <w:sdtPr>
                        <w:alias w:val="12 pr. 35.5.3 pp."/>
                        <w:tag w:val="part_4d622430717445b78dbe29bc829b6572"/>
                        <w:lock w:val="sdtLocked"/>
                        <w:richText/>
                      </w:sdtPr>
                      <w:sdtContent>
                        <w:p>
                          <w:pPr>
                            <w:ind w:firstLine="567"/>
                            <w:jc w:val="both"/>
                            <w:rPr>
                              <w:color w:val="000000"/>
                              <w:szCs w:val="24"/>
                              <w:lang w:eastAsia="lt-LT"/>
                            </w:rPr>
                          </w:pPr>
                          <w:sdt>
                            <w:sdtPr>
                              <w:alias w:val="Numeris"/>
                              <w:tag w:val="nr_4d622430717445b78dbe29bc829b6572"/>
                              <w:lock w:val="sdtLocked"/>
                              <w:richText/>
                            </w:sdtPr>
                            <w:sdtContent>
                              <w:r>
                                <w:rPr>
                                  <w:color w:val="000000"/>
                                  <w:szCs w:val="24"/>
                                  <w:lang w:eastAsia="lt-LT"/>
                                </w:rPr>
                                <w:t>35.5.3</w:t>
                              </w:r>
                            </w:sdtContent>
                          </w:sdt>
                          <w:r>
                            <w:rPr>
                              <w:color w:val="000000"/>
                              <w:szCs w:val="24"/>
                              <w:lang w:eastAsia="lt-LT"/>
                            </w:rPr>
                            <w:t>. jeigu darbdaviui atstovaujantis ar jo įgaliotas asmuo turėjo nušalinti traukinio mašinistą nuo pareigų, kai dėl jo veikos iškilo grėsmė eismo saugai;</w:t>
                          </w:r>
                        </w:p>
                      </w:sdtContent>
                    </w:sdt>
                    <w:sdt>
                      <w:sdtPr>
                        <w:alias w:val="12 pr. 35.5.4 pp."/>
                        <w:tag w:val="part_79006177b00741c1876db3ac5a0edd91"/>
                        <w:lock w:val="sdtLocked"/>
                        <w:richText/>
                      </w:sdtPr>
                      <w:sdtContent>
                        <w:p>
                          <w:pPr>
                            <w:ind w:firstLine="567"/>
                            <w:jc w:val="both"/>
                            <w:rPr>
                              <w:color w:val="000000"/>
                              <w:szCs w:val="24"/>
                              <w:lang w:eastAsia="lt-LT"/>
                            </w:rPr>
                          </w:pPr>
                          <w:sdt>
                            <w:sdtPr>
                              <w:alias w:val="Numeris"/>
                              <w:tag w:val="nr_79006177b00741c1876db3ac5a0edd91"/>
                              <w:lock w:val="sdtLocked"/>
                              <w:richText/>
                            </w:sdtPr>
                            <w:sdtContent>
                              <w:r>
                                <w:rPr>
                                  <w:color w:val="000000"/>
                                  <w:szCs w:val="24"/>
                                  <w:lang w:eastAsia="lt-LT"/>
                                </w:rPr>
                                <w:t>35.5.4</w:t>
                              </w:r>
                            </w:sdtContent>
                          </w:sdt>
                          <w:r>
                            <w:rPr>
                              <w:color w:val="000000"/>
                              <w:szCs w:val="24"/>
                              <w:lang w:eastAsia="lt-LT"/>
                            </w:rPr>
                            <w:t>. dėl tokio tikrinimo turi teisę kreiptis ir pats darbuotojas – jei mano, kad jo sveikatos būklė gali būti netinkama dirbti šį darbą, jis tuojau pat praneša apie tai darbdaviui atstovaujančiam ar jo įgaliotam asmeniui.</w:t>
                          </w:r>
                        </w:p>
                      </w:sdtContent>
                    </w:sdt>
                  </w:sdtContent>
                </w:sdt>
              </w:sdtContent>
            </w:sdt>
            <w:sdt>
              <w:sdtPr>
                <w:alias w:val="12 pr. 36 p."/>
                <w:tag w:val="part_2dc3af7490f14506b89ab74bcced153e"/>
                <w:lock w:val="sdtLocked"/>
                <w:richText/>
              </w:sdtPr>
              <w:sdtContent>
                <w:p>
                  <w:pPr>
                    <w:ind w:firstLine="567"/>
                    <w:jc w:val="both"/>
                    <w:rPr>
                      <w:color w:val="000000"/>
                      <w:szCs w:val="24"/>
                      <w:lang w:eastAsia="lt-LT"/>
                    </w:rPr>
                  </w:pPr>
                  <w:sdt>
                    <w:sdtPr>
                      <w:alias w:val="Numeris"/>
                      <w:tag w:val="nr_2dc3af7490f14506b89ab74bcced153e"/>
                      <w:lock w:val="sdtLocked"/>
                      <w:richText/>
                    </w:sdtPr>
                    <w:sdtContent>
                      <w:r>
                        <w:rPr>
                          <w:color w:val="000000"/>
                          <w:szCs w:val="24"/>
                          <w:lang w:eastAsia="lt-LT"/>
                        </w:rPr>
                        <w:t>36</w:t>
                      </w:r>
                    </w:sdtContent>
                  </w:sdt>
                  <w:r>
                    <w:rPr>
                      <w:color w:val="000000"/>
                      <w:szCs w:val="24"/>
                      <w:lang w:eastAsia="lt-LT"/>
                    </w:rPr>
                    <w:t>. Jei traukinio mašinistas ar geležinkelietis atitinka visus sveikatos patikrinimo prieš priimant į darbą kriterijus, periodiniai patikrinimai privalo apimti bent:</w:t>
                  </w:r>
                </w:p>
                <w:sdt>
                  <w:sdtPr>
                    <w:alias w:val="12 pr. 36.1 pp."/>
                    <w:tag w:val="part_50e0d77d30634a3887ea05bf99f0e137"/>
                    <w:lock w:val="sdtLocked"/>
                    <w:richText/>
                  </w:sdtPr>
                  <w:sdtContent>
                    <w:p>
                      <w:pPr>
                        <w:ind w:firstLine="567"/>
                        <w:jc w:val="both"/>
                        <w:rPr>
                          <w:color w:val="000000"/>
                          <w:szCs w:val="24"/>
                          <w:lang w:eastAsia="lt-LT"/>
                        </w:rPr>
                      </w:pPr>
                      <w:sdt>
                        <w:sdtPr>
                          <w:alias w:val="Numeris"/>
                          <w:tag w:val="nr_50e0d77d30634a3887ea05bf99f0e137"/>
                          <w:lock w:val="sdtLocked"/>
                          <w:richText/>
                        </w:sdtPr>
                        <w:sdtContent>
                          <w:r>
                            <w:rPr>
                              <w:color w:val="000000"/>
                              <w:szCs w:val="24"/>
                              <w:lang w:eastAsia="lt-LT"/>
                            </w:rPr>
                            <w:t>36.1</w:t>
                          </w:r>
                        </w:sdtContent>
                      </w:sdt>
                      <w:r>
                        <w:rPr>
                          <w:color w:val="000000"/>
                          <w:szCs w:val="24"/>
                          <w:lang w:eastAsia="lt-LT"/>
                        </w:rPr>
                        <w:t>. bendrą sveikatos patikrinimą vadovaujantis Aprašo 27 punktu;</w:t>
                      </w:r>
                    </w:p>
                  </w:sdtContent>
                </w:sdt>
                <w:sdt>
                  <w:sdtPr>
                    <w:alias w:val="12 pr. 36.2 pp."/>
                    <w:tag w:val="part_1132ca1bd0a9405f9a1c8f9a71a3c0a1"/>
                    <w:lock w:val="sdtLocked"/>
                    <w:richText/>
                  </w:sdtPr>
                  <w:sdtContent>
                    <w:p>
                      <w:pPr>
                        <w:ind w:firstLine="567"/>
                        <w:jc w:val="both"/>
                        <w:rPr>
                          <w:color w:val="000000"/>
                          <w:szCs w:val="24"/>
                          <w:lang w:eastAsia="lt-LT"/>
                        </w:rPr>
                      </w:pPr>
                      <w:sdt>
                        <w:sdtPr>
                          <w:alias w:val="Numeris"/>
                          <w:tag w:val="nr_1132ca1bd0a9405f9a1c8f9a71a3c0a1"/>
                          <w:lock w:val="sdtLocked"/>
                          <w:richText/>
                        </w:sdtPr>
                        <w:sdtContent>
                          <w:r>
                            <w:rPr>
                              <w:color w:val="000000"/>
                              <w:szCs w:val="24"/>
                              <w:lang w:eastAsia="lt-LT"/>
                            </w:rPr>
                            <w:t>36.2</w:t>
                          </w:r>
                        </w:sdtContent>
                      </w:sdt>
                      <w:r>
                        <w:rPr>
                          <w:color w:val="000000"/>
                          <w:szCs w:val="24"/>
                          <w:lang w:eastAsia="lt-LT"/>
                        </w:rPr>
                        <w:t>. sensorinių funkcijų patikrinimą (regėjimas, klausa, spalvų jutimas);</w:t>
                      </w:r>
                    </w:p>
                  </w:sdtContent>
                </w:sdt>
                <w:sdt>
                  <w:sdtPr>
                    <w:alias w:val="12 pr. 36.3 pp."/>
                    <w:tag w:val="part_472778f8a5224630acf40a56b0168f32"/>
                    <w:lock w:val="sdtLocked"/>
                    <w:richText/>
                  </w:sdtPr>
                  <w:sdtContent>
                    <w:p>
                      <w:pPr>
                        <w:ind w:firstLine="567"/>
                        <w:jc w:val="both"/>
                        <w:rPr>
                          <w:color w:val="000000"/>
                          <w:szCs w:val="24"/>
                          <w:lang w:eastAsia="lt-LT"/>
                        </w:rPr>
                      </w:pPr>
                      <w:sdt>
                        <w:sdtPr>
                          <w:alias w:val="Numeris"/>
                          <w:tag w:val="nr_472778f8a5224630acf40a56b0168f32"/>
                          <w:lock w:val="sdtLocked"/>
                          <w:richText/>
                        </w:sdtPr>
                        <w:sdtContent>
                          <w:r>
                            <w:rPr>
                              <w:color w:val="000000"/>
                              <w:szCs w:val="24"/>
                              <w:lang w:eastAsia="lt-LT"/>
                            </w:rPr>
                            <w:t>36.3</w:t>
                          </w:r>
                        </w:sdtContent>
                      </w:sdt>
                      <w:r>
                        <w:rPr>
                          <w:color w:val="000000"/>
                          <w:szCs w:val="24"/>
                          <w:lang w:eastAsia="lt-LT"/>
                        </w:rPr>
                        <w:t>. kraujo tyrimą hematologiniu analizatoriumi;</w:t>
                      </w:r>
                    </w:p>
                  </w:sdtContent>
                </w:sdt>
                <w:sdt>
                  <w:sdtPr>
                    <w:alias w:val="12 pr. 36.4 pp."/>
                    <w:tag w:val="part_98e3cf20aee14789ae66c9bd9eef3917"/>
                    <w:lock w:val="sdtLocked"/>
                    <w:richText/>
                  </w:sdtPr>
                  <w:sdtContent>
                    <w:p>
                      <w:pPr>
                        <w:ind w:firstLine="567"/>
                        <w:jc w:val="both"/>
                        <w:rPr>
                          <w:color w:val="000000"/>
                          <w:szCs w:val="24"/>
                          <w:lang w:eastAsia="lt-LT"/>
                        </w:rPr>
                      </w:pPr>
                      <w:sdt>
                        <w:sdtPr>
                          <w:alias w:val="Numeris"/>
                          <w:tag w:val="nr_98e3cf20aee14789ae66c9bd9eef3917"/>
                          <w:lock w:val="sdtLocked"/>
                          <w:richText/>
                        </w:sdtPr>
                        <w:sdtContent>
                          <w:r>
                            <w:rPr>
                              <w:color w:val="000000"/>
                              <w:szCs w:val="24"/>
                              <w:lang w:eastAsia="lt-LT"/>
                            </w:rPr>
                            <w:t>36.4</w:t>
                          </w:r>
                        </w:sdtContent>
                      </w:sdt>
                      <w:r>
                        <w:rPr>
                          <w:color w:val="000000"/>
                          <w:szCs w:val="24"/>
                          <w:lang w:eastAsia="lt-LT"/>
                        </w:rPr>
                        <w:t>. gliukozės kiekio kraujyje tyrimą;</w:t>
                      </w:r>
                    </w:p>
                  </w:sdtContent>
                </w:sdt>
                <w:sdt>
                  <w:sdtPr>
                    <w:alias w:val="12 pr. 36.5 pp."/>
                    <w:tag w:val="part_506eb6e6b78d4db6842f3147136ae34d"/>
                    <w:lock w:val="sdtLocked"/>
                    <w:richText/>
                  </w:sdtPr>
                  <w:sdtContent>
                    <w:p>
                      <w:pPr>
                        <w:ind w:firstLine="567"/>
                        <w:jc w:val="both"/>
                        <w:rPr>
                          <w:color w:val="000000"/>
                          <w:szCs w:val="24"/>
                          <w:lang w:eastAsia="lt-LT"/>
                        </w:rPr>
                      </w:pPr>
                      <w:sdt>
                        <w:sdtPr>
                          <w:alias w:val="Numeris"/>
                          <w:tag w:val="nr_506eb6e6b78d4db6842f3147136ae34d"/>
                          <w:lock w:val="sdtLocked"/>
                          <w:richText/>
                        </w:sdtPr>
                        <w:sdtContent>
                          <w:r>
                            <w:rPr>
                              <w:color w:val="000000"/>
                              <w:szCs w:val="24"/>
                              <w:lang w:eastAsia="lt-LT"/>
                            </w:rPr>
                            <w:t>36.5</w:t>
                          </w:r>
                        </w:sdtContent>
                      </w:sdt>
                      <w:r>
                        <w:rPr>
                          <w:color w:val="000000"/>
                          <w:szCs w:val="24"/>
                          <w:lang w:eastAsia="lt-LT"/>
                        </w:rPr>
                        <w:t>. bendrą šlapimo tyrimą analizatoriumi (įskaitant tyrimą dėl cukrinio diabeto), kiek tai būtina siekiant įvertinti fizinę asmens būklę;</w:t>
                      </w:r>
                    </w:p>
                  </w:sdtContent>
                </w:sdt>
                <w:sdt>
                  <w:sdtPr>
                    <w:alias w:val="12 pr. 36.6 pp."/>
                    <w:tag w:val="part_d0fb5c9d141749b68750af995ed89b4e"/>
                    <w:lock w:val="sdtLocked"/>
                    <w:richText/>
                  </w:sdtPr>
                  <w:sdtContent>
                    <w:p>
                      <w:pPr>
                        <w:ind w:firstLine="567"/>
                        <w:jc w:val="both"/>
                        <w:rPr>
                          <w:color w:val="000000"/>
                          <w:szCs w:val="24"/>
                          <w:lang w:eastAsia="lt-LT"/>
                        </w:rPr>
                      </w:pPr>
                      <w:sdt>
                        <w:sdtPr>
                          <w:alias w:val="Numeris"/>
                          <w:tag w:val="nr_d0fb5c9d141749b68750af995ed89b4e"/>
                          <w:lock w:val="sdtLocked"/>
                          <w:richText/>
                        </w:sdtPr>
                        <w:sdtContent>
                          <w:r>
                            <w:rPr>
                              <w:color w:val="000000"/>
                              <w:szCs w:val="24"/>
                              <w:lang w:eastAsia="lt-LT"/>
                            </w:rPr>
                            <w:t>36.6</w:t>
                          </w:r>
                        </w:sdtContent>
                      </w:sdt>
                      <w:r>
                        <w:rPr>
                          <w:color w:val="000000"/>
                          <w:szCs w:val="24"/>
                          <w:lang w:eastAsia="lt-LT"/>
                        </w:rPr>
                        <w:t>. narkotinių medžiagų naudojimo tyrimus, jei yra klinikinių indikacijų;</w:t>
                      </w:r>
                    </w:p>
                  </w:sdtContent>
                </w:sdt>
                <w:sdt>
                  <w:sdtPr>
                    <w:alias w:val="12 pr. 36.7 pp."/>
                    <w:tag w:val="part_866044860ae848a188a8e625a4e62e51"/>
                    <w:lock w:val="sdtLocked"/>
                    <w:richText/>
                  </w:sdtPr>
                  <w:sdtContent>
                    <w:p>
                      <w:pPr>
                        <w:ind w:firstLine="567"/>
                        <w:jc w:val="both"/>
                        <w:rPr>
                          <w:color w:val="000000"/>
                          <w:szCs w:val="24"/>
                          <w:lang w:eastAsia="lt-LT"/>
                        </w:rPr>
                      </w:pPr>
                      <w:sdt>
                        <w:sdtPr>
                          <w:alias w:val="Numeris"/>
                          <w:tag w:val="nr_866044860ae848a188a8e625a4e62e51"/>
                          <w:lock w:val="sdtLocked"/>
                          <w:richText/>
                        </w:sdtPr>
                        <w:sdtContent>
                          <w:r>
                            <w:rPr>
                              <w:color w:val="000000"/>
                              <w:szCs w:val="24"/>
                              <w:lang w:eastAsia="lt-LT"/>
                            </w:rPr>
                            <w:t>36.7</w:t>
                          </w:r>
                        </w:sdtContent>
                      </w:sdt>
                      <w:r>
                        <w:rPr>
                          <w:color w:val="000000"/>
                          <w:szCs w:val="24"/>
                          <w:lang w:eastAsia="lt-LT"/>
                        </w:rPr>
                        <w:t>. vyresniems nei 40 metų traukinio mašinistams – EKG, esant ramybės būsenos.</w:t>
                      </w:r>
                    </w:p>
                    <w:p>
                      <w:pPr>
                        <w:ind w:firstLine="629"/>
                        <w:jc w:val="both"/>
                        <w:rPr>
                          <w:color w:val="000000"/>
                          <w:szCs w:val="24"/>
                          <w:lang w:eastAsia="lt-LT"/>
                        </w:rPr>
                      </w:pPr>
                    </w:p>
                  </w:sdtContent>
                </w:sdt>
              </w:sdtContent>
            </w:sdt>
          </w:sdtContent>
        </w:sdt>
        <w:sdt>
          <w:sdtPr>
            <w:alias w:val="skyrius"/>
            <w:tag w:val="part_5068e0895c2e4fa2835e9d18514fa4e6"/>
            <w:lock w:val="sdtLocked"/>
            <w:richText/>
          </w:sdtPr>
          <w:sdtContent>
            <w:p>
              <w:pPr>
                <w:jc w:val="center"/>
                <w:rPr>
                  <w:b/>
                  <w:bCs/>
                  <w:caps/>
                  <w:color w:val="000000"/>
                  <w:szCs w:val="24"/>
                  <w:lang w:eastAsia="lt-LT"/>
                </w:rPr>
              </w:pPr>
              <w:sdt>
                <w:sdtPr>
                  <w:alias w:val="Numeris"/>
                  <w:tag w:val="nr_5068e0895c2e4fa2835e9d18514fa4e6"/>
                  <w:lock w:val="sdtLocked"/>
                  <w:richText/>
                </w:sdtPr>
                <w:sdtContent>
                  <w:r>
                    <w:rPr>
                      <w:b/>
                      <w:bCs/>
                      <w:caps/>
                      <w:color w:val="000000"/>
                      <w:szCs w:val="24"/>
                      <w:lang w:eastAsia="lt-LT"/>
                    </w:rPr>
                    <w:t>VI</w:t>
                  </w:r>
                </w:sdtContent>
              </w:sdt>
              <w:r>
                <w:rPr>
                  <w:b/>
                  <w:bCs/>
                  <w:caps/>
                  <w:color w:val="000000"/>
                  <w:szCs w:val="24"/>
                  <w:lang w:eastAsia="lt-LT"/>
                </w:rPr>
                <w:t>  SKYRIUS</w:t>
              </w:r>
            </w:p>
            <w:p>
              <w:pPr>
                <w:jc w:val="center"/>
                <w:rPr>
                  <w:color w:val="000000"/>
                  <w:szCs w:val="24"/>
                  <w:lang w:eastAsia="lt-LT"/>
                </w:rPr>
              </w:pPr>
              <w:sdt>
                <w:sdtPr>
                  <w:alias w:val="Pavadinimas"/>
                  <w:tag w:val="title_5068e0895c2e4fa2835e9d18514fa4e6"/>
                  <w:lock w:val="sdtLocked"/>
                  <w:richText/>
                </w:sdtPr>
                <w:sdtContent>
                  <w:r>
                    <w:rPr>
                      <w:b/>
                      <w:bCs/>
                      <w:caps/>
                      <w:color w:val="000000"/>
                      <w:szCs w:val="24"/>
                      <w:lang w:eastAsia="lt-LT"/>
                    </w:rPr>
                    <w:t>BAIGIAMOSIOS NUOSTATOS</w:t>
                  </w:r>
                </w:sdtContent>
              </w:sdt>
            </w:p>
            <w:p>
              <w:pPr>
                <w:ind w:firstLine="629"/>
                <w:jc w:val="both"/>
                <w:rPr>
                  <w:color w:val="000000"/>
                  <w:szCs w:val="24"/>
                  <w:lang w:eastAsia="lt-LT"/>
                </w:rPr>
              </w:pPr>
            </w:p>
            <w:sdt>
              <w:sdtPr>
                <w:alias w:val="12 pr. 37 p."/>
                <w:tag w:val="part_f3c2f2973be34974bff285b0841d5204"/>
                <w:lock w:val="sdtLocked"/>
                <w:richText/>
              </w:sdtPr>
              <w:sdtContent>
                <w:p>
                  <w:pPr>
                    <w:ind w:firstLine="567"/>
                    <w:jc w:val="both"/>
                    <w:rPr>
                      <w:color w:val="000000"/>
                      <w:szCs w:val="24"/>
                      <w:lang w:eastAsia="lt-LT"/>
                    </w:rPr>
                  </w:pPr>
                  <w:sdt>
                    <w:sdtPr>
                      <w:alias w:val="Numeris"/>
                      <w:tag w:val="nr_f3c2f2973be34974bff285b0841d5204"/>
                      <w:lock w:val="sdtLocked"/>
                      <w:richText/>
                    </w:sdtPr>
                    <w:sdtContent>
                      <w:r>
                        <w:rPr>
                          <w:color w:val="000000"/>
                          <w:szCs w:val="24"/>
                          <w:lang w:eastAsia="lt-LT"/>
                        </w:rPr>
                        <w:t>37</w:t>
                      </w:r>
                    </w:sdtContent>
                  </w:sdt>
                  <w:r>
                    <w:rPr>
                      <w:color w:val="000000"/>
                      <w:szCs w:val="24"/>
                      <w:lang w:eastAsia="lt-LT"/>
                    </w:rPr>
                    <w:t xml:space="preserve">. ASPĮ atlikus privalomą sveikatos patikrinimą, forma Nr. 047/a ar F Nr. 048/a atiduodama pacientui, kuris pats ją pateikia darbdaviui atstovaujančiam ar jo įgaliotam asmeniui. </w:t>
                  </w:r>
                </w:p>
              </w:sdtContent>
            </w:sdt>
            <w:sdt>
              <w:sdtPr>
                <w:alias w:val="12 pr. 38 p."/>
                <w:tag w:val="part_c21b0e265c5c4dc3a7ea7ddf5eb4ef48"/>
                <w:lock w:val="sdtLocked"/>
                <w:richText/>
              </w:sdtPr>
              <w:sdtContent>
                <w:p>
                  <w:pPr>
                    <w:ind w:firstLine="567"/>
                    <w:jc w:val="both"/>
                    <w:rPr>
                      <w:rFonts w:eastAsia="Calibri"/>
                      <w:szCs w:val="24"/>
                    </w:rPr>
                  </w:pPr>
                  <w:sdt>
                    <w:sdtPr>
                      <w:alias w:val="Numeris"/>
                      <w:tag w:val="nr_c21b0e265c5c4dc3a7ea7ddf5eb4ef48"/>
                      <w:lock w:val="sdtLocked"/>
                      <w:richText/>
                    </w:sdtPr>
                    <w:sdtContent>
                      <w:r>
                        <w:rPr>
                          <w:color w:val="000000"/>
                          <w:szCs w:val="24"/>
                          <w:lang w:eastAsia="lt-LT"/>
                        </w:rPr>
                        <w:t>38</w:t>
                      </w:r>
                    </w:sdtContent>
                  </w:sdt>
                  <w:r>
                    <w:rPr>
                      <w:color w:val="000000"/>
                      <w:szCs w:val="24"/>
                      <w:lang w:eastAsia="lt-LT"/>
                    </w:rPr>
                    <w:t>. Jeigu ASPĮ, atliekančioje privalomą sveikatos patikrinimą, iš darbdaviui atstovaujančio ar jo įgalioto asmens buvo gauta elektroninė forma Nr. 047/a ar forma Nr. 048/a, a</w:t>
                  </w:r>
                  <w:r>
                    <w:rPr>
                      <w:szCs w:val="24"/>
                    </w:rPr>
                    <w:t xml:space="preserve">tlikus </w:t>
                  </w:r>
                  <w:r>
                    <w:rPr>
                      <w:color w:val="000000"/>
                      <w:szCs w:val="24"/>
                      <w:lang w:eastAsia="lt-LT"/>
                    </w:rPr>
                    <w:t xml:space="preserve">Aprašo 4 punkte nurodytų asmenų sveikatos </w:t>
                  </w:r>
                  <w:r>
                    <w:rPr>
                      <w:szCs w:val="24"/>
                    </w:rPr>
                    <w:t xml:space="preserve">tikrinimą, </w:t>
                  </w:r>
                  <w:r>
                    <w:rPr>
                      <w:rFonts w:eastAsia="Calibri"/>
                      <w:szCs w:val="24"/>
                    </w:rPr>
                    <w:t xml:space="preserve">ESPBI IS </w:t>
                  </w:r>
                  <w:r>
                    <w:rPr>
                      <w:szCs w:val="24"/>
                    </w:rPr>
                    <w:t>užpildoma elektroninės statistinės apskaitos forma „</w:t>
                  </w:r>
                  <w:r>
                    <w:rPr>
                      <w:color w:val="000000"/>
                      <w:szCs w:val="24"/>
                      <w:lang w:eastAsia="lt-LT"/>
                    </w:rPr>
                    <w:t>P</w:t>
                  </w:r>
                  <w:r>
                    <w:rPr>
                      <w:color w:val="000000"/>
                      <w:szCs w:val="24"/>
                    </w:rPr>
                    <w:t>rivalomo sveikatos patikrinimo medicininė pažyma“ (toliau – f</w:t>
                  </w:r>
                  <w:r>
                    <w:rPr>
                      <w:color w:val="000000"/>
                      <w:szCs w:val="24"/>
                      <w:lang w:eastAsia="lt-LT"/>
                    </w:rPr>
                    <w:t xml:space="preserve">orma </w:t>
                  </w:r>
                  <w:r>
                    <w:rPr>
                      <w:color w:val="000000"/>
                      <w:szCs w:val="24"/>
                    </w:rPr>
                    <w:t xml:space="preserve">Nr. E047) arba </w:t>
                  </w:r>
                  <w:r>
                    <w:rPr>
                      <w:szCs w:val="24"/>
                    </w:rPr>
                    <w:t>elektroninės statistinės apskaitos forma „</w:t>
                  </w:r>
                  <w:r>
                    <w:rPr>
                      <w:color w:val="000000"/>
                      <w:szCs w:val="24"/>
                    </w:rPr>
                    <w:t xml:space="preserve">Asmens medicininė knygelė (sveikatos pasas) (toliau – forma Nr. E048), nurodytos Įsakyme Nr. V-657. </w:t>
                  </w:r>
                  <w:r>
                    <w:rPr>
                      <w:szCs w:val="24"/>
                      <w:lang w:eastAsia="lt-LT"/>
                    </w:rPr>
                    <w:t xml:space="preserve">Esant ESPBI IS arba ASPĮ vidinių informacinės sistemos veikimo sutrikimų, </w:t>
                  </w:r>
                  <w:r>
                    <w:rPr>
                      <w:szCs w:val="24"/>
                    </w:rPr>
                    <w:t xml:space="preserve">forma Nr. E047 arba </w:t>
                  </w:r>
                  <w:r>
                    <w:rPr>
                      <w:color w:val="000000"/>
                      <w:szCs w:val="24"/>
                    </w:rPr>
                    <w:t>forma Nr. E048</w:t>
                  </w:r>
                  <w:r>
                    <w:rPr>
                      <w:szCs w:val="24"/>
                    </w:rPr>
                    <w:t xml:space="preserve"> </w:t>
                  </w:r>
                  <w:r>
                    <w:rPr>
                      <w:szCs w:val="24"/>
                      <w:lang w:eastAsia="lt-LT"/>
                    </w:rPr>
                    <w:t xml:space="preserve">užpildoma atkūrus sistemos / sistemų veiklą. Užpildytą </w:t>
                  </w:r>
                  <w:r>
                    <w:rPr>
                      <w:szCs w:val="24"/>
                    </w:rPr>
                    <w:t>formą Nr. E047 arba</w:t>
                  </w:r>
                  <w:r>
                    <w:rPr>
                      <w:color w:val="000000"/>
                      <w:szCs w:val="24"/>
                    </w:rPr>
                    <w:t xml:space="preserve"> formą Nr. E048 </w:t>
                  </w:r>
                  <w:r>
                    <w:rPr>
                      <w:color w:val="000000"/>
                      <w:szCs w:val="24"/>
                      <w:lang w:eastAsia="lt-LT"/>
                    </w:rPr>
                    <w:t xml:space="preserve">darbdaviui atstovaujantis ar jo įgaliotas asmuo </w:t>
                  </w:r>
                  <w:r>
                    <w:rPr>
                      <w:szCs w:val="24"/>
                      <w:lang w:eastAsia="lt-LT"/>
                    </w:rPr>
                    <w:t xml:space="preserve">gauna tiesiogiai elektroninėmis priemonėmis. Pacientui pageidaujant, ASPĮ nustatyta tvarka išduodama atspausdinta </w:t>
                  </w:r>
                  <w:r>
                    <w:rPr>
                      <w:szCs w:val="24"/>
                    </w:rPr>
                    <w:t xml:space="preserve">formos Nr. E047 arba </w:t>
                  </w:r>
                  <w:r>
                    <w:rPr>
                      <w:color w:val="000000"/>
                      <w:szCs w:val="24"/>
                    </w:rPr>
                    <w:t xml:space="preserve">formos Nr. E048 </w:t>
                  </w:r>
                  <w:r>
                    <w:rPr>
                      <w:szCs w:val="24"/>
                    </w:rPr>
                    <w:t>kopija.</w:t>
                  </w:r>
                </w:p>
              </w:sdtContent>
            </w:sdt>
            <w:sdt>
              <w:sdtPr>
                <w:alias w:val="12 pr. 39 p."/>
                <w:tag w:val="part_7b327be1141a4af9801229710280b573"/>
                <w:lock w:val="sdtLocked"/>
                <w:richText/>
              </w:sdtPr>
              <w:sdtContent>
                <w:p>
                  <w:pPr>
                    <w:ind w:firstLine="567"/>
                    <w:jc w:val="both"/>
                    <w:rPr>
                      <w:color w:val="000000"/>
                      <w:szCs w:val="24"/>
                      <w:lang w:eastAsia="lt-LT"/>
                    </w:rPr>
                  </w:pPr>
                  <w:sdt>
                    <w:sdtPr>
                      <w:alias w:val="Numeris"/>
                      <w:tag w:val="nr_7b327be1141a4af9801229710280b573"/>
                      <w:lock w:val="sdtLocked"/>
                      <w:richText/>
                    </w:sdtPr>
                    <w:sdtContent>
                      <w:r>
                        <w:rPr>
                          <w:color w:val="000000"/>
                          <w:szCs w:val="24"/>
                          <w:lang w:eastAsia="lt-LT"/>
                        </w:rPr>
                        <w:t>39</w:t>
                      </w:r>
                    </w:sdtContent>
                  </w:sdt>
                  <w:r>
                    <w:rPr>
                      <w:color w:val="000000"/>
                      <w:szCs w:val="24"/>
                      <w:lang w:eastAsia="lt-LT"/>
                    </w:rPr>
                    <w:t>. Sudėtingais ir ginčytinais atvejais apie tinkamumą dirbti traukinio mašinistu ar geležinkeliečiu sprendžia ASPĮ gydytojų konsultacinė komisija (toliau – GKK).</w:t>
                  </w:r>
                </w:p>
              </w:sdtContent>
            </w:sdt>
            <w:sdt>
              <w:sdtPr>
                <w:alias w:val="12 pr. 40 p."/>
                <w:tag w:val="part_a3d82b2ce09c4dc5a714f411d6dc4c8e"/>
                <w:lock w:val="sdtLocked"/>
                <w:richText/>
              </w:sdtPr>
              <w:sdtContent>
                <w:p>
                  <w:pPr>
                    <w:ind w:firstLine="567"/>
                    <w:jc w:val="both"/>
                    <w:rPr>
                      <w:color w:val="000000"/>
                      <w:szCs w:val="24"/>
                      <w:lang w:eastAsia="lt-LT"/>
                    </w:rPr>
                  </w:pPr>
                  <w:sdt>
                    <w:sdtPr>
                      <w:alias w:val="Numeris"/>
                      <w:tag w:val="nr_a3d82b2ce09c4dc5a714f411d6dc4c8e"/>
                      <w:lock w:val="sdtLocked"/>
                      <w:richText/>
                    </w:sdtPr>
                    <w:sdtContent>
                      <w:r>
                        <w:rPr>
                          <w:color w:val="000000"/>
                          <w:szCs w:val="24"/>
                          <w:lang w:eastAsia="lt-LT"/>
                        </w:rPr>
                        <w:t>40</w:t>
                      </w:r>
                    </w:sdtContent>
                  </w:sdt>
                  <w:r>
                    <w:rPr>
                      <w:color w:val="000000"/>
                      <w:szCs w:val="24"/>
                      <w:lang w:eastAsia="lt-LT"/>
                    </w:rPr>
                    <w:t>. Kai kyla klausimų dėl individualaus tinkamumo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41 p."/>
                <w:tag w:val="part_7d88dd7780fc4ef8aa3edd7f28528474"/>
                <w:lock w:val="sdtLocked"/>
                <w:richText/>
              </w:sdtPr>
              <w:sdtContent>
                <w:p>
                  <w:pPr>
                    <w:ind w:firstLine="567"/>
                    <w:jc w:val="both"/>
                    <w:rPr>
                      <w:color w:val="000000"/>
                      <w:szCs w:val="24"/>
                      <w:lang w:eastAsia="lt-LT"/>
                    </w:rPr>
                  </w:pPr>
                  <w:sdt>
                    <w:sdtPr>
                      <w:alias w:val="Numeris"/>
                      <w:tag w:val="nr_7d88dd7780fc4ef8aa3edd7f28528474"/>
                      <w:lock w:val="sdtLocked"/>
                      <w:richText/>
                    </w:sdtPr>
                    <w:sdtContent>
                      <w:r>
                        <w:rPr>
                          <w:color w:val="000000"/>
                          <w:szCs w:val="24"/>
                          <w:lang w:eastAsia="lt-LT"/>
                        </w:rPr>
                        <w:t>41</w:t>
                      </w:r>
                    </w:sdtContent>
                  </w:sdt>
                  <w:r>
                    <w:rPr>
                      <w:color w:val="000000"/>
                      <w:szCs w:val="24"/>
                      <w:lang w:eastAsia="lt-LT"/>
                    </w:rPr>
                    <w:t>. Pacientas, nesutinkantis su privalomo sveikatos patikrinimo išvadomis, gali jas apskųsti Lietuvos Respublikos pacientų teisių ir žalos sveikatai atlyginimo įstatymo nustatyta tvarka.</w:t>
                  </w:r>
                </w:p>
                <w:p>
                  <w:pPr>
                    <w:ind w:firstLine="567"/>
                    <w:jc w:val="both"/>
                    <w:rPr>
                      <w:color w:val="000000"/>
                      <w:szCs w:val="24"/>
                      <w:lang w:eastAsia="lt-LT"/>
                    </w:rPr>
                  </w:pPr>
                </w:p>
              </w:sdtContent>
            </w:sdt>
          </w:sdtContent>
        </w:sdt>
        <w:sdt>
          <w:sdtPr>
            <w:alias w:val="pabaiga"/>
            <w:tag w:val="part_24ad19cebc5342ed9f6bfb319bd5b587"/>
            <w:lock w:val="sdtLocked"/>
            <w:richText/>
          </w:sdtPr>
          <w:sdtContent>
            <w:p>
              <w:pPr>
                <w:jc w:val="center"/>
                <w:rPr>
                  <w:color w:val="000000"/>
                  <w:szCs w:val="24"/>
                  <w:lang w:eastAsia="lt-LT"/>
                </w:rPr>
              </w:pPr>
              <w:r>
                <w:rPr>
                  <w:color w:val="000000"/>
                  <w:szCs w:val="24"/>
                  <w:lang w:eastAsia="lt-LT"/>
                </w:rPr>
                <w:t>___________________________</w:t>
              </w:r>
            </w:p>
            <w:p>
              <w:pPr>
                <w:jc w:val="center"/>
                <w:rPr>
                  <w:color w:val="000000"/>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lentele"/>
        <w:tag w:val="part_ce1c11e346eb49018435e12007887772"/>
        <w:lock w:val="sdtLocked"/>
        <w:richText/>
      </w:sdtPr>
      <w:sdtContent>
        <w:p>
          <w:pPr>
            <w:jc w:val="center"/>
            <w:rPr>
              <w:color w:val="000000"/>
              <w:szCs w:val="24"/>
              <w:lang w:eastAsia="lt-LT"/>
            </w:rPr>
          </w:pPr>
        </w:p>
        <w:p>
          <w:pPr>
            <w:ind w:left="9000"/>
            <w:sectPr>
              <w:pgSz w:w="11906" w:h="16838"/>
              <w:pgMar w:top="567" w:right="1134" w:bottom="1134" w:left="1701" w:header="567" w:footer="567" w:gutter="0"/>
              <w:pgNumType w:start="1"/>
              <w:cols w:space="1296"/>
              <w:titlePg/>
              <w:docGrid w:linePitch="326"/>
            </w:sectPr>
          </w:pPr>
        </w:p>
        <w:p>
          <w:pPr>
            <w:ind w:left="9000"/>
          </w:pPr>
          <w:r>
            <w:t>1 lentelė</w:t>
          </w:r>
        </w:p>
        <w:p>
          <w:pPr>
            <w:jc w:val="both"/>
            <w:rPr>
              <w:rFonts w:eastAsia="MS Mincho"/>
            </w:rPr>
          </w:pPr>
        </w:p>
        <w:p>
          <w:pPr>
            <w:jc w:val="center"/>
          </w:pPr>
          <w:r>
            <w:rPr>
              <w:b/>
              <w:bCs/>
              <w:color w:val="000000"/>
              <w:szCs w:val="24"/>
              <w:lang w:eastAsia="lt-LT"/>
            </w:rPr>
            <w:t>RIBOJIMAI, TAIKOMI ASMENIMS, SIEKIANTIEMS ĮSIDARBINTI AR DIRBTI TRAUKINIO MAŠINISTAIS</w:t>
          </w:r>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20"/>
            <w:gridCol w:w="8820"/>
            <w:gridCol w:w="2340"/>
            <w:gridCol w:w="2340"/>
          </w:tblGrid>
          <w:tr>
            <w:trPr>
              <w:cantSplit/>
              <w:trHeight w:val="20"/>
              <w:tblHeader/>
            </w:trPr>
            <w:tc>
              <w:tcPr>
                <w:tcW w:w="720" w:type="dxa"/>
                <w:vMerge w:val="restart"/>
                <w:vAlign w:val="center"/>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center"/>
                  <w:rPr>
                    <w:b/>
                    <w:bCs/>
                    <w:color w:val="000000"/>
                    <w:sz w:val="22"/>
                    <w:szCs w:val="22"/>
                  </w:rPr>
                </w:pPr>
                <w:r>
                  <w:rPr>
                    <w:b/>
                    <w:bCs/>
                    <w:color w:val="000000"/>
                    <w:sz w:val="22"/>
                    <w:szCs w:val="22"/>
                  </w:rPr>
                  <w:t>Eil. Nr.</w:t>
                </w:r>
              </w:p>
            </w:tc>
            <w:tc>
              <w:tcPr>
                <w:tcW w:w="8820" w:type="dxa"/>
                <w:vMerge w:val="restart"/>
                <w:vAlign w:val="center"/>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center"/>
                  <w:rPr>
                    <w:b/>
                    <w:bCs/>
                    <w:color w:val="000000"/>
                    <w:sz w:val="22"/>
                    <w:szCs w:val="22"/>
                  </w:rPr>
                </w:pPr>
                <w:r>
                  <w:rPr>
                    <w:b/>
                    <w:bCs/>
                    <w:color w:val="000000"/>
                    <w:sz w:val="22"/>
                    <w:szCs w:val="22"/>
                    <w:lang w:val="pt-BR"/>
                  </w:rPr>
                  <w:t xml:space="preserve">Ligos ir sveikatos būklės, dėl kurių ribojama teisė įsidarbinti ar </w:t>
                </w:r>
                <w:r>
                  <w:rPr>
                    <w:b/>
                    <w:bCs/>
                    <w:color w:val="000000"/>
                    <w:sz w:val="22"/>
                    <w:szCs w:val="22"/>
                  </w:rPr>
                  <w:t>dirbti traukinio mašinistais</w:t>
                </w:r>
              </w:p>
            </w:tc>
            <w:tc>
              <w:tcPr>
                <w:tcW w:w="4680" w:type="dxa"/>
                <w:gridSpan w:val="2"/>
                <w:tcBorders>
                  <w:right w:val="single" w:sz="6" w:space="0" w:color="auto"/>
                </w:tcBorders>
              </w:tcPr>
              <w:p>
                <w:pPr>
                  <w:jc w:val="center"/>
                  <w:rPr>
                    <w:sz w:val="22"/>
                    <w:szCs w:val="22"/>
                  </w:rPr>
                </w:pPr>
                <w:r>
                  <w:rPr>
                    <w:b/>
                    <w:bCs/>
                    <w:color w:val="000000"/>
                    <w:sz w:val="22"/>
                    <w:szCs w:val="22"/>
                  </w:rPr>
                  <w:t>Draudžiama</w:t>
                </w:r>
              </w:p>
            </w:tc>
          </w:tr>
          <w:tr>
            <w:trPr>
              <w:cantSplit/>
              <w:trHeight w:val="20"/>
              <w:tblHeader/>
            </w:trPr>
            <w:tc>
              <w:tcPr>
                <w:tcW w:w="720" w:type="dxa"/>
                <w:vMerge/>
                <w:hideMark/>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rPr>
                    <w:color w:val="000000"/>
                    <w:sz w:val="22"/>
                    <w:szCs w:val="22"/>
                  </w:rPr>
                </w:pPr>
              </w:p>
            </w:tc>
            <w:tc>
              <w:tcPr>
                <w:tcW w:w="8820" w:type="dxa"/>
                <w:vMerge/>
                <w:hideMark/>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rPr>
                    <w:color w:val="000000"/>
                    <w:sz w:val="22"/>
                    <w:szCs w:val="22"/>
                  </w:rPr>
                </w:pPr>
              </w:p>
            </w:tc>
            <w:tc>
              <w:tcPr>
                <w:tcW w:w="2340" w:type="dxa"/>
                <w:hideMark/>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rPr>
                    <w:b/>
                    <w:bCs/>
                    <w:color w:val="000000"/>
                    <w:sz w:val="22"/>
                    <w:szCs w:val="22"/>
                  </w:rPr>
                </w:pPr>
                <w:r>
                  <w:rPr>
                    <w:b/>
                    <w:bCs/>
                    <w:color w:val="000000"/>
                    <w:sz w:val="22"/>
                    <w:szCs w:val="22"/>
                  </w:rPr>
                  <w:t>Prieš priimant į darbą</w:t>
                </w:r>
              </w:p>
            </w:tc>
            <w:tc>
              <w:tcPr>
                <w:tcW w:w="2340" w:type="dxa"/>
                <w:hideMark/>
              </w:tcPr>
              <w:p>
                <w:pPr>
                  <w:jc w:val="center"/>
                  <w:rPr>
                    <w:b/>
                    <w:bCs/>
                    <w:color w:val="000000"/>
                    <w:sz w:val="22"/>
                    <w:szCs w:val="22"/>
                    <w:lang w:eastAsia="lt-LT"/>
                  </w:rPr>
                </w:pPr>
                <w:r>
                  <w:rPr>
                    <w:b/>
                    <w:bCs/>
                    <w:color w:val="000000"/>
                    <w:sz w:val="22"/>
                    <w:szCs w:val="22"/>
                    <w:lang w:eastAsia="lt-LT"/>
                  </w:rPr>
                  <w:t>Periodiškai</w:t>
                </w:r>
              </w:p>
              <w:p>
                <w:pPr>
                  <w:jc w:val="center"/>
                  <w:rPr>
                    <w:b/>
                    <w:bCs/>
                    <w:color w:val="000000"/>
                    <w:sz w:val="22"/>
                    <w:szCs w:val="22"/>
                  </w:rPr>
                </w:pPr>
                <w:r>
                  <w:rPr>
                    <w:b/>
                    <w:bCs/>
                    <w:color w:val="000000"/>
                    <w:sz w:val="22"/>
                    <w:szCs w:val="22"/>
                    <w:lang w:eastAsia="lt-LT"/>
                  </w:rPr>
                  <w:t>(dirbant)</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ind w:right="-119"/>
                  <w:rPr>
                    <w:sz w:val="22"/>
                    <w:szCs w:val="22"/>
                  </w:rPr>
                </w:pPr>
                <w:r>
                  <w:rPr>
                    <w:sz w:val="22"/>
                    <w:szCs w:val="22"/>
                  </w:rPr>
                  <w:t>1.2</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2 </w:t>
                </w:r>
              </w:p>
            </w:tc>
            <w:tc>
              <w:tcPr>
                <w:tcW w:w="8820" w:type="dxa"/>
                <w:tcBorders>
                  <w:top w:val="single" w:sz="6" w:space="0" w:color="auto"/>
                  <w:left w:val="single" w:sz="6" w:space="0" w:color="auto"/>
                  <w:bottom w:val="single" w:sz="6" w:space="0" w:color="auto"/>
                  <w:right w:val="single" w:sz="6" w:space="0" w:color="auto"/>
                </w:tcBorders>
                <w:hideMark/>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bCs/>
                    <w:sz w:val="22"/>
                    <w:szCs w:val="22"/>
                    <w:lang w:val="pt-BR"/>
                  </w:rPr>
                  <w:t>Vienpusiu ar abipusiu kurtumu H91.3</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2.2.</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2.3.</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2.4.</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lang w:val="pt-BR"/>
                  </w:rPr>
                </w:pPr>
                <w:r>
                  <w:rPr>
                    <w:bCs/>
                    <w:sz w:val="22"/>
                    <w:szCs w:val="22"/>
                    <w:lang w:val="pt-BR"/>
                  </w:rPr>
                  <w:t>Sergant kitomis ausų, nosies, gerklės ligomis: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fr-FR"/>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fr-F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2.5.</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bCs/>
                    <w:sz w:val="22"/>
                    <w:szCs w:val="22"/>
                    <w:lang w:val="pt-BR"/>
                  </w:rPr>
                  <w:t>Menjero liga H81.0 svaigimas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2.6.</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2.7.</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Gerklų stenoze su ryškiu kvėpavimo ir kalbos funkcijų sutrikimu: gerklų papilomatoze D14.0</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2.8.</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2.9.</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2.10.</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2.11.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3.</w:t>
                </w:r>
              </w:p>
            </w:tc>
            <w:tc>
              <w:tcPr>
                <w:tcW w:w="8820" w:type="dxa"/>
                <w:tcBorders>
                  <w:top w:val="single" w:sz="6" w:space="0" w:color="auto"/>
                  <w:left w:val="single" w:sz="6" w:space="0" w:color="auto"/>
                  <w:bottom w:val="single" w:sz="6" w:space="0" w:color="auto"/>
                  <w:right w:val="single" w:sz="6" w:space="0" w:color="auto"/>
                </w:tcBorders>
                <w:hideMark/>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113" w:tgtFrame="_blank" w:history="1">
                  <w:r>
                    <w:rPr>
                      <w:color w:val="0000FF"/>
                      <w:sz w:val="22"/>
                      <w:szCs w:val="22"/>
                      <w:u w:val="single"/>
                    </w:rPr>
                    <w:t>29-1184</w:t>
                  </w:r>
                </w:hyperlink>
                <w:r>
                  <w:rPr>
                    <w:sz w:val="22"/>
                    <w:szCs w:val="22"/>
                  </w:rPr>
                  <w:t>) ir kitais teisės aktais.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4.</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4.1.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4.2.</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Nekoreguoti ir pasikartojantys paroksizminės skilvelinės tachikardijos epizodai su hemodinamikos sutrikimais I 47.2.</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4.3.</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900"/>
                  </w:tabs>
                  <w:rPr>
                    <w:sz w:val="22"/>
                    <w:szCs w:val="22"/>
                  </w:rPr>
                </w:pPr>
                <w:r>
                  <w:rPr>
                    <w:sz w:val="22"/>
                    <w:szCs w:val="22"/>
                  </w:rPr>
                  <w:t>Nekoreguota atrioventrikulinė blokada su hemodinamikos sutrikimais I 44.2.</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5.</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jc w:val="both"/>
                  <w:rPr>
                    <w:sz w:val="22"/>
                    <w:szCs w:val="22"/>
                  </w:rPr>
                </w:pPr>
                <w:r>
                  <w:rPr>
                    <w:sz w:val="22"/>
                    <w:szCs w:val="22"/>
                  </w:rPr>
                  <w:t xml:space="preserve">6. </w:t>
                </w:r>
              </w:p>
            </w:tc>
            <w:tc>
              <w:tcPr>
                <w:tcW w:w="8820" w:type="dxa"/>
                <w:tcBorders>
                  <w:top w:val="single" w:sz="6" w:space="0" w:color="auto"/>
                  <w:left w:val="single" w:sz="6" w:space="0" w:color="auto"/>
                  <w:bottom w:val="single" w:sz="6" w:space="0" w:color="auto"/>
                  <w:right w:val="single" w:sz="6" w:space="0" w:color="auto"/>
                </w:tcBorders>
                <w:hideMark/>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7.</w:t>
                </w:r>
              </w:p>
            </w:tc>
            <w:tc>
              <w:tcPr>
                <w:tcW w:w="8820" w:type="dxa"/>
                <w:tcBorders>
                  <w:top w:val="single" w:sz="6" w:space="0" w:color="auto"/>
                  <w:left w:val="single" w:sz="6" w:space="0" w:color="auto"/>
                  <w:bottom w:val="single" w:sz="6" w:space="0" w:color="auto"/>
                  <w:right w:val="single" w:sz="6" w:space="0" w:color="auto"/>
                </w:tcBorders>
                <w:hideMark/>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7.1.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7.2.</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7.3.</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w:t>
                </w:r>
              </w:p>
            </w:tc>
            <w:tc>
              <w:tcPr>
                <w:tcW w:w="8820" w:type="dxa"/>
                <w:tcBorders>
                  <w:top w:val="single" w:sz="6" w:space="0" w:color="auto"/>
                  <w:left w:val="single" w:sz="6" w:space="0" w:color="auto"/>
                  <w:bottom w:val="single" w:sz="6" w:space="0" w:color="auto"/>
                  <w:right w:val="single" w:sz="6" w:space="0" w:color="auto"/>
                </w:tcBorders>
                <w:hideMark/>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w:t>
                </w:r>
              </w:p>
            </w:tc>
            <w:tc>
              <w:tcPr>
                <w:tcW w:w="8820" w:type="dxa"/>
                <w:tcBorders>
                  <w:top w:val="single" w:sz="6" w:space="0" w:color="auto"/>
                  <w:left w:val="single" w:sz="6" w:space="0" w:color="auto"/>
                  <w:bottom w:val="single" w:sz="4" w:space="0" w:color="auto"/>
                  <w:right w:val="single" w:sz="6" w:space="0" w:color="auto"/>
                </w:tcBorders>
                <w:hideMark/>
              </w:tcPr>
              <w:p>
                <w:pPr>
                  <w:rPr>
                    <w:sz w:val="22"/>
                    <w:szCs w:val="22"/>
                    <w:lang w:val="pt-BR"/>
                  </w:rPr>
                </w:pPr>
                <w:r>
                  <w:rPr>
                    <w:sz w:val="22"/>
                    <w:szCs w:val="22"/>
                    <w:lang w:val="pt-BR"/>
                  </w:rPr>
                  <w:t>Visų etiologijų demencijos F00–F03, G30</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8.2.</w:t>
                </w:r>
              </w:p>
            </w:tc>
            <w:tc>
              <w:tcPr>
                <w:tcW w:w="8820" w:type="dxa"/>
                <w:tcBorders>
                  <w:top w:val="single" w:sz="4" w:space="0" w:color="auto"/>
                  <w:left w:val="single" w:sz="6" w:space="0" w:color="auto"/>
                  <w:bottom w:val="single" w:sz="6" w:space="0" w:color="auto"/>
                  <w:right w:val="single" w:sz="6" w:space="0" w:color="auto"/>
                </w:tcBorders>
                <w:hideMark/>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8.3.</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8.4.</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8.5.</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8.6.</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8.7.</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8.8.</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8.9.</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8.10</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Protinis atsilikimas F72–F79</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8.12.</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Psichologinės raidos sutrikimai F72–F79</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8.13</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Elgesio ir emocijų sutrikimai, prasidedantys vaikystėje ir paauglystėje F90–F98</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b/>
                    <w:strike/>
                    <w:sz w:val="22"/>
                    <w:szCs w:val="22"/>
                  </w:rPr>
                </w:pP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9.</w:t>
                </w:r>
              </w:p>
            </w:tc>
            <w:tc>
              <w:tcPr>
                <w:tcW w:w="8820" w:type="dxa"/>
                <w:tcBorders>
                  <w:top w:val="single" w:sz="6" w:space="0" w:color="auto"/>
                  <w:left w:val="single" w:sz="6" w:space="0" w:color="auto"/>
                  <w:bottom w:val="single" w:sz="6" w:space="0" w:color="auto"/>
                  <w:right w:val="single" w:sz="6" w:space="0" w:color="auto"/>
                </w:tcBorders>
                <w:hideMark/>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p>
            </w:tc>
            <w:tc>
              <w:tcPr>
                <w:tcW w:w="8820" w:type="dxa"/>
                <w:tcBorders>
                  <w:top w:val="single" w:sz="6" w:space="0" w:color="auto"/>
                  <w:left w:val="single" w:sz="6" w:space="0" w:color="auto"/>
                  <w:bottom w:val="single" w:sz="6" w:space="0" w:color="auto"/>
                  <w:right w:val="single" w:sz="6" w:space="0" w:color="auto"/>
                </w:tcBorders>
                <w:hideMark/>
              </w:tcPr>
              <w:p>
                <w:pPr>
                  <w:rPr>
                    <w:i/>
                    <w:sz w:val="22"/>
                    <w:szCs w:val="22"/>
                  </w:rPr>
                </w:pPr>
                <w:r>
                  <w:rPr>
                    <w:sz w:val="22"/>
                    <w:szCs w:val="22"/>
                  </w:rPr>
                  <w:t>Lėtinis inkstų nepakankamumas N18</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10.</w:t>
                </w:r>
              </w:p>
            </w:tc>
            <w:tc>
              <w:tcPr>
                <w:tcW w:w="8820" w:type="dxa"/>
                <w:tcBorders>
                  <w:top w:val="single" w:sz="6" w:space="0" w:color="auto"/>
                  <w:left w:val="single" w:sz="6" w:space="0" w:color="auto"/>
                  <w:bottom w:val="single" w:sz="6" w:space="0" w:color="auto"/>
                  <w:right w:val="single" w:sz="6" w:space="0" w:color="auto"/>
                </w:tcBorders>
                <w:hideMark/>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r>
        </w:tbl>
        <w:p/>
        <w:p>
          <w:pPr>
            <w:jc w:val="both"/>
          </w:pPr>
          <w:r>
            <w:t>Pastabos:</w:t>
          </w:r>
        </w:p>
        <w:p>
          <w:pPr>
            <w:jc w:val="both"/>
          </w:pPr>
          <w:r>
            <w:t>1.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p>
          <w:pPr>
            <w:jc w:val="both"/>
          </w:pPr>
          <w:r>
            <w:t xml:space="preserve">2. Apie būtinybę dirbti su akiniais, kontaktiniais lęšiais, klausos aparatu, protezu, draudimą dirbti, privaloma įrašyti į F Nr. 048/a. </w:t>
          </w:r>
        </w:p>
        <w:p>
          <w:pPr>
            <w:jc w:val="both"/>
          </w:pPr>
          <w:r>
            <w:t>3.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sdt>
          <w:sdtPr>
            <w:alias w:val="pabaiga"/>
            <w:tag w:val="part_04dc9d249b8245cf8379fbe2b1e52f6f"/>
            <w:lock w:val="sdtLocked"/>
            <w:richText/>
          </w:sdtPr>
          <w:sdtContent>
            <w:p>
              <w:pPr>
                <w:jc w:val="center"/>
              </w:pPr>
              <w:r>
                <w:t>_________________</w:t>
              </w:r>
            </w:p>
            <w:p>
              <w:pPr>
                <w:jc w:val="both"/>
              </w:pP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lentele"/>
        <w:tag w:val="part_a37fe52ad1244cbf8e16430bc460d543"/>
        <w:lock w:val="sdtLocked"/>
        <w:richText/>
      </w:sdtPr>
      <w:sdtContent>
        <w:p>
          <w:pPr>
            <w:rPr>
              <w:sz w:val="20"/>
            </w:rPr>
          </w:pPr>
        </w:p>
        <w:p>
          <w:pPr>
            <w:rPr>
              <w:i/>
              <w:iCs/>
            </w:rPr>
            <w:sectPr>
              <w:pgSz w:w="16838" w:h="11906" w:orient="landscape"/>
              <w:pgMar w:top="1701" w:right="567" w:bottom="1134" w:left="1134" w:header="567" w:footer="567" w:gutter="0"/>
              <w:pgNumType w:start="1"/>
              <w:cols w:space="1296"/>
              <w:titlePg/>
              <w:docGrid w:linePitch="326"/>
            </w:sectPr>
          </w:pPr>
        </w:p>
        <w:p>
          <w:pPr>
            <w:rPr>
              <w:sz w:val="6"/>
              <w:szCs w:val="6"/>
            </w:rPr>
          </w:pPr>
        </w:p>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hideMark/>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hideMark/>
              </w:tcPr>
              <w:p>
                <w:pPr>
                  <w:jc w:val="center"/>
                  <w:rPr>
                    <w:sz w:val="22"/>
                  </w:rPr>
                </w:pPr>
                <w:r>
                  <w:rPr>
                    <w:sz w:val="22"/>
                  </w:rPr>
                  <w:t xml:space="preserve">Klausimai, į kuriuos prašome atsakyti (tinkamą atsakymą „taip“ arba „ne“ lentelėje pažymėti </w:t>
                  <w:sym w:font="Wingdings" w:char="F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hideMark/>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hideMark/>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hideMark/>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hideMark/>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hideMark/>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sdt>
          <w:sdtPr>
            <w:alias w:val="pabaiga"/>
            <w:tag w:val="part_ec8ff8777386419aaec669859b59440b"/>
            <w:lock w:val="sdtLocked"/>
            <w:richText/>
          </w:sdtPr>
          <w:sdtContent>
            <w:p>
              <w:pPr>
                <w:jc w:val="center"/>
              </w:pPr>
              <w:r>
                <w:t>_________________</w:t>
              </w:r>
            </w:p>
            <w:p>
              <w:pPr>
                <w:jc w:val="center"/>
                <w:rPr>
                  <w:color w:val="000000"/>
                </w:rPr>
              </w:pPr>
            </w:p>
          </w:sdtContent>
        </w:sdt>
      </w:sdtContent>
    </w:sdt>
    <w:sdt>
      <w:sdtPr>
        <w:alias w:val="13 pr."/>
        <w:tag w:val="part_b101185e35f745a2afbf4472d2c10920"/>
        <w:lock w:val="sdtLocked"/>
        <w:richText/>
      </w:sdtPr>
      <w:sdtContent>
        <w:p>
          <w:pPr>
            <w:widowControl w:val="0"/>
            <w:suppressAutoHyphens/>
            <w:ind w:left="5102"/>
            <w:sectPr>
              <w:pgSz w:w="11907" w:h="16840" w:code="9"/>
              <w:pgMar w:top="1134" w:right="1134" w:bottom="1134" w:left="1134" w:header="567" w:footer="284" w:gutter="0"/>
              <w:pgNumType w:start="1"/>
              <w:cols w:space="1296"/>
              <w:titlePg/>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b101185e35f745a2afbf4472d2c10920"/>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b101185e35f745a2afbf4472d2c10920"/>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cdff958ff76f44e9a2f2b5d9532b319d"/>
                <w:lock w:val="sdtLocked"/>
                <w:richText/>
              </w:sdtPr>
              <w:sdtContent>
                <w:p>
                  <w:pPr>
                    <w:ind w:firstLine="567"/>
                    <w:jc w:val="both"/>
                    <w:rPr>
                      <w:color w:val="000000"/>
                    </w:rPr>
                  </w:pPr>
                  <w:sdt>
                    <w:sdtPr>
                      <w:alias w:val="Numeris"/>
                      <w:tag w:val="nr_cdff958ff76f44e9a2f2b5d9532b319d"/>
                      <w:lock w:val="sdtLocked"/>
                      <w:richText/>
                    </w:sdtPr>
                    <w:sdtContent>
                      <w:r>
                        <w:rPr>
                          <w:color w:val="000000"/>
                          <w:szCs w:val="24"/>
                        </w:rPr>
                        <w:t>2</w:t>
                      </w:r>
                    </w:sdtContent>
                  </w:sdt>
                  <w:r>
                    <w:rPr>
                      <w:color w:val="000000"/>
                      <w:szCs w:val="24"/>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arba darbo aplinkoje, kurioje įvertinus riziką, atsižvelgiant į Profesinės rizikos vertinimo bendruosius nuostatus, patvirtintus Lietuvos Respublikos socialinės apsaugos ir darbo ministro ir Lietuvos Respublikos sveikatos apsaugos ministro 2012 m. spalio 25 d. įsakymu Nr. </w:t>
                  </w:r>
                  <w:r>
                    <w:rPr>
                      <w:color w:val="000000"/>
                      <w:szCs w:val="24"/>
                      <w:lang w:eastAsia="lt-LT"/>
                    </w:rPr>
                    <w:t>A1-457/V-961</w:t>
                  </w:r>
                  <w:r>
                    <w:rPr>
                      <w:color w:val="000000"/>
                      <w:szCs w:val="24"/>
                    </w:rPr>
                    <w:t xml:space="preserve"> „Dėl Profesinės rizikos vertinimo bendrųjų nuostatų patvirtinimo“,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įforminimo ir kontrolės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
              <w:sdtPr>
                <w:alias w:val="13 pr. 3 p."/>
                <w:tag w:val="part_349fd1768c8242ebaf240b0f5d93352d"/>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349fd1768c8242ebaf240b0f5d93352d"/>
                      <w:lock w:val="sdtLocked"/>
                      <w:richText/>
                    </w:sdtPr>
                    <w:sdtContent>
                      <w:r>
                        <w:rPr>
                          <w:szCs w:val="24"/>
                        </w:rPr>
                        <w:t>3.</w:t>
                      </w:r>
                    </w:sdtContent>
                  </w:sdt>
                  <w:r>
                    <w:rPr>
                      <w:szCs w:val="24"/>
                    </w:rPr>
                    <w:t xml:space="preserve"> Darbuotojų, kurie dirba darbo aplinkoje, kurioje galima profesinė rizika, sveikata priimant į darbą, dirbant ir pakeitus darbą ar darbovietę tikrinama periodiškai, vadovaujantis šiuo Aprašu bei Lietuvos Respublikos radiacinės saugos įstatymu, </w:t>
                  </w:r>
                  <w:r>
                    <w:rPr>
                      <w:szCs w:val="24"/>
                      <w:lang w:eastAsia="lt-LT"/>
                    </w:rPr>
                    <w:t>Darbuotojų, kuriems leidžiama dirbti tik iš anksto pasitikrinusiems ir vėliau periodiškai besitikrinantiems, ar neserga užkrečiamosiomis ligomis, sveikatos tikrinimosi tvarkos, patvirtintos</w:t>
                  </w:r>
                  <w:r>
                    <w:rPr>
                      <w:szCs w:val="24"/>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w:t>
                  </w:r>
                  <w:r>
                    <w:rPr>
                      <w:szCs w:val="24"/>
                      <w:lang w:eastAsia="lt-LT"/>
                    </w:rPr>
                    <w:t>Darbų ir veiklos sričių, kuriose leidžiama dirbti darbuotojams, pasitikrinusiems ir (ar) periodiškai besitikrinantiems, ar neserga užkrečiamąja liga, dėl kurios yra paskelbta valstybės lygio ekstremalioji situacija ir (ar) karantinas, sąrašo</w:t>
                  </w:r>
                  <w:r>
                    <w:rPr>
                      <w:szCs w:val="24"/>
                    </w:rPr>
                    <w:t xml:space="preserve"> ir šių darbuotojų sveikatos tikrinimosi tvarkos patvirtinimo“ ir kitų darbuotojų saugą ir sveikatą reglamentuojančių teisės aktų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3 pr. 4 p."/>
                <w:tag w:val="part_9f93e41afcdf463796433c74dd2a44da"/>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9f93e41afcdf463796433c74dd2a44da"/>
                      <w:lock w:val="sdtLocked"/>
                      <w:richText/>
                    </w:sdtPr>
                    <w:sdtContent>
                      <w:r>
                        <w:rPr>
                          <w:szCs w:val="24"/>
                        </w:rPr>
                        <w:t>4</w:t>
                      </w:r>
                    </w:sdtContent>
                  </w:sdt>
                  <w:r>
                    <w:rPr>
                      <w:szCs w:val="24"/>
                    </w:rPr>
                    <w:t>.</w:t>
                  </w:r>
                  <w:r>
                    <w:rPr>
                      <w:color w:val="000000"/>
                      <w:szCs w:val="24"/>
                    </w:rPr>
                    <w:t xml:space="preserve"> Aprašu nustatyta tvarka taikoma atsižvelgiant į konkretų pavojingą darbą ir (ar) kenksmingą veiksnį.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 išskyrus atvejus, kai dėl žmonių užkrečiamųjų ligų plitimo grėsmės Lietuvos Respublikos Vyriausybės yra paskelbta valstybės lygio ekstremalioji situacija ir (ar) karantinas visoje Lietuvos Respublikos teritorijoje (toliau – ypatingi įvykiai), </w:t>
                  </w:r>
                  <w:r>
                    <w:rPr>
                      <w:szCs w:val="24"/>
                    </w:rPr>
                    <w:t xml:space="preserve">– šiais atvejais Aprašo 1 ir 2 lentelėse nurodytas darbuotojų sveikatos tikrinimo periodiškumas netaikomas ir darbuotojams išduotos F Nr. 047/a ir F Nr. 048/a, kurių galiojimas baigėsi ne anksčiau kaip prieš vieną mėnesį iki ypatingo įvykio paskelbimo dienos arba jo paskelbimo metu, laikomos galiojančiomis </w:t>
                  </w:r>
                  <w:r>
                    <w:rPr>
                      <w:color w:val="000000"/>
                      <w:szCs w:val="24"/>
                      <w:shd w:val="clear" w:color="auto" w:fill="FFFFFF"/>
                    </w:rPr>
                    <w:t>ypatingo įvykio paskelbimo laikotarpiu</w:t>
                  </w:r>
                  <w:r>
                    <w:rPr>
                      <w:szCs w:val="24"/>
                    </w:rPr>
                    <w:t xml:space="preserve"> ir 3 mėnesius po jo pabaigos. Ypatingų įvykių paskelbimo metu įsidarbinančių asmenų, siekiančių dirbti tokioje veiklos srityje, kurioje dirbant patiriamas Aprašo 2 lentelės 2–5 punktuose (išskyrus 3.1 ir 3.8 papunkčius) nurodytų kenksmingų rizikos veiksnių poveikis, privalomas sveikatos patikrinimas gali būti atliktas jiems pradėjus dirbti, bet ne vėliau kaip per 6 mėn. nuo jų įdarbinimo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fc9970c0f011ea9815f635b9c0dcef">
                    <w:r w:rsidRPr="00532B9F">
                      <w:rPr>
                        <w:rFonts w:ascii="Times New Roman" w:eastAsia="MS Mincho" w:hAnsi="Times New Roman"/>
                        <w:sz w:val="20"/>
                        <w:i/>
                        <w:iCs/>
                        <w:color w:val="0000FF" w:themeColor="hyperlink"/>
                        <w:u w:val="single"/>
                      </w:rPr>
                      <w:t>V-1615</w:t>
                    </w:r>
                  </w:fldSimple>
                  <w:r>
                    <w:rPr>
                      <w:rFonts w:ascii="Times New Roman" w:eastAsia="MS Mincho" w:hAnsi="Times New Roman"/>
                      <w:sz w:val="20"/>
                      <w:i/>
                      <w:iCs/>
                    </w:rPr>
                    <w:t>,
2020-07-07,
paskelbta TAR 2020-07-08, i. k. 2020-15197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5f42a0ee9f11eaa12ad7c04a383ca0">
                    <w:r w:rsidRPr="00532B9F">
                      <w:rPr>
                        <w:rFonts w:ascii="Times New Roman" w:eastAsia="MS Mincho" w:hAnsi="Times New Roman"/>
                        <w:sz w:val="20"/>
                        <w:i/>
                        <w:iCs/>
                        <w:color w:val="0000FF" w:themeColor="hyperlink"/>
                        <w:u w:val="single"/>
                      </w:rPr>
                      <w:t>V-1978</w:t>
                    </w:r>
                  </w:fldSimple>
                  <w:r>
                    <w:rPr>
                      <w:rFonts w:ascii="Times New Roman" w:eastAsia="MS Mincho" w:hAnsi="Times New Roman"/>
                      <w:sz w:val="20"/>
                      <w:i/>
                      <w:iCs/>
                    </w:rPr>
                    <w:t>,
2020-09-04,
paskelbta TAR 2020-09-04, i. k. 2020-18795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67da0079e11ebb74de75171d26d52">
                    <w:r w:rsidRPr="00532B9F">
                      <w:rPr>
                        <w:rFonts w:ascii="Times New Roman" w:eastAsia="MS Mincho" w:hAnsi="Times New Roman"/>
                        <w:sz w:val="20"/>
                        <w:i/>
                        <w:iCs/>
                        <w:color w:val="0000FF" w:themeColor="hyperlink"/>
                        <w:u w:val="single"/>
                      </w:rPr>
                      <w:t>V-2191</w:t>
                    </w:r>
                  </w:fldSimple>
                  <w:r>
                    <w:rPr>
                      <w:rFonts w:ascii="Times New Roman" w:eastAsia="MS Mincho" w:hAnsi="Times New Roman"/>
                      <w:sz w:val="20"/>
                      <w:i/>
                      <w:iCs/>
                    </w:rPr>
                    <w:t>,
2020-10-06,
paskelbta TAR 2020-10-06, i. k. 2020-20813            </w:t>
                  </w:r>
                </w:p>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56"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57"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8c8fcee348574820be1040944d63d890"/>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2021-11-17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9.5 pp."/>
                    <w:tag w:val="part_ecd90fb37b19407e839b28c2474140b8"/>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ecd90fb37b19407e839b28c2474140b8"/>
                          <w:lock w:val="sdtLocked"/>
                          <w:richText/>
                        </w:sdtPr>
                        <w:sdtContent>
                          <w:r>
                            <w:rPr>
                              <w:szCs w:val="24"/>
                              <w:lang w:eastAsia="lt-LT"/>
                            </w:rPr>
                            <w:t>9.5</w:t>
                          </w:r>
                        </w:sdtContent>
                      </w:sdt>
                      <w:r>
                        <w:rPr>
                          <w:szCs w:val="24"/>
                          <w:lang w:eastAsia="lt-LT"/>
                        </w:rPr>
                        <w:t xml:space="preserve">. jeigu reikalinga gydytojo </w:t>
                      </w:r>
                      <w:r>
                        <w:rPr>
                          <w:szCs w:val="24"/>
                        </w:rPr>
                        <w:t xml:space="preserve">išvada dėl sunkų ar vidutinį neįgalumo lygį ar 40 procentų neviršijantį darbingumo lygį </w:t>
                      </w:r>
                      <w:r>
                        <w:rPr>
                          <w:szCs w:val="24"/>
                          <w:lang w:eastAsia="lt-LT"/>
                        </w:rPr>
                        <w:t xml:space="preserve">arba didelių ar vidutinių specialiųjų poreikių lygį </w:t>
                      </w:r>
                      <w:r>
                        <w:rPr>
                          <w:szCs w:val="24"/>
                        </w:rPr>
                        <w:t xml:space="preserve">turinčių darbuotojų negalios pobūdžio, darbo funkcijos socialinėje įmonėje, kurios neįgalus darbuotojas negali atlikti be asistento pagalbos </w:t>
                      </w:r>
                      <w:r>
                        <w:rPr>
                          <w:color w:val="000000"/>
                          <w:szCs w:val="24"/>
                        </w:rPr>
                        <w:t>–</w:t>
                      </w:r>
                      <w:r>
                        <w:rPr>
                          <w:szCs w:val="24"/>
                        </w:rPr>
                        <w:t xml:space="preserve"> darbdaviui atstovaujančio ar jo įgalioto asmens raštą, kuriame išvardytos tos darbuotojo funkcijos, dėl kurių prašoma gydytojo išvados.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Content>
            </w:sdt>
            <w:sdt>
              <w:sdtPr>
                <w:alias w:val="13 pr. 10 p."/>
                <w:tag w:val="part_ec32ceb8b0e847ab9d3266b313649c3d"/>
                <w:lock w:val="sdtLocked"/>
                <w:richText/>
              </w:sdtPr>
              <w:sdtContent>
                <w:p>
                  <w:pPr>
                    <w:widowControl w:val="0"/>
                    <w:suppressAutoHyphens/>
                    <w:ind w:firstLine="567"/>
                    <w:jc w:val="both"/>
                    <w:rPr>
                      <w:color w:val="000000"/>
                    </w:rPr>
                  </w:pPr>
                  <w:sdt>
                    <w:sdtPr>
                      <w:alias w:val="Numeris"/>
                      <w:tag w:val="nr_ec32ceb8b0e847ab9d3266b313649c3d"/>
                      <w:lock w:val="sdtLocked"/>
                      <w:richText/>
                    </w:sdtPr>
                    <w:sdtContent>
                      <w:r>
                        <w:rPr>
                          <w:color w:val="000000"/>
                          <w:szCs w:val="24"/>
                        </w:rPr>
                        <w:t>10</w:t>
                      </w:r>
                    </w:sdtContent>
                  </w:sdt>
                  <w:r>
                    <w:rPr>
                      <w:color w:val="000000"/>
                      <w:szCs w:val="24"/>
                    </w:rPr>
                    <w:t xml:space="preserve">. Privalomus profilaktinius sveikatos tikrinimus atlieka šeimos medicinos paslaugas teikiantys gydytojai, kurie yra išklausę ne mažiau kaip 36 (trisdešimt šešių) valandų darbo medicinos kursą, kurio programa suderinta su Lietuvos Respublikos sveikatos apsaugos ministerija </w:t>
                  </w:r>
                  <w:r>
                    <w:rPr>
                      <w:color w:val="000000"/>
                      <w:szCs w:val="24"/>
                      <w:lang w:eastAsia="lt-LT"/>
                    </w:rPr>
                    <w:t xml:space="preserve">(šis  reikalavimas netaikomas šeimos gydytojams, baigusiems </w:t>
                  </w:r>
                  <w:r>
                    <w:rPr>
                      <w:szCs w:val="24"/>
                    </w:rPr>
                    <w:t xml:space="preserve">Lietuvos sveikatos mokslų universitetą 2012 m. ir vėliau, bei </w:t>
                  </w:r>
                  <w:r>
                    <w:rPr>
                      <w:color w:val="000000"/>
                      <w:szCs w:val="24"/>
                      <w:lang w:eastAsia="lt-LT"/>
                    </w:rPr>
                    <w:t>šeimos gydytojams, baigusiems</w:t>
                  </w:r>
                  <w:r>
                    <w:rPr>
                      <w:szCs w:val="24"/>
                    </w:rPr>
                    <w:t xml:space="preserve"> Vilniaus universitetą 2005 m. ir vėliau)</w:t>
                  </w:r>
                  <w:r>
                    <w:rPr>
                      <w:color w:val="000000"/>
                      <w:szCs w:val="24"/>
                    </w:rPr>
                    <w:t>, arba darbo medicinos gydytojai, įvertinę paciento sveikatos duomenis Elektroninės sveikatos paslaugų ir bendradarbiavimo infrastruktūros informacinėje sistemoje, privalomai arba prireikus konsultuodamiesi su šiame priede nurodytų kitų profesinių kvalifikacijų gydytojais ir, esant indikacijų, skirdami reikiamus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sdt>
                  <w:sdtPr>
                    <w:alias w:val="13 pr. 10.1 p."/>
                    <w:tag w:val="part_81dd46e298504a81a1a0dab5eee966cc"/>
                    <w:lock w:val="sdtLocked"/>
                    <w:richText/>
                  </w:sdtPr>
                  <w:sdtContent>
                    <w:p>
                      <w:pPr>
                        <w:pStyle w:val="PlainText"/>
                        <w:ind w:firstLine="567"/>
                        <w:jc w:val="both"/>
                        <w:rPr>
                          <w:rFonts w:ascii="Times New Roman" w:hAnsi="Times New Roman"/>
                          <w:b/>
                          <w:bCs/>
                          <w:sz w:val="22"/>
                        </w:rPr>
                      </w:pPr>
                      <w:r>
                        <w:rPr>
                          <w:rFonts w:ascii="Times New Roman" w:hAnsi="Times New Roman"/>
                          <w:sz w:val="22"/>
                        </w:rPr>
                        <w:t>10.1</w:t>
                      </w:r>
                      <w:r>
                        <w:rPr>
                          <w:rFonts w:ascii="Times New Roman" w:hAnsi="Times New Roman"/>
                          <w:sz w:val="22"/>
                        </w:rPr>
                        <w:t>.</w:t>
                      </w:r>
                      <w:r>
                        <w:rPr>
                          <w:rFonts w:ascii="Times New Roman" w:eastAsia="MS Mincho" w:hAnsi="Times New Roman"/>
                          <w:sz w:val="20"/>
                          <w:i/>
                          <w:iCs/>
                        </w:rPr>
                        <w:t xml:space="preserve"> Neteko galios nuo 2021-11-17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58"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59"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60"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61"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a3d877e0cd114ec892d3b01867b1eae1"/>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lang w:eastAsia="lt-LT"/>
                    </w:rPr>
                  </w:pPr>
                  <w:sdt>
                    <w:sdtPr>
                      <w:alias w:val="Numeris"/>
                      <w:tag w:val="nr_a3d877e0cd114ec892d3b01867b1eae1"/>
                      <w:lock w:val="sdtLocked"/>
                      <w:richText/>
                    </w:sdtPr>
                    <w:sdtContent>
                      <w:r>
                        <w:rPr>
                          <w:szCs w:val="24"/>
                        </w:rPr>
                        <w:t>19</w:t>
                      </w:r>
                    </w:sdtContent>
                  </w:sdt>
                  <w:r>
                    <w:rPr>
                      <w:szCs w:val="24"/>
                    </w:rPr>
                    <w:t xml:space="preserve">. </w:t>
                  </w:r>
                  <w:r>
                    <w:rPr>
                      <w:color w:val="000000"/>
                      <w:szCs w:val="24"/>
                      <w:lang w:eastAsia="lt-LT"/>
                    </w:rPr>
                    <w:t>Asmenų iki aštuoniolikos metų, nėščių, neseniai pagimdžiusių ar krūtimi maitinančių darbuotojų, neįgaliųjų ir asmenų, kuriems nustatytas sumažėjęs darbingumo lygis, privalomi sveikatos tikrinimai:</w:t>
                  </w:r>
                </w:p>
                <w:sdt>
                  <w:sdtPr>
                    <w:alias w:val="19.1 pp."/>
                    <w:tag w:val="part_cb8ee80f82084bbdb61b058855fd2eb7"/>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cb8ee80f82084bbdb61b058855fd2eb7"/>
                          <w:lock w:val="sdtLocked"/>
                          <w:richText/>
                        </w:sdtPr>
                        <w:sdtContent>
                          <w:r>
                            <w:rPr>
                              <w:color w:val="000000"/>
                              <w:szCs w:val="24"/>
                            </w:rPr>
                            <w:t>19.1</w:t>
                          </w:r>
                        </w:sdtContent>
                      </w:sdt>
                      <w:r>
                        <w:rPr>
                          <w:color w:val="000000"/>
                          <w:szCs w:val="24"/>
                        </w:rPr>
                        <w:t xml:space="preserve">. tikrinant asmenų iki 18 metų amžiaus sveikatą vadovaujamasi </w:t>
                      </w:r>
                      <w:r>
                        <w:rPr>
                          <w:szCs w:val="24"/>
                        </w:rPr>
                        <w:t>Asmenų iki aštuoniolikos metų įdarbinimo, darbo ir profesinio parengimo organizavimo tvarkos, vaikų įdarbinimo sąlygų aprašu, patvirtintu Lietuvos Respublikos Vyriausybės 2017 m. birželio 28 d. nutarimu Nr. 518 „Dėl Asmenų iki aštuoniolikos metų įdarbinimo, darbo ir profesinio parengimo organizavimo tvarkos, vaikų įdarbinimo sąlygų aprašo patvirtinimo“;</w:t>
                      </w:r>
                    </w:p>
                  </w:sdtContent>
                </w:sdt>
                <w:sdt>
                  <w:sdtPr>
                    <w:alias w:val="19.2 pp."/>
                    <w:tag w:val="part_9bcbc80f0fb3408590d5644c6802337a"/>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9bcbc80f0fb3408590d5644c6802337a"/>
                          <w:lock w:val="sdtLocked"/>
                          <w:richText/>
                        </w:sdtPr>
                        <w:sdtContent>
                          <w:r>
                            <w:rPr>
                              <w:color w:val="000000"/>
                              <w:szCs w:val="24"/>
                            </w:rPr>
                            <w:t>19.2</w:t>
                          </w:r>
                        </w:sdtContent>
                      </w:sdt>
                      <w:r>
                        <w:rPr>
                          <w:color w:val="000000"/>
                          <w:szCs w:val="24"/>
                        </w:rPr>
                        <w:t xml:space="preserve">. tikrinant nėščiųjų, neseniai pagimdžiusių ar krūtimi maitinančių darbuotojų sveikatą vadovaujamasi </w:t>
                      </w:r>
                      <w:r>
                        <w:rPr>
                          <w:szCs w:val="24"/>
                        </w:rPr>
                        <w:t>Nėščių, neseniai pagimdžiusių, krūtimi maitinančių darbuotojų darbo sąlygų aprašu, patvirtintu Lietuvos Respublikos Vyriausybės 2017 m. birželio 21 d. nutarimu Nr. 469 „Dėl Nėščių, neseniai pagimdžiusių, krūtimi maitinančių darbuotojų darbo sąlygų aprašo patvirtinimo“;</w:t>
                      </w:r>
                    </w:p>
                  </w:sdtContent>
                </w:sdt>
                <w:sdt>
                  <w:sdtPr>
                    <w:alias w:val="19.3 pp."/>
                    <w:tag w:val="part_edf1b7aac38647e38f2f74d57fc0cfde"/>
                    <w:lock w:val="sdtLocked"/>
                    <w:richText/>
                  </w:sdtPr>
                  <w:sdtContent>
                    <w:p>
                      <w:pPr>
                        <w:ind w:firstLine="567"/>
                        <w:jc w:val="both"/>
                        <w:rPr>
                          <w:color w:val="000000"/>
                        </w:rPr>
                      </w:pPr>
                      <w:sdt>
                        <w:sdtPr>
                          <w:alias w:val="Numeris"/>
                          <w:tag w:val="nr_edf1b7aac38647e38f2f74d57fc0cfde"/>
                          <w:lock w:val="sdtLocked"/>
                          <w:richText/>
                        </w:sdtPr>
                        <w:sdtContent>
                          <w:r>
                            <w:rPr>
                              <w:color w:val="000000"/>
                              <w:szCs w:val="24"/>
                              <w:lang w:eastAsia="lt-LT"/>
                            </w:rPr>
                            <w:t>19.3</w:t>
                          </w:r>
                        </w:sdtContent>
                      </w:sdt>
                      <w:r>
                        <w:rPr>
                          <w:color w:val="000000"/>
                          <w:szCs w:val="24"/>
                          <w:lang w:eastAsia="lt-LT"/>
                        </w:rPr>
                        <w:t xml:space="preserve">. dėl neįgaliųjų asmenų ar asmenų, netekusių dalies darbingumo, galimybės dirbti konkretų darbą sprendžia Aprašo 10.4 papunktyje nurodytas gydytojas, gavęs Neįgalumo ir darbingumo nustatymo tarnybos prie Socialinės apsaugos ir darbo ministerijos rekomendacijas ir atitinkamos profesinės kvalifikacijos gydytojo išvadą. Jeigu buvo pateiktas Aprašo 9.5 papunktyje nurodytas </w:t>
                      </w:r>
                      <w:r>
                        <w:rPr>
                          <w:szCs w:val="24"/>
                        </w:rPr>
                        <w:t>darbdaviui atstovaujančio ar jo įgalioto asmens raštas, Aprašo 10.4 papunktyje nurodytas gydytojas F Nr. 047/a arba F Nr. 048/a papildomai įrašo išvadą dėl darbo funkcijos (-ų), kurios (-ių) darbuotojas dėl savo negalios pobūdžio negali atlikti be asistento pagalbos.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
              <w:sdtPr>
                <w:alias w:val="13 pr. 19-1 p."/>
                <w:tag w:val="part_fa03475a15524312a30b2ded0d95914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fa03475a15524312a30b2ded0d959143"/>
                      <w:lock w:val="sdtLocked"/>
                      <w:richText/>
                    </w:sdtPr>
                    <w:sdtContent>
                      <w:r>
                        <w:rPr>
                          <w:szCs w:val="24"/>
                        </w:rPr>
                        <w:t>19</w:t>
                      </w:r>
                      <w:r>
                        <w:rPr>
                          <w:szCs w:val="24"/>
                          <w:vertAlign w:val="superscript"/>
                        </w:rPr>
                        <w:t>1</w:t>
                      </w:r>
                    </w:sdtContent>
                  </w:sdt>
                  <w:r>
                    <w:rPr>
                      <w:szCs w:val="24"/>
                    </w:rPr>
                    <w:t>. Tikrinant asmenų, siekiančių verstis ar besiverčiančių asmens sveikatos priežiūros praktika, sveikatą, papildomai vadovaujamasi Ligų, trukdančių verstis asmens sveikatos priežiūros praktika, sąrašu, patvirtintu Lietuvos Respublikos sveikatos apsaugos ministro 2010 m. rugpjūčio 12 d. įsakymu Nr. V-720 „Dėl Ligų, trukdančių verstis asmens sveikatos priežiūros praktika, sąrašo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31b102b1511eabe008ea93139d588">
                    <w:r w:rsidRPr="00532B9F">
                      <w:rPr>
                        <w:rFonts w:ascii="Times New Roman" w:eastAsia="MS Mincho" w:hAnsi="Times New Roman"/>
                        <w:sz w:val="20"/>
                        <w:i/>
                        <w:iCs/>
                        <w:color w:val="0000FF" w:themeColor="hyperlink"/>
                        <w:u w:val="single"/>
                      </w:rPr>
                      <w:t>V-1512</w:t>
                    </w:r>
                  </w:fldSimple>
                  <w:r>
                    <w:rPr>
                      <w:rFonts w:ascii="Times New Roman" w:eastAsia="MS Mincho" w:hAnsi="Times New Roman"/>
                      <w:sz w:val="20"/>
                      <w:i/>
                      <w:iCs/>
                    </w:rPr>
                    <w:t>,
2019-12-30,
paskelbta TAR 2019-12-31, i. k. 2019-21686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405e8d2ecb8f4734822551ff84b4b516"/>
                    <w:lock w:val="sdtLocked"/>
                    <w:richText/>
                  </w:sdtPr>
                  <w:sdtContent>
                    <w:p>
                      <w:pPr>
                        <w:pStyle w:val="PlainText"/>
                        <w:ind w:firstLine="567"/>
                        <w:jc w:val="both"/>
                        <w:rPr>
                          <w:rFonts w:ascii="Times New Roman" w:hAnsi="Times New Roman"/>
                          <w:b/>
                          <w:bCs/>
                          <w:sz w:val="22"/>
                        </w:rPr>
                      </w:pPr>
                      <w:r>
                        <w:rPr>
                          <w:rFonts w:ascii="Times New Roman" w:hAnsi="Times New Roman"/>
                          <w:sz w:val="22"/>
                        </w:rPr>
                        <w:t>21.3</w:t>
                      </w:r>
                      <w:r>
                        <w:rPr>
                          <w:rFonts w:ascii="Times New Roman" w:hAnsi="Times New Roman"/>
                          <w:sz w:val="22"/>
                        </w:rPr>
                        <w:t>.</w:t>
                      </w:r>
                      <w:r>
                        <w:rPr>
                          <w:rFonts w:ascii="Times New Roman" w:eastAsia="MS Mincho" w:hAnsi="Times New Roman"/>
                          <w:sz w:val="20"/>
                          <w:i/>
                          <w:iCs/>
                        </w:rPr>
                        <w:t xml:space="preserve"> Neteko galios nuo 2023-04-26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62"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63"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3499587077194d49878499fb7fc83cd6"/>
                <w:lock w:val="sdtLocked"/>
                <w:richText/>
              </w:sdtPr>
              <w:sdtContent>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64"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65" w:tgtFrame="_blank" w:history="1">
                          <w:r>
                            <w:rPr>
                              <w:color w:val="0000FF" w:themeColor="hyperlink"/>
                              <w:sz w:val="18"/>
                              <w:szCs w:val="18"/>
                              <w:u w:val="single"/>
                            </w:rPr>
                            <w:t>47-1365</w:t>
                          </w:r>
                        </w:hyperlink>
                        <w:r>
                          <w:rPr>
                            <w:sz w:val="18"/>
                            <w:szCs w:val="18"/>
                          </w:rPr>
                          <w:t xml:space="preserve">; 2005, Nr. </w:t>
                        </w:r>
                        <w:hyperlink r:id="rId66" w:tgtFrame="_blank" w:history="1">
                          <w:r>
                            <w:rPr>
                              <w:color w:val="0000FF" w:themeColor="hyperlink"/>
                              <w:sz w:val="18"/>
                              <w:szCs w:val="18"/>
                              <w:u w:val="single"/>
                            </w:rPr>
                            <w:t>128-4637</w:t>
                          </w:r>
                        </w:hyperlink>
                        <w:r>
                          <w:rPr>
                            <w:sz w:val="18"/>
                            <w:szCs w:val="18"/>
                          </w:rPr>
                          <w:t xml:space="preserve">; 2008, Nr. </w:t>
                        </w:r>
                        <w:hyperlink r:id="rId67"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68" w:tgtFrame="_blank" w:history="1">
                          <w:r>
                            <w:rPr>
                              <w:color w:val="0000FF" w:themeColor="hyperlink"/>
                              <w:sz w:val="18"/>
                              <w:szCs w:val="18"/>
                              <w:u w:val="single"/>
                            </w:rPr>
                            <w:t>47-1365</w:t>
                          </w:r>
                        </w:hyperlink>
                        <w:r>
                          <w:rPr>
                            <w:sz w:val="18"/>
                            <w:szCs w:val="18"/>
                          </w:rPr>
                          <w:t xml:space="preserve">; 2005, Nr. </w:t>
                        </w:r>
                        <w:hyperlink r:id="rId69" w:tgtFrame="_blank" w:history="1">
                          <w:r>
                            <w:rPr>
                              <w:color w:val="0000FF" w:themeColor="hyperlink"/>
                              <w:sz w:val="18"/>
                              <w:szCs w:val="18"/>
                              <w:u w:val="single"/>
                            </w:rPr>
                            <w:t>128-4637</w:t>
                          </w:r>
                        </w:hyperlink>
                        <w:r>
                          <w:rPr>
                            <w:sz w:val="18"/>
                            <w:szCs w:val="18"/>
                          </w:rPr>
                          <w:t xml:space="preserve">; 2008, Nr. </w:t>
                        </w:r>
                        <w:hyperlink r:id="rId70"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22. Inkasatorių, apsaugos darbuotojų, apsaugininkų, apsaugos vadovų ar budėtojų, saugančių pastatus, patalpas ar kitus objektus, darbas</w:t>
                        </w:r>
                      </w:p>
                    </w:tc>
                    <w:tc>
                      <w:tcPr>
                        <w:tcW w:w="1167"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1 kartą per 2 metus</w:t>
                        </w:r>
                      </w:p>
                    </w:tc>
                    <w:tc>
                      <w:tcPr>
                        <w:tcW w:w="1571" w:type="dxa"/>
                        <w:tcBorders>
                          <w:top w:val="single" w:sz="4" w:space="0" w:color="auto"/>
                        </w:tcBorders>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Šeimos medicinos paslaugas teikiantys gydytojai arba darbo medicinos gydytojas</w:t>
                        </w:r>
                      </w:p>
                    </w:tc>
                    <w:tc>
                      <w:tcPr>
                        <w:tcW w:w="1397" w:type="dxa"/>
                      </w:tcPr>
                      <w:p>
                        <w:pPr>
                          <w:rPr>
                            <w:sz w:val="18"/>
                            <w:szCs w:val="18"/>
                            <w:lang w:eastAsia="lt-LT"/>
                          </w:rPr>
                        </w:pPr>
                        <w:r>
                          <w:rPr>
                            <w:sz w:val="18"/>
                            <w:szCs w:val="18"/>
                            <w:lang w:eastAsia="lt-LT"/>
                          </w:rPr>
                          <w:t>Oftalmologas,</w:t>
                        </w:r>
                      </w:p>
                      <w:p>
                        <w:pPr>
                          <w:rPr>
                            <w:sz w:val="18"/>
                            <w:szCs w:val="18"/>
                            <w:lang w:eastAsia="lt-LT"/>
                          </w:rPr>
                        </w:pPr>
                        <w:r>
                          <w:rPr>
                            <w:sz w:val="18"/>
                            <w:szCs w:val="18"/>
                            <w:lang w:eastAsia="lt-LT"/>
                          </w:rPr>
                          <w:t>neurologas,</w:t>
                        </w:r>
                      </w:p>
                      <w:p>
                        <w:pPr>
                          <w:rPr>
                            <w:sz w:val="18"/>
                            <w:szCs w:val="18"/>
                            <w:lang w:eastAsia="lt-LT"/>
                          </w:rPr>
                        </w:pPr>
                        <w:r>
                          <w:rPr>
                            <w:sz w:val="18"/>
                            <w:szCs w:val="18"/>
                            <w:lang w:eastAsia="lt-LT"/>
                          </w:rPr>
                          <w:t>otorinolaringologas,</w:t>
                        </w:r>
                      </w:p>
                      <w:p>
                        <w:pPr>
                          <w:rPr>
                            <w:sz w:val="18"/>
                            <w:szCs w:val="18"/>
                            <w:lang w:eastAsia="lt-LT"/>
                          </w:rPr>
                        </w:pPr>
                        <w:r>
                          <w:rPr>
                            <w:sz w:val="18"/>
                            <w:szCs w:val="18"/>
                            <w:lang w:eastAsia="lt-LT"/>
                          </w:rPr>
                          <w:t xml:space="preserve">psichiatras, </w:t>
                        </w:r>
                      </w:p>
                      <w:p>
                        <w:pPr>
                          <w:rPr>
                            <w:sz w:val="18"/>
                            <w:szCs w:val="18"/>
                          </w:rPr>
                        </w:pPr>
                        <w:r>
                          <w:rPr>
                            <w:sz w:val="18"/>
                            <w:szCs w:val="18"/>
                            <w:lang w:eastAsia="lt-LT"/>
                          </w:rPr>
                          <w:t>esant indikacijų – kitų profesinių kvalifikacijų gydytojai</w:t>
                        </w:r>
                      </w:p>
                    </w:tc>
                    <w:tc>
                      <w:tcPr>
                        <w:tcW w:w="1587" w:type="dxa"/>
                        <w:gridSpan w:val="2"/>
                      </w:tcPr>
                      <w:p>
                        <w:pPr>
                          <w:rPr>
                            <w:sz w:val="18"/>
                            <w:szCs w:val="18"/>
                            <w:lang w:eastAsia="lt-LT"/>
                          </w:rPr>
                        </w:pPr>
                        <w:r>
                          <w:rPr>
                            <w:sz w:val="18"/>
                            <w:szCs w:val="18"/>
                            <w:lang w:eastAsia="lt-LT"/>
                          </w:rPr>
                          <w:t xml:space="preserve">Regėjimo aštrumo, refrakcijos, </w:t>
                        </w:r>
                      </w:p>
                      <w:p>
                        <w:pPr>
                          <w:rPr>
                            <w:sz w:val="18"/>
                            <w:szCs w:val="18"/>
                            <w:lang w:eastAsia="lt-LT"/>
                          </w:rPr>
                        </w:pPr>
                        <w:r>
                          <w:rPr>
                            <w:sz w:val="18"/>
                            <w:szCs w:val="18"/>
                            <w:lang w:eastAsia="lt-LT"/>
                          </w:rPr>
                          <w:t xml:space="preserve">vestibulinės funkcijos ištyrimas, </w:t>
                        </w:r>
                      </w:p>
                      <w:p>
                        <w:pPr>
                          <w:rPr>
                            <w:sz w:val="18"/>
                            <w:szCs w:val="18"/>
                          </w:rPr>
                        </w:pPr>
                        <w:r>
                          <w:rPr>
                            <w:sz w:val="18"/>
                            <w:szCs w:val="18"/>
                            <w:lang w:eastAsia="lt-LT"/>
                          </w:rPr>
                          <w:t>esant indikacijų – audiograma</w:t>
                        </w:r>
                      </w:p>
                    </w:tc>
                    <w:tc>
                      <w:tcPr>
                        <w:tcW w:w="6548" w:type="dxa"/>
                      </w:tcPr>
                      <w:p>
                        <w:pPr>
                          <w:rPr>
                            <w:sz w:val="18"/>
                            <w:szCs w:val="18"/>
                            <w:lang w:eastAsia="lt-LT"/>
                          </w:rPr>
                        </w:pPr>
                        <w:r>
                          <w:rPr>
                            <w:sz w:val="18"/>
                            <w:szCs w:val="18"/>
                            <w:lang w:eastAsia="lt-LT"/>
                          </w:rPr>
                          <w:t>1. Regėjimas su korekcija silpnesnis nei 0,8 viena ir 0,5 – kita akimi.</w:t>
                        </w:r>
                      </w:p>
                      <w:p>
                        <w:pPr>
                          <w:rPr>
                            <w:sz w:val="18"/>
                            <w:szCs w:val="18"/>
                            <w:lang w:eastAsia="lt-LT"/>
                          </w:rPr>
                        </w:pPr>
                        <w:r>
                          <w:rPr>
                            <w:sz w:val="18"/>
                            <w:szCs w:val="18"/>
                            <w:lang w:eastAsia="lt-LT"/>
                          </w:rPr>
                          <w:t>2. Refrakcijos anomalijos: trumparegiškumas</w:t>
                        </w:r>
                      </w:p>
                      <w:p>
                        <w:pPr>
                          <w:rPr>
                            <w:sz w:val="18"/>
                            <w:szCs w:val="18"/>
                            <w:lang w:eastAsia="lt-LT"/>
                          </w:rPr>
                        </w:pPr>
                        <w:r>
                          <w:rPr>
                            <w:sz w:val="18"/>
                            <w:szCs w:val="18"/>
                            <w:lang w:eastAsia="lt-LT"/>
                          </w:rPr>
                          <w:t>(daugiau kaip 4,0D), progresuojantis trumparegiškumas su pakitimais akių dugne, hipermetropija – daugiau kaip 4,0D, hipermetropinis astigmatizmas – daugiau kaip 1,0D, miopinis astigmatizmas – daugiau kaip 1D.</w:t>
                        </w:r>
                      </w:p>
                      <w:p>
                        <w:pPr>
                          <w:rPr>
                            <w:sz w:val="18"/>
                            <w:szCs w:val="18"/>
                            <w:lang w:eastAsia="lt-LT"/>
                          </w:rPr>
                        </w:pPr>
                        <w:r>
                          <w:rPr>
                            <w:sz w:val="18"/>
                            <w:szCs w:val="18"/>
                            <w:lang w:eastAsia="lt-LT"/>
                          </w:rPr>
                          <w:t>3. Vestibulinės funkcijos sutrikimai: H81; H82.</w:t>
                        </w:r>
                      </w:p>
                      <w:p>
                        <w:pPr>
                          <w:ind w:left="33" w:hanging="33"/>
                          <w:rPr>
                            <w:sz w:val="18"/>
                            <w:szCs w:val="18"/>
                            <w:lang w:eastAsia="lt-LT"/>
                          </w:rPr>
                        </w:pPr>
                        <w:r>
                          <w:rPr>
                            <w:sz w:val="18"/>
                            <w:szCs w:val="18"/>
                            <w:lang w:eastAsia="lt-LT"/>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lang w:eastAsia="lt-LT"/>
                          </w:rPr>
                        </w:pPr>
                        <w:r>
                          <w:rPr>
                            <w:sz w:val="18"/>
                            <w:szCs w:val="18"/>
                            <w:lang w:eastAsia="lt-LT"/>
                          </w:rPr>
                          <w:t>5. Galūnės, plaštakos, pėdos trūkumas.</w:t>
                        </w:r>
                      </w:p>
                      <w:p>
                        <w:pPr>
                          <w:rPr>
                            <w:sz w:val="18"/>
                            <w:szCs w:val="18"/>
                            <w:lang w:eastAsia="lt-LT"/>
                          </w:rPr>
                        </w:pPr>
                        <w:r>
                          <w:rPr>
                            <w:sz w:val="18"/>
                            <w:szCs w:val="18"/>
                            <w:lang w:eastAsia="lt-LT"/>
                          </w:rPr>
                          <w:t>6. Periferinių kraujagyslių ligos (obliteruojantis endarteritas, Raynaud sindromas, varikozinis venų išsiplėtimas ir kitos): I70-I73.0, I77.6, I83.0, I83.1, I83.2.</w:t>
                        </w:r>
                      </w:p>
                      <w:p>
                        <w:pPr>
                          <w:ind w:left="33" w:hanging="33"/>
                          <w:rPr>
                            <w:sz w:val="18"/>
                            <w:szCs w:val="18"/>
                            <w:lang w:eastAsia="lt-LT"/>
                          </w:rPr>
                        </w:pPr>
                        <w:r>
                          <w:rPr>
                            <w:sz w:val="18"/>
                            <w:szCs w:val="18"/>
                            <w:lang w:eastAsia="lt-LT"/>
                          </w:rPr>
                          <w:t>7. Lėtinės, dažnai paūmėjančios, odos ligos: L23-L24, L50, L53. Individualiu atveju dėl galimybės dirbti sprendžia gydytojas dermatovenerologas.</w:t>
                        </w:r>
                      </w:p>
                      <w:p>
                        <w:pPr>
                          <w:rPr>
                            <w:sz w:val="18"/>
                            <w:szCs w:val="18"/>
                            <w:lang w:eastAsia="lt-LT"/>
                          </w:rPr>
                        </w:pPr>
                        <w:r>
                          <w:rPr>
                            <w:sz w:val="18"/>
                            <w:szCs w:val="18"/>
                            <w:lang w:eastAsia="lt-LT"/>
                          </w:rPr>
                          <w:t>8. Epilepsija: G40.</w:t>
                        </w:r>
                      </w:p>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9.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06cda0e0df11e89acab3ff12d77081">
                    <w:r w:rsidRPr="00532B9F">
                      <w:rPr>
                        <w:rFonts w:ascii="Times New Roman" w:eastAsia="MS Mincho" w:hAnsi="Times New Roman"/>
                        <w:sz w:val="20"/>
                        <w:i/>
                        <w:iCs/>
                        <w:color w:val="0000FF" w:themeColor="hyperlink"/>
                        <w:u w:val="single"/>
                      </w:rPr>
                      <w:t>V-1210</w:t>
                    </w:r>
                  </w:fldSimple>
                  <w:r>
                    <w:rPr>
                      <w:rFonts w:ascii="Times New Roman" w:eastAsia="MS Mincho" w:hAnsi="Times New Roman"/>
                      <w:sz w:val="20"/>
                      <w:i/>
                      <w:iCs/>
                    </w:rPr>
                    <w:t>,
2018-11-02,
paskelbta TAR 2018-11-05, i. k. 2018-17813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d191563c536c4380a058e5d3a644277e"/>
                <w:lock w:val="sdtLocked"/>
                <w:richText/>
              </w:sdtPr>
              <w:sdtContent>
                <w:p>
                  <w:pPr>
                    <w:ind w:firstLine="567"/>
                    <w:jc w:val="both"/>
                  </w:pPr>
                </w:p>
                <w:p>
                  <w:pPr>
                    <w:ind w:firstLine="567"/>
                    <w:jc w:val="both"/>
                    <w:sectPr>
                      <w:pgSz w:w="16840" w:h="11907" w:orient="landscape" w:code="9"/>
                      <w:pgMar w:top="1701" w:right="1134" w:bottom="1134" w:left="1134" w:header="567" w:footer="284" w:gutter="0"/>
                      <w:cols w:space="1296"/>
                      <w:docGrid w:linePitch="360"/>
                    </w:sectPr>
                  </w:pPr>
                </w:p>
                <w:p>
                  <w:pPr>
                    <w:ind w:firstLine="567"/>
                    <w:jc w:val="both"/>
                  </w:pPr>
                </w:p>
                <w:p>
                  <w:pPr>
                    <w:ind w:left="4535"/>
                    <w:jc w:val="right"/>
                    <w:rPr>
                      <w:b/>
                      <w:caps/>
                    </w:rPr>
                  </w:pPr>
                  <w:r>
                    <w:t>3 lentelė</w:t>
                  </w:r>
                </w:p>
                <w:sdt>
                  <w:sdtPr>
                    <w:alias w:val="Pavadinimas"/>
                    <w:tag w:val="title_d191563c536c4380a058e5d3a644277e"/>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71"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ad4efd8c177b4a289b600a2975af93d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priedas.</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6 pr."/>
        <w:tag w:val="part_7ad791ab7dd94f85be58aa9d4360274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16</w:t>
          </w:r>
          <w:r>
            <w:rPr>
              <w:rFonts w:ascii="Times New Roman" w:hAnsi="Times New Roman"/>
              <w:b/>
              <w:sz w:val="22"/>
            </w:rPr>
            <w:t xml:space="preserve"> priedas.</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7 pr."/>
        <w:tag w:val="part_8b0d19f6b5e94bb7ae372cc42e2efe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b0d19f6b5e94bb7ae372cc42e2efe46"/>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b0d19f6b5e94bb7ae372cc42e2efe46"/>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c9fbee2fbb374148a1aad8071661e4ff"/>
        <w:lock w:val="sdtLocked"/>
        <w:richText/>
      </w:sdtPr>
      <w:sdtContent>
        <w:p>
          <w:pPr>
            <w:ind w:firstLine="4536"/>
            <w:sectPr>
              <w:headerReference w:type="default" r:id="rId50"/>
              <w:headerReference w:type="first" r:id="rId51"/>
              <w:pgSz w:w="11906" w:h="16838" w:code="9"/>
              <w:pgMar w:top="1134" w:right="567" w:bottom="1134" w:left="1701" w:header="1134" w:footer="1134" w:gutter="0"/>
              <w:pgNumType w:start="1"/>
              <w:cols w:space="1296"/>
              <w:titlePg/>
              <w:docGrid w:linePitch="326"/>
            </w:sectPr>
          </w:pPr>
        </w:p>
        <w:p>
          <w:pPr>
            <w:ind w:firstLine="4536"/>
            <w:rPr>
              <w:szCs w:val="24"/>
            </w:rPr>
          </w:pPr>
          <w:r>
            <w:rPr>
              <w:szCs w:val="24"/>
            </w:rPr>
            <w:t>PATVIRTINTA</w:t>
          </w:r>
        </w:p>
        <w:p>
          <w:pPr>
            <w:ind w:firstLine="4536"/>
            <w:rPr>
              <w:szCs w:val="24"/>
            </w:rPr>
          </w:pPr>
          <w:r>
            <w:rPr>
              <w:szCs w:val="24"/>
            </w:rPr>
            <w:t>Lietuvos Respublikos sveikatos apsaugos ministro</w:t>
          </w:r>
        </w:p>
        <w:p>
          <w:pPr>
            <w:ind w:firstLine="4536"/>
            <w:rPr>
              <w:szCs w:val="24"/>
            </w:rPr>
          </w:pPr>
          <w:smartTag w:uri="urn:schemas-microsoft-com:office:smarttags" w:element="metricconverter">
            <w:smartTagPr>
              <w:attr w:name="ProductID" w:val="2000 m"/>
            </w:smartTagPr>
            <w:r>
              <w:rPr>
                <w:szCs w:val="24"/>
              </w:rPr>
              <w:t>2000 m</w:t>
            </w:r>
          </w:smartTag>
          <w:r>
            <w:rPr>
              <w:szCs w:val="24"/>
            </w:rPr>
            <w:t>. gegužės 31 d. įsakymu Nr. 301</w:t>
          </w:r>
        </w:p>
        <w:p>
          <w:pPr>
            <w:ind w:firstLine="4536"/>
            <w:rPr>
              <w:szCs w:val="24"/>
            </w:rPr>
          </w:pPr>
          <w:r>
            <w:rPr>
              <w:szCs w:val="24"/>
            </w:rPr>
            <w:t xml:space="preserve">(Lietuvos Respublikos sveikatos apsaugos ministro </w:t>
          </w:r>
        </w:p>
        <w:p>
          <w:pPr>
            <w:ind w:firstLine="4536"/>
          </w:pPr>
          <w:r>
            <w:t>2023 m. vasario 6 d. </w:t>
          </w:r>
          <w:r>
            <w:rPr>
              <w:szCs w:val="24"/>
            </w:rPr>
            <w:t xml:space="preserve">įsakymo </w:t>
          </w:r>
          <w:r>
            <w:t>Nr. V-175</w:t>
          </w:r>
        </w:p>
        <w:p>
          <w:pPr>
            <w:ind w:firstLine="4536"/>
            <w:rPr>
              <w:szCs w:val="24"/>
            </w:rPr>
          </w:pPr>
          <w:sdt>
            <w:sdtPr>
              <w:alias w:val="Numeris"/>
              <w:tag w:val="nr_c9fbee2fbb374148a1aad8071661e4ff"/>
              <w:lock w:val="sdtLocked"/>
              <w:richText/>
            </w:sdtPr>
            <w:sdtContent>
              <w:r>
                <w:rPr>
                  <w:szCs w:val="24"/>
                </w:rPr>
                <w:t>18</w:t>
              </w:r>
            </w:sdtContent>
          </w:sdt>
          <w:r>
            <w:rPr>
              <w:szCs w:val="24"/>
            </w:rPr>
            <w:t xml:space="preserve"> priedas</w:t>
          </w:r>
        </w:p>
        <w:p>
          <w:pPr>
            <w:rPr>
              <w:szCs w:val="24"/>
            </w:rPr>
          </w:pPr>
        </w:p>
        <w:p>
          <w:pPr>
            <w:rPr>
              <w:szCs w:val="24"/>
            </w:rPr>
          </w:pPr>
        </w:p>
        <w:p>
          <w:pPr>
            <w:jc w:val="center"/>
            <w:rPr>
              <w:szCs w:val="24"/>
            </w:rPr>
          </w:pPr>
          <w:sdt>
            <w:sdtPr>
              <w:alias w:val="Pavadinimas"/>
              <w:tag w:val="title_c9fbee2fbb374148a1aad8071661e4ff"/>
              <w:lock w:val="sdtLocked"/>
              <w:richText/>
            </w:sdtPr>
            <w:sdtContent>
              <w:r>
                <w:rPr>
                  <w:b/>
                  <w:szCs w:val="24"/>
                </w:rPr>
                <w:t>PROFILAKTINIŲ SVEIKATOS TIKRINIMŲ, UŽ KURIUOS MOKA PATS DARBUOTOJAS, DARBDAVYS AR KITI ASMENYS, KAINŲ SĄRAŠAS</w:t>
              </w:r>
            </w:sdtContent>
          </w:sdt>
        </w:p>
        <w:p>
          <w:pPr>
            <w:rPr>
              <w:szCs w:val="24"/>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57"/>
            <w:gridCol w:w="5594"/>
            <w:gridCol w:w="1663"/>
            <w:gridCol w:w="1325"/>
          </w:tblGrid>
          <w:tr>
            <w:tc>
              <w:tcPr>
                <w:tcW w:w="1057" w:type="dxa"/>
                <w:vMerge w:val="restart"/>
                <w:tcBorders>
                  <w:top w:val="single" w:sz="4" w:space="0" w:color="auto"/>
                  <w:left w:val="single" w:sz="4" w:space="0" w:color="auto"/>
                  <w:bottom w:val="single" w:sz="4" w:space="0" w:color="auto"/>
                  <w:right w:val="single" w:sz="4" w:space="0" w:color="auto"/>
                </w:tcBorders>
                <w:vAlign w:val="center"/>
              </w:tcPr>
              <w:p>
                <w:pPr>
                  <w:rPr>
                    <w:b/>
                    <w:szCs w:val="24"/>
                  </w:rPr>
                </w:pPr>
                <w:r>
                  <w:rPr>
                    <w:b/>
                    <w:szCs w:val="24"/>
                  </w:rPr>
                  <w:t>Eil. Nr.</w:t>
                </w:r>
              </w:p>
            </w:tc>
            <w:tc>
              <w:tcPr>
                <w:tcW w:w="5594" w:type="dxa"/>
                <w:vMerge w:val="restart"/>
                <w:tcBorders>
                  <w:top w:val="single" w:sz="4" w:space="0" w:color="auto"/>
                  <w:left w:val="single" w:sz="4" w:space="0" w:color="auto"/>
                  <w:bottom w:val="single" w:sz="4" w:space="0" w:color="auto"/>
                  <w:right w:val="single" w:sz="4" w:space="0" w:color="auto"/>
                </w:tcBorders>
                <w:vAlign w:val="center"/>
              </w:tcPr>
              <w:p>
                <w:pPr>
                  <w:rPr>
                    <w:b/>
                    <w:szCs w:val="24"/>
                  </w:rPr>
                </w:pPr>
                <w:r>
                  <w:rPr>
                    <w:b/>
                    <w:szCs w:val="24"/>
                  </w:rPr>
                  <w:t>Profilaktinių sveikatos tikrinimų rūšys</w:t>
                </w:r>
              </w:p>
            </w:tc>
            <w:tc>
              <w:tcPr>
                <w:tcW w:w="2988" w:type="dxa"/>
                <w:gridSpan w:val="2"/>
                <w:tcBorders>
                  <w:top w:val="single" w:sz="4" w:space="0" w:color="auto"/>
                  <w:left w:val="single" w:sz="4" w:space="0" w:color="auto"/>
                  <w:bottom w:val="single" w:sz="4" w:space="0" w:color="auto"/>
                  <w:right w:val="single" w:sz="4" w:space="0" w:color="auto"/>
                </w:tcBorders>
                <w:vAlign w:val="center"/>
              </w:tcPr>
              <w:p>
                <w:pPr>
                  <w:rPr>
                    <w:b/>
                    <w:szCs w:val="24"/>
                  </w:rPr>
                </w:pPr>
                <w:r>
                  <w:rPr>
                    <w:b/>
                    <w:szCs w:val="24"/>
                  </w:rPr>
                  <w:t>Kaina (eurais)</w:t>
                </w:r>
              </w:p>
            </w:tc>
          </w:tr>
          <w:tr>
            <w:trPr>
              <w:trHeight w:val="351"/>
            </w:trPr>
            <w:tc>
              <w:tcPr>
                <w:tcW w:w="1057" w:type="dxa"/>
                <w:vMerge/>
                <w:tcBorders>
                  <w:top w:val="single" w:sz="4" w:space="0" w:color="auto"/>
                  <w:left w:val="single" w:sz="4" w:space="0" w:color="auto"/>
                  <w:bottom w:val="single" w:sz="4" w:space="0" w:color="auto"/>
                  <w:right w:val="single" w:sz="4" w:space="0" w:color="auto"/>
                </w:tcBorders>
                <w:vAlign w:val="center"/>
              </w:tcPr>
              <w:p>
                <w:pPr>
                  <w:rPr>
                    <w:b/>
                    <w:szCs w:val="24"/>
                  </w:rPr>
                </w:pPr>
              </w:p>
            </w:tc>
            <w:tc>
              <w:tcPr>
                <w:tcW w:w="5594" w:type="dxa"/>
                <w:vMerge/>
                <w:tcBorders>
                  <w:top w:val="single" w:sz="4" w:space="0" w:color="auto"/>
                  <w:left w:val="single" w:sz="4" w:space="0" w:color="auto"/>
                  <w:bottom w:val="single" w:sz="4" w:space="0" w:color="auto"/>
                  <w:right w:val="single" w:sz="4" w:space="0" w:color="auto"/>
                </w:tcBorders>
                <w:vAlign w:val="center"/>
              </w:tcPr>
              <w:p>
                <w:pPr>
                  <w:rPr>
                    <w:b/>
                    <w:szCs w:val="24"/>
                  </w:rPr>
                </w:pPr>
              </w:p>
            </w:tc>
            <w:tc>
              <w:tcPr>
                <w:tcW w:w="1663" w:type="dxa"/>
                <w:tcBorders>
                  <w:top w:val="single" w:sz="4" w:space="0" w:color="auto"/>
                  <w:left w:val="single" w:sz="4" w:space="0" w:color="auto"/>
                  <w:bottom w:val="single" w:sz="4" w:space="0" w:color="auto"/>
                  <w:right w:val="single" w:sz="4" w:space="0" w:color="auto"/>
                </w:tcBorders>
              </w:tcPr>
              <w:p>
                <w:pPr>
                  <w:rPr>
                    <w:b/>
                    <w:szCs w:val="24"/>
                  </w:rPr>
                </w:pPr>
                <w:r>
                  <w:rPr>
                    <w:b/>
                    <w:szCs w:val="24"/>
                  </w:rPr>
                  <w:t>įsidarbinant</w:t>
                </w:r>
              </w:p>
            </w:tc>
            <w:tc>
              <w:tcPr>
                <w:tcW w:w="1325" w:type="dxa"/>
                <w:tcBorders>
                  <w:top w:val="single" w:sz="4" w:space="0" w:color="auto"/>
                  <w:left w:val="single" w:sz="4" w:space="0" w:color="auto"/>
                  <w:bottom w:val="single" w:sz="4" w:space="0" w:color="auto"/>
                  <w:right w:val="single" w:sz="4" w:space="0" w:color="auto"/>
                </w:tcBorders>
              </w:tcPr>
              <w:p>
                <w:pPr>
                  <w:rPr>
                    <w:b/>
                    <w:szCs w:val="24"/>
                  </w:rPr>
                </w:pPr>
                <w:r>
                  <w:rPr>
                    <w:b/>
                    <w:szCs w:val="24"/>
                  </w:rPr>
                  <w:t>dirbant</w:t>
                </w:r>
              </w:p>
            </w:tc>
          </w:tr>
          <w:tr>
            <w:trPr>
              <w:trHeight w:val="173"/>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1</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2</w:t>
                </w:r>
              </w:p>
            </w:tc>
            <w:tc>
              <w:tcPr>
                <w:tcW w:w="1663"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3</w:t>
                </w:r>
              </w:p>
            </w:tc>
            <w:tc>
              <w:tcPr>
                <w:tcW w:w="1325" w:type="dxa"/>
                <w:tcBorders>
                  <w:top w:val="single" w:sz="4" w:space="0" w:color="auto"/>
                  <w:left w:val="single" w:sz="4" w:space="0" w:color="auto"/>
                  <w:bottom w:val="single" w:sz="4" w:space="0" w:color="auto"/>
                  <w:right w:val="single" w:sz="4" w:space="0" w:color="auto"/>
                </w:tcBorders>
                <w:vAlign w:val="bottom"/>
              </w:tcPr>
              <w:p>
                <w:pPr>
                  <w:rPr>
                    <w:szCs w:val="24"/>
                  </w:rPr>
                </w:pPr>
                <w:r>
                  <w:rPr>
                    <w:szCs w:val="24"/>
                  </w:rPr>
                  <w:t>4</w:t>
                </w:r>
              </w:p>
            </w:tc>
          </w:tr>
          <w:t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1.</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Jūrininkų ir vidaus vandenų transporto specialistų bei motorinių pramoginių laivų ir kitų motorinių plaukiojimo priemonių laivavedžių </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28,71</w:t>
                </w:r>
              </w:p>
            </w:tc>
            <w:tc>
              <w:tcPr>
                <w:tcW w:w="1325" w:type="dxa"/>
                <w:tcBorders>
                  <w:top w:val="single" w:sz="4" w:space="0" w:color="auto"/>
                  <w:left w:val="single" w:sz="4" w:space="0" w:color="auto"/>
                  <w:bottom w:val="single" w:sz="4" w:space="0" w:color="auto"/>
                  <w:right w:val="single" w:sz="4" w:space="0" w:color="auto"/>
                </w:tcBorders>
              </w:tcPr>
              <w:p>
                <w:pPr>
                  <w:rPr>
                    <w:szCs w:val="24"/>
                  </w:rPr>
                </w:pPr>
                <w:r>
                  <w:rPr>
                    <w:szCs w:val="24"/>
                  </w:rPr>
                  <w:t>43,3</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lang w:eastAsia="lt-LT"/>
                  </w:rPr>
                </w:pPr>
                <w:r>
                  <w:rPr>
                    <w:color w:val="000000"/>
                    <w:szCs w:val="24"/>
                    <w:lang w:eastAsia="lt-LT"/>
                  </w:rPr>
                  <w:t>2.</w:t>
                </w:r>
              </w:p>
            </w:tc>
            <w:tc>
              <w:tcPr>
                <w:tcW w:w="5594" w:type="dxa"/>
                <w:tcBorders>
                  <w:top w:val="single" w:sz="4" w:space="0" w:color="auto"/>
                  <w:left w:val="single" w:sz="4" w:space="0" w:color="auto"/>
                  <w:bottom w:val="single" w:sz="4" w:space="0" w:color="auto"/>
                  <w:right w:val="single" w:sz="4" w:space="0" w:color="auto"/>
                </w:tcBorders>
              </w:tcPr>
              <w:p>
                <w:pPr>
                  <w:tabs>
                    <w:tab w:val="left" w:pos="916"/>
                  </w:tabs>
                  <w:rPr>
                    <w:szCs w:val="24"/>
                    <w:lang w:eastAsia="lt-LT"/>
                  </w:rPr>
                </w:pPr>
                <w:r>
                  <w:rPr>
                    <w:color w:val="000000"/>
                    <w:szCs w:val="24"/>
                  </w:rPr>
                  <w:t>Traukinio mašinistų ir darbuotojų, atliekančių eismo saugai užtikrinti svarbias užduotis</w:t>
                </w:r>
              </w:p>
            </w:tc>
            <w:tc>
              <w:tcPr>
                <w:tcW w:w="1663" w:type="dxa"/>
                <w:tcBorders>
                  <w:top w:val="single" w:sz="4" w:space="0" w:color="auto"/>
                  <w:left w:val="single" w:sz="4" w:space="0" w:color="auto"/>
                  <w:bottom w:val="single" w:sz="4" w:space="0" w:color="auto"/>
                  <w:right w:val="single" w:sz="4" w:space="0" w:color="auto"/>
                </w:tcBorders>
                <w:noWrap/>
              </w:tcPr>
              <w:p>
                <w:pPr>
                  <w:tabs>
                    <w:tab w:val="left" w:pos="916"/>
                  </w:tabs>
                  <w:jc w:val="center"/>
                  <w:rPr>
                    <w:strike/>
                    <w:color w:val="000000"/>
                    <w:szCs w:val="24"/>
                    <w:lang w:eastAsia="lt-LT"/>
                  </w:rPr>
                </w:pPr>
                <w:r>
                  <w:rPr>
                    <w:szCs w:val="24"/>
                    <w:lang w:eastAsia="lt-LT"/>
                  </w:rPr>
                  <w:t>5,35</w:t>
                </w:r>
              </w:p>
            </w:tc>
            <w:tc>
              <w:tcPr>
                <w:tcW w:w="1325" w:type="dxa"/>
                <w:tcBorders>
                  <w:top w:val="single" w:sz="4" w:space="0" w:color="auto"/>
                  <w:left w:val="single" w:sz="4" w:space="0" w:color="auto"/>
                  <w:bottom w:val="single" w:sz="4" w:space="0" w:color="auto"/>
                  <w:right w:val="single" w:sz="4" w:space="0" w:color="auto"/>
                </w:tcBorders>
                <w:noWrap/>
              </w:tcPr>
              <w:p>
                <w:pPr>
                  <w:tabs>
                    <w:tab w:val="left" w:pos="916"/>
                  </w:tabs>
                  <w:jc w:val="center"/>
                  <w:rPr>
                    <w:strike/>
                    <w:color w:val="000000"/>
                    <w:szCs w:val="24"/>
                    <w:lang w:eastAsia="lt-LT"/>
                  </w:rPr>
                </w:pPr>
                <w:r>
                  <w:rPr>
                    <w:color w:val="000000"/>
                    <w:szCs w:val="24"/>
                    <w:lang w:eastAsia="lt-LT"/>
                  </w:rPr>
                  <w:t>13,14</w:t>
                </w:r>
              </w:p>
            </w:tc>
          </w:tr>
          <w:tr>
            <w:trPr>
              <w:trHeight w:val="263"/>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3.</w:t>
                </w:r>
              </w:p>
              <w:p>
                <w:pPr>
                  <w:rPr>
                    <w:szCs w:val="24"/>
                  </w:rPr>
                </w:pP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Aviacijos darbuotojų:</w:t>
                </w:r>
              </w:p>
            </w:tc>
            <w:tc>
              <w:tcPr>
                <w:tcW w:w="1663" w:type="dxa"/>
                <w:tcBorders>
                  <w:top w:val="single" w:sz="4" w:space="0" w:color="auto"/>
                  <w:left w:val="single" w:sz="4" w:space="0" w:color="auto"/>
                  <w:bottom w:val="single" w:sz="4" w:space="0" w:color="auto"/>
                  <w:right w:val="single" w:sz="4" w:space="0" w:color="auto"/>
                </w:tcBorders>
              </w:tcPr>
              <w:p>
                <w:pPr>
                  <w:rPr>
                    <w:szCs w:val="24"/>
                  </w:rPr>
                </w:pPr>
              </w:p>
            </w:tc>
            <w:tc>
              <w:tcPr>
                <w:tcW w:w="1325" w:type="dxa"/>
                <w:tcBorders>
                  <w:top w:val="single" w:sz="4" w:space="0" w:color="auto"/>
                  <w:left w:val="single" w:sz="4" w:space="0" w:color="auto"/>
                  <w:bottom w:val="single" w:sz="4" w:space="0" w:color="auto"/>
                  <w:right w:val="single" w:sz="4" w:space="0" w:color="auto"/>
                </w:tcBorders>
              </w:tcPr>
              <w:p>
                <w:pPr>
                  <w:rPr>
                    <w:szCs w:val="24"/>
                  </w:rPr>
                </w:pPr>
              </w:p>
            </w:tc>
          </w:tr>
          <w:tr>
            <w:trPr>
              <w:trHeight w:val="263"/>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3.1.</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aviacijos darbuotojų</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77,85</w:t>
                </w:r>
              </w:p>
            </w:tc>
            <w:tc>
              <w:tcPr>
                <w:tcW w:w="1325" w:type="dxa"/>
                <w:tcBorders>
                  <w:top w:val="single" w:sz="4" w:space="0" w:color="auto"/>
                  <w:left w:val="single" w:sz="4" w:space="0" w:color="auto"/>
                  <w:bottom w:val="single" w:sz="4" w:space="0" w:color="auto"/>
                  <w:right w:val="single" w:sz="4" w:space="0" w:color="auto"/>
                </w:tcBorders>
              </w:tcPr>
              <w:p>
                <w:pPr>
                  <w:rPr>
                    <w:szCs w:val="24"/>
                  </w:rPr>
                </w:pPr>
                <w:r>
                  <w:rPr>
                    <w:szCs w:val="24"/>
                  </w:rPr>
                  <w:t>–</w:t>
                </w:r>
              </w:p>
            </w:tc>
          </w:tr>
          <w:tr>
            <w:trPr>
              <w:trHeight w:val="263"/>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3.2.</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aviacijos darbuotojų (visapusiška medicinos ekspertizė)</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tcPr>
              <w:p>
                <w:pPr>
                  <w:rPr>
                    <w:szCs w:val="24"/>
                  </w:rPr>
                </w:pPr>
                <w:r>
                  <w:rPr>
                    <w:szCs w:val="24"/>
                  </w:rPr>
                  <w:t>101,69</w:t>
                </w:r>
              </w:p>
            </w:tc>
          </w:tr>
          <w:tr>
            <w:trPr>
              <w:trHeight w:val="263"/>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3.3.</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aviacijos darbuotojų (dalinė medicinos ekspertizė)</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tcPr>
              <w:p>
                <w:pPr>
                  <w:rPr>
                    <w:szCs w:val="24"/>
                  </w:rPr>
                </w:pPr>
                <w:r>
                  <w:rPr>
                    <w:szCs w:val="24"/>
                  </w:rPr>
                  <w:t>46,22</w:t>
                </w:r>
              </w:p>
            </w:tc>
          </w:tr>
          <w:tr>
            <w:trPr>
              <w:trHeight w:val="351"/>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4.</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Vairuotojų</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17,03</w:t>
                </w:r>
              </w:p>
            </w:tc>
            <w:tc>
              <w:tcPr>
                <w:tcW w:w="1325" w:type="dxa"/>
                <w:tcBorders>
                  <w:top w:val="single" w:sz="4" w:space="0" w:color="auto"/>
                  <w:left w:val="single" w:sz="4" w:space="0" w:color="auto"/>
                  <w:bottom w:val="single" w:sz="4" w:space="0" w:color="auto"/>
                  <w:right w:val="single" w:sz="4" w:space="0" w:color="auto"/>
                </w:tcBorders>
              </w:tcPr>
              <w:p>
                <w:pPr>
                  <w:rPr>
                    <w:szCs w:val="24"/>
                  </w:rPr>
                </w:pPr>
                <w:r>
                  <w:rPr>
                    <w:szCs w:val="24"/>
                  </w:rPr>
                  <w:t>19,46</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Asmenų, norinčių pradėti dirbti ar dirbančių galimos profesinės rizikos sąlygomis (veikiant sveikatai kenksmingiems veiksniams ar dirbant pavojingus darbus):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5.1.</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profesinės rizikos sąlygomis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6,33</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10,70</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5.2.</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kenksmingų cheminių veiksnių rizikos sąlygomis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1,95</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9,24</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5.3.</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kenksmingų biologinių veiksnių rizikos sąlygomis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6,81</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5.4.</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kenksmingų pramoninių aerozolių rizikos sąlygomis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5,35</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11,19</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5.5.</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kenksmingų fizikinių veiksnių rizikos sąlygomis</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2,43</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7,30</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5.6.</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dėl fizinių perkrovų pavojingą darbą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2,92</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7,30</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6.</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kuriems leidžiama dirbti darbus ar vykdyti veiklą, kai privaloma profilaktiškai tikrintis sveikatą dėl užkrečiamųjų ligų</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3,41</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2,43</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Vidaus tarnybos sistemos pareigūnų, kurie tikrinami pagal Vidaus tarnybos sistemos pareigūnų privalomų periodinių profilaktinių sveikatos patikrinimų tvarkos aprašą, patvirtintą Lietuvos Respublikos vidaus reikalų ministro 2008 m. birželio 16 d. įsakymu Nr. 1V-230 „Dėl Vidaus tarnybos sistemos pareigūnų privalomų periodinių profilaktinių sveikatos patikrinimų tvarkos aprašo patvirtinimo“ (toliau – Aprašas):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7.1.</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pareigūnų – pagal Aprašo 1 priedo 1 ir 2 punktus;</w:t>
                </w:r>
              </w:p>
              <w:p>
                <w:pPr>
                  <w:rPr>
                    <w:szCs w:val="24"/>
                  </w:rPr>
                </w:pPr>
                <w:r>
                  <w:rPr>
                    <w:szCs w:val="24"/>
                  </w:rPr>
                  <w:t>pareigūnų, kurie pagal pareigybių aprašymus patruliuoja, saugo asmenis, vykdo mobiliąsias palydas, konvojuoja, – pagal Aprašo 2 priedo 1 punktą;</w:t>
                </w:r>
              </w:p>
              <w:p>
                <w:pPr>
                  <w:rPr>
                    <w:szCs w:val="24"/>
                  </w:rPr>
                </w:pPr>
                <w:r>
                  <w:rPr>
                    <w:szCs w:val="24"/>
                  </w:rPr>
                  <w:t>pareigūnų, vykdančių tarnybines pareigas aplinkoje, kurioje aptinkami sveikatai kenksmingi veiksniai ir medžiagos, bei dirbančių pavojingą darbą, – pagal Aprašo 2 priedo 9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49,84</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7.2.</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pareigūnų, kurie pagal pareigybės aprašymą vykdo organizuotas ginkluotas (specialiąsias) operacijas ne karo metu, – pagal Aprašo 2 priedo 2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p>
                <w:pPr>
                  <w:rPr>
                    <w:szCs w:val="24"/>
                  </w:rPr>
                </w:pPr>
              </w:p>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53,67</w:t>
                </w:r>
              </w:p>
              <w:p>
                <w:pPr>
                  <w:rPr>
                    <w:szCs w:val="24"/>
                  </w:rPr>
                </w:pPr>
              </w:p>
              <w:p>
                <w:pPr>
                  <w:rPr>
                    <w:szCs w:val="24"/>
                  </w:rPr>
                </w:pP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7.3</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pareigūnų, pagal pareigybės aprašymą atliekančių objektų patikrą, kurios tikslas – aptikti, nustatyti ir neutralizuoti ginklus ir (ar) šaudmenis, sprogstamąsias medžiagas ir (ar) užtaisus, – pagal Aprašo 2 priedo 8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65,63</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7.4.</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ugniagesių gelbėtojų, dirbančių kvėpuoti netinkamoje aplinkoje su autonominiu atvirojo kvėpavimo suslėgtu oru aparatu, – pagal Aprašo 2 priedo 3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p>
                <w:pPr>
                  <w:rPr>
                    <w:szCs w:val="24"/>
                  </w:rPr>
                </w:pPr>
              </w:p>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65,33</w:t>
                </w:r>
              </w:p>
              <w:p>
                <w:pPr>
                  <w:rPr>
                    <w:szCs w:val="24"/>
                  </w:rPr>
                </w:pPr>
              </w:p>
              <w:p>
                <w:pPr>
                  <w:rPr>
                    <w:szCs w:val="24"/>
                  </w:rPr>
                </w:pP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7.5.</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skraidančiojo aviacijos personalo – pagal Aprašo 2 priedo 4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79,55</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7.6.</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narų, dirbančių po vandeniu su autonominiu atvirojo kvėpavimo suslėgtu oru aparatu, – pagal Aprašo 2 priedo 5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61,83</w:t>
                </w:r>
              </w:p>
              <w:p>
                <w:pPr>
                  <w:rPr>
                    <w:szCs w:val="24"/>
                  </w:rPr>
                </w:pP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7.7.</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pareigūnų neeilinis sveikatos tikrinimas po nelaimingo atsitikimo tarnyboje – pagal atitinkamus Aprašo 2 priedo 3, 4, 5 ir 6 punktus;</w:t>
                </w:r>
              </w:p>
              <w:p>
                <w:pPr>
                  <w:rPr>
                    <w:szCs w:val="24"/>
                  </w:rPr>
                </w:pPr>
                <w:r>
                  <w:rPr>
                    <w:szCs w:val="24"/>
                  </w:rPr>
                  <w:t>po incidento (šaunamojo ginklo panaudojimo, nelaimingo atsitikimo) tarnyboje – pagal Aprašo 2 priedo 7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p>
                <w:pPr>
                  <w:rPr>
                    <w:szCs w:val="24"/>
                  </w:rPr>
                </w:pPr>
              </w:p>
              <w:p>
                <w:pPr>
                  <w:rPr>
                    <w:szCs w:val="24"/>
                  </w:rPr>
                </w:pPr>
              </w:p>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7,38</w:t>
                </w:r>
              </w:p>
              <w:p>
                <w:pPr>
                  <w:rPr>
                    <w:szCs w:val="24"/>
                  </w:rPr>
                </w:pPr>
              </w:p>
              <w:p>
                <w:pPr>
                  <w:rPr>
                    <w:szCs w:val="24"/>
                  </w:rPr>
                </w:pPr>
              </w:p>
              <w:p>
                <w:pPr>
                  <w:rPr>
                    <w:szCs w:val="24"/>
                  </w:rPr>
                </w:pPr>
              </w:p>
            </w:tc>
          </w:tr>
        </w:tbl>
        <w:p>
          <w:pPr>
            <w:rPr>
              <w:szCs w:val="24"/>
            </w:rPr>
          </w:pPr>
        </w:p>
        <w:p>
          <w:pPr>
            <w:jc w:val="both"/>
            <w:rPr>
              <w:sz w:val="22"/>
              <w:szCs w:val="22"/>
            </w:rPr>
          </w:pPr>
          <w:r>
            <w:rPr>
              <w:b/>
              <w:bCs/>
              <w:sz w:val="22"/>
              <w:szCs w:val="22"/>
            </w:rPr>
            <w:t>Pastaba.</w:t>
          </w:r>
          <w:r>
            <w:rPr>
              <w:sz w:val="22"/>
              <w:szCs w:val="22"/>
            </w:rPr>
            <w:t xml:space="preserve"> Šio sąrašo 7 punktu patvirtintos maksimalios vidaus tarnybos sistemos pareigūnų privalomų periodinių profilaktinių sveikatos patikrinimų kainos nustatytos pagal asmens sveikatos priežiūros įstaigų, kurių savininko teises ir pareigas įgyvendina Lietuvos Respublikos vidaus reikalų ministerija, skaičiavimus.</w:t>
          </w:r>
        </w:p>
        <w:p>
          <w:pPr>
            <w:rPr>
              <w:szCs w:val="24"/>
            </w:rPr>
          </w:pPr>
        </w:p>
        <w:p>
          <w:pPr>
            <w:jc w:val="center"/>
          </w:pP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090a090b811e4bb408baba2bdddf3">
            <w:r w:rsidRPr="00532B9F">
              <w:rPr>
                <w:rFonts w:ascii="Times New Roman" w:eastAsia="MS Mincho" w:hAnsi="Times New Roman"/>
                <w:sz w:val="20"/>
                <w:i/>
                <w:iCs/>
                <w:color w:val="0000FF" w:themeColor="hyperlink"/>
                <w:u w:val="single"/>
              </w:rPr>
              <w:t>V-1393</w:t>
            </w:r>
          </w:fldSimple>
          <w:r>
            <w:rPr>
              <w:rFonts w:ascii="Times New Roman" w:eastAsia="MS Mincho" w:hAnsi="Times New Roman"/>
              <w:sz w:val="20"/>
              <w:i/>
              <w:iCs/>
            </w:rPr>
            <w:t>,
2014-12-22,
paskelbta TAR 2014-12-31, i. k. 2014-21128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adef0aaeb11e48ebccd46991dfff9">
            <w:r w:rsidRPr="00532B9F">
              <w:rPr>
                <w:rFonts w:ascii="Times New Roman" w:eastAsia="MS Mincho" w:hAnsi="Times New Roman"/>
                <w:sz w:val="20"/>
                <w:i/>
                <w:iCs/>
                <w:color w:val="0000FF" w:themeColor="hyperlink"/>
                <w:u w:val="single"/>
              </w:rPr>
              <w:t>V-73</w:t>
            </w:r>
          </w:fldSimple>
          <w:r>
            <w:rPr>
              <w:rFonts w:ascii="Times New Roman" w:eastAsia="MS Mincho" w:hAnsi="Times New Roman"/>
              <w:sz w:val="20"/>
              <w:i/>
              <w:iCs/>
            </w:rPr>
            <w:t>,
2015-01-29,
paskelbta TAR 2015-02-02, i. k. 2015-01489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61250a64511ed8df094f359a60216">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2023-02-06,
paskelbta TAR 2023-02-06, i. k. 2023-02219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F277448F3E">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2011-02-03,
Žin., 2011, Nr.
17-816 (2011-02-10), i. k. 1112250ISAK000V-101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050BC6517F">
            <w:r w:rsidRPr="00532B9F">
              <w:rPr>
                <w:rFonts w:ascii="Times New Roman" w:eastAsia="MS Mincho" w:hAnsi="Times New Roman"/>
                <w:sz w:val="20"/>
                <w:iCs/>
                <w:color w:val="0000FF" w:themeColor="hyperlink"/>
                <w:u w:val="single"/>
              </w:rPr>
              <w:t>V-184</w:t>
            </w:r>
          </w:fldSimple>
          <w:r>
            <w:rPr>
              <w:rFonts w:ascii="Times New Roman" w:eastAsia="MS Mincho" w:hAnsi="Times New Roman"/>
              <w:sz w:val="20"/>
              <w:iCs/>
            </w:rPr>
            <w:t>,
2011-02-28,
Žin., 2011, Nr.
29-1370 (2011-03-08), i. k. 1112250ISAK000V-184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BCB4E424F">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2011-05-06,
Žin., 2011, Nr.
57-2724 (2011-05-12), i. k. 1112250ISAK000V-441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F677B2B031">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2011-05-19,
Žin., 2011, Nr.
63-3002 (2011-05-26), i. k. 1112250ISAK000V-481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95BE7E412D5">
            <w:r w:rsidRPr="00532B9F">
              <w:rPr>
                <w:rFonts w:ascii="Times New Roman" w:eastAsia="MS Mincho" w:hAnsi="Times New Roman"/>
                <w:sz w:val="20"/>
                <w:iCs/>
                <w:color w:val="0000FF" w:themeColor="hyperlink"/>
                <w:u w:val="single"/>
              </w:rPr>
              <w:t>V-547</w:t>
            </w:r>
          </w:fldSimple>
          <w:r>
            <w:rPr>
              <w:rFonts w:ascii="Times New Roman" w:eastAsia="MS Mincho" w:hAnsi="Times New Roman"/>
              <w:sz w:val="20"/>
              <w:iCs/>
            </w:rPr>
            <w:t>,
2011-05-27,
Žin., 2011, Nr.
67-3186 (2011-06-02), i. k. 1112250ISAK000V-547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fd07d0a53f11e3aeb49a67165e3ad3">
            <w:r w:rsidRPr="00532B9F">
              <w:rPr>
                <w:rFonts w:ascii="Times New Roman" w:eastAsia="MS Mincho" w:hAnsi="Times New Roman"/>
                <w:sz w:val="20"/>
                <w:iCs/>
                <w:color w:val="0000FF" w:themeColor="hyperlink"/>
                <w:u w:val="single"/>
              </w:rPr>
              <w:t>V-320</w:t>
            </w:r>
          </w:fldSimple>
          <w:r>
            <w:rPr>
              <w:rFonts w:ascii="Times New Roman" w:eastAsia="MS Mincho" w:hAnsi="Times New Roman"/>
              <w:sz w:val="20"/>
              <w:iCs/>
            </w:rPr>
            <w:t>,
2014-03-05,
paskelbta TAR 2014-03-06, i. k. 2014-02740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a090a090b811e4bb408baba2bdddf3">
            <w:r w:rsidRPr="00532B9F">
              <w:rPr>
                <w:rFonts w:ascii="Times New Roman" w:eastAsia="MS Mincho" w:hAnsi="Times New Roman"/>
                <w:sz w:val="20"/>
                <w:iCs/>
                <w:color w:val="0000FF" w:themeColor="hyperlink"/>
                <w:u w:val="single"/>
              </w:rPr>
              <w:t>V-1393</w:t>
            </w:r>
          </w:fldSimple>
          <w:r>
            <w:rPr>
              <w:rFonts w:ascii="Times New Roman" w:eastAsia="MS Mincho" w:hAnsi="Times New Roman"/>
              <w:sz w:val="20"/>
              <w:iCs/>
            </w:rPr>
            <w:t>,
2014-12-22,
paskelbta TAR 2014-12-31, i. k. 2014-21128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2adef0aaeb11e48ebccd46991dfff9">
            <w:r w:rsidRPr="00532B9F">
              <w:rPr>
                <w:rFonts w:ascii="Times New Roman" w:eastAsia="MS Mincho" w:hAnsi="Times New Roman"/>
                <w:sz w:val="20"/>
                <w:iCs/>
                <w:color w:val="0000FF" w:themeColor="hyperlink"/>
                <w:u w:val="single"/>
              </w:rPr>
              <w:t>V-73</w:t>
            </w:r>
          </w:fldSimple>
          <w:r>
            <w:rPr>
              <w:rFonts w:ascii="Times New Roman" w:eastAsia="MS Mincho" w:hAnsi="Times New Roman"/>
              <w:sz w:val="20"/>
              <w:iCs/>
            </w:rPr>
            <w:t>,
2015-01-29,
paskelbta TAR 2015-02-02, i. k. 2015-01489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b7aa50bcfd11e4afdc866ec67ebcf3">
            <w:r w:rsidRPr="00532B9F">
              <w:rPr>
                <w:rFonts w:ascii="Times New Roman" w:eastAsia="MS Mincho" w:hAnsi="Times New Roman"/>
                <w:sz w:val="20"/>
                <w:iCs/>
                <w:color w:val="0000FF" w:themeColor="hyperlink"/>
                <w:u w:val="single"/>
              </w:rPr>
              <w:t>V-224</w:t>
            </w:r>
          </w:fldSimple>
          <w:r>
            <w:rPr>
              <w:rFonts w:ascii="Times New Roman" w:eastAsia="MS Mincho" w:hAnsi="Times New Roman"/>
              <w:sz w:val="20"/>
              <w:iCs/>
            </w:rPr>
            <w:t>,
2015-02-18,
paskelbta TAR 2015-02-26, i. k. 2015-02965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17f70d3c111e4bcd1a882e9a189f1">
            <w:r w:rsidRPr="00532B9F">
              <w:rPr>
                <w:rFonts w:ascii="Times New Roman" w:eastAsia="MS Mincho" w:hAnsi="Times New Roman"/>
                <w:sz w:val="20"/>
                <w:iCs/>
                <w:color w:val="0000FF" w:themeColor="hyperlink"/>
                <w:u w:val="single"/>
              </w:rPr>
              <w:t>V-383</w:t>
            </w:r>
          </w:fldSimple>
          <w:r>
            <w:rPr>
              <w:rFonts w:ascii="Times New Roman" w:eastAsia="MS Mincho" w:hAnsi="Times New Roman"/>
              <w:sz w:val="20"/>
              <w:iCs/>
            </w:rPr>
            <w:t>,
2015-03-23,
paskelbta TAR 2015-03-26, i. k. 2015-04324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2a9f300dd811e5920c94700bb1958e">
            <w:r w:rsidRPr="00532B9F">
              <w:rPr>
                <w:rFonts w:ascii="Times New Roman" w:eastAsia="MS Mincho" w:hAnsi="Times New Roman"/>
                <w:sz w:val="20"/>
                <w:iCs/>
                <w:color w:val="0000FF" w:themeColor="hyperlink"/>
                <w:u w:val="single"/>
              </w:rPr>
              <w:t>V-714</w:t>
            </w:r>
          </w:fldSimple>
          <w:r>
            <w:rPr>
              <w:rFonts w:ascii="Times New Roman" w:eastAsia="MS Mincho" w:hAnsi="Times New Roman"/>
              <w:sz w:val="20"/>
              <w:iCs/>
            </w:rPr>
            <w:t>,
2015-06-08,
paskelbta TAR 2015-06-08, i. k. 2015-09000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7770029ee11e5a2d7e5e47b869348">
            <w:r w:rsidRPr="00532B9F">
              <w:rPr>
                <w:rFonts w:ascii="Times New Roman" w:eastAsia="MS Mincho" w:hAnsi="Times New Roman"/>
                <w:sz w:val="20"/>
                <w:iCs/>
                <w:color w:val="0000FF" w:themeColor="hyperlink"/>
                <w:u w:val="single"/>
              </w:rPr>
              <w:t>V-862</w:t>
            </w:r>
          </w:fldSimple>
          <w:r>
            <w:rPr>
              <w:rFonts w:ascii="Times New Roman" w:eastAsia="MS Mincho" w:hAnsi="Times New Roman"/>
              <w:sz w:val="20"/>
              <w:iCs/>
            </w:rPr>
            <w:t>,
2015-07-10,
paskelbta TAR 2015-07-14, i. k. 2015-11317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0b3b8044e611e58568ed613eb39a73">
            <w:r w:rsidRPr="00532B9F">
              <w:rPr>
                <w:rFonts w:ascii="Times New Roman" w:eastAsia="MS Mincho" w:hAnsi="Times New Roman"/>
                <w:sz w:val="20"/>
                <w:iCs/>
                <w:color w:val="0000FF" w:themeColor="hyperlink"/>
                <w:u w:val="single"/>
              </w:rPr>
              <w:t>V-943</w:t>
            </w:r>
          </w:fldSimple>
          <w:r>
            <w:rPr>
              <w:rFonts w:ascii="Times New Roman" w:eastAsia="MS Mincho" w:hAnsi="Times New Roman"/>
              <w:sz w:val="20"/>
              <w:iCs/>
            </w:rPr>
            <w:t>,
2015-08-11,
paskelbta TAR 2015-08-17, i. k. 2015-12372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1f2e047c611e5a38cd6cdb94b0c51">
            <w:r w:rsidRPr="00532B9F">
              <w:rPr>
                <w:rFonts w:ascii="Times New Roman" w:eastAsia="MS Mincho" w:hAnsi="Times New Roman"/>
                <w:sz w:val="20"/>
                <w:iCs/>
                <w:color w:val="0000FF" w:themeColor="hyperlink"/>
                <w:u w:val="single"/>
              </w:rPr>
              <w:t>V-974</w:t>
            </w:r>
          </w:fldSimple>
          <w:r>
            <w:rPr>
              <w:rFonts w:ascii="Times New Roman" w:eastAsia="MS Mincho" w:hAnsi="Times New Roman"/>
              <w:sz w:val="20"/>
              <w:iCs/>
            </w:rPr>
            <w:t>,
2015-08-18,
paskelbta TAR 2015-08-21, i. k. 2015-12478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7c9c90465d11e5a38cd6cdb94b0c51">
            <w:r w:rsidRPr="00532B9F">
              <w:rPr>
                <w:rFonts w:ascii="Times New Roman" w:eastAsia="MS Mincho" w:hAnsi="Times New Roman"/>
                <w:sz w:val="20"/>
                <w:iCs/>
                <w:color w:val="0000FF" w:themeColor="hyperlink"/>
                <w:u w:val="single"/>
              </w:rPr>
              <w:t>V-990</w:t>
            </w:r>
          </w:fldSimple>
          <w:r>
            <w:rPr>
              <w:rFonts w:ascii="Times New Roman" w:eastAsia="MS Mincho" w:hAnsi="Times New Roman"/>
              <w:sz w:val="20"/>
              <w:iCs/>
            </w:rPr>
            <w:t>,
2015-08-18,
paskelbta TAR 2015-08-19, i. k. 2015-12418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37533c0af7f11e5b12fbb7dc920ee2c">
            <w:r w:rsidRPr="00532B9F">
              <w:rPr>
                <w:rFonts w:ascii="Times New Roman" w:eastAsia="MS Mincho" w:hAnsi="Times New Roman"/>
                <w:sz w:val="20"/>
                <w:iCs/>
                <w:color w:val="0000FF" w:themeColor="hyperlink"/>
                <w:u w:val="single"/>
              </w:rPr>
              <w:t>V-1500</w:t>
            </w:r>
          </w:fldSimple>
          <w:r>
            <w:rPr>
              <w:rFonts w:ascii="Times New Roman" w:eastAsia="MS Mincho" w:hAnsi="Times New Roman"/>
              <w:sz w:val="20"/>
              <w:iCs/>
            </w:rPr>
            <w:t>,
2015-12-23,
paskelbta TAR 2015-12-31, i. k. 2015-21184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b810aee111e5b12fbb7dc920ee2c">
            <w:r w:rsidRPr="00532B9F">
              <w:rPr>
                <w:rFonts w:ascii="Times New Roman" w:eastAsia="MS Mincho" w:hAnsi="Times New Roman"/>
                <w:sz w:val="20"/>
                <w:iCs/>
                <w:color w:val="0000FF" w:themeColor="hyperlink"/>
                <w:u w:val="single"/>
              </w:rPr>
              <w:t>V-1521</w:t>
            </w:r>
          </w:fldSimple>
          <w:r>
            <w:rPr>
              <w:rFonts w:ascii="Times New Roman" w:eastAsia="MS Mincho" w:hAnsi="Times New Roman"/>
              <w:sz w:val="20"/>
              <w:iCs/>
            </w:rPr>
            <w:t>,
2015-12-29,
paskelbta TAR 2015-12-30, i. k. 2015-20985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a3f320b48611e598c4c7724bda031b">
            <w:r w:rsidRPr="00532B9F">
              <w:rPr>
                <w:rFonts w:ascii="Times New Roman" w:eastAsia="MS Mincho" w:hAnsi="Times New Roman"/>
                <w:sz w:val="20"/>
                <w:iCs/>
                <w:color w:val="0000FF" w:themeColor="hyperlink"/>
                <w:u w:val="single"/>
              </w:rPr>
              <w:t>V-1604</w:t>
            </w:r>
          </w:fldSimple>
          <w:r>
            <w:rPr>
              <w:rFonts w:ascii="Times New Roman" w:eastAsia="MS Mincho" w:hAnsi="Times New Roman"/>
              <w:sz w:val="20"/>
              <w:iCs/>
            </w:rPr>
            <w:t>,
2015-12-31,
paskelbta TAR 2016-01-07, i. k. 2016-00381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752abb0378c11e69101aaab2992cbcd">
            <w:r w:rsidRPr="00532B9F">
              <w:rPr>
                <w:rFonts w:ascii="Times New Roman" w:eastAsia="MS Mincho" w:hAnsi="Times New Roman"/>
                <w:sz w:val="20"/>
                <w:iCs/>
                <w:color w:val="0000FF" w:themeColor="hyperlink"/>
                <w:u w:val="single"/>
              </w:rPr>
              <w:t>V-804</w:t>
            </w:r>
          </w:fldSimple>
          <w:r>
            <w:rPr>
              <w:rFonts w:ascii="Times New Roman" w:eastAsia="MS Mincho" w:hAnsi="Times New Roman"/>
              <w:sz w:val="20"/>
              <w:iCs/>
            </w:rPr>
            <w:t>,
2016-06-14,
paskelbta TAR 2016-06-21, i. k. 2016-17335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1ee00d19011e68d79c2033f194657">
            <w:r w:rsidRPr="00532B9F">
              <w:rPr>
                <w:rFonts w:ascii="Times New Roman" w:eastAsia="MS Mincho" w:hAnsi="Times New Roman"/>
                <w:sz w:val="20"/>
                <w:iCs/>
                <w:color w:val="0000FF" w:themeColor="hyperlink"/>
                <w:u w:val="single"/>
              </w:rPr>
              <w:t>V-1</w:t>
            </w:r>
          </w:fldSimple>
          <w:r>
            <w:rPr>
              <w:rFonts w:ascii="Times New Roman" w:eastAsia="MS Mincho" w:hAnsi="Times New Roman"/>
              <w:sz w:val="20"/>
              <w:iCs/>
            </w:rPr>
            <w:t>,
2017-01-02,
paskelbta TAR 2017-01-03, i. k. 2017-00405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7a1c2015da11e79800e8266c1e5d1b">
            <w:r w:rsidRPr="00532B9F">
              <w:rPr>
                <w:rFonts w:ascii="Times New Roman" w:eastAsia="MS Mincho" w:hAnsi="Times New Roman"/>
                <w:sz w:val="20"/>
                <w:iCs/>
                <w:color w:val="0000FF" w:themeColor="hyperlink"/>
                <w:u w:val="single"/>
              </w:rPr>
              <w:t>V-354</w:t>
            </w:r>
          </w:fldSimple>
          <w:r>
            <w:rPr>
              <w:rFonts w:ascii="Times New Roman" w:eastAsia="MS Mincho" w:hAnsi="Times New Roman"/>
              <w:sz w:val="20"/>
              <w:iCs/>
            </w:rPr>
            <w:t>,
2017-03-27,
paskelbta TAR 2017-03-31, i. k. 2017-05281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43b540529011e7846ef01bfffb9b64">
            <w:r w:rsidRPr="00532B9F">
              <w:rPr>
                <w:rFonts w:ascii="Times New Roman" w:eastAsia="MS Mincho" w:hAnsi="Times New Roman"/>
                <w:sz w:val="20"/>
                <w:iCs/>
                <w:color w:val="0000FF" w:themeColor="hyperlink"/>
                <w:u w:val="single"/>
              </w:rPr>
              <w:t>V-715</w:t>
            </w:r>
          </w:fldSimple>
          <w:r>
            <w:rPr>
              <w:rFonts w:ascii="Times New Roman" w:eastAsia="MS Mincho" w:hAnsi="Times New Roman"/>
              <w:sz w:val="20"/>
              <w:iCs/>
            </w:rPr>
            <w:t>,
2017-06-14,
paskelbta TAR 2017-06-19, i. k. 2017-10169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5be9f0398911e881f2ba995b003ed2">
            <w:r w:rsidRPr="00532B9F">
              <w:rPr>
                <w:rFonts w:ascii="Times New Roman" w:eastAsia="MS Mincho" w:hAnsi="Times New Roman"/>
                <w:sz w:val="20"/>
                <w:iCs/>
                <w:color w:val="0000FF" w:themeColor="hyperlink"/>
                <w:u w:val="single"/>
              </w:rPr>
              <w:t>V-381</w:t>
            </w:r>
          </w:fldSimple>
          <w:r>
            <w:rPr>
              <w:rFonts w:ascii="Times New Roman" w:eastAsia="MS Mincho" w:hAnsi="Times New Roman"/>
              <w:sz w:val="20"/>
              <w:iCs/>
            </w:rPr>
            <w:t>,
2018-04-06,
paskelbta TAR 2018-04-09, i. k. 2018-05598                </w:t>
          </w:r>
        </w:p>
        <w:p>
          <w:pPr>
            <w:jc w:val="both"/>
            <w:rPr>
              <w:rFonts w:ascii="Times New Roman" w:hAnsi="Times New Roman"/>
            </w:rPr>
          </w:pPr>
          <w:r>
            <w:rPr>
              <w:rFonts w:ascii="Times New Roman" w:hAnsi="Times New Roman"/>
              <w:sz w:val="20"/>
            </w:rPr>
            <w:t>Dėl Lietuvos Respublikos sveikatos apsaugos ministro 2000 m. gegužės 31 d. įsakymu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427960447e11e8ad2f97b2a095557a">
            <w:r w:rsidRPr="00532B9F">
              <w:rPr>
                <w:rFonts w:ascii="Times New Roman" w:eastAsia="MS Mincho" w:hAnsi="Times New Roman"/>
                <w:sz w:val="20"/>
                <w:iCs/>
                <w:color w:val="0000FF" w:themeColor="hyperlink"/>
                <w:u w:val="single"/>
              </w:rPr>
              <w:t>V-458</w:t>
            </w:r>
          </w:fldSimple>
          <w:r>
            <w:rPr>
              <w:rFonts w:ascii="Times New Roman" w:eastAsia="MS Mincho" w:hAnsi="Times New Roman"/>
              <w:sz w:val="20"/>
              <w:iCs/>
            </w:rPr>
            <w:t>,
2018-04-19,
paskelbta TAR 2018-04-20, i. k. 2018-06362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3834b0b03d11e88f64a5ecc703f89b">
            <w:r w:rsidRPr="00532B9F">
              <w:rPr>
                <w:rFonts w:ascii="Times New Roman" w:eastAsia="MS Mincho" w:hAnsi="Times New Roman"/>
                <w:sz w:val="20"/>
                <w:iCs/>
                <w:color w:val="0000FF" w:themeColor="hyperlink"/>
                <w:u w:val="single"/>
              </w:rPr>
              <w:t>V-976</w:t>
            </w:r>
          </w:fldSimple>
          <w:r>
            <w:rPr>
              <w:rFonts w:ascii="Times New Roman" w:eastAsia="MS Mincho" w:hAnsi="Times New Roman"/>
              <w:sz w:val="20"/>
              <w:iCs/>
            </w:rPr>
            <w:t>,
2018-09-04,
paskelbta TAR 2018-09-04, i. k. 2018-13962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8105e0b72011e88f64a5ecc703f89b">
            <w:r w:rsidRPr="00532B9F">
              <w:rPr>
                <w:rFonts w:ascii="Times New Roman" w:eastAsia="MS Mincho" w:hAnsi="Times New Roman"/>
                <w:sz w:val="20"/>
                <w:iCs/>
                <w:color w:val="0000FF" w:themeColor="hyperlink"/>
                <w:u w:val="single"/>
              </w:rPr>
              <w:t>V-1000</w:t>
            </w:r>
          </w:fldSimple>
          <w:r>
            <w:rPr>
              <w:rFonts w:ascii="Times New Roman" w:eastAsia="MS Mincho" w:hAnsi="Times New Roman"/>
              <w:sz w:val="20"/>
              <w:iCs/>
            </w:rPr>
            <w:t>,
2018-09-11,
paskelbta TAR 2018-09-13, i. k. 2018-14464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06cda0e0df11e89acab3ff12d77081">
            <w:r w:rsidRPr="00532B9F">
              <w:rPr>
                <w:rFonts w:ascii="Times New Roman" w:eastAsia="MS Mincho" w:hAnsi="Times New Roman"/>
                <w:sz w:val="20"/>
                <w:iCs/>
                <w:color w:val="0000FF" w:themeColor="hyperlink"/>
                <w:u w:val="single"/>
              </w:rPr>
              <w:t>V-1210</w:t>
            </w:r>
          </w:fldSimple>
          <w:r>
            <w:rPr>
              <w:rFonts w:ascii="Times New Roman" w:eastAsia="MS Mincho" w:hAnsi="Times New Roman"/>
              <w:sz w:val="20"/>
              <w:iCs/>
            </w:rPr>
            <w:t>,
2018-11-02,
paskelbta TAR 2018-11-05, i. k. 2018-17813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bf82d0127b11e9b2b6e7cdb14007b4">
            <w:r w:rsidRPr="00532B9F">
              <w:rPr>
                <w:rFonts w:ascii="Times New Roman" w:eastAsia="MS Mincho" w:hAnsi="Times New Roman"/>
                <w:sz w:val="20"/>
                <w:iCs/>
                <w:color w:val="0000FF" w:themeColor="hyperlink"/>
                <w:u w:val="single"/>
              </w:rPr>
              <w:t>V-12</w:t>
            </w:r>
          </w:fldSimple>
          <w:r>
            <w:rPr>
              <w:rFonts w:ascii="Times New Roman" w:eastAsia="MS Mincho" w:hAnsi="Times New Roman"/>
              <w:sz w:val="20"/>
              <w:iCs/>
            </w:rPr>
            <w:t>,
2019-01-03,
paskelbta TAR 2019-01-07, i. k. 2019-00194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3cf8f0601411e98b599e654d7d03a0">
            <w:r w:rsidRPr="00532B9F">
              <w:rPr>
                <w:rFonts w:ascii="Times New Roman" w:eastAsia="MS Mincho" w:hAnsi="Times New Roman"/>
                <w:sz w:val="20"/>
                <w:iCs/>
                <w:color w:val="0000FF" w:themeColor="hyperlink"/>
                <w:u w:val="single"/>
              </w:rPr>
              <w:t>V-422</w:t>
            </w:r>
          </w:fldSimple>
          <w:r>
            <w:rPr>
              <w:rFonts w:ascii="Times New Roman" w:eastAsia="MS Mincho" w:hAnsi="Times New Roman"/>
              <w:sz w:val="20"/>
              <w:iCs/>
            </w:rPr>
            <w:t>,
2019-04-15,
paskelbta TAR 2019-04-16, i. k. 2019-06202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595bc076f111e9b81587fcbd5a76f6">
            <w:r w:rsidRPr="00532B9F">
              <w:rPr>
                <w:rFonts w:ascii="Times New Roman" w:eastAsia="MS Mincho" w:hAnsi="Times New Roman"/>
                <w:sz w:val="20"/>
                <w:iCs/>
                <w:color w:val="0000FF" w:themeColor="hyperlink"/>
                <w:u w:val="single"/>
              </w:rPr>
              <w:t>V-566</w:t>
            </w:r>
          </w:fldSimple>
          <w:r>
            <w:rPr>
              <w:rFonts w:ascii="Times New Roman" w:eastAsia="MS Mincho" w:hAnsi="Times New Roman"/>
              <w:sz w:val="20"/>
              <w:iCs/>
            </w:rPr>
            <w:t>,
2019-05-14,
paskelbta TAR 2019-05-15, i. k. 2019-07703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383fb0a9f911e9964cdd77475976b0">
            <w:r w:rsidRPr="00532B9F">
              <w:rPr>
                <w:rFonts w:ascii="Times New Roman" w:eastAsia="MS Mincho" w:hAnsi="Times New Roman"/>
                <w:sz w:val="20"/>
                <w:iCs/>
                <w:color w:val="0000FF" w:themeColor="hyperlink"/>
                <w:u w:val="single"/>
              </w:rPr>
              <w:t>V-844</w:t>
            </w:r>
          </w:fldSimple>
          <w:r>
            <w:rPr>
              <w:rFonts w:ascii="Times New Roman" w:eastAsia="MS Mincho" w:hAnsi="Times New Roman"/>
              <w:sz w:val="20"/>
              <w:iCs/>
            </w:rPr>
            <w:t>,
2019-07-18,
paskelbta TAR 2019-07-19, i. k. 2019-11907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2331b102b1511eabe008ea93139d588">
            <w:r w:rsidRPr="00532B9F">
              <w:rPr>
                <w:rFonts w:ascii="Times New Roman" w:eastAsia="MS Mincho" w:hAnsi="Times New Roman"/>
                <w:sz w:val="20"/>
                <w:iCs/>
                <w:color w:val="0000FF" w:themeColor="hyperlink"/>
                <w:u w:val="single"/>
              </w:rPr>
              <w:t>V-1512</w:t>
            </w:r>
          </w:fldSimple>
          <w:r>
            <w:rPr>
              <w:rFonts w:ascii="Times New Roman" w:eastAsia="MS Mincho" w:hAnsi="Times New Roman"/>
              <w:sz w:val="20"/>
              <w:iCs/>
            </w:rPr>
            <w:t>,
2019-12-30,
paskelbta TAR 2019-12-31, i. k. 2019-21686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e619f0322711eabe008ea93139d588">
            <w:r w:rsidRPr="00532B9F">
              <w:rPr>
                <w:rFonts w:ascii="Times New Roman" w:eastAsia="MS Mincho" w:hAnsi="Times New Roman"/>
                <w:sz w:val="20"/>
                <w:iCs/>
                <w:color w:val="0000FF" w:themeColor="hyperlink"/>
                <w:u w:val="single"/>
              </w:rPr>
              <w:t>V-20</w:t>
            </w:r>
          </w:fldSimple>
          <w:r>
            <w:rPr>
              <w:rFonts w:ascii="Times New Roman" w:eastAsia="MS Mincho" w:hAnsi="Times New Roman"/>
              <w:sz w:val="20"/>
              <w:iCs/>
            </w:rPr>
            <w:t>,
2020-01-07,
paskelbta TAR 2020-01-09, i. k. 2020-00251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abfed02ba411eabe008ea93139d588">
            <w:r w:rsidRPr="00532B9F">
              <w:rPr>
                <w:rFonts w:ascii="Times New Roman" w:eastAsia="MS Mincho" w:hAnsi="Times New Roman"/>
                <w:sz w:val="20"/>
                <w:iCs/>
                <w:color w:val="0000FF" w:themeColor="hyperlink"/>
                <w:u w:val="single"/>
              </w:rPr>
              <w:t>V-1535</w:t>
            </w:r>
          </w:fldSimple>
          <w:r>
            <w:rPr>
              <w:rFonts w:ascii="Times New Roman" w:eastAsia="MS Mincho" w:hAnsi="Times New Roman"/>
              <w:sz w:val="20"/>
              <w:iCs/>
            </w:rPr>
            <w:t>,
2019-12-30,
paskelbta TAR 2019-12-31, i. k. 2019-21774                </w:t>
          </w:r>
        </w:p>
        <w:p>
          <w:pPr>
            <w:jc w:val="both"/>
            <w:rPr>
              <w:rFonts w:ascii="Times New Roman" w:hAnsi="Times New Roman"/>
            </w:rPr>
          </w:pPr>
          <w:r>
            <w:rPr>
              <w:rFonts w:ascii="Times New Roman" w:hAnsi="Times New Roman"/>
              <w:sz w:val="20"/>
            </w:rPr>
            <w:t>Dėl Lietuvos Respublikos sveikatos apsaugos ministro 2019 m. gegužės 14 d. įsakymo Nr. V-566 "Dėl Lietuvos Respublikos sveikatos apsaugos ministro 2000 m. gegužės 31 d. įsakymo Nr. 301 „Dėl profilaktinių sveikatos tikrinimų sveikatos priežiūros įstaigose“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fc9970c0f011ea9815f635b9c0dcef">
            <w:r w:rsidRPr="00532B9F">
              <w:rPr>
                <w:rFonts w:ascii="Times New Roman" w:eastAsia="MS Mincho" w:hAnsi="Times New Roman"/>
                <w:sz w:val="20"/>
                <w:iCs/>
                <w:color w:val="0000FF" w:themeColor="hyperlink"/>
                <w:u w:val="single"/>
              </w:rPr>
              <w:t>V-1615</w:t>
            </w:r>
          </w:fldSimple>
          <w:r>
            <w:rPr>
              <w:rFonts w:ascii="Times New Roman" w:eastAsia="MS Mincho" w:hAnsi="Times New Roman"/>
              <w:sz w:val="20"/>
              <w:iCs/>
            </w:rPr>
            <w:t>,
2020-07-07,
paskelbta TAR 2020-07-08, i. k. 2020-15197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b5f42a0ee9f11eaa12ad7c04a383ca0">
            <w:r w:rsidRPr="00532B9F">
              <w:rPr>
                <w:rFonts w:ascii="Times New Roman" w:eastAsia="MS Mincho" w:hAnsi="Times New Roman"/>
                <w:sz w:val="20"/>
                <w:iCs/>
                <w:color w:val="0000FF" w:themeColor="hyperlink"/>
                <w:u w:val="single"/>
              </w:rPr>
              <w:t>V-1978</w:t>
            </w:r>
          </w:fldSimple>
          <w:r>
            <w:rPr>
              <w:rFonts w:ascii="Times New Roman" w:eastAsia="MS Mincho" w:hAnsi="Times New Roman"/>
              <w:sz w:val="20"/>
              <w:iCs/>
            </w:rPr>
            <w:t>,
2020-09-04,
paskelbta TAR 2020-09-04, i. k. 2020-18795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f3a0a0015a11ebb74de75171d26d52">
            <w:r w:rsidRPr="00532B9F">
              <w:rPr>
                <w:rFonts w:ascii="Times New Roman" w:eastAsia="MS Mincho" w:hAnsi="Times New Roman"/>
                <w:sz w:val="20"/>
                <w:iCs/>
                <w:color w:val="0000FF" w:themeColor="hyperlink"/>
                <w:u w:val="single"/>
              </w:rPr>
              <w:t>V-2130</w:t>
            </w:r>
          </w:fldSimple>
          <w:r>
            <w:rPr>
              <w:rFonts w:ascii="Times New Roman" w:eastAsia="MS Mincho" w:hAnsi="Times New Roman"/>
              <w:sz w:val="20"/>
              <w:iCs/>
            </w:rPr>
            <w:t>,
2020-09-28,
paskelbta TAR 2020-09-28, i. k. 2020-20108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867da0079e11ebb74de75171d26d52">
            <w:r w:rsidRPr="00532B9F">
              <w:rPr>
                <w:rFonts w:ascii="Times New Roman" w:eastAsia="MS Mincho" w:hAnsi="Times New Roman"/>
                <w:sz w:val="20"/>
                <w:iCs/>
                <w:color w:val="0000FF" w:themeColor="hyperlink"/>
                <w:u w:val="single"/>
              </w:rPr>
              <w:t>V-2191</w:t>
            </w:r>
          </w:fldSimple>
          <w:r>
            <w:rPr>
              <w:rFonts w:ascii="Times New Roman" w:eastAsia="MS Mincho" w:hAnsi="Times New Roman"/>
              <w:sz w:val="20"/>
              <w:iCs/>
            </w:rPr>
            <w:t>,
2020-10-06,
paskelbta TAR 2020-10-06, i. k. 2020-20813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786370499811eb8d9fe110e148c770">
            <w:r w:rsidRPr="00532B9F">
              <w:rPr>
                <w:rFonts w:ascii="Times New Roman" w:eastAsia="MS Mincho" w:hAnsi="Times New Roman"/>
                <w:sz w:val="20"/>
                <w:iCs/>
                <w:color w:val="0000FF" w:themeColor="hyperlink"/>
                <w:u w:val="single"/>
              </w:rPr>
              <w:t>V-3037</w:t>
            </w:r>
          </w:fldSimple>
          <w:r>
            <w:rPr>
              <w:rFonts w:ascii="Times New Roman" w:eastAsia="MS Mincho" w:hAnsi="Times New Roman"/>
              <w:sz w:val="20"/>
              <w:iCs/>
            </w:rPr>
            <w:t>,
2020-12-28,
paskelbta TAR 2020-12-29, i. k. 2020-28848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4401b00a81711ebbcbbc2971cdac3cb">
            <w:r w:rsidRPr="00532B9F">
              <w:rPr>
                <w:rFonts w:ascii="Times New Roman" w:eastAsia="MS Mincho" w:hAnsi="Times New Roman"/>
                <w:sz w:val="20"/>
                <w:iCs/>
                <w:color w:val="0000FF" w:themeColor="hyperlink"/>
                <w:u w:val="single"/>
              </w:rPr>
              <w:t>V-967</w:t>
            </w:r>
          </w:fldSimple>
          <w:r>
            <w:rPr>
              <w:rFonts w:ascii="Times New Roman" w:eastAsia="MS Mincho" w:hAnsi="Times New Roman"/>
              <w:sz w:val="20"/>
              <w:iCs/>
            </w:rPr>
            <w:t>,
2021-04-28,
paskelbta TAR 2021-04-28, i. k. 2021-08887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6f3b7046d011ec992fe4cdfceb5666">
            <w:r w:rsidRPr="00532B9F">
              <w:rPr>
                <w:rFonts w:ascii="Times New Roman" w:eastAsia="MS Mincho" w:hAnsi="Times New Roman"/>
                <w:sz w:val="20"/>
                <w:iCs/>
                <w:color w:val="0000FF" w:themeColor="hyperlink"/>
                <w:u w:val="single"/>
              </w:rPr>
              <w:t>V-2596</w:t>
            </w:r>
          </w:fldSimple>
          <w:r>
            <w:rPr>
              <w:rFonts w:ascii="Times New Roman" w:eastAsia="MS Mincho" w:hAnsi="Times New Roman"/>
              <w:sz w:val="20"/>
              <w:iCs/>
            </w:rPr>
            <w:t>,
2021-11-16,
paskelbta TAR 2021-11-16, i. k. 2021-23674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9161250a64511ed8df094f359a60216">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2023-02-06,
paskelbta TAR 2023-02-06, i. k. 2023-02219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0f81cd0e33011ed9978886e85107ab2">
            <w:r w:rsidRPr="00532B9F">
              <w:rPr>
                <w:rFonts w:ascii="Times New Roman" w:eastAsia="MS Mincho" w:hAnsi="Times New Roman"/>
                <w:sz w:val="20"/>
                <w:iCs/>
                <w:color w:val="0000FF" w:themeColor="hyperlink"/>
                <w:u w:val="single"/>
              </w:rPr>
              <w:t>V-506</w:t>
            </w:r>
          </w:fldSimple>
          <w:r>
            <w:rPr>
              <w:rFonts w:ascii="Times New Roman" w:eastAsia="MS Mincho" w:hAnsi="Times New Roman"/>
              <w:sz w:val="20"/>
              <w:iCs/>
            </w:rPr>
            <w:t>,
2023-04-25,
paskelbta TAR 2023-04-25, i. k. 2023-07901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7fe2fc0837e11eea5a28c81c82193a8">
            <w:r w:rsidRPr="00532B9F">
              <w:rPr>
                <w:rFonts w:ascii="Times New Roman" w:eastAsia="MS Mincho" w:hAnsi="Times New Roman"/>
                <w:sz w:val="20"/>
                <w:iCs/>
                <w:color w:val="0000FF" w:themeColor="hyperlink"/>
                <w:u w:val="single"/>
              </w:rPr>
              <w:t>V-1178</w:t>
            </w:r>
          </w:fldSimple>
          <w:r>
            <w:rPr>
              <w:rFonts w:ascii="Times New Roman" w:eastAsia="MS Mincho" w:hAnsi="Times New Roman"/>
              <w:sz w:val="20"/>
              <w:iCs/>
            </w:rPr>
            <w:t>,
2023-11-15,
paskelbta TAR 2023-11-15, i. k. 2023-21992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headerReference w:type="first" r:id="rId2"/>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Yu Gothic UI"/>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right="360"/>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right="360"/>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right="360"/>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right="360"/>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szCs w:val="24"/>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szCs w:val="24"/>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eastAsia="lt-LT"/>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25</w:t>
    </w:r>
    <w:r>
      <w:fldChar w:fldCharType="end"/>
    </w:r>
  </w:p>
  <w:p>
    <w:pPr>
      <w:tabs>
        <w:tab w:val="center" w:pos="4153"/>
        <w:tab w:val="right" w:pos="8306"/>
      </w:tabs>
      <w:rPr>
        <w:lang w:val="en-GB"/>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26</w:t>
    </w:r>
    <w:r>
      <w:fldChar w:fldCharType="end"/>
    </w:r>
  </w:p>
  <w:p>
    <w:pPr>
      <w:tabs>
        <w:tab w:val="center" w:pos="4153"/>
        <w:tab w:val="right" w:pos="8306"/>
      </w:tabs>
      <w:rPr>
        <w:lang w:val="en-GB"/>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val="en-GB"/>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tabs>
        <w:tab w:val="center" w:pos="4153"/>
        <w:tab w:val="right" w:pos="8306"/>
      </w:tabs>
      <w:rPr>
        <w:lang w:val="en-GB"/>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 w:val="22"/>
        <w:szCs w:val="22"/>
      </w:rPr>
    </w:pPr>
  </w:p>
  <w:p>
    <w:pPr>
      <w:tabs>
        <w:tab w:val="center" w:pos="4819"/>
        <w:tab w:val="right" w:pos="9638"/>
      </w:tabs>
      <w:rPr>
        <w:sz w:val="22"/>
        <w:szCs w:val="22"/>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68</w:t>
    </w:r>
    <w:r>
      <w:rPr>
        <w:lang w:val="en-GB"/>
      </w:rPr>
      <w:fldChar w:fldCharType="end"/>
    </w:r>
  </w:p>
  <w:p>
    <w:pPr>
      <w:tabs>
        <w:tab w:val="center" w:pos="4153"/>
        <w:tab w:val="right" w:pos="8306"/>
      </w:tabs>
      <w:rPr>
        <w:lang w:val="en-GB"/>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66</w:t>
    </w:r>
    <w:r>
      <w:rPr>
        <w:lang w:val="en-GB"/>
      </w:rPr>
      <w:fldChar w:fldCharType="end"/>
    </w:r>
  </w:p>
  <w:p>
    <w:pPr>
      <w:tabs>
        <w:tab w:val="center" w:pos="4153"/>
        <w:tab w:val="right" w:pos="8306"/>
      </w:tabs>
      <w:rPr>
        <w:lang w:val="en-GB"/>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t>6</w:t>
    </w:r>
  </w:p>
  <w:p>
    <w:pPr>
      <w:tabs>
        <w:tab w:val="center" w:pos="4153"/>
        <w:tab w:val="right" w:pos="8306"/>
      </w:tabs>
      <w:rPr>
        <w:lang w:eastAsia="lt-LT"/>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t>27</w:t>
    </w:r>
  </w:p>
  <w:p>
    <w:pPr>
      <w:tabs>
        <w:tab w:val="center" w:pos="4153"/>
        <w:tab w:val="right" w:pos="8306"/>
      </w:tabs>
      <w:rPr>
        <w:lang w:eastAsia="lt-LT"/>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60</w:t>
    </w:r>
    <w:r>
      <w:fldChar w:fldCharType="end"/>
    </w:r>
  </w:p>
  <w:p>
    <w:pPr>
      <w:tabs>
        <w:tab w:val="center" w:pos="4153"/>
        <w:tab w:val="right" w:pos="8306"/>
      </w:tabs>
      <w:rPr>
        <w:lang w:eastAsia="lt-LT"/>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eastAsia="lt-LT"/>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4</w:t>
    </w:r>
    <w:r>
      <w:fldChar w:fldCharType="end"/>
    </w:r>
  </w:p>
  <w:p>
    <w:pPr>
      <w:tabs>
        <w:tab w:val="center" w:pos="4153"/>
        <w:tab w:val="right" w:pos="8306"/>
      </w:tabs>
      <w:rPr>
        <w:lang w:eastAsia="lt-LT"/>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5</w:t>
    </w:r>
    <w:r>
      <w:fldChar w:fldCharType="end"/>
    </w:r>
  </w:p>
  <w:p>
    <w:pPr>
      <w:tabs>
        <w:tab w:val="center" w:pos="4153"/>
        <w:tab w:val="right" w:pos="8306"/>
      </w:tabs>
      <w:rPr>
        <w:lang w:eastAsia="lt-LT"/>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2</w:t>
    </w:r>
    <w:r>
      <w:fldChar w:fldCharType="end"/>
    </w:r>
  </w:p>
  <w:p>
    <w:pPr>
      <w:tabs>
        <w:tab w:val="center" w:pos="4153"/>
        <w:tab w:val="right" w:pos="8306"/>
      </w:tabs>
      <w:rPr>
        <w:lang w:eastAsia="lt-LT"/>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2</w:t>
    </w:r>
    <w:r>
      <w:fldChar w:fldCharType="end"/>
    </w:r>
  </w:p>
  <w:p>
    <w:pPr>
      <w:tabs>
        <w:tab w:val="center" w:pos="4153"/>
        <w:tab w:val="right" w:pos="8306"/>
      </w:tabs>
      <w:rPr>
        <w:lang w:eastAsia="lt-LT"/>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eastAsia="lt-LT"/>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5</w:t>
    </w:r>
    <w:r>
      <w:fldChar w:fldCharType="end"/>
    </w:r>
  </w:p>
  <w:p>
    <w:pPr>
      <w:tabs>
        <w:tab w:val="center" w:pos="4153"/>
        <w:tab w:val="right" w:pos="8306"/>
      </w:tabs>
      <w:rPr>
        <w:lang w:eastAsia="lt-LT"/>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62</w:t>
    </w:r>
    <w:r>
      <w:fldChar w:fldCharType="end"/>
    </w:r>
  </w:p>
  <w:p>
    <w:pPr>
      <w:tabs>
        <w:tab w:val="center" w:pos="4153"/>
        <w:tab w:val="right" w:pos="8306"/>
      </w:tabs>
      <w:rPr>
        <w:lang w:eastAsia="lt-LT"/>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eastAsia="lt-LT"/>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5</w:t>
    </w:r>
    <w:r>
      <w:fldChar w:fldCharType="end"/>
    </w:r>
  </w:p>
  <w:p>
    <w:pPr>
      <w:tabs>
        <w:tab w:val="center" w:pos="4153"/>
        <w:tab w:val="right" w:pos="8306"/>
      </w:tabs>
      <w:rPr>
        <w:lang w:eastAsia="lt-LT"/>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62</w:t>
    </w:r>
    <w:r>
      <w:fldChar w:fldCharType="end"/>
    </w:r>
  </w:p>
  <w:p>
    <w:pPr>
      <w:tabs>
        <w:tab w:val="center" w:pos="4153"/>
        <w:tab w:val="right" w:pos="8306"/>
      </w:tabs>
      <w:rPr>
        <w:lang w:eastAsia="lt-LT"/>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62</w:t>
    </w:r>
    <w:r>
      <w:fldChar w:fldCharType="end"/>
    </w:r>
  </w:p>
  <w:p>
    <w:pPr>
      <w:tabs>
        <w:tab w:val="center" w:pos="4153"/>
        <w:tab w:val="right" w:pos="8306"/>
      </w:tabs>
      <w:rPr>
        <w:lang w:eastAsia="lt-LT"/>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8</w:t>
    </w:r>
    <w:r>
      <w:rPr>
        <w:szCs w:val="24"/>
      </w:rPr>
      <w:fldChar w:fldCharType="end"/>
    </w:r>
  </w:p>
  <w:p>
    <w:pPr>
      <w:tabs>
        <w:tab w:val="center" w:pos="4153"/>
        <w:tab w:val="right" w:pos="8306"/>
      </w:tabs>
      <w:rPr>
        <w:szCs w:val="24"/>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w:instrText>
    </w:r>
    <w:r>
      <w:instrText xml:space="preserve">  \* MERGEFORMAT</w:instrText>
    </w:r>
    <w:r>
      <w:fldChar w:fldCharType="separate"/>
    </w:r>
    <w:r>
      <w:t>2</w:t>
    </w:r>
    <w:r>
      <w:fldChar w:fldCharType="end"/>
    </w:r>
  </w:p>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9625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96257"/>
    <o:shapelayout v:ext="edit">
      <o:idmap v:ext="edit" data="1"/>
    </o:shapelayout>
  </w:shapeDefaults>
  <w:decimalSymbol w:val=","/>
  <w:listSeparator w:val=";"/>
  <w14:docId w14:val="5D5F627C"/>
  <w15:docId w15:val="{0B579368-2A05-4025-BA5F-0BB56C0B295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54.xml"/>
  <Relationship Id="rId10" Type="http://schemas.openxmlformats.org/officeDocument/2006/relationships/image" Target="media/image3.wmf"/>
  <Relationship Id="rId100" Type="http://schemas.openxmlformats.org/officeDocument/2006/relationships/image" Target="media/image468.png"/>
  <Relationship Id="rId101" Type="http://schemas.openxmlformats.org/officeDocument/2006/relationships/image" Target="media/image469.png"/>
  <Relationship Id="rId102" Type="http://schemas.openxmlformats.org/officeDocument/2006/relationships/image" Target="media/image470.png"/>
  <Relationship Id="rId103" Type="http://schemas.openxmlformats.org/officeDocument/2006/relationships/image" Target="media/image471.png"/>
  <Relationship Id="rId104" Type="http://schemas.openxmlformats.org/officeDocument/2006/relationships/image" Target="media/image472.png"/>
  <Relationship Id="rId105" Type="http://schemas.openxmlformats.org/officeDocument/2006/relationships/image" Target="media/image473.png"/>
  <Relationship Id="rId106" Type="http://schemas.openxmlformats.org/officeDocument/2006/relationships/image" Target="media/image474.png"/>
  <Relationship Id="rId107" Type="http://schemas.openxmlformats.org/officeDocument/2006/relationships/image" Target="media/image475.png"/>
  <Relationship Id="rId108" Type="http://schemas.openxmlformats.org/officeDocument/2006/relationships/image" Target="media/image476.png"/>
  <Relationship Id="rId109" Type="http://schemas.openxmlformats.org/officeDocument/2006/relationships/image" Target="media/image477.png"/>
  <Relationship Id="rId11" Type="http://schemas.openxmlformats.org/officeDocument/2006/relationships/hyperlink" TargetMode="External" Target="https://www.e-tar.lt/portal/lt/legalAct/TAR.C337D779A343"/>
  <Relationship Id="rId110" Type="http://schemas.openxmlformats.org/officeDocument/2006/relationships/image" Target="media/image478.png"/>
  <Relationship Id="rId111" Type="http://schemas.openxmlformats.org/officeDocument/2006/relationships/image" Target="media/image479.png"/>
  <Relationship Id="rId112" Type="http://schemas.openxmlformats.org/officeDocument/2006/relationships/image" Target="media/image480.png"/>
  <Relationship Id="rId113" Type="http://schemas.openxmlformats.org/officeDocument/2006/relationships/hyperlink" TargetMode="External" Target="https://www.e-tar.lt/portal/lt/legalAct/TAR.668CEF058FF8"/>
  <Relationship Id="rId114" Type="http://schemas.openxmlformats.org/officeDocument/2006/relationships/customXml" Target="../customXml/item1.xml"/>
  <Relationship Id="rId12" Type="http://schemas.openxmlformats.org/officeDocument/2006/relationships/hyperlink" TargetMode="External" Target="https://www.e-tar.lt/portal/lt/legalAct/TAR.A92EEEEF018C"/>
  <Relationship Id="rId13" Type="http://schemas.openxmlformats.org/officeDocument/2006/relationships/hyperlink" TargetMode="External" Target="https://www.e-tar.lt/portal/lt/legalAct/TAR.0BBFE299C915"/>
  <Relationship Id="rId14" Type="http://schemas.openxmlformats.org/officeDocument/2006/relationships/hyperlink" TargetMode="External" Target="https://www.e-tar.lt/portal/lt/legalAct/TAR.C925EFE595C1"/>
  <Relationship Id="rId15" Type="http://schemas.openxmlformats.org/officeDocument/2006/relationships/hyperlink" TargetMode="External" Target="https://www.e-tar.lt/portal/lt/legalAct/TAR.E572CC3872E1"/>
  <Relationship Id="rId16" Type="http://schemas.openxmlformats.org/officeDocument/2006/relationships/hyperlink" TargetMode="External" Target="https://www.e-tar.lt/portal/lt/legalAct/TAR.AB76E5928C64"/>
  <Relationship Id="rId17" Type="http://schemas.openxmlformats.org/officeDocument/2006/relationships/header" Target="header104.xml"/>
  <Relationship Id="rId18" Type="http://schemas.openxmlformats.org/officeDocument/2006/relationships/header" Target="header105.xml"/>
  <Relationship Id="rId19" Type="http://schemas.openxmlformats.org/officeDocument/2006/relationships/footer" Target="footer91.xml"/>
  <Relationship Id="rId2" Type="http://schemas.openxmlformats.org/officeDocument/2006/relationships/header" Target="header55.xml"/>
  <Relationship Id="rId20" Type="http://schemas.openxmlformats.org/officeDocument/2006/relationships/footer" Target="footer92.xml"/>
  <Relationship Id="rId21" Type="http://schemas.openxmlformats.org/officeDocument/2006/relationships/header" Target="header106.xml"/>
  <Relationship Id="rId22" Type="http://schemas.openxmlformats.org/officeDocument/2006/relationships/footer" Target="footer93.xml"/>
  <Relationship Id="rId23" Type="http://schemas.openxmlformats.org/officeDocument/2006/relationships/hyperlink" TargetMode="External" Target="https://www.e-tar.lt/portal/lt/legalAct/TAR.21897F4DD271"/>
  <Relationship Id="rId24" Type="http://schemas.openxmlformats.org/officeDocument/2006/relationships/hyperlink" TargetMode="External" Target="https://www.e-tar.lt/portal/lt/legalAct/TAR.22504E4941B4"/>
  <Relationship Id="rId25" Type="http://schemas.openxmlformats.org/officeDocument/2006/relationships/hyperlink" TargetMode="External" Target="http://www3.lrs.lt/cgi-bin/preps2?a=92894&amp;b="/>
  <Relationship Id="rId26" Type="http://schemas.openxmlformats.org/officeDocument/2006/relationships/hyperlink" TargetMode="External" Target="http://www3.lrs.lt/cgi-bin/preps2?a=76692&amp;b="/>
  <Relationship Id="rId27" Type="http://schemas.openxmlformats.org/officeDocument/2006/relationships/hyperlink" TargetMode="External" Target="http://www3.lrs.lt/cgi-bin/preps2?a=76692&amp;b="/>
  <Relationship Id="rId28" Type="http://schemas.openxmlformats.org/officeDocument/2006/relationships/header" Target="header146.xml"/>
  <Relationship Id="rId29" Type="http://schemas.openxmlformats.org/officeDocument/2006/relationships/header" Target="header147.xml"/>
  <Relationship Id="rId3" Type="http://schemas.openxmlformats.org/officeDocument/2006/relationships/endnotes" Target="endnotes.xml"/>
  <Relationship Id="rId30" Type="http://schemas.openxmlformats.org/officeDocument/2006/relationships/footer" Target="footer133.xml"/>
  <Relationship Id="rId31" Type="http://schemas.openxmlformats.org/officeDocument/2006/relationships/footer" Target="footer134.xml"/>
  <Relationship Id="rId32" Type="http://schemas.openxmlformats.org/officeDocument/2006/relationships/header" Target="header148.xml"/>
  <Relationship Id="rId33" Type="http://schemas.openxmlformats.org/officeDocument/2006/relationships/footer" Target="footer135.xml"/>
  <Relationship Id="rId34" Type="http://schemas.openxmlformats.org/officeDocument/2006/relationships/header" Target="header257.xml"/>
  <Relationship Id="rId35" Type="http://schemas.openxmlformats.org/officeDocument/2006/relationships/header" Target="header258.xml"/>
  <Relationship Id="rId36" Type="http://schemas.openxmlformats.org/officeDocument/2006/relationships/footer" Target="footer244.xml"/>
  <Relationship Id="rId37" Type="http://schemas.openxmlformats.org/officeDocument/2006/relationships/footer" Target="footer245.xml"/>
  <Relationship Id="rId38" Type="http://schemas.openxmlformats.org/officeDocument/2006/relationships/header" Target="header259.xml"/>
  <Relationship Id="rId39" Type="http://schemas.openxmlformats.org/officeDocument/2006/relationships/footer" Target="footer246.xml"/>
  <Relationship Id="rId4" Type="http://schemas.openxmlformats.org/officeDocument/2006/relationships/fontTable" Target="fontTable.xml"/>
  <Relationship Id="rId40" Type="http://schemas.openxmlformats.org/officeDocument/2006/relationships/hyperlink" TargetMode="External" Target="https://www.e-tar.lt/portal/lt/legalAct/TAR.3394CBFC359C"/>
  <Relationship Id="rId41" Type="http://schemas.openxmlformats.org/officeDocument/2006/relationships/hyperlink" TargetMode="External" Target="http://www3.lrs.lt/cgi-bin/preps2?a=51605&amp;b="/>
  <Relationship Id="rId42" Type="http://schemas.openxmlformats.org/officeDocument/2006/relationships/hyperlink" TargetMode="External" Target="https://www.e-tar.lt/portal/lt/legalAct/TAR.B7D7BAACDE6B"/>
  <Relationship Id="rId43" Type="http://schemas.openxmlformats.org/officeDocument/2006/relationships/hyperlink" TargetMode="External" Target="http://www3.lrs.lt/cgi-bin/preps2?a=69596&amp;b="/>
  <Relationship Id="rId44" Type="http://schemas.openxmlformats.org/officeDocument/2006/relationships/header" Target="header272.xml"/>
  <Relationship Id="rId45" Type="http://schemas.openxmlformats.org/officeDocument/2006/relationships/header" Target="header273.xml"/>
  <Relationship Id="rId46" Type="http://schemas.openxmlformats.org/officeDocument/2006/relationships/footer" Target="footer259.xml"/>
  <Relationship Id="rId47" Type="http://schemas.openxmlformats.org/officeDocument/2006/relationships/footer" Target="footer260.xml"/>
  <Relationship Id="rId48" Type="http://schemas.openxmlformats.org/officeDocument/2006/relationships/header" Target="header274.xml"/>
  <Relationship Id="rId49" Type="http://schemas.openxmlformats.org/officeDocument/2006/relationships/footer" Target="footer261.xml"/>
  <Relationship Id="rId5" Type="http://schemas.openxmlformats.org/officeDocument/2006/relationships/footnotes" Target="footnotes.xml"/>
  <Relationship Id="rId50" Type="http://schemas.openxmlformats.org/officeDocument/2006/relationships/header" Target="header301.xml"/>
  <Relationship Id="rId51" Type="http://schemas.openxmlformats.org/officeDocument/2006/relationships/header" Target="header302.xml"/>
  <Relationship Id="rId52" Type="http://schemas.openxmlformats.org/officeDocument/2006/relationships/hyperlink" TargetMode="External" Target="https://www.e-tar.lt/portal/lt/legalAct/TAR.5DC1759E42CB"/>
  <Relationship Id="rId53" Type="http://schemas.openxmlformats.org/officeDocument/2006/relationships/hyperlink" TargetMode="External" Target="https://www.e-tar.lt/portal/lt/legalAct/TAR.8D97CD7E1857"/>
  <Relationship Id="rId54" Type="http://schemas.openxmlformats.org/officeDocument/2006/relationships/hyperlink" TargetMode="External" Target="https://www.e-tar.lt/portal/lt/legalAct/TAR.67B5099C5848"/>
  <Relationship Id="rId55" Type="http://schemas.openxmlformats.org/officeDocument/2006/relationships/hyperlink" TargetMode="External" Target="https://www.e-tar.lt/portal/lt/legalAct/TAR.78FAC7B20AD8"/>
  <Relationship Id="rId56" Type="http://schemas.openxmlformats.org/officeDocument/2006/relationships/hyperlink" TargetMode="External" Target="https://www.e-tar.lt/portal/lt/legalAct/TAR.F1D86F455636"/>
  <Relationship Id="rId57" Type="http://schemas.openxmlformats.org/officeDocument/2006/relationships/hyperlink" TargetMode="External" Target="https://www.e-tar.lt/portal/lt/legalAct/TAR.751B6F8BF451"/>
  <Relationship Id="rId58" Type="http://schemas.openxmlformats.org/officeDocument/2006/relationships/hyperlink" TargetMode="External" Target="https://www.e-tar.lt/portal/lt/legalAct/TAR.313208361D5D"/>
  <Relationship Id="rId59" Type="http://schemas.openxmlformats.org/officeDocument/2006/relationships/hyperlink" TargetMode="External" Target="https://www.e-tar.lt/portal/lt/legalAct/TAR.64EB889A3B24"/>
  <Relationship Id="rId6" Type="http://schemas.openxmlformats.org/officeDocument/2006/relationships/settings" Target="settings.xml"/>
  <Relationship Id="rId60" Type="http://schemas.openxmlformats.org/officeDocument/2006/relationships/hyperlink" TargetMode="External" Target="https://www.e-tar.lt/portal/lt/legalAct/TAR.5ED52629C3C4"/>
  <Relationship Id="rId61" Type="http://schemas.openxmlformats.org/officeDocument/2006/relationships/hyperlink" TargetMode="External" Target="https://www.e-tar.lt/portal/lt/legalAct/TAR.0630DF325F2F"/>
  <Relationship Id="rId62" Type="http://schemas.openxmlformats.org/officeDocument/2006/relationships/hyperlink" TargetMode="External" Target="https://www.e-tar.lt/portal/lt/legalAct/TAR.04551A50A76D"/>
  <Relationship Id="rId63" Type="http://schemas.openxmlformats.org/officeDocument/2006/relationships/hyperlink" TargetMode="External" Target="https://www.e-tar.lt/portal/lt/legalAct/TAR.C6E4170DB704"/>
  <Relationship Id="rId64" Type="http://schemas.openxmlformats.org/officeDocument/2006/relationships/hyperlink" TargetMode="External" Target="https://www.e-tar.lt/portal/lt/legalAct/TAR.DC61D74561C5"/>
  <Relationship Id="rId65" Type="http://schemas.openxmlformats.org/officeDocument/2006/relationships/hyperlink" TargetMode="External" Target="https://www.e-tar.lt/portal/lt/legalAct/TAR.DC61D74561C5"/>
  <Relationship Id="rId66" Type="http://schemas.openxmlformats.org/officeDocument/2006/relationships/hyperlink" TargetMode="External" Target="https://www.e-tar.lt/portal/lt/legalAct/TAR.9A2A80746DED"/>
  <Relationship Id="rId67" Type="http://schemas.openxmlformats.org/officeDocument/2006/relationships/hyperlink" TargetMode="External" Target="https://www.e-tar.lt/portal/lt/legalAct/TAR.F7E759DF5DFE"/>
  <Relationship Id="rId68" Type="http://schemas.openxmlformats.org/officeDocument/2006/relationships/hyperlink" TargetMode="External" Target="https://www.e-tar.lt/portal/lt/legalAct/TAR.DC61D74561C5"/>
  <Relationship Id="rId69" Type="http://schemas.openxmlformats.org/officeDocument/2006/relationships/hyperlink" TargetMode="External" Target="https://www.e-tar.lt/portal/lt/legalAct/TAR.9A2A80746DED"/>
  <Relationship Id="rId7" Type="http://schemas.openxmlformats.org/officeDocument/2006/relationships/styles" Target="styles.xml"/>
  <Relationship Id="rId70" Type="http://schemas.openxmlformats.org/officeDocument/2006/relationships/hyperlink" TargetMode="External" Target="https://www.e-tar.lt/portal/lt/legalAct/TAR.F7E759DF5DFE"/>
  <Relationship Id="rId71" Type="http://schemas.openxmlformats.org/officeDocument/2006/relationships/hyperlink" TargetMode="External" Target="https://www.e-tar.lt/portal/lt/legalAct/TAR.C6E4170DB704"/>
  <Relationship Id="rId72" Type="http://schemas.openxmlformats.org/officeDocument/2006/relationships/hyperlink" TargetMode="External" Target="https://www.e-tar.lt/portal/lt/legalAct/TAR.6CFC2AC8617C"/>
  <Relationship Id="rId73" Type="http://schemas.openxmlformats.org/officeDocument/2006/relationships/hyperlink" TargetMode="External" Target="https://www.e-tar.lt/portal/lt/legalAct/TAR.9BB254501DB8"/>
  <Relationship Id="rId74" Type="http://schemas.openxmlformats.org/officeDocument/2006/relationships/header" Target="header321.xml"/>
  <Relationship Id="rId75" Type="http://schemas.openxmlformats.org/officeDocument/2006/relationships/header" Target="header322.xml"/>
  <Relationship Id="rId76" Type="http://schemas.openxmlformats.org/officeDocument/2006/relationships/header" Target="header367.xml"/>
  <Relationship Id="rId77" Type="http://schemas.openxmlformats.org/officeDocument/2006/relationships/header" Target="header368.xml"/>
  <Relationship Id="rId78" Type="http://schemas.openxmlformats.org/officeDocument/2006/relationships/header" Target="header415.xml"/>
  <Relationship Id="rId79" Type="http://schemas.openxmlformats.org/officeDocument/2006/relationships/header" Target="header416.xml"/>
  <Relationship Id="rId8" Type="http://schemas.openxmlformats.org/officeDocument/2006/relationships/theme" Target="theme/theme1.xml"/>
  <Relationship Id="rId80" Type="http://schemas.openxmlformats.org/officeDocument/2006/relationships/header" Target="header417.xml"/>
  <Relationship Id="rId81" Type="http://schemas.openxmlformats.org/officeDocument/2006/relationships/image" Target="media/image449.png"/>
  <Relationship Id="rId82" Type="http://schemas.openxmlformats.org/officeDocument/2006/relationships/image" Target="media/image450.png"/>
  <Relationship Id="rId83" Type="http://schemas.openxmlformats.org/officeDocument/2006/relationships/image" Target="media/image451.png"/>
  <Relationship Id="rId84" Type="http://schemas.openxmlformats.org/officeDocument/2006/relationships/image" Target="media/image452.png"/>
  <Relationship Id="rId85" Type="http://schemas.openxmlformats.org/officeDocument/2006/relationships/image" Target="media/image453.png"/>
  <Relationship Id="rId86" Type="http://schemas.openxmlformats.org/officeDocument/2006/relationships/image" Target="media/image454.png"/>
  <Relationship Id="rId87" Type="http://schemas.openxmlformats.org/officeDocument/2006/relationships/image" Target="media/image455.png"/>
  <Relationship Id="rId88" Type="http://schemas.openxmlformats.org/officeDocument/2006/relationships/image" Target="media/image456.png"/>
  <Relationship Id="rId89" Type="http://schemas.openxmlformats.org/officeDocument/2006/relationships/image" Target="media/image457.png"/>
  <Relationship Id="rId9" Type="http://schemas.openxmlformats.org/officeDocument/2006/relationships/webSettings" Target="webSettings.xml"/>
  <Relationship Id="rId90" Type="http://schemas.openxmlformats.org/officeDocument/2006/relationships/image" Target="media/image458.png"/>
  <Relationship Id="rId91" Type="http://schemas.openxmlformats.org/officeDocument/2006/relationships/image" Target="media/image459.png"/>
  <Relationship Id="rId92" Type="http://schemas.openxmlformats.org/officeDocument/2006/relationships/image" Target="media/image460.png"/>
  <Relationship Id="rId93" Type="http://schemas.openxmlformats.org/officeDocument/2006/relationships/image" Target="media/image461.png"/>
  <Relationship Id="rId94" Type="http://schemas.openxmlformats.org/officeDocument/2006/relationships/image" Target="media/image462.png"/>
  <Relationship Id="rId95" Type="http://schemas.openxmlformats.org/officeDocument/2006/relationships/image" Target="media/image463.png"/>
  <Relationship Id="rId96" Type="http://schemas.openxmlformats.org/officeDocument/2006/relationships/image" Target="media/image464.png"/>
  <Relationship Id="rId97" Type="http://schemas.openxmlformats.org/officeDocument/2006/relationships/image" Target="media/image465.png"/>
  <Relationship Id="rId98" Type="http://schemas.openxmlformats.org/officeDocument/2006/relationships/image" Target="media/image466.png"/>
  <Relationship Id="rId99" Type="http://schemas.openxmlformats.org/officeDocument/2006/relationships/image" Target="media/image467.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56E388655974B65842E6C32B7EE8A38"/>
        <w:category>
          <w:name w:val="Bendrosios nuostatos"/>
          <w:gallery w:val="placeholder"/>
        </w:category>
        <w:types>
          <w:type w:val="bbPlcHdr"/>
        </w:types>
        <w:behaviors>
          <w:behavior w:val="content"/>
        </w:behaviors>
        <w:guid w:val="{B8F21375-90AA-4E41-BF48-017AA9914324}"/>
      </w:docPartPr>
      <w:docPartBody>
        <w:p>
          <w:pPr>
            <w:pStyle w:val="D56E388655974B65842E6C32B7EE8A38"/>
          </w:pPr>
          <w:r>
            <w:rPr>
              <w:rStyle w:val="Vietosrezervavimoenklotekstas"/>
            </w:rPr>
            <w:t>Norėdami įvesti tekstą, spustelėkite arba bakstelėkite čia.</w:t>
          </w:r>
        </w:p>
      </w:docPartBody>
    </w:docPart>
    <w:docPart>
      <w:docPartPr>
        <w:name w:val="733E000271F94E37887574CF8A09E992"/>
        <w:category>
          <w:name w:val="Bendrosios nuostatos"/>
          <w:gallery w:val="placeholder"/>
        </w:category>
        <w:types>
          <w:type w:val="bbPlcHdr"/>
        </w:types>
        <w:behaviors>
          <w:behavior w:val="content"/>
        </w:behaviors>
        <w:guid w:val="{98DEA8D0-A01E-4DD3-953E-DEE8A84785DC}"/>
      </w:docPartPr>
      <w:docPartBody>
        <w:p>
          <w:pPr>
            <w:pStyle w:val="733E000271F94E37887574CF8A09E992"/>
          </w:pPr>
          <w:r>
            <w:rPr>
              <w:rStyle w:val="Vietosrezervavimoenklotekstas"/>
            </w:rPr>
            <w:t>Norėdami įvesti tekstą, spustelėkite arba bakstelėkite čia.</w:t>
          </w:r>
        </w:p>
      </w:docPartBody>
    </w:docPart>
    <w:docPart>
      <w:docPartPr>
        <w:name w:val="BBC1D20075D9463E992C716C5810E1CD"/>
        <w:category>
          <w:name w:val="Bendrosios nuostatos"/>
          <w:gallery w:val="placeholder"/>
        </w:category>
        <w:types>
          <w:type w:val="bbPlcHdr"/>
        </w:types>
        <w:behaviors>
          <w:behavior w:val="content"/>
        </w:behaviors>
        <w:guid w:val="{BA52BA41-BFF9-4CD6-9C1A-69E717916F09}"/>
      </w:docPartPr>
      <w:docPartBody>
        <w:p>
          <w:pPr>
            <w:pStyle w:val="BBC1D20075D9463E992C716C5810E1CD"/>
          </w:pPr>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Yu Gothic UI"/>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031B"/>
    <w:rsid w:val="005A031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A031B"/>
    <w:rPr>
      <w:color w:val="808080"/>
    </w:rPr>
  </w:style>
  <w:style w:type="paragraph" w:customStyle="1" w:styleId="D56E388655974B65842E6C32B7EE8A38">
    <w:name w:val="D56E388655974B65842E6C32B7EE8A38"/>
    <w:rsid w:val="005A031B"/>
  </w:style>
  <w:style w:type="paragraph" w:customStyle="1" w:styleId="733E000271F94E37887574CF8A09E992">
    <w:name w:val="733E000271F94E37887574CF8A09E992"/>
    <w:rsid w:val="005A031B"/>
  </w:style>
  <w:style w:type="paragraph" w:customStyle="1" w:styleId="BBC1D20075D9463E992C716C5810E1CD">
    <w:name w:val="BBC1D20075D9463E992C716C5810E1CD"/>
    <w:rsid w:val="005A031B"/>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5ddadfe99834666b97375087dc3bdf9"/>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858ccc378d1b4def9d5409f053bb13fe"/>
      <Part Type="punktas" Nr="1.4" Abbr="1.4 p." DocPartId="154e16229eff40f5ae400909d2f7cea5" PartId="c840df2aa21e40cc9eb4ae4228755d14"/>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c66e60e394684e7591f1478415e27b1b"/>
      <Part Type="punktas" Nr="1.12" Abbr="1.12 p." DocPartId="774ca44754b84bb89a8530404d9479f3" PartId="c75311c0955c4cc89c58566598b6a4a0"/>
      <Part Type="punktas" Nr="1.13" Abbr="1.13 p." DocPartId="4c78104d70244d2badcb5d01b7e9f022" PartId="730ce55f0bc04f6dbf8fc38d74c8ff50"/>
      <Part Type="punktas" Nr="1.14" Abbr="1.14 p." DocPartId="a04c7c8810f84b94bd15f67c221ec158" PartId="32427971ce1445a9b8bca7dcc65c1f8b"/>
      <Part Type="punktas" Nr="1.15" Abbr="1.15 p." DocPartId="fb0502c6a26f4b588ac0871fe29ce39e" PartId="106860d84ddd458ba855cf35a66128ab"/>
      <Part Type="punktas" Nr="1.16" Abbr="1.16 p." DocPartId="406e004c002143a2b4fbffe4e06bd120" PartId="bbf3e6bbc6ec42dbb00074080dd2082a"/>
      <Part Type="punktas" Nr="1.17" Abbr="1.17 p." DocPartId="ea257061e8eb45de84bf09145f549703" PartId="5d1d60a5b7a041d4b22777e500e3c49b"/>
      <Part Type="punktas" Nr="1.18" Abbr="1.18 p." DocPartId="b9228af3d6ca41daa00a4ac5a27da6b5" PartId="142635c6e49741338ce14b38dd90d70a"/>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efd89e1b526c439291da0633d149ccf7"/>
      <Part Type="punktas" Nr="3.3" Abbr="3.3 p." DocPartId="c4b4309c5c4c4fe6a7b2c342fbc49d92" PartId="ecf4b51920d049b8a9b182c85362311a"/>
      <Part Type="punktas" Nr="3.4" Abbr="3.4 p." DocPartId="fbf40d2974944be182634cca768d3bc8" PartId="38f3df114b9346ccba005ba5d67dd756"/>
      <Part Type="punktas" Nr="3.5" Abbr="3.5 p." DocPartId="0b6a564d38c14fe19bac3ce70609ffcd" PartId="d7966e5ef5584c129d9ca2154eb25307"/>
      <Part Type="punktas" Nr="3.6" Abbr="3.6 p." DocPartId="1bbf7d600cfa4831b4726a029016865b" PartId="74a05be7bcb043e79d3f9f5d68184cd5"/>
      <Part Type="punktas" Nr="3.7" Abbr="3.7 p." DocPartId="be93755587af4307ae979b94d01d43d7" PartId="952dcf6b29c84b1fabc67e5428740fa2"/>
      <Part Type="punktas" Nr="3.8" Abbr="3.8 p." DocPartId="b08d04bef75c47919c1cf6565c2f5332" PartId="b7ecf5c4981f4e4d90746a358ecdf685"/>
      <Part Type="punktas" Nr="3.9" Abbr="3.9 p." DocPartId="3251573119fc4bbc8c549ec65c85bb98" PartId="6e52abfa904b42a79dde061962514ac7"/>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45417ae4f2014720a2a876c243a9eb8e">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682b3a33a62a41e7970732757e845b61"/>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d5b249b3963547638b6ff9a232b60fc4"/>
          <Part Type="punktas" Nr="1.12.2" Abbr="1 pr. 1.12.2 p." DocPartId="c4cce4765fb84864b4e2ad4b337290a1" PartId="d80316c485154c629457dfc609cd445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796c7d8b235349e9a896c5ae2341d151"/>
        </Part>
        <Part Type="punktas" Nr="1.13" Abbr="1 pr. 1.13 p." DocPartId="f12572c44cc44bfd80c85897d879c00a" PartId="21aaa503a97e40b1bf86f9971f370a9c">
          <Part Type="punktas" Nr="1.13.1" Abbr="1 pr. 1.13.1 p." DocPartId="9386c09299404ee785fd50c51f4d61d7" PartId="fcac63615b3346b898c32020472318bc"/>
          <Part Type="punktas" Nr="1.13.2" Abbr="1 pr. 1.13.2 p." DocPartId="6896b45ded7341279549e8cf949a8f49" PartId="8eb6fa25fc39415896db9c48e1f9d629"/>
          <Part Type="punktas" Nr="1.13.3" Abbr="1 pr. 1.13.3 p." DocPartId="edd66172f0584f1a99e8baf491389c9b" PartId="41bf8167eb4f490094a1a5ec5a884d51"/>
        </Part>
        <Part Type="punktas" Nr="1.14" Abbr="1 pr. 1.14 p." DocPartId="785aff93690e445b95838e97cddbdc07" PartId="07e8ee926c814645863b769717a19734"/>
      </Part>
    </Part>
    <Part Type="skyrius" Nr="2" Title="PROFILAKTINIŲ SVEIKATOS TIKRINIMŲ APMOKĖJIMO TVARKA" DocPartId="88d6b5101a294038810baec28ff26ba2" PartId="a5c38340b80e4e2dab7fc6276dab8f95">
      <Part Type="punktas" Nr="2" Abbr="1 pr. 2 p." DocPartId="2512782c88b741c6977840b5dc0bf662" PartId="15663c5008224f56a7adc877abb0c840"/>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0f51a0aa434881be848a632dd5ff1f"/>
        <Part Type="punktas" Nr="5.2" Abbr="1 pr. 5.2 p." DocPartId="70570ac180b54eaca5b0696b2dcefd57" PartId="5517faf5e2f542ea9dbac563d67ae0d2"/>
        <Part Type="punktas" Nr="5.3" Abbr="1 pr. 5.3 p." DocPartId="3051079954284fa5a96af68222df2073" PartId="3eadeabdf5124ec986efb7665b3334c3"/>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8ae6e116f4634be680858dabb08f7081"/>
  <Part Type="priedas" Nr="3" Abbr="3 pr." Title="„VAIKŲ IR PILNAMEČIŲ MOKINIŲ, UGDOMŲ PAGAL BENDROJO UGDYMO PROGRAMAS, SVEIKATOS TIKRINIMO TVARKOS APRAŠAS“." DocPartId="957f1ca1d35843c095d59efb3391897b" PartId="0e51bcef02ce4385a7634e3de21fc569">
    <Part Type="skyrius" Nr="1" Title="BENDROSIOS NUOSTATOS" DocPartId="b1bd943a9cb3438cbcffec59d8a908c3" PartId="fb9892e1576644058c6853638be99e39">
      <Part Type="punktas" Nr="1" Abbr="3 pr. 1 p." DocPartId="f47ec5286eab443f84402d759a9f973b" PartId="e590613e73de43299d891ecef0c98105"/>
      <Part Type="punktas" Nr="2" Abbr="3 pr. 2 p." DocPartId="33a7bd1e956141f993af25ce7f0b40e4" PartId="bcc4d858d3d54ca784b9c03b4d23281a">
        <Part Type="papunktis" Nr="2.1" Abbr="3 pr. 2.1 pp." DocPartId="eab2994014de49c3bb19c397fcac4bed" PartId="96ab6c074341447e9232b3dd63b28cb6"/>
        <Part Type="papunktis" Nr="2.2" Abbr="3 pr. 2.2 pp." DocPartId="0beb4dc9bdbb4fae97a4653dec10e237" PartId="62d838a4d7fd4db58bec03c53a8fa33a"/>
        <Part Type="papunktis" Nr="2.3" Abbr="3 pr. 2.3 pp." DocPartId="0b679d1a03f846eb9a57edf1ae4c6d59" PartId="8aa77f118ab249ad85e9bf4b723c954f"/>
        <Part Type="papunktis" Nr="2.4" Abbr="3 pr. 2.4 pp." DocPartId="31d58b3741d64e2a8279e476c8d4c461" PartId="cd388879d08c48f3bb3c5a4bb5475a57"/>
        <Part Type="papunktis" Nr="2.5" Abbr="3 pr. 2.5 pp." DocPartId="e4fa48eca3ce4eafba2b86d8d9c1c333" PartId="8bf0c62b7fdb4da88d61293a845bd271"/>
      </Part>
      <Part Type="punktas" Nr="3" Abbr="3 pr. 3 p." DocPartId="7965bf687e2b4325b5b9e90a52d86eee" PartId="df2ce585f04e4a6f8a69076c298ca8ae"/>
      <Part Type="punktas" Nr="4" Abbr="3 pr. 4 p." DocPartId="031fdee77b464e4480325b643f0ebb6f" PartId="7767116a6d7b474bb402dd02a0a65f23"/>
      <Part Type="punktas" Nr="5" Abbr="3 pr. 5 p." DocPartId="f3fa9def604b4067bc8299f983298f97" PartId="3d3645cb4b694f6d91dc1f0ead9a6363"/>
      <Part Type="punktas" Nr="6" Abbr="3 pr. 6 p." DocPartId="a29a76e1d0b749a6b0405e1e09c8d3a3" PartId="5538dd5c1be44eb393b0a441d008c534"/>
      <Part Type="punktas" Nr="7" Abbr="3 pr. 7 p." DocPartId="f870ea9c504548d18718fc91a1123db2" PartId="5c4cbf7f3d07488aa9be70f64d1e484f"/>
    </Part>
    <Part Type="skyrius" Nr="2" Title="„II SKYRIUS PROFILAKTINIO VAIKŲ IR PILNAMEČIŲ MOKINIŲ SVEIKATOS TIKRINIMO REIKALAVIMAI IR TVARKA“." DocPartId="39ef3160c86f43a9b5140602e0089922" PartId="97c9cc681b0b45a7acdd644c2ea8af2b">
      <Part Type="punktas" Nr="8" Abbr="3 pr. 8 p." DocPartId="748a56fcbb6d45359c1e487dd69d3244" PartId="80c2a14edf654891af57d9a15daf0c88"/>
      <Part Type="punktas" Nr="9" Abbr="3 pr. 9 p." DocPartId="de132bb86ceb494dba6ab660b48e0097" PartId="61e76c17f0fa4160a857bb8698e7eada"/>
      <Part Type="punktas" Nr="10" Abbr="3 pr. 10 p." DocPartId="e2252becd2cc4e18b369085c7dc7c93a" PartId="82ef7a84079c42aba69df3fff8caa0ff"/>
      <Part Type="punktas" Nr="11" Abbr="3 pr. 11 p." DocPartId="66ce31341f334ad289ec35a45b82a7ce" PartId="78afa658c5ae46fcb2aff0d334850b90"/>
      <Part Type="punktas" Nr="12" Abbr="3 pr. 12 p." DocPartId="bbc759109d7449e18efb7fbf89762723" PartId="ac4b335ebf334e7f830d129ce14a4153"/>
      <Part Type="punktas" Nr="13" Abbr="3 pr. 13 p." DocPartId="0ed9939918314609bb405e4c20dfb5b4" PartId="81a3b019ba60423d9c4df432dbebe34b">
        <Part Type="papunktis" Nr="13.1" Abbr="13.1 pp." DocPartId="9815c1f976a04baa85f0dfecf180a762" PartId="19a76c172fa24a5ca7fa7adf8f4781b3"/>
        <Part Type="papunktis" Nr="13.2" Abbr="13.2 pp." DocPartId="d287b8d551ed469690ee34be0d5aee69" PartId="7d21c345854143d1a9f6a8c2364ed73f"/>
      </Part>
    </Part>
    <Part Type="skyrius" Nr="3" Title="VAIKŲ PSICHOMOTORINĖS RAIDOS TIKRINIMO REIKALAVIMAI IR TVARKA" DocPartId="8350a41edf1c4aa9a0820ea9454a63fa" PartId="e2e676d223e4422baa4bb3f46ee397b7">
      <Part Type="punktas" Nr="14" Abbr="3 pr. 14 p." DocPartId="f0ab174e5c2146469a22d36bbfab35e6" PartId="fb8acae386dc4c108fa353ac4282edf5"/>
      <Part Type="punktas" Nr="15" Abbr="3 pr. 15 p." DocPartId="d1c731b4522c4286a9e13804e7add0e9" PartId="fbb4c090c4074381bb572415f57b9603"/>
      <Part Type="punktas" Nr="16" Abbr="3 pr. 16 p." DocPartId="863d65b4f795447893fcdc050b4f8cf4" PartId="acf7f5be067049e3938e6b56b4b51fc3"/>
      <Part Type="punktas" Nr="17" Abbr="3 pr. 17 p." DocPartId="4de223b0d02c4d7ea8def666464caf92" PartId="aee314df27454a0895ea5c441fdd42b0"/>
      <Part Type="punktas" Nr="18" Abbr="3 pr. 18 p." DocPartId="9739d32696424b0fa6ee9fef6583fae5" PartId="e83a7a7011d14455aeb332e8c655a75e"/>
      <Part Type="punktas" Nr="19" Abbr="3 pr. 19 p." DocPartId="eae32f224aef4bc58150c3e70092886e" PartId="24227c835eb64439ba73fa26c66dce87"/>
      <Part Type="punktas" Nr="20" Abbr="3 pr. 20 p." DocPartId="a858b695ea6547a3b6711c506d5eb486" PartId="d00eb34842824508a3c8349003bf643e">
        <Part Type="papunktis" Nr="20.1" Abbr="3 pr. 20.1 pp." DocPartId="97e3d70248ae4a8bae7e40f4f29b3a4a" PartId="0bbe62841cb24986afabed62b7aa31bf"/>
        <Part Type="papunktis" Nr="20.2" Abbr="3 pr. 20.2 pp." DocPartId="7a3ebe6ad29a4f81ad4eadd8a6f17ab2" PartId="3f4b7a3eb7e340929876954df8c659bd"/>
      </Part>
      <Part Type="punktas" Nr="21" Abbr="3 pr. 21 p." DocPartId="4dce5e598edf4a51994d2ca0713e6e49" PartId="5c2bbb922ba54f07a3dc02dc969d4c13"/>
      <Part Type="punktas" Nr="22" Abbr="3 pr. 22 p." DocPartId="1da19125c8cf4e95b731910e43e1467e" PartId="d645e1d7c8cf4fe5a5c46a5c5b285e36"/>
      <Part Type="punktas" Nr="23" Abbr="3 pr. 23 p." DocPartId="bef2a55ec34d4c219587afd67cda0b81" PartId="1f08ee79734e4b21818ca4687a3905a8"/>
      <Part Type="punktas" Nr="24" Abbr="3 pr. 24 p." DocPartId="30e4d72f510546c291964b6a930eab57" PartId="339d2d45277e47c8a59d398b8053dd3b"/>
      <Part Type="punktas" Nr="25" Abbr="3 pr. 25 p." DocPartId="103f745e2b82413f8ea8dde4f63d0dfd" PartId="b40990ce1a5c44549ca9f908d1b10599"/>
    </Part>
    <Part Type="skyrius" Nr="4" Title="BAIGIAMOSIOS NUOSTATOS" DocPartId="4726858323f544a9b7cbafeb403eac5d" PartId="4eaab3b2a8fe47f183fc0aa0f01c44e3">
      <Part Type="punktas" Nr="26" Abbr="3 pr. 26 p." DocPartId="0c7e552eeff0417b9446b8bb6243e358" PartId="a049b2d0aaf94017b371316a52daa436"/>
      <Part Type="punktas" Nr="26-1" Abbr="26-1 p." DocPartId="4fbec3e7c0a4427885c0f6fc44619dd7" PartId="3a83b56652c443d19faa6fc3a71ad132"/>
      <Part Type="punktas" Nr="27" Abbr="3 pr. 27 p." DocPartId="194eeefd93fb41cfae08eacb28b1763b" PartId="8d2b7b70ce7c406ea672890a3bf6084a"/>
      <Part Type="punktas" Nr="28" Abbr="3 pr. 28 p." DocPartId="63d2abdaaaf2445aa96a8c379b2c2efe" PartId="7e98687be84a48ca85ac6bacae23fceb"/>
      <Part Type="punktas" Nr="29" Abbr="3 pr. 29 p." DocPartId="37097c65c0b940e39b6a8fb07d4cdca6" PartId="8555f97a3262479ba5fb4e463a613e5d"/>
      <Part Type="punktas" Nr="29-1" Abbr="29-1 p." DocPartId="03c91cb296fc48319543d83ce24eaa13" PartId="0351775175ec4b8b867f6171dceea24d">
        <Part Type="papunktis" Nr="29-1.1" Abbr="29-1.1 pp." DocPartId="3681ec2d956a4b1d989e7b29280b8dcb" PartId="0ba28f4b4291473a96ab136c685fb4ae"/>
        <Part Type="papunktis" Nr="29-1.2" Abbr="29-1.2 pp." DocPartId="dcd6e34307e64f568d512cedf4420ba3" PartId="e1965469061a46bfa9f804aac3de40fe"/>
      </Part>
      <Part Type="punktas" Nr="30" Abbr="3 pr. 30 p." DocPartId="0804394be4c641a3947b3e529b317296" PartId="fbfc8fe1fcff4eda8a8b2a87b2d3d1e5"/>
    </Part>
  </Part>
  <Part Type="priedas" Nr="1" Abbr="1 pr." Title="PROFILAKTINIO VAIKŲ SVEIKATOS TIKRINIMO REIKALAVIMAI" DocPartId="ac2b2da24049474eae9a2f50226f9ad7" PartId="1e6f2f143efc40b993e6e173b5c83d4d"/>
  <Part Type="priedas" Nr="2" Abbr="2 pr." Title="VAIKO PSICHOMOTORINĖS RAIDOS TIKRINIMO LAPAS (KŪDIKIS)" DocPartId="c8665e5b69ff4dceac89b89c0be3ac6c" PartId="e34f31e94af54ee1af7336b87586e01b"/>
  <Part Type="priedas" Nr="4" Abbr="4 pr." Title="„STOJANČIŲJŲ Į PROFESINIO MOKYMO MOKYKLAS IR ĮDARBINAMŲ NEPILNAMEČIŲ SVEIKATOS TIKRINIMO TVARKOS APRAŠAS“." DocPartId="3a105ca9c70b4444b9ae7e1b1766f932" PartId="9dd6301670f1424082903cee609faec3">
    <Part Type="skyrius" Nr="1" Title="BENDROSIOS NUOSTATOS" DocPartId="ce24f18b70804f06a052d6f1a4348185" PartId="7bbbbb9b928243cdaef0b6bc70da0358">
      <Part Type="punktas" Nr="1" Abbr="1 p." DocPartId="2938bc288b6d42f0845c7d9e660cea0c" PartId="3dc3b22267674cfdabd4eb5126523b79"/>
      <Part Type="punktas" Nr="2" Abbr="2 p." DocPartId="bac11cd755b04026b0f21986d8097ae5" PartId="5d0de4f0c412460d96c8d993acd2f0bf"/>
      <Part Type="punktas" Nr="3" Abbr="3 p." DocPartId="78fb054df1124ba8be32471cca10fcfb" PartId="2093572b6eaf45d5a45d8299e3a8fdfa"/>
      <Part Type="punktas" Nr="4" Abbr="4 p." DocPartId="a0af638ed6294565b387822a07ec7466" PartId="157818eb43a5401582261d71fa69f20d"/>
      <Part Type="punktas" Nr="5" Abbr="5 p." DocPartId="ccd0ba630a944d64b91650be41bf7d0e" PartId="77a8b7da09c54d869ed2510cbf1dd449"/>
      <Part Type="punktas" Nr="6" Abbr="6 p." DocPartId="b6fcd23662604887987d65948c0c2e36" PartId="6b0eea20564f4ffbb13581593671db0f"/>
      <Part Type="punktas" Nr="7" Abbr="7 p." DocPartId="2780edcc10154c04a922b196b5828e29" PartId="bc7551bfe0014af991843d6c653d97e4"/>
    </Part>
    <Part Type="skyrius" Nr="2" Title="LIGOS, KURIOMIS SERGANTYS ASMENYS NEGALI STOTI Į PROFESINIO MOKYMO MOKYKLAS" DocPartId="9ce0c8b906eb4ec1a04ff6f5003c44e1" PartId="7719db6c1aa6473b901bd2298e572fa9">
      <Part Type="punktas" Nr="8" Abbr="8 p." DocPartId="5dbfedfbeccd403b93ef0c4cb37bdc39" PartId="abaf0069944149838419f057317fd2ef">
        <Part Type="papunktis" Nr="8.1" Abbr="8.1 pp." DocPartId="7ec1ebe68e264af5a65effa480d49938" PartId="322b30e2efde400fa306e703cf753489"/>
        <Part Type="papunktis" Nr="8.2" Abbr="8.2 pp." DocPartId="ef23eda07d73422da2ddef0bfe0851c8" PartId="263d9e88b2874b55a22b2ad19db88f81"/>
      </Part>
    </Part>
    <Part Type="skyrius" Nr="3" Title="„III SKYRIUS LIGOS IR SVEIKATOS BŪKLĖS, DĖL KURIŲ RIBOJAMA TEISĖ MOKYTIS PROFESINIO MOKYMO MOKYKLOSE PAGAL ATSKIRAS PROGRAMAS“." DocPartId="d3bc68c8ae9a4f2597708901ff46b688" PartId="c623678d7b9644fd802a20aa0b22890d"/>
  </Part>
  <Part Type="priedas" Nr="5" Abbr="5 pr." Title="SPORTUOJANČIŲ ASMENŲ SVEIKATOS TIKRINIMO TVARKA" DocPartId="3b93a4a7c03a4764a64ea604bb862448" PartId="1a979d85bc8948b7bb2f89e834d628e4">
    <Part Type="skyrius" Nr="1" Title="BENROSIOS NUOSTATOS" DocPartId="922fa4e384a243f19143c5303bff3bb6" PartId="334ec0ffc57247ab9dfa1d4d42ed1311">
      <Part Type="punktas" Nr="1.1" Abbr="5 pr. 1.1 p." DocPartId="5ee4bfe2d3e447d399d8861aa7f69236" PartId="6a9c3005e75c4ccc81f8f5eacfca76cb"/>
      <Part Type="punktas" Nr="1.2" Abbr="5 pr. 1.2 p." DocPartId="57ea7d1d982842c5b8872dd84a581a2f" PartId="cb391d7ee2d84a5190a9ba857d3620f0">
        <Part Type="punktas" Nr="1.2.1" Abbr="5 pr. 1.2.1 p." DocPartId="81743687013d4192972187f58349f3f6" PartId="c027bd23fe8b4a2d803c53924c38c16b"/>
        <Part Type="punktas" Nr="1.2.2" Abbr="5 pr. 1.2.2 p." DocPartId="ee43de2422d8439a82c7f5be69de6fd2" PartId="8cd7689ca6c54aec813cb970fd88d804"/>
        <Part Type="punktas" Nr="1.2.3" Abbr="5 pr. 1.2.3 p." DocPartId="2fe39e0e87e5423f8d968872313ab62b" PartId="5ee490924fb34673b0f4bda2bfc66940"/>
        <Part Type="punktas" Nr="1.2.4" Abbr="5 pr. 1.2.4 p." DocPartId="40a5a52c66f9470b901867ff6775c9ce" PartId="801cade7899849fa9fa2a34696325879"/>
      </Part>
      <Part Type="punktas" Nr="1.3" Abbr="5 pr. 1.3 p." DocPartId="3b7d82e4a27a4985b7c38a8d9704c0dc" PartId="5295d6c8c88c45b6bf644d70122a1856">
        <Part Type="punktas" Nr="1.3.1" Abbr="5 pr. 1.3.1 p." DocPartId="1ba82e553da04e41b304fa31e540311c" PartId="01a5f330ce4849c680df9b673a2c898e"/>
        <Part Type="punktas" Nr="1.3.2" Abbr="5 pr. 1.3.2 p." DocPartId="e67823c9aba741148f71c762eceda838" PartId="82cf3d0588014e788542ec17288b1e4d"/>
        <Part Type="punktas" Nr="1.3.3" Abbr="5 pr. 1.3.3 p." DocPartId="29acca84b3c54a4eaf3e40177c605983" PartId="80e829756878485cb6bea1ac13538c98"/>
        <Part Type="punktas" Nr="1.3.4" Abbr="5 pr. 1.3.4 p." DocPartId="b546d9f8f982408bb962d6a35dfae27c" PartId="956e7a0a09e94fcda970c7954ab8fcb1"/>
        <Part Type="punktas" Nr="1.3.5" Abbr="5 pr. 1.3.5 p." DocPartId="e0b4a9ff26fd4aefbf7bd09e388d529d" PartId="11bed6c7bdac4230a847f60ebbd576a5"/>
      </Part>
      <Part Type="punktas" Nr="1.4" Abbr="5 pr. 1.4 p." DocPartId="f38a1213f93f4c41819a7ed1c5073750" PartId="d5d464c9996a463080aefee8bd2ff0f0">
        <Part Type="punktas" Nr="1.4.1" Abbr="5 pr. 1.4.1 p." DocPartId="125358f22b6e48639ec904616fa92290" PartId="85b65c2e24394014a943166da63498d0"/>
        <Part Type="punktas" Nr="1.4.2" Abbr="5 pr. 1.4.2 p." DocPartId="741603413a4a4dd794e7733eeaad8b09" PartId="a4c36ebe457d4193a36874ea109a7eea"/>
        <Part Type="punktas" Nr="1.4.3" Abbr="5 pr. 1.4.3 p." DocPartId="55656592a9f54dc797328f9de3e1d773" PartId="1420c54d1f0a41c8a51cb68f58834585"/>
      </Part>
      <Part Type="punktas" Nr="1.5" Abbr="5 pr. 1.5 p." DocPartId="ac2562cfd7f04c2b86d4204434732dae" PartId="a57e46f2427f4fcdb9d3176308bbb82f"/>
      <Part Type="punktas" Nr="1.6" Abbr="5 pr. 1.6 p." DocPartId="16dacb9ffc524bfa88a9ee9679fc9352" PartId="ad146f783f8345b485e7c1d444653554"/>
      <Part Type="punktas" Nr="1.7" Abbr="5 pr. 1.7 p." DocPartId="406e9e6d2d1b48b1a3a53f99291416cd" PartId="41f80241da66462982c0f03493f67182"/>
      <Part Type="punktas" Nr="1.8" Abbr="5 pr. 1.8 p." DocPartId="ec495fde90e94ac9b23ab89c654c73e3" PartId="57c6a1c4b5b840bcaf27cc6a60096781"/>
    </Part>
    <Part Type="skyrius" Nr="2" Title="LIGŲ IR PATOLOGINIŲ BŪSENŲ SĄRAŠAS, KURIOMS ESANT RIBOJAMAS FIZINIS KRŪVIS ARBA NEREKOMENDUOJAMA SPORTUOTI" DocPartId="576c1246993b4c45a0f0b5593eb6f280" PartId="445c60dff25a43aa86b618e36ec8bf04"/>
    <Part Type="skyrius" Nr="3" Title="SPORTUOJANČIŲ ASMENŲ SVEIKATOS IŠTYRIMO PERIODIŠKUMAS IR PASLAUGŲ MASTAS" DocPartId="b083a302e1234217b7b051cf71935efc" PartId="c1a1094e2b3840b590b89d810116cc44"/>
    <Part Type="skyrius" Nr="4" Title="DETALUS SPORTO MEDICINOS CENTRUOSE TEIKIAMŲ ASMENS SVEIKATOS PRIEŽIŪROS PASLAUGŲ SĄRAŠAS" DocPartId="f35f48a62c4e44fcb6d2ef4eb260ebeb" PartId="db8ba70d495a479c947d7f86ea83ac4a"/>
    <Part Type="skyrius" Nr="5" Title="MEDICINOS PAGALBOS TEIKIMAS SPORTO RENGINIŲ, ĮSKAITANT MOKOMĄSIAS TRENIRUOČIŲ STOVYKLAS, METU" DocPartId="916fcbcfc5ab487dbe92b2977866492e" PartId="78a2bf2665504a518a455938e84666a1">
      <Part Type="punktas" Nr="5.1" Abbr="5 pr. 5.1 p." DocPartId="afcecfc4727c4a55a878a1d3b8e088d9" PartId="bf0d5e6c4f6a4363af456d4f81d86b4d"/>
      <Part Type="punktas" Nr="5.2" Abbr="5 pr. 5.2 p." DocPartId="ca996ee060b14908b2b0d481a27eb63a" PartId="5038a3c6d1324dc7af592ffe02ad3a2a"/>
      <Part Type="punktas" Nr="5.3" Abbr="5 pr. 5.3 p." DocPartId="b650785e1a034e9eb5167a1a5cc6d89a" PartId="82778d9321414b7b8c139401a29ac851"/>
      <Part Type="punktas" Nr="5.4" Abbr="5 pr. 5.4 p." DocPartId="ed5f9f6aa4c8427b912b1b5af36379e3" PartId="97ed670279e74658b3e33b43196d66eb">
        <Part Type="punktas" Nr="5.4.1" Abbr="5 pr. 5.4.1 p." DocPartId="389e8ab7f7d04abfb964e7021d8dbd64" PartId="6db25add32c34f10b31122ccaada9c2b"/>
        <Part Type="punktas" Nr="5.4.2" Abbr="5 pr. 5.4.2 p." DocPartId="6b6b0c7d87134a5898517d6aece8384c" PartId="ba237b23359e405daacaff5284969a84"/>
        <Part Type="punktas" Nr="5.4.3" Abbr="5 pr. 5.4.3 p." DocPartId="9587f9f39715463f84ddded1aa8dbe25" PartId="4dd4f03fa2ae41b0bd787d4a39cb2bb8"/>
        <Part Type="punktas" Nr="5.4.4" Abbr="5 pr. 5.4.4 p." DocPartId="f7abc9e4fa07420ab1fba607577c63d1" PartId="d34997ee9ba84163a66c291a83859638"/>
        <Part Type="punktas" Nr="5.4.5" Abbr="5 pr. 5.4.5 p." DocPartId="6b54d374b3474d43b4c5037df576f3cb" PartId="2d9c57ea409d437da2cf3cbba20f94ac"/>
        <Part Type="punktas" Nr="5.4.6" Abbr="5 pr. 5.4.6 p." DocPartId="f9d0a9a8a1064e038497f3e66154306f" PartId="6f7e9fec47894b8ab9de696b5775c474"/>
      </Part>
      <Part Type="punktas" Nr="5.5" Abbr="5 pr. 5.5 p." DocPartId="1421cbc96b5f4f4da790a00cf65542fa" PartId="a26e03a627c64256a577a53e23f21174">
        <Part Type="punktas" Nr="5.5.1" Abbr="5 pr. 5.5.1 p." DocPartId="861fc95fda5949afb32d847007a7baea" PartId="c8ceef2e9d824545987237f6fb9c383c"/>
        <Part Type="punktas" Nr="5.5.2" Abbr="5 pr. 5.5.2 p." DocPartId="a97ded22246f401ba04d6006a0fbff1f" PartId="52c3120509e442f592886b224b1ba340"/>
        <Part Type="punktas" Nr="5.5.3" Abbr="5 pr. 5.5.3 p." DocPartId="6d6b2ef851384ba5bb6e2a7752e5cc2f" PartId="9884f1278be24316b77bbd965e2a5f6e"/>
        <Part Type="punktas" Nr="5.5.4" Abbr="5 pr. 5.5.4 p." DocPartId="385739239e644237917d6fa92ea83c11" PartId="9d052d96171a4523b90cc461ef3a4dec"/>
        <Part Type="punktas" Nr="5.5.5" Abbr="5 pr. 5.5.5 p." DocPartId="4e916dc17cf94ba7b053349094a99844" PartId="8a1300d68761443f80d06a4c1fb3e792"/>
      </Part>
      <Part Type="punktas" Nr="5.6" Abbr="5 pr. 5.6 p." DocPartId="ada97b570948426eb3d23ad143f278d9" PartId="b5063ee6b72b4417bd24978488055897"/>
      <Part Type="punktas" Nr="5.7" Abbr="5 pr. 5.7 p." DocPartId="e513bf2f819949e589166d1c2d2302fd" PartId="3c05797def444c6b9ff5a10dd0e19950"/>
      <Part Type="punktas" Nr="5.8" Abbr="5 pr. 5.8 p." DocPartId="c3176378c35f4bdf94a0c8d37e1ba8ed" PartId="395f82fcf2e549cfb0604d0044543a7f"/>
      <Part Type="punktas" Nr="5.9" Abbr="5 pr. 5.9 p." DocPartId="4d6b2569eb0347e08bfae29624134292" PartId="d649c601636c451bad0f44e208fc1ec7">
        <Part Type="punktas" Nr="5.9.1" Abbr="5 pr. 5.9.1 p." DocPartId="b38b43fb256f433785a19df9eb0dab6c" PartId="33fcec917a034b4a8adf80c0aba9328e"/>
        <Part Type="punktas" Nr="5.9.2" Abbr="5 pr. 5.9.2 p." DocPartId="bd2c127348664db5a6834c22b8b70262" PartId="916854d8e0fb421d997646c3e063e560"/>
        <Part Type="punktas" Nr="5.9.3" Abbr="5 pr. 5.9.3 p." DocPartId="d567f7361bd349728e28032a86e873a0" PartId="49d26e4cf43a4c7492580fa09e97ba8a"/>
        <Part Type="punktas" Nr="5.9.4" Abbr="5 pr. 5.9.4 p." DocPartId="ebd1a7eedbfa4c9bb195f436d5d006fc" PartId="663374bfc32a49f6883e1cb55afbecc7"/>
      </Part>
      <Part Type="punktas" Nr="5.10" Abbr="5 pr. 5.10 p." DocPartId="7d9ef6783f1c46acaf14b9bf7b00c53d" PartId="e3ffaf5ce6fa4074b7128b25da425da1"/>
      <Part Type="punktas" Nr="5.11" Abbr="5 pr. 5.11 p." DocPartId="3bbaf542b25f44cba09a04b2724a0117" PartId="de10a88f08674aff90545f28d0ef20fc"/>
      <Part Type="punktas" Nr="5.12" Abbr="5 pr. 5.12 p." DocPartId="2025aa6491de452697ed9b4e3a9e42e5" PartId="641de453e23e47a78b33cf8d3e5ae9df"/>
    </Part>
    <Part Type="pabaiga" DocPartId="ec17d146415745b0a6ef10b347eab4dd" PartId="ca9e1f2e6aef4f108650d0708e1a4791"/>
  </Part>
  <Part Type="priedas" Abbr="pr." Title="NEINFEKCINIŲ LIGŲ PROFILAKTIKOS IR KONTROLĖS TVARKA" DocPartId="a9ee91f55eda4207951c1586c9c07d67" PartId="e8a2e8c2ee184b4ca735be8a810442a7">
    <Part Type="punktas" Nr="1" Abbr="pr. 1 p." DocPartId="53974db39f004f82a5d7f88d0238f7e7" PartId="f4fd4f1b74e5432ea05fd0b05d5a3334"/>
    <Part Type="punktas" Nr="2" Abbr="pr. 2 p." DocPartId="86bcc02477284e87a25bf4e81ac9e496" PartId="c3dd475fe76c46b99769af8cd74957a1"/>
    <Part Type="punktas" Nr="3" Abbr="pr. 3 p." DocPartId="d4e97572f0094ac7a4a3d411618f6987" PartId="351e11271719482896ddc0794d9f87ea"/>
    <Part Type="punktas" Nr="4" Abbr="pr. 4 p." DocPartId="123bae6b4a2c4424838aeaaae33b1dd0" PartId="c8a10659270a444b95f50a9838e92a5b"/>
    <Part Type="punktas" Nr="5" Abbr="pr. 5 p." DocPartId="88e01d6cbc244ff4b108810a0d5f5ff7" PartId="1a3bb14f36c047f4a86f5eabda2870bf"/>
  </Part>
  <Part Type="priedas" Nr="7" Abbr="7 pr." Title="VAIRUOTOJŲ SVEIKATOS TIKRINIMO REIKALAVIMŲ IR TVARKOS APRAŠAS" DocPartId="2b2a2484d1814949a3b63be4a4fcb94a" PartId="4478c5b5bd2e41a5b907ff5600aa242d">
    <Part Type="skyrius" Nr="1" Title="BENDROSIOS NUOSTATOS" DocPartId="e2149f99f8fd40a6bb09634823f0b917" PartId="88359cb0a5bb43a18b4597425a46f9c3">
      <Part Type="punktas" Nr="1" Abbr="7 pr. 1 p." DocPartId="13e0778fd97b4ede8264883ec24194c3" PartId="72cfb17836a048808178a0b7b325bd5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db0606159d2b43e186f6fc7f18c5aa54"/>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8d4b76a4cf6b48af9d16eb68d2508932">
        <Part Type="punktas" Nr="10.1" Abbr="7 pr. 10.1 p." DocPartId="d03dc4f7e80f44c5925eecb04012dd3c" PartId="4498a09d396a4bbdb277dddbc201fdf6"/>
        <Part Type="punktas" Nr="10.2" Abbr="7 pr. 10.2 p." DocPartId="57b3ec0040d644c9a9a5fe3ef44c5f32" PartId="5bd25a06bc694c2d902c2753342070b7"/>
        <Part Type="punktas" Nr="10.3" Abbr="10.3 p." DocPartId="22517bb235864e75a887f7858da503da" PartId="1a04e91de0784c36a5a6516fe48a0639"/>
      </Part>
      <Part Type="punktas" Nr="10-1" Abbr="10-1 p." DocPartId="df65b6607aa6420ba460bfa26248343b" PartId="e34205f654ab48348d7793eedf67c273"/>
      <Part Type="punktas" Nr="11" Abbr="7 pr. 11 p." DocPartId="abd619140fae4bca917ea5feb8304267" PartId="388d3c90356a4152a5eca1cccf2c6546"/>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562699af85e14f77a0f95f960d914b32"/>
      </Part>
      <Part Type="punktas" Nr="13" Abbr="7 pr. 13 p." DocPartId="8c993bee945f42d6b6d3e5efa34befff" PartId="931cae19013d43a1867c589a3f30983e"/>
      <Part Type="punktas" Nr="14" Abbr="7 pr. 14 p." DocPartId="4336a1e98602496d88477bfea7d74c4c" PartId="7de7cb5508eb4487b95e24594c81804a"/>
      <Part Type="punktas" Nr="15" Abbr="7 pr. 15 p." DocPartId="1905e601881c4bcf9b6c20c18707be11" PartId="6843f5f8edff4ab88098bdab43be4992"/>
      <Part Type="punktas" Nr="16" Abbr="7 pr. 16 p." DocPartId="0eda108eebdb408a838c92edfdc7fd1a" PartId="ae8e397c11da4debaa4394c81e5ab18a"/>
      <Part Type="punktas" Nr="17" Abbr="7 pr. 17 p." DocPartId="6161ed7a18d64a46a631cf9cba28a27b" PartId="8317bcfafaf44d5e81e9d994ae51a8a9"/>
      <Part Type="punktas" Nr="18" Abbr="7 pr. 18 p." DocPartId="3231dce1bd50489c97ecdac380ba1ae9" PartId="729bcbe776ae4f58bbef1b219878c0d4"/>
      <Part Type="punktas" Nr="19" Abbr="7 pr. 19 p." DocPartId="9ca913e854f64095b73a2c6b9397a787" PartId="291e3e1437064e65bc5a9f72e49b9b1a"/>
      <Part Type="punktas" Nr="20" Abbr="7 pr. 20 p." DocPartId="1afe0a07390648249e62eef37201a0f7" PartId="20ff8c034f334f6cbcc1e1ec243992b1"/>
      <Part Type="punktas" Nr="21" Abbr="7 pr. 21 p." DocPartId="68673ab899994f508afa421cd3cdf263" PartId="1350d91d0243477fa5d67b631d2e08f3"/>
      <Part Type="punktas" Nr="22" Abbr="7 pr. 22 p." DocPartId="8d1bbccb8342488b99f68ca7da085700" PartId="b581a4aaa9bb4db2a27c331c8202e819"/>
      <Part Type="punktas" Nr="23" Abbr="7 pr. 23 p." DocPartId="c6204502bf414366b2a671873faa1469" PartId="6f0c3be17c09474ab4c47b98ddf462ec"/>
      <Part Type="punktas" Nr="24" Abbr="7 pr. 24 p." DocPartId="f7eeef3f2a904c4bbd42c42ce45025ac" PartId="18496efe88f44834a6fe78ae8f699003"/>
      <Part Type="punktas" Nr="25" Abbr="7 pr. 25 p." DocPartId="b377d607c7624730805faa2b72c952b7" PartId="52635baee99c47b3b1477af2fa249763"/>
      <Part Type="punktas" Nr="26" Abbr="7 pr. 26 p." DocPartId="5dad2c12448d4f3591cf0a64c557c1e6" PartId="a8bb4113f2ab41e49594e8a530777148"/>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cc769c43cc01423094aae7a4583f4f19"/>
      <Part Type="punktas" Nr="29" Abbr="7 pr. 29 p." DocPartId="2c828df8cd7e4fd98a85f1ccd5212c26" PartId="98968d0765a54fe59117478563d2cbf0"/>
      <Part Type="punktas" Nr="30" Abbr="7 pr. 30 p." DocPartId="fb36645017834656ab8cf6fad2c0c403" PartId="d19d6ab5e37f4ea9bbf69d13e27ac2da"/>
    </Part>
  </Part>
  <Part Type="lentele" DocPartId="142b301bb7e84762a1200f94fc7218dd" PartId="ae6985a7aef34fd6976f0fc71fd727ed"/>
  <Part Type="lentele" Nr="2" Title="TRANSPORTO PRIEMONIŲ KATEGORIJOS, MINIMALUS VAIRUOTOJŲ AMŽIUS" DocPartId="36fd42b018aa4aae9c5fe82f72c4dc0e" PartId="ddcc24f42f904bf2be6b0a71cb6b7ac0"/>
  <Part Type="lentele" Nr="3" Title="MINIMALIOS FIZINIO IR PSICHIKOS TINKAMUMO NORMOS, TAIKOMOS ASMENIMS, VAIRUOJANTIEMS VARIKLIO VAROMĄ TRANSPORTO PRIEMONĘ" DocPartId="4f0a5ac065614e669245fb31f1e590cc" PartId="e86ef2d821dc4b6fb53b68171fd86b65">
    <Part Type="pastraipa" DocPartId="dfd74853af514ef6bc9d933dc32d88b1" PartId="874c01c931ed4bfa90191f10468b06b7"/>
    <Part Type="punktas" Nr="1" Abbr="1 p." DocPartId="fd8710def0294848a191c9366d08bb31" PartId="f60fd4a010b04d948a3953d359043d8d"/>
    <Part Type="punktas" Nr="2" Abbr="2 p." DocPartId="6075ba24353d478fb4ce2c0f325fba20" PartId="7482125af98845bd973f92efd0decbbb"/>
    <Part Type="punktas" Nr="3" Abbr="3 p." DocPartId="67ed024b6cff44e4840411bbb1439407" PartId="e209fa6e25c54340a99c1b0765f3b7e5"/>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VAIRUOTOJUI TAIKOMŲ APRIBOJIMŲ KODAI" DocPartId="5c01a10416c64c96ae9969ff1fbc7648" PartId="f99f630dd4494ea8a0278039b27fdecd"/>
  <Part Type="priedas" DocPartId="9e4d5731f64e4611b658ef00b9e5bb43" PartId="cacbc32b0b034471ad3812d97292a3b6"/>
  <Part Type="priedas" Nr="8" Abbr="8 pr." DocPartId="5138adef28ff4ffe832acd60005e49ed" PartId="55fd7fe9e33046209ea3009aeaa8b7b7"/>
  <Part Type="priedas" Nr="9" Abbr="9 pr." Title="VYKSTANČIŲJŲ Į UŽSIENĮ SVEIKATOS TIKRINIMO TVARKA" DocPartId="ee022644b8764ad698f8cfccbe895be7" PartId="d06b380f6ba04718b98617c9e8e69967">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LICENCIJUOJAMŲ CIVILINĖS AVIACIJOS SPECIALISTŲ SVEIKATOS BŪKLĖS TIKRINIMO TVARKOS APRAŠAS" DocPartId="ec10566976f143c78fbbdd0ec2f6382a" PartId="82810ee2ef564b7490b94db71340776a">
    <Part Type="punktas" Nr="1" Abbr="10 pr. 1 p." DocPartId="56187d67572a428aa6d4beaae160cd84" PartId="227f06e3adef4b738850f2cd86922c73"/>
    <Part Type="punktas" Nr="2" Abbr="10 pr. 2 p." DocPartId="44ce967aa8a743b0a407f721eea7f847" PartId="6089dc0c6f214efabb500ce1c34465a7"/>
    <Part Type="punktas" Nr="3" Abbr="10 pr. 3 p." DocPartId="0ad82a671eca40d8a6ac9a33575781b1" PartId="f0be24370f7e464588fd33216931977f"/>
    <Part Type="punktas" Nr="4" Abbr="10 pr. 4 p." DocPartId="bcc982fe994f4be5b24eef7c8fad4d53" PartId="dee0611f23534addb7287255f30008d2"/>
    <Part Type="pabaiga" DocPartId="3144c228594f4a55b771d5f4861b7d1c" PartId="e43473c7b5e94a02a3c6c8b1a01d9187"/>
  </Part>
  <Part Type="priedas" Nr="11" Abbr="11 pr." Title="JŪRININKŲ IR VIDAUS VANDENŲ TRANSPORTO SPECIALISTŲ BEI MOTORINIŲ PRAMOGINIŲ LAIVŲ IR KITŲ MOTORINIŲ PLAUKIOJIMO PRIEMONIŲ LAIVAVEDŽIŲ SVEIKATOS TIKRINIMO TVARKOS APRAŠAS" DocPartId="e12e9c1b56374166b0d11fa541410a3d" PartId="8d7263feddb942499b31d04640026346">
    <Part Type="skyrius" Nr="1" Title="BENDROSIOS NUOSTATOS" DocPartId="7256befb92804e04aae028112cf23c0a" PartId="32ccb9ddeb984219866be6e01bb775c9">
      <Part Type="punktas" Nr="1" Abbr="11 pr. 1 p." DocPartId="727feef86bc74612b6a74501cd2c95b6" PartId="ba16f3e960ea4d37bf1a7b1dca6f2706"/>
      <Part Type="punktas" Nr="2" Abbr="11 pr. 2 p." DocPartId="bba8317d26b949aba1932e36383ca44d" PartId="d69d8b7f0e2142d58322719293013b09"/>
      <Part Type="punktas" Nr="3" Abbr="11 pr. 3 p." DocPartId="a9ef9a217ba34726a88622fa829a8103" PartId="1f802939952749c3bc1103154a44051c"/>
      <Part Type="punktas" Nr="4" Abbr="11 pr. 4 p." DocPartId="30ea7d39b6ab4f3f96fd2610bdf20a96" PartId="23bfcc2cf4b04ad1ae921748c138157c"/>
      <Part Type="punktas" Nr="5" Abbr="11 pr. 5 p." DocPartId="0ed78b871ba64d3888587bc9b36bf9f2" PartId="39b390a6ea1646e7beb4d715472d9983"/>
      <Part Type="punktas" Nr="6" Abbr="11 pr. 6 p." DocPartId="db22e6f3a2a146579e46e6d8ac3f095d" PartId="6eb442ae5d8340f398b3ff32bbefc6c5">
        <Part Type="papunktis" Nr="6.1" Abbr="11 pr. 6.1 pp." DocPartId="b43e2fb5ead14a2ba3469d5489b9e827" PartId="4d8aeef1fd13476fa19a116863d4db2c"/>
        <Part Type="papunktis" Nr="6.2" Abbr="11 pr. 6.2 pp." DocPartId="32c51bab8c284b2fbe7039a5b97d88ee" PartId="16871eef5095407f91cc3f88e4248a9c"/>
        <Part Type="papunktis" Nr="6.3" Abbr="11 pr. 6.3 pp." DocPartId="339ae66d7f424d86b1c890ab5ec3ba30" PartId="75a22cd5d0354d8192af865fad289721"/>
        <Part Type="papunktis" Nr="6.4" Abbr="11 pr. 6.4 pp." DocPartId="8069e174709f46ac9cf23d977ac8aad5" PartId="b8f59eae25804e5bb09f445503be3151"/>
      </Part>
    </Part>
    <Part Type="skyrius" Nr="2" Title="SVEIKATOS TIKRINIMO REIKALAVIMAI IR TVARKA" DocPartId="e8d509785afb4042b4da31d9dd2747a9" PartId="a42700b424784c29a5c42d99b641e3ed">
      <Part Type="punktas" Nr="7" Abbr="11 pr. 7 p." DocPartId="ae667787937e4d6dbfb43c9ca055185a" PartId="323439abc2094e6f92afb22f5a72fb07"/>
      <Part Type="punktas" Nr="8" Abbr="11 pr. 8 p." DocPartId="f2e0842af27c46d0aad32f41c48738f2" PartId="e4ce3d842bd8444fbda0d0a560761142"/>
      <Part Type="punktas" Nr="9" Abbr="11 pr. 9 p." DocPartId="9378a5974860421bbf3d5cd2b3911eed" PartId="c6a797db6e354c69bfec3e0333a3413b"/>
      <Part Type="punktas" Nr="10" Abbr="11 pr. 10 p." DocPartId="ebe129fc664e4b4787313fdc1a8779ec" PartId="5997fe6c03344b7fab10d6bce125ebb0"/>
      <Part Type="punktas" Nr="11" Abbr="11 pr. 11 p." DocPartId="3d0c19cbf96a420fb39fe246b2c15601" PartId="ece33cd7cb6a4881a315031e2c44b39b"/>
      <Part Type="punktas" Nr="11-1" Abbr="11-1 p." DocPartId="d3815629b6cd4e459815fe1148f1661f" PartId="0b8179516254450db17acd32605c9498"/>
      <Part Type="punktas" Nr="12" Abbr="11 pr. 12 p." DocPartId="4ce46395d860484db27bf6b5c5fbc66d" PartId="1bee4c3f52314253b25caecd3375f1fe">
        <Part Type="papunktis" Nr="12.1" Abbr="11 pr. 12.1 pp." DocPartId="f3d1cc86f9e1456f8e75f8bf973c6d7e" PartId="79b5c9b9b76346ad86f883f004924037"/>
        <Part Type="papunktis" Nr="12.2" Abbr="11 pr. 12.2 pp." DocPartId="8a796a4cafcd4086bcec62ab578ca3f4" PartId="b8eb1e5c3ab94a2b8a3d56d6da95c7e3"/>
        <Part Type="papunktis" Nr="12.3" Abbr="11 pr. 12.3 pp." DocPartId="a2f7e65105ad490b9e302c8c50fe5302" PartId="81252915cf6c416aad9ebdb8b8ce5f2c"/>
        <Part Type="papunktis" Nr="12.4" Abbr="11 pr. 12.4 pp." DocPartId="8593904fb3304ba5bf95023f10a36838" PartId="16bf25cbef4341a1aac6ee432ff58af5"/>
        <Part Type="papunktis" Nr="12.5" Abbr="11 pr. 12.5 pp." DocPartId="989ac1b27f1f4ddca7a4011acd1fc5b2" PartId="9bff474624024fa284e47b9e02277aee"/>
        <Part Type="papunktis" Nr="12.6" Abbr="11 pr. 12.6 pp." DocPartId="4b5ee59fdf2c4f23900f188d21fdd4d6" PartId="31a6ee8c4ae9413a835bd5ff8325be45"/>
        <Part Type="papunktis" Nr="12.7" Abbr="11 pr. 12.7 pp." DocPartId="5a3a21e2f6a740f18d35171f90d34315" PartId="b5a800c2c8144953b9d4e0ec59e42de5"/>
        <Part Type="papunktis" Nr="12.8" Abbr="11 pr. 12.8 pp." DocPartId="f58c0b32e8cc4e87911f921cc400fba5" PartId="5e38ef56177c47df83c409f85ac862ca"/>
        <Part Type="papunktis" Nr="12.9" Abbr="11 pr. 12.9 pp." DocPartId="e2286e1db82e4b3986033ee9b447e0eb" PartId="cc366baf458c4640b5e22941440d5274"/>
        <Part Type="papunktis" Nr="12.10" Abbr="11 pr. 12.10 pp." DocPartId="77cd95297ed2444cbf4bb00a55d6ebf4" PartId="f1df0ff4e1d14a988e62c466a4dc766e"/>
        <Part Type="papunktis" Nr="12.11" Abbr="11 pr. 12.11 pp." DocPartId="fc5cc31255184ac08bf1a847a364062c" PartId="7d2c1f23dc1c47a6a3c268d6f3458b0c"/>
        <Part Type="papunktis" Nr="12.12" Abbr="11 pr. 12.12 pp." DocPartId="2aa550baddbe4dffb5d116f75eb42add" PartId="b1ada84469ef4fdfb8ec0d3a98157e33"/>
        <Part Type="papunktis" Nr="12.13" Abbr="11 pr. 12.13 pp." DocPartId="bbbcb0cac49d4c2a9e13e1cd4acea2e8" PartId="79cd18d2a7d14226965451c7754ffa65"/>
        <Part Type="papunktis" Nr="12.14" Abbr="11 pr. 12.14 pp." DocPartId="bbc3024183aa497fb7dd0b47338d80c5" PartId="74400bf8bfa6482d8a9ba82009b11dfc"/>
        <Part Type="papunktis" Nr="12.15" Abbr="11 pr. 12.15 pp." DocPartId="ed4fb010ffa54d42980616d3d2ef84c2" PartId="f8a31a904f194a17b5c917ef56830ed6"/>
        <Part Type="papunktis" Nr="12.16" Abbr="11 pr. 12.16 pp." DocPartId="b6f8b06ad42a4ecd868c59f991982e27" PartId="1ead58615f744f0eb641ad3f63a790fc"/>
      </Part>
      <Part Type="punktas" Nr="13" Abbr="11 pr. 13 p." DocPartId="b9f5544a4d6f419e9851df13cad80abe" PartId="4e6f5044613d4cda8b71eab1d9180e66"/>
      <Part Type="punktas" Nr="14" Abbr="11 pr. 14 p." DocPartId="070aa394446e4185879f7bf5238e2669" PartId="44ad0c4d0c29454fa76de9c5376a9f17"/>
      <Part Type="punktas" Nr="15" Abbr="11 pr. 15 p." DocPartId="d1c38423a9114da1835eee56997f3566" PartId="0c54a5979c20439b8e92ca4f35ad1f2a"/>
      <Part Type="punktas" Nr="16" Abbr="11 pr. 16 p." DocPartId="fd85df9569c6436b901542d1f0e78cae" PartId="9837561fdedc4663b9b91219b363fc95"/>
      <Part Type="punktas" Nr="17" Abbr="11 pr. 17 p." DocPartId="24a920dc583047a59fcab736530d9e91" PartId="3f763ab8e46f482f86af33906e5a487c"/>
      <Part Type="punktas" Nr="18" Abbr="11 pr. 18 p." DocPartId="8fb5bcaeec2e4df2900b58d47f4d6ae1" PartId="3ecbc56127ff41c2b0575d71f7c4e170"/>
      <Part Type="punktas" Nr="19" Abbr="11 pr. 19 p." DocPartId="6bcbbf61c32b4de69e77ae8a45ffb7c9" PartId="7493f58d73a345fc8d91e79de34b6d40"/>
      <Part Type="punktas" Nr="20" Abbr="11 pr. 20 p." DocPartId="7ad0ab362bcf4498af239e719e9045d6" PartId="aab3a3a23dbf427a93a64e1cb01d3b86"/>
      <Part Type="punktas" Nr="21" Abbr="11 pr. 21 p." DocPartId="ae7ed2173fee4cc1bee0f7c579a10efb" PartId="30adbb396b5d4a25b392821bad73fe90"/>
      <Part Type="punktas" Nr="22" Abbr="11 pr. 22 p." DocPartId="e5ad5f91ef644d559706ad96a3e09c65" PartId="4d1d00e44d2043c1a9f65ce73b4c2b64"/>
    </Part>
    <Part Type="skyrius" Nr="3" Title="JŪRININKŲ IR VIDAUS VANDENŲ TRANSPORTO SPECIALISTŲ BEI MOTORINIŲ PRAMOGINIŲ LAIVŲ IR KITŲ MOTORINIŲ PLAUKIOJIMO PRIEMONIŲ LAIVAVEDŽIŲ SVEIKATOS TIKRINIMŲ PERIODIŠKUMAS" DocPartId="e2ac35e466304cf7a971b71b2c7d579b" PartId="d99e4a60a2894dc9ab0c2cedbc77672c">
      <Part Type="punktas" Nr="23" Abbr="11 pr. 23 p." DocPartId="989237b54f1c4a3bb2720a364c85e852" PartId="62c46a946159434683041306ed1c5aa3">
        <Part Type="papunktis" Nr="23.1" Abbr="11 pr. 23.1 pp." DocPartId="d112ab1dd0154e60b64723e005e0100a" PartId="e9baee25ee2f4f628c37885f07ad429d"/>
        <Part Type="papunktis" Nr="23.2" Abbr="11 pr. 23.2 pp." DocPartId="5cc4afb8185e4d57814d83f86ce77999" PartId="f96f4e6622564d5ea8eae7ca6266bf71"/>
        <Part Type="papunktis" Nr="23.3" Abbr="11 pr. 23.3 pp." DocPartId="801100c697824e85b874afe90a890d07" PartId="d858041a18c74c019a482fc81f4ba896"/>
        <Part Type="papunktis" Nr="23.4" Abbr="11 pr. 23.4 pp." DocPartId="eed0c96961ef4270be7b2bf7419fa98f" PartId="205e1cff86c44a2ebfcfe8aa44acfbb7"/>
        <Part Type="papunktis" Nr="23.5" Abbr="11 pr. 23.5 pp." DocPartId="f29a5e2e352d4a3d9629c08cc039e46a" PartId="e49019a24a6448fe855cb230b6bafe6e"/>
        <Part Type="papunktis" Nr="23.6" Abbr="11 pr. 23.6 pp." DocPartId="273879a24afc46f7af13162f8adcde19" PartId="f1f777d8a5cc4de297492d15c78e1a37"/>
      </Part>
      <Part Type="punktas" Nr="24" Abbr="11 pr. 24 p." DocPartId="da02c39daad14f5a92eed29e76839601" PartId="d98f957738484e3695db3cd48725abe4"/>
      <Part Type="punktas" Nr="25" Abbr="11 pr. 25 p." DocPartId="f7365b636ac94effbdfc4b19d635f6e4" PartId="2073163b9cc54c4faefef829f38f7fe7"/>
      <Part Type="punktas" Nr="26" Abbr="11 pr. 26 p." DocPartId="8d374677d83a4b97829d284052b0bc08" PartId="b119282eeb384e05ad9c0b0dffdabcbe"/>
    </Part>
    <Part Type="skyrius" Nr="4" Title="SVEIKATOS PAŽYMĖJIMŲ IŠDAVIMO TVARKA" DocPartId="43c2a62ac703483ebab37a46472a079d" PartId="158e39d4febf4b3da5b1c5ab40ae0b0f">
      <Part Type="punktas" Nr="27" Abbr="11 pr. 27 p." DocPartId="e8fd86f1ec154e8590ab981e3623c54e" PartId="aa92bfa48e4a4148a885f2362ec2061e">
        <Part Type="papunktis" Nr="27.1" Abbr="11 pr. 27.1 pp." DocPartId="dad35e1279704bea871f4747f27fc37f" PartId="a29365d9188142c996720c4d2bf33669"/>
        <Part Type="papunktis" Nr="27.2" Abbr="11 pr. 27.2 pp." DocPartId="83183bb911544c458b6980bfd14b7958" PartId="079a030b70394a2e94848e1fed0a07c8"/>
      </Part>
      <Part Type="punktas" Nr="28" Abbr="11 pr. 28 p." DocPartId="5b20a86678164e659eb77ce714b0364e" PartId="8a79358e791542adb73d0912b50ee3a5"/>
      <Part Type="punktas" Nr="29" Abbr="11 pr. 29 p." DocPartId="3375c35f3ef74582a4d6d44086728a32" PartId="4bd1c57578874f28836b10f2d34ff6ef"/>
      <Part Type="punktas" Nr="30" Abbr="11 pr. 30 p." DocPartId="610b875ceb7b478a8eb90d7261b86b15" PartId="5e0d7fd257ec4134883dbbc2f186babf"/>
      <Part Type="punktas" Nr="31" Abbr="11 pr. 31 p." DocPartId="f3a1377263dc49aa83431a98ecfa45fe" PartId="22d3fd5784d046668eaaeb9196f8f9b2"/>
      <Part Type="punktas" Nr="32" Abbr="11 pr. 32 p." DocPartId="6083096c331a427497398b470b99a70b" PartId="e695d4d5b641437cbf8d7fe87a607037">
        <Part Type="papunktis" Nr="32.1" Abbr="11 pr. 32.1 pp." DocPartId="ac697d704a334b798033d495389a95c8" PartId="00e43b9c755d4cccb46d618e5e70865c"/>
        <Part Type="papunktis" Nr="32.2" Abbr="11 pr. 32.2 pp." DocPartId="07f80d9ed28043babe9423ad57948841" PartId="49cafaefdebe40ca82f906c2a6fea444"/>
        <Part Type="papunktis" Nr="32.3" Abbr="11 pr. 32.3 pp." DocPartId="49a874fe3671443aa36f1d19dbe7e9c7" PartId="4d6a9134ca1e4b0791d365ea56997d82"/>
        <Part Type="papunktis" Nr="32.4" Abbr="11 pr. 32.4 pp." DocPartId="6d0fe48205d44a8894dd02b3e0ab0198" PartId="06f29c2ce4c44b42ae55fbdde5e256e0"/>
        <Part Type="papunktis" Nr="32.5" Abbr="11 pr. 32.5 pp." DocPartId="dd1621c31b9143e3afec848412c3225b" PartId="4374fdb3cf2948c6a7f5e601e5380ac7"/>
        <Part Type="papunktis" Nr="32.6" Abbr="11 pr. 32.6 pp." DocPartId="ba64302347674f91841944f4758c2647" PartId="168241fa41314e8ca3b86ef82dab9fb4"/>
      </Part>
      <Part Type="punktas" Nr="33" Abbr="11 pr. 33 p." DocPartId="0c1189f1120d418ea9b4735e0617a208" PartId="272124d43b674bbba0d1b0ce466e7d9c"/>
      <Part Type="punktas" Nr="34" Abbr="11 pr. 34 p." DocPartId="0ed6d715ef534eb5ac0cc32ee2b70f6a" PartId="de20ce18618a4bbfa9442f133d3c87c5"/>
      <Part Type="punktas" Nr="35" Abbr="11 pr. 35 p." DocPartId="1f19152ffdc1464eb689da0303fbc3fe" PartId="5a5f6077afe440e29f0343a5aa3f5852"/>
      <Part Type="punktas" Nr="36" Abbr="11 pr. 36 p." DocPartId="6c08261f26b04b93be626aae01b248af" PartId="c0a9d9d7742a4b439e5c3700e181c32b"/>
      <Part Type="punktas" Nr="37" Abbr="11 pr. 37 p." DocPartId="50ff86a146f8406a8f2d20a050a73724" PartId="377d764ef6e54556962b6d1a025fe512"/>
      <Part Type="punktas" Nr="38" Abbr="11 pr. 38 p." DocPartId="8257fbbb1db047578d73c30e2bc98f98" PartId="eea916fcb2d64774891608e4df56703a"/>
      <Part Type="punktas" Nr="39" Abbr="11 pr. 39 p." DocPartId="01dcd34058e3462ca71d06744969b652" PartId="a274cb37eb5c4a75a57bdc266a02a56f"/>
    </Part>
    <Part Type="skyrius" Nr="5" Title="BAIGIAMOSIOS NUOSTATOS" DocPartId="761b2bfcea024bcfa252b3f413171e44" PartId="03fb52190de14fd6b508d83d35f16cf6">
      <Part Type="punktas" Nr="40" Abbr="11 pr. 40 p." DocPartId="1adb27e940e64fd8b0fa56d0d9a263b8" PartId="7fb996fb2def4826af923b43cb3c19ec"/>
      <Part Type="punktas" Nr="41" Abbr="11 pr. 41 p." DocPartId="d527e1da187246aabb889f2ee28abb35" PartId="a8e4e13935ae4671aeafa5caade6edf2"/>
    </Part>
  </Part>
  <Part Type="priedas" Nr="1" Abbr="1 pr." Title="MINIMALŪS SVEIKATOS BŪKLĖS REIKALAVIMAI, TAIKOMI JŪRININKAMS IR VIDAUS VANDENŲ TRANSPORTO SPECIALISTAMS BEI MOTORINIŲ PRAMOGINIŲ LAIVŲ IR KITŲ MOTORINIŲ PLAUKIOJIMO PRIEMONIŲ LAIVAVEDŽIAMS" DocPartId="c2d6770778bc4f97a294f61c949bf185" PartId="2d93231fd49145d8a11083966e3c2036"/>
  <Part Type="priedas" Nr="2" Abbr="2 pr." Title="JŪRININKO AR VIDAUS VANDENŲ TRANSPORTO SPECIALISTO BEI MOTORINIŲ PRAMOGINIŲ LAIVŲ IR KITŲ MOTORINIŲ PLAUKIOJIMO PRIEMONIŲ LAIVAVEDŽIO GARBĖS DEKLARACIJA (SVEIKATOS TIKRINIMO KLAUSIMYNAS) / SEAFARERS OR NAVIGATOR‘S OF MOTOR PLEASURE AND OTHER CRAFT DECLARATION OF HONOUR" DocPartId="da5e9fc17387436e890c9e79fe23b0c2" PartId="9c4bd586b5184d6a9fc3fe09fa69ca33"/>
  <Part Type="priedas" Nr="12" Abbr="12 pr." Title="TRAUKINIO MAŠINISTŲ IR DARBUOTOJŲ, ATLIEKANČIŲ EISMO SAUGAI UŽTIKRINTI SVARBIAS UŽDUOTIS, SVEIKATOS TIKRINIMO TVARKOS APRAŠAS" DocPartId="b7ae2708b0a744d29d99c6209b546c6d" PartId="e0739932a7b84df6ac56c5a859829502">
    <Part Type="skyrius" Nr="1" Title="BENDROSIOS NUOSTATOS" DocPartId="f10f6586b0c645ac97636aae23b99c6b" PartId="cbf26392758145acafe93bf6e8b8e334">
      <Part Type="punktas" Nr="1" Abbr="12 pr. 1 p." DocPartId="525ab90d6ab6497487fc7c69acb593fa" PartId="af48608cf66b462a8429d3b3453de04c"/>
      <Part Type="punktas" Nr="2" Abbr="12 pr. 2 p." DocPartId="ee0769561d69439baa9f525219d9facd" PartId="1cabc372d2ff472baf8f2f94992b0be1"/>
      <Part Type="punktas" Nr="3" Abbr="12 pr. 3 p." DocPartId="2687ffbcdd924bd38a7d3119c964980a" PartId="b2e00d1512564aab8639f3d4410f99d0"/>
    </Part>
    <Part Type="skyrius" Nr="2" Title="PRIVALOMO SVEIKATOS TIKRINIMO REIKALAVIMAI IR TVARKA" DocPartId="2e82e0f22747409f898eeda84cc0e9a2" PartId="c865d5b0b7e04d32b8d5893e844bf611">
      <Part Type="punktas" Nr="4" Abbr="12 pr. 4 p." DocPartId="23644cd9d0cf4e419489d6694b6db3d8" PartId="3cf580a15a5e4f8cbb6f03b88984f28d"/>
      <Part Type="punktas" Nr="5" Abbr="12 pr. 5 p." DocPartId="17c2d13dde4b4257a9f4268fd51eed62" PartId="5f0b0bcace1c45fa87f6e25f2e916164"/>
      <Part Type="punktas" Nr="6" Abbr="12 pr. 6 p." DocPartId="66af007d30234bbb90ffe55cde5126ad" PartId="7d106e6cce234fe1b61f62362986ca6e"/>
      <Part Type="punktas" Nr="7" Abbr="12 pr. 7 p." DocPartId="e7fd0efae9b64020bafed538157ae6b8" PartId="7283e0ab9c634fa88580f86150c311e9"/>
      <Part Type="punktas" Nr="8" Abbr="12 pr. 8 p." DocPartId="d44f4810277a451fbfc37a8ec90eb2bf" PartId="1ce91bf4c80a43ffbdcb2f44ffa54ff7"/>
      <Part Type="punktas" Nr="9" Abbr="12 pr. 9 p." DocPartId="3d1438cca49b46e095cc04adc3153d9a" PartId="cf763685cedd4446bdd9913dabe58308"/>
      <Part Type="punktas" Nr="10" Abbr="12 pr. 10 p." DocPartId="8ce871c0b8c14b7ca0761684910c13ea" PartId="adf0a649e9d54e36a9058ce456e3f6e6"/>
      <Part Type="punktas" Nr="11" Abbr="12 pr. 11 p." DocPartId="a1e6b55cf8c443aa80fba7d61dcff47a" PartId="e9a26d532fa048359b5aa2a9931a6c30"/>
      <Part Type="punktas" Nr="12" Abbr="12 pr. 12 p." DocPartId="35cd097c6f8f4975a009d08e72903ab9" PartId="45757292db98446297646de3a04a550d"/>
      <Part Type="punktas" Nr="13" Abbr="12 pr. 13 p." DocPartId="50adb55da5604682bd58b1625446164a" PartId="7187de4b51354128bfa42b5c860a60d4"/>
      <Part Type="punktas" Nr="14" Abbr="12 pr. 14 p." DocPartId="183b4adfe29240cfa5dc51d53dfb596a" PartId="43c8161213bf4ca68de6307c0ed63059"/>
      <Part Type="punktas" Nr="15" Abbr="12 pr. 15 p." DocPartId="33f40b95b34a4506b942cfa596b87442" PartId="c7d0ff15c1a546d78dd494f564dc0db4"/>
      <Part Type="punktas" Nr="16" Abbr="12 pr. 16 p." DocPartId="dd7a41073cda4a529e8455681b18b6a3" PartId="0c74802354b641818c926c201a0f99aa"/>
      <Part Type="punktas" Nr="17" Abbr="12 pr. 17 p." DocPartId="da25a330e14d48e582337d8339ad6a23" PartId="75eec6c5baf44eb1b22d548c4c74685e">
        <Part Type="papunktis" Nr="17.1" Abbr="12 pr. 17.1 pp." DocPartId="618915cd4d074f1685d87a1fe8e02565" PartId="070e91b655b74361a15fddcf1bbe3c5f"/>
        <Part Type="papunktis" Nr="17.2" Abbr="12 pr. 17.2 pp." DocPartId="6e5287cd182a4e528c14e27432f98e39" PartId="e9d28705a5384af4b597cae311e56004"/>
        <Part Type="papunktis" Nr="17.3" Abbr="12 pr. 17.3 pp." DocPartId="bee8c38ed488413b8554bced1b721775" PartId="114ad951cbe1459b93d100b4c871482b"/>
        <Part Type="papunktis" Nr="17.4" Abbr="12 pr. 17.4 pp." DocPartId="bd003fdb1670432e96eba8f7bfcaafa3" PartId="3d4b7826820e472a87f0daf7d392a8e6"/>
      </Part>
      <Part Type="punktas" Nr="18" Abbr="12 pr. 18 p." DocPartId="1342029c6ac24d49b4a0f82b80e85669" PartId="6f86f1de35ae438f8b84ca505d768ff4"/>
      <Part Type="punktas" Nr="19" Abbr="12 pr. 19 p." DocPartId="2ed8d137bf1848eba9c98ea123cd89a2" PartId="94d14f9bd3e746178fae3986e77be3a6"/>
      <Part Type="punktas" Nr="20" Abbr="12 pr. 20 p." DocPartId="d5442e409131404e866ccf5078fc51bc" PartId="20a2e67580f34ea2ab26b774142f27a5"/>
      <Part Type="punktas" Nr="21" Abbr="12 pr. 21 p." DocPartId="13e2b823e4b84c9d8398ce33a828e274" PartId="fd50d5c2f0df48b28f588507fea84942"/>
    </Part>
    <Part Type="skyrius" Nr="3" Title="BENDRIEJI SVEIKATOS BŪKLĖS REIKALAVIMAI" DocPartId="7356cb23a7574cbf8711e6fb3ac5051a" PartId="979f64942bd34386aeef0416f458511f">
      <Part Type="punktas" Nr="22" Abbr="12 pr. 22 p." DocPartId="4dd9dfa37476467dbdcd00b2fae590eb" PartId="296dd2c7c1a74758a52ca43878c2d59b">
        <Part Type="papunktis" Nr="22.1" Abbr="12 pr. 22.1 pp." DocPartId="8998ce0b45dd4819992df67583bb1154" PartId="c6b717bf574c45eb814c12943cde7d38"/>
        <Part Type="papunktis" Nr="22.2" Abbr="12 pr. 22.2 pp." DocPartId="55a19874ef1141d5b891696f612f1d0e" PartId="aad622c11e174c32ab2c49c4ab88ec4b"/>
        <Part Type="papunktis" Nr="22.3" Abbr="12 pr. 22.3 pp." DocPartId="1fa2aae334474ba3869579d5fd6c5556" PartId="dc7fc68bd3144dc28a1d289cd6982870"/>
        <Part Type="papunktis" Nr="22.4" Abbr="12 pr. 22.4 pp." DocPartId="b018d12ba8d74e97a4a49730ec5b6059" PartId="499d71d45feb4fcf8f193b8e3bd000f8"/>
        <Part Type="papunktis" Nr="22.5" Abbr="12 pr. 22.5 pp." DocPartId="f945ea944c04404281021edabafd9168" PartId="6c3553637aa749559827722ed63f5967"/>
      </Part>
      <Part Type="punktas" Nr="23" Abbr="12 pr. 23 p." DocPartId="f22fa64ed8484c8e821024336436ac08" PartId="4aa14005279348769e0efc34de3a0370">
        <Part Type="papunktis" Nr="23.1" Abbr="12 pr. 23.1 pp." DocPartId="47ce50fd63ab4a6ab00af67dfaae2551" PartId="cd3e8c644c0043bebe2634191d766388">
          <Part Type="papunktis" Nr="23.1.1" Abbr="12 pr. 23.1.1 pp." DocPartId="db2ae589ba7349a89b1af7ce1675e945" PartId="794061509081469f91f31e1d7dd99c06"/>
          <Part Type="papunktis" Nr="23.1.2" Abbr="12 pr. 23.1.2 pp." DocPartId="44ae2a5174044414bb210c0b87739bd2" PartId="27e3e392048c498ea5ea6bd7ad676011"/>
        </Part>
        <Part Type="papunktis" Nr="23.2" Abbr="12 pr. 23.2 pp." DocPartId="ce95efb2de8c47b2ac1181162edfe00f" PartId="b9a7d777621d4ea8bc071adf6a908570"/>
        <Part Type="papunktis" Nr="23.3" Abbr="12 pr. 23.3 pp." DocPartId="6ae256d33eee4fa58e0835aa5757d4ca" PartId="8427a6bc6a184aaaa5d0d4d8aa371c59"/>
        <Part Type="papunktis" Nr="23.4" Abbr="12 pr. 23.4 pp." DocPartId="afdf46ab82404be28bff1bf506c9b4be" PartId="47c4c32ec1fb4a58b548ea3e2b0339c9">
          <Part Type="papunktis" Nr="23.4.1" Abbr="12 pr. 23.4.1 pp." DocPartId="bf598490f3d04e2fb7519a996a3b7c0f" PartId="c6a5adac038a4b3daff9473167641287"/>
          <Part Type="papunktis" Nr="23.4.2" Abbr="12 pr. 23.4.2 pp." DocPartId="251119d1cc984372b44e0cd76c848100" PartId="7c0650c591ee4ec6ae7a85b4fa8656f0"/>
        </Part>
        <Part Type="papunktis" Nr="23.5" Abbr="12 pr. 23.5 pp." DocPartId="98f1430893214bf6a727f1482dd67377" PartId="3c7132d4722745e1b201fda340975cf9"/>
        <Part Type="papunktis" Nr="23.6" Abbr="12 pr. 23.6 pp." DocPartId="f9664bca20c24cea8bdc3cff649893f3" PartId="81e83439b21c4dc785e2aa42c3d6ac1c"/>
        <Part Type="papunktis" Nr="23.7" Abbr="12 pr. 23.7 pp." DocPartId="13656693ef8e44d78aa0e1fa8b0f8e17" PartId="3605ec3be7c3436d9cc363f609e7c9c5">
          <Part Type="papunktis" Nr="23.7.1" Abbr="12 pr. 23.7.1 pp." DocPartId="4cbf2d93e51549edace7c2f2a066e6f0" PartId="ebb8558d4da84353ae56dd5f5733efc5"/>
          <Part Type="papunktis" Nr="23.7.2" Abbr="12 pr. 23.7.2 pp." DocPartId="735465cc11f54dfe9435bd0ba95b4a15" PartId="64baf8b620b74bc6a04130d22ccfb414"/>
        </Part>
        <Part Type="papunktis" Nr="23.8" Abbr="12 pr. 23.8 pp." DocPartId="bcacbf091e7841f7afcbb20d23965cf8" PartId="947a50083c7c41cfb62ba3057fdf0e5c">
          <Part Type="papunktis" Nr="23.8.1" Abbr="12 pr. 23.8.1 pp." DocPartId="dee36f8485b84ee78745d1e62d0ef87b" PartId="10c1aed1a6e44ea99fae9e1e5ee2f0e6"/>
          <Part Type="papunktis" Nr="23.8.2" Abbr="12 pr. 23.8.2 pp." DocPartId="a154422a1bb743959ec939424db3d7ce" PartId="8ef1aa65cd8b4bb1b4541bee03fd8cd4"/>
        </Part>
        <Part Type="papunktis" Nr="23.9" Abbr="12 pr. 23.9 pp." DocPartId="dba5a0b90c8e498f865db44316ba7257" PartId="e6ba5e0ec76a45688a319d730dbf0413"/>
        <Part Type="papunktis" Nr="23.10" Abbr="12 pr. 23.10 pp." DocPartId="bbcf03affe5d40abb725365dfb2900f3" PartId="a443ffde998f46e69a243f5a7ba41942"/>
        <Part Type="papunktis" Nr="23.11" Abbr="12 pr. 23.11 pp." DocPartId="1fd2ca14cc8c4a8a9d4528dc7ed5eb08" PartId="daecce9ef2c64104ab1d1f74879eda2c"/>
        <Part Type="papunktis" Nr="23.12" Abbr="12 pr. 23.12 pp." DocPartId="ad59281729024851b35c983913523352" PartId="5b15c798048e40998e1de33517c16562"/>
        <Part Type="papunktis" Nr="23.13" Abbr="12 pr. 23.13 pp." DocPartId="d60f37f9220c4d728fd1e1194521bc23" PartId="395705d6c6d543c5b37a6e3370f826eb"/>
        <Part Type="papunktis" Nr="23.14" Abbr="12 pr. 23.14 pp." DocPartId="51808cd2246c41c18d6c83fca86cdd41" PartId="af03487a1bba4d67b8f77ee5db88bc7e"/>
      </Part>
      <Part Type="punktas" Nr="24" Abbr="12 pr. 24 p." DocPartId="c6b822b87f924b84a6f6bce831319f3a" PartId="2e10b6c3105f4bf0a03dcadc2aca85eb">
        <Part Type="papunktis" Nr="24.1" Abbr="12 pr. 24.1 pp." DocPartId="390d46617b8c4d45823f3ea8fd0c2723" PartId="c682db752eb6435987782b7795a5a541">
          <Part Type="papunktis" Nr="24.1.1" Abbr="12 pr. 24.1.1 pp." DocPartId="38c7bf0af9644f32883683ef0660a64b" PartId="2ee986ef09144020aff38962e0bd3aba"/>
          <Part Type="papunktis" Nr="24.1.2" Abbr="12 pr. 24.1.2 pp." DocPartId="5d841a388f0e48d4ae4b40d2f0ad1f0c" PartId="359ec0d5d94b4eec87477b6f6e5d47eb"/>
        </Part>
        <Part Type="papunktis" Nr="24.2" Abbr="12 pr. 24.2 pp." DocPartId="ad9fc77119014645a6e906dfd92dfc50" PartId="f2e2de960d6c4f01811ddabedd572013"/>
        <Part Type="papunktis" Nr="24.3" Abbr="12 pr. 24.3 pp." DocPartId="547a2cc8497d425f818fc53689e3474c" PartId="201f1f1665bf40c58247b87b09e6af0d"/>
        <Part Type="papunktis" Nr="24.4" Abbr="12 pr. 24.4 pp." DocPartId="50f07cc17fd9412496c7b001983367eb" PartId="f0524ffc02d74e64bc753f5e50ede54a"/>
      </Part>
      <Part Type="punktas" Nr="25" Abbr="12 pr. 25 p." DocPartId="2f08ea8c04c14279949d4670f7fea84b" PartId="f65463c93a7a419a89d4433758972acc">
        <Part Type="papunktis" Nr="25.1" Abbr="12 pr. 25.1 pp." DocPartId="47e0995eb3f443caa913fa96b9b0d39f" PartId="4deaa2a6fd724495b87e54a3d766b9b6"/>
        <Part Type="papunktis" Nr="25.2" Abbr="12 pr. 25.2 pp." DocPartId="b0a7f82fa3b24b9eac1f1d1b5191ad94" PartId="7a4fdeac136d4811857d08d0f39ebdca"/>
        <Part Type="papunktis" Nr="25.3" Abbr="12 pr. 25.3 pp." DocPartId="64f4546ae16044a8989973a3af4763de" PartId="28f8b93c9fd64f1296689ea957fcfb2a"/>
        <Part Type="papunktis" Nr="25.4" Abbr="12 pr. 25.4 pp." DocPartId="3fdc5400ae0d4655b766061209fbf543" PartId="edbfb4cfe27f433f8b345813944c1662"/>
        <Part Type="papunktis" Nr="25.5" Abbr="12 pr. 25.5 pp." DocPartId="1b5fbfa62e6b4ed3aff2cf33f92e9aea" PartId="52ac02df431f47cf9672c2770f3bc447"/>
      </Part>
      <Part Type="punktas" Nr="26" Abbr="12 pr. 26 p." DocPartId="e3476718134046edb597bf2ff408dbed" PartId="ca47eac0396743148a4657879b481fb4"/>
    </Part>
    <Part Type="skyrius" Nr="4" Title="PRIEŠ PRIIMANT Į DARBĄ ATLIKTINI BŪTINIAUSI SVEIKATOS PATIKRINIMAI" DocPartId="1648f6182db64ae2acf815bb9a433501" PartId="6e50a3d78619408da2ea576eb6d3b0d1">
      <Part Type="punktas" Nr="27" Abbr="12 pr. 27 p." DocPartId="a84f5e608c4446098d0e606c14fd5439" PartId="adfbfc443b114e8cbd46684a5a802781"/>
      <Part Type="punktas" Nr="28" Abbr="12 pr. 28 p." DocPartId="1ea794be36ad46e9a6ec6dcecd321b91" PartId="7a0f6e8764d2400ab30913c27e017225">
        <Part Type="papunktis" Nr="28.1" Abbr="12 pr. 28.1 pp." DocPartId="017a8711b5824e43b2a4af2884c6ac1e" PartId="0a07aec1463c4121bf36543783a1c1c7">
          <Part Type="papunktis" Nr="28.1.1" Abbr="12 pr. 28.1.1 pp." DocPartId="a9427280b80d40099eb4cc82c956665b" PartId="fcde1892802f405a9c82c4d180f116a6"/>
          <Part Type="papunktis" Nr="28.1.2" Abbr="12 pr. 28.1.2 pp." DocPartId="85042ca103b6487f8529840ca9a59777" PartId="96ff51868d1346b6bab7513dcf182298"/>
          <Part Type="papunktis" Nr="28.1.3" Abbr="12 pr. 28.1.3 pp." DocPartId="72e11210d49b4f0e8ad0c2c8237b6bfd" PartId="c485632ad56742e9a016119901952931"/>
          <Part Type="papunktis" Nr="28.1.4" Abbr="12 pr. 28.1.4 pp." DocPartId="1322ac1678af4ac7920504f63c00e2f5" PartId="5f4caacd183b49d7bc9510ca24d565d5"/>
          <Part Type="papunktis" Nr="28.1.5" Abbr="12 pr. 28.1.5 pp." DocPartId="dc3d7cb1d3854b93b53c0475f7f8865d" PartId="75804ff98c334c7380a36d2f70130f10"/>
          <Part Type="papunktis" Nr="28.1.6" Abbr="12 pr. 28.1.6 pp." DocPartId="ee5bb286d6be4bfa98c42bd15e21c86d" PartId="461ee5c4d87f409ea0790dc29784e2ad">
            <Part Type="papunktis" Nr="28.1.6.1" Abbr="12 pr. 28.1.6.1 pp." DocPartId="f2453b2e9a974f96899c117944331c09" PartId="111af5f48ad94ab4938a283c526a8c91"/>
            <Part Type="papunktis" Nr="28.1.6.2" Abbr="12 pr. 28.1.6.2 pp." DocPartId="147c83e9702549fabde6cfbc9f9b40d4" PartId="c0ff4917df9c4df19111b86326dc3ce7"/>
          </Part>
          <Part Type="papunktis" Nr="28.1.7" Abbr="12 pr. 28.1.7 pp." DocPartId="fc0bf693c61f4a50830c5630dd82c145" PartId="02a16a42c5a74082ab8fdd75111a50ac"/>
        </Part>
        <Part Type="papunktis" Nr="28.2" Abbr="12 pr. 28.2 pp." DocPartId="3fdf2fe9ad084871b2ac5682dd203c73" PartId="12b37b8335ea4933b8fb50e9161bf662">
          <Part Type="papunktis" Nr="28.2.1" Abbr="12 pr. 28.2.1 pp." DocPartId="c15eabbc4eb34e20b85692b67bb6806b" PartId="559f34cf2df04b099c47f6ddabaa4be5"/>
          <Part Type="papunktis" Nr="28.2.2" Abbr="12 pr. 28.2.2 pp." DocPartId="3a7d9378a6f44ed8b276b2cbce86f043" PartId="187b1df02ac44862aca5db20f8b3d19d"/>
        </Part>
        <Part Type="papunktis" Nr="28.3" Abbr="12 pr. 28.3 pp." DocPartId="cc3c04858454496c85900029890b0a19" PartId="54906c3e37364d778ca9ceda8f0537fd">
          <Part Type="papunktis" Nr="28.3.1" Abbr="12 pr. 28.3.1 pp." DocPartId="96454fb4cfe340c28797e0b261c0c118" PartId="c334464fca15486195f0570e7f3cb599"/>
          <Part Type="papunktis" Nr="28.3.2" Abbr="12 pr. 28.3.2 pp." DocPartId="d28308a6a3a94346b84b11211d4a9bcd" PartId="54e93cf44b6a4603b422eef533b1162f"/>
          <Part Type="papunktis" Nr="28.3.3" Abbr="12 pr. 28.3.3 pp." DocPartId="bfceed993b2c468c93dbd0ed011b0fb2" PartId="55ba4e8b300649b8bd7de06d5996753c"/>
        </Part>
      </Part>
      <Part Type="punktas" Nr="29" Abbr="12 pr. 29 p." DocPartId="cfdd80ae2112453098769081c52bf9a1" PartId="29d943b8f48a495b8818f29f38573599">
        <Part Type="papunktis" Nr="29.1" Abbr="12 pr. 29.1 pp." DocPartId="b3c19a5155cb45179600df44b9f872a8" PartId="9628940eacd74077a7ae2a20cf213a32"/>
        <Part Type="papunktis" Nr="29.2" Abbr="12 pr. 29.2 pp." DocPartId="c816e4ad93b846d096e0af2cf27f6c00" PartId="f051b07493c844b498ada578a653c833"/>
        <Part Type="papunktis" Nr="29.3" Abbr="12 pr. 29.3 pp." DocPartId="1aac3c4ac35941f1bae5de313c73df9e" PartId="2392ae7c169b415280eea5c9e56435a9"/>
      </Part>
      <Part Type="punktas" Nr="30" Abbr="12 pr. 30 p." DocPartId="8d907b5ee4f24861bf8478a48f19c844" PartId="05065254a93048dba4c6335f8fe3f426"/>
      <Part Type="punktas" Nr="31" Abbr="12 pr. 31 p." DocPartId="56554344426d4b9db2b3c25eaba34a83" PartId="1dee15334bb54cabbafdf385583909af"/>
      <Part Type="punktas" Nr="32" Abbr="12 pr. 32 p." DocPartId="0c6ea299c5d34a66b803f719adc3ce1f" PartId="391a1d64129143b881dc7e90059f7128">
        <Part Type="papunktis" Nr="32.1" Abbr="12 pr. 32.1 pp." DocPartId="6f7486a2d3604a16a0bfa85d34d56090" PartId="9a17a1bca4d74b738ff295ffa78e1993">
          <Part Type="papunktis" Nr="32.1.1" Abbr="12 pr. 32.1.1 pp." DocPartId="2c682ffe41764a5496602c82afa7cfb8" PartId="89dfb75fe1fb4092bb87b7c64696d2ea"/>
          <Part Type="papunktis" Nr="32.1.2" Abbr="12 pr. 32.1.2 pp." DocPartId="6e8bed3728ac49dca5c58e067fa5b477" PartId="1f8298589d734309bf038dbbb4ff4e22"/>
          <Part Type="papunktis" Nr="32.1.3" Abbr="12 pr. 32.1.3 pp." DocPartId="b32d813ac4c541139fbb964ece8a205b" PartId="9180daba58b24a959c3dfbce2a49cdb8"/>
          <Part Type="papunktis" Nr="32.1.4" Abbr="12 pr. 32.1.4 pp." DocPartId="b4b09b91a3714a1a8d271239c709e0e8" PartId="eff23dccc61741fda738fed8e676abc9"/>
          <Part Type="papunktis" Nr="32.1.5" Abbr="12 pr. 32.1.5 pp." DocPartId="a065cd1639fb4185ace8aa0a75361471" PartId="7de2ab819c384775b00dfcb78b2986b4"/>
        </Part>
        <Part Type="papunktis" Nr="32.2" Abbr="12 pr. 32.2 pp." DocPartId="05ab195b947f414d9094423018cdfa5e" PartId="2d08a0ff3f1a4a5692339fe7e0e59b74"/>
        <Part Type="papunktis" Nr="32.3" Abbr="12 pr. 32.3 pp." DocPartId="c80f848f0d9b4d0da82958af303eb067" PartId="404be7e83b794d64bee2d9fb39348143"/>
        <Part Type="papunktis" Nr="32.4" Abbr="12 pr. 32.4 pp." DocPartId="e7f396b5510948e2af2be0352e5f5ebf" PartId="83db3fe25afd410b811e3e1e7f169919"/>
      </Part>
      <Part Type="punktas" Nr="33" Abbr="12 pr. 33 p." DocPartId="347a909864234ddea89d3e3f11289a80" PartId="756741070aee474a844b8789bde3fd31">
        <Part Type="papunktis" Nr="33.1" Abbr="12 pr. 33.1 pp." DocPartId="0e3d76227943407ca7ddf0cff7e15454" PartId="a1ea04ffba404ca3af36b8d025a211ac"/>
        <Part Type="papunktis" Nr="33.2" Abbr="12 pr. 33.2 pp." DocPartId="86abf6447efc4e50a6d5b4c4cd264c55" PartId="183372b0fd9d4b6888f66b01f0907c36"/>
      </Part>
      <Part Type="punktas" Nr="34" Abbr="12 pr. 34 p." DocPartId="5ff94d00b7d14c8fb3326981003ebca6" PartId="04accbda376c4644ae43dada1db4a33d"/>
    </Part>
    <Part Type="skyrius" Nr="5" Title="PERIODINIO PRIVALOMO SVEIKATOS PATIKRINIMO REIKALAVIMAI" DocPartId="804048cc71174ded99e6ea15e1925f4f" PartId="833f3a42c09b47d8ab6dca57aaf4ad4e">
      <Part Type="punktas" Nr="35" Abbr="12 pr. 35 p." DocPartId="48df319e5a4c41a4b94c0c4df6378a0f" PartId="bfcfa96c47d64bbab0ecf98755712b1e">
        <Part Type="papunktis" Nr="35.1" Abbr="12 pr. 35.1 pp." DocPartId="19684ffcf0b3418b91f80ceeb5f55ccd" PartId="4023e316f4f44a66bb4bb8cb88de7abc"/>
        <Part Type="papunktis" Nr="35.2" Abbr="12 pr. 35.2 pp." DocPartId="94b81a0469ae4114b4381c8f17dc22c4" PartId="142dd82e7d584f52962e56dd89825ee5"/>
        <Part Type="papunktis" Nr="35.3" Abbr="12 pr. 35.3 pp." DocPartId="1f199d0d698246fd9b0844839a26920b" PartId="de85386ed97844cdb78d22f355f5d708"/>
        <Part Type="papunktis" Nr="35.4" Abbr="12 pr. 35.4 pp." DocPartId="453ea9ad27b849be83cf64a34711929c" PartId="50cb512062b143c689fe0e53a505f0d3"/>
        <Part Type="papunktis" Nr="35.5" Abbr="12 pr. 35.5 pp." DocPartId="93f4c89ddfea4086b7612cf92784ca3e" PartId="82c281d2f222415fa38f92419a942a8a">
          <Part Type="papunktis" Nr="35.5.1" Abbr="12 pr. 35.5.1 pp." DocPartId="43fcb3db5baa45908a1df42f9b41e485" PartId="d81cfdfbf8a040159bab15d05082c3e5"/>
          <Part Type="papunktis" Nr="35.5.2" Abbr="12 pr. 35.5.2 pp." DocPartId="7338280bf5bf4e44b3c4f75ff500c38c" PartId="3482922fdca240cab969b272a8d1755a"/>
          <Part Type="papunktis" Nr="35.5.3" Abbr="12 pr. 35.5.3 pp." DocPartId="96d757ed8fcd409eae01cbbfd4238386" PartId="4d622430717445b78dbe29bc829b6572"/>
          <Part Type="papunktis" Nr="35.5.4" Abbr="12 pr. 35.5.4 pp." DocPartId="24738492b9454d2aa188f29d21c97328" PartId="79006177b00741c1876db3ac5a0edd91"/>
        </Part>
      </Part>
      <Part Type="punktas" Nr="36" Abbr="12 pr. 36 p." DocPartId="1873f49cca3b40fe986852f9e08db9bd" PartId="2dc3af7490f14506b89ab74bcced153e">
        <Part Type="papunktis" Nr="36.1" Abbr="12 pr. 36.1 pp." DocPartId="3fde1c424bb54dbaa29c5c80bea0a0ba" PartId="50e0d77d30634a3887ea05bf99f0e137"/>
        <Part Type="papunktis" Nr="36.2" Abbr="12 pr. 36.2 pp." DocPartId="64cff18514584c9d9d1f8fa537f5c029" PartId="1132ca1bd0a9405f9a1c8f9a71a3c0a1"/>
        <Part Type="papunktis" Nr="36.3" Abbr="12 pr. 36.3 pp." DocPartId="951c2cd0bd4e4dbe8d369fab459ff0a1" PartId="472778f8a5224630acf40a56b0168f32"/>
        <Part Type="papunktis" Nr="36.4" Abbr="12 pr. 36.4 pp." DocPartId="dcd792c0e5124bfc8361ea01dfa706d8" PartId="98e3cf20aee14789ae66c9bd9eef3917"/>
        <Part Type="papunktis" Nr="36.5" Abbr="12 pr. 36.5 pp." DocPartId="4b0ca4a9dfd64145b7930465d6041124" PartId="506eb6e6b78d4db6842f3147136ae34d"/>
        <Part Type="papunktis" Nr="36.6" Abbr="12 pr. 36.6 pp." DocPartId="d616f73f8ada4d2891167d689ba32ae1" PartId="d0fb5c9d141749b68750af995ed89b4e"/>
        <Part Type="papunktis" Nr="36.7" Abbr="12 pr. 36.7 pp." DocPartId="f8e9949d35df4195a0b584603c652e0b" PartId="866044860ae848a188a8e625a4e62e51"/>
      </Part>
    </Part>
    <Part Type="skyrius" Nr="6" Title="BAIGIAMOSIOS NUOSTATOS" DocPartId="dcb23bfb8bc844c0bd3d768683a63e29" PartId="5068e0895c2e4fa2835e9d18514fa4e6">
      <Part Type="punktas" Nr="37" Abbr="12 pr. 37 p." DocPartId="b2e13d44dd6844aeb8dd617c0bd30e49" PartId="f3c2f2973be34974bff285b0841d5204"/>
      <Part Type="punktas" Nr="38" Abbr="12 pr. 38 p." DocPartId="9d6d7b4535934c7e96e8a6f452f1d109" PartId="c21b0e265c5c4dc3a7ea7ddf5eb4ef48"/>
      <Part Type="punktas" Nr="39" Abbr="12 pr. 39 p." DocPartId="02ffcd66920e482686c2056797ade631" PartId="7b327be1141a4af9801229710280b573"/>
      <Part Type="punktas" Nr="40" Abbr="12 pr. 40 p." DocPartId="e956ed3518bc4e328b656f51cb0652ba" PartId="a3d82b2ce09c4dc5a714f411d6dc4c8e"/>
      <Part Type="punktas" Nr="41" Abbr="12 pr. 41 p." DocPartId="f8e14cc674d3468ea04ccb0275172e23" PartId="7d88dd7780fc4ef8aa3edd7f28528474"/>
    </Part>
    <Part Type="pabaiga" DocPartId="0e523f36f02a4aca95fedfc00f192790" PartId="24ad19cebc5342ed9f6bfb319bd5b587"/>
  </Part>
  <Part Type="lentele" Nr="1" Title="KONTRAINDIKACIJOS, TAIKOMOS ASMENIMS, PRIEŠ PRIIMANT Į MOKYMO ĮSTAIGĄ ARBA Į DARBĄ, ARBA DIRBANTIEMS TRAUKINIO MAŠINISTAIS" DocPartId="784e211e90a0442e97858d40fba15ca5" PartId="ce1c11e346eb49018435e12007887772">
    <Part Type="pabaiga" DocPartId="2c8aeff6e1b24e6ab288b88fcaeda256" PartId="04dc9d249b8245cf8379fbe2b1e52f6f"/>
  </Part>
  <Part Type="lentele" Nr="2" Title="TRAUKINIO MAŠINISTO GARBĖS DEKLARACIJA (SVEIKATOS PATIKRINIMO KLAUSIMYNAS)" DocPartId="b893400999f4430a9920b40f5d257f10" PartId="a37fe52ad1244cbf8e16430bc460d543">
    <Part Type="pabaiga" DocPartId="1f6e38946922421db4e490ca86884daa" PartId="ec8ff8777386419aaec669859b59440b"/>
  </Part>
  <Part Type="priedas" Nr="13" Abbr="13 pr." Title="ASMENŲ, DIRBANČIŲ DARBO APLINKOJE, KURIOJE GALIMA PROFESINĖ RIZIKA (KENKSMINGŲ VEIKSNIŲ POVEIKIS IR (AR) PAVOJINGAS DARBAS), PRIVALOMO SVEIKATOS TIKRINIMO TVARKOS APRAŠAS" DocPartId="a665bb884ec043e7936f77c673fc2492" PartId="b101185e35f745a2afbf4472d2c10920">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cdff958ff76f44e9a2f2b5d9532b319d"/>
      <Part Type="punktas" Nr="3" Abbr="13 pr. 3 p." DocPartId="40a1ed09eca046bba1c0f685505a2e47" PartId="349fd1768c8242ebaf240b0f5d93352d"/>
      <Part Type="punktas" Nr="4" Abbr="13 pr. 4 p." DocPartId="81492ac278ab438eaabbc3fcbf432f90" PartId="9f93e41afcdf463796433c74dd2a44da"/>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8c8fcee348574820be1040944d63d890"/>
        <Part Type="papunktis" Nr="9.5" Abbr="9.5 pp." DocPartId="eb8fcbc1df6d47f585396b858e119f3f" PartId="ecd90fb37b19407e839b28c2474140b8"/>
      </Part>
      <Part Type="punktas" Nr="10" Abbr="13 pr. 10 p." DocPartId="183319e4171c4e55af316db0e8a6b844" PartId="ec32ceb8b0e847ab9d3266b313649c3d">
        <Part Type="punktas" Nr="10.1" Abbr="13 pr. 10.1 p." DocPartId="559eabb679944498a63f58c369856341" PartId="81dd46e298504a81a1a0dab5eee966cc"/>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a3d877e0cd114ec892d3b01867b1eae1">
        <Part Type="papunktis" Nr="19.1" Abbr="19.1 pp." DocPartId="9edb485ad67c42398f80f78422ba7f67" PartId="cb8ee80f82084bbdb61b058855fd2eb7"/>
        <Part Type="papunktis" Nr="19.2" Abbr="19.2 pp." DocPartId="d9d6907d6ab44feba4e3c6224f380d13" PartId="9bcbc80f0fb3408590d5644c6802337a"/>
        <Part Type="papunktis" Nr="19.3" Abbr="19.3 pp." DocPartId="ea82319a690b40ac824144f9602bd27b" PartId="edf1b7aac38647e38f2f74d57fc0cfde"/>
      </Part>
      <Part Type="punktas" Nr="19-1" Abbr="13 pr. 19-1 p." DocPartId="53fe2a66ed2546f7878ae649522397c8" PartId="fa03475a15524312a30b2ded0d959143"/>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405e8d2ecb8f4734822551ff84b4b516"/>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3499587077194d49878499fb7fc83cd6"/>
      <Part Type="lentele" Nr="2" DocPartId="5ed6fab794e84cbba18b948369d94066" PartId="c12415770c504feaa9af4b3be98e5e12"/>
      <Part Type="lentele" Nr="3" Title="PAVYZDINIS PROTOKOLAS" DocPartId="8829b828000a4c39a39d6d9d3eb62fc1" PartId="d191563c536c4380a058e5d3a644277e">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MEDICINOS PRAKTIKOS LICENCIJĄ, SVEIKATOS TIKRINIMO TVARKA“" DocPartId="da428097ad304c3b917c63a7b9cd59fe" PartId="ad4efd8c177b4a289b600a2975af93d6"/>
  <Part Type="priedas" Nr="16" Abbr="16 pr." Title="ASMENŲ, NORINČIŲ BŪTI ADVOKATAIS, SVEIKATOS TIKRINIMO TVARKA" DocPartId="972d96aff5b140328c87cbb94e6d9132" PartId="7ad791ab7dd94f85be58aa9d4360274a"/>
  <Part Type="priedas" Nr="17" Abbr="17 pr." Title="ASMENŲ, NORINČIŲ SUSITUOKTI, SVEIKATOS TIKRINIMO TVARKA" DocPartId="20707f64cac9423399bf3dc8f67ac8cb" PartId="8b0d19f6b5e94bb7ae372cc42e2efe46">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UŽ KURIUOS MOKA PATS DARBUOTOJAS, DARBDAVYS AR KITI ASMENYS, KAINŲ SĄRAŠAS" DocPartId="c84ba4b4f0764c449991f18e6019364e" PartId="c9fbee2fbb374148a1aad8071661e4ff"/>
</Parts>
</file>

<file path=customXml/itemProps1.xml><?xml version="1.0" encoding="utf-8"?>
<ds:datastoreItem xmlns:ds="http://schemas.openxmlformats.org/officeDocument/2006/customXml" ds:itemID="{BF95EEA5-E1BD-4A47-A8D7-4185C52C082C}">
  <ds:schemaRefs>
    <ds:schemaRef ds:uri="http://lrs.lt/TAIS/DocParts"/>
  </ds:schemaRefs>
</ds:datastoreItem>
</file>

<file path=docProps/app.xml><?xml version="1.0" encoding="utf-8"?>
<Properties xmlns="http://schemas.openxmlformats.org/officeDocument/2006/extended-properties">
  <Template>Normal.dotm</Template>
  <TotalTime>251</TotalTime>
  <Pages>236</Pages>
  <Words>304290</Words>
  <Characters>173446</Characters>
  <Application>Microsoft Office Word</Application>
  <DocSecurity>0</DocSecurity>
  <Lines>1445</Lines>
  <Paragraphs>953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476783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TAMALIŪNIENĖ Vilija</lastModifiedBy>
  <dcterms:modified xsi:type="dcterms:W3CDTF">2023-11-17T09:28:00Z</dcterms:modified>
  <revision>130</revision>
</coreProperties>
</file>