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2026-02-11 iki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8d3c26b7eb1846979677970d3ae57b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d3c26b7eb1846979677970d3ae57b19"/>
                      <w:lock w:val="sdtLocked"/>
                      <w:richText/>
                    </w:sdtPr>
                    <w:sdtContent>
                      <w:r>
                        <w:rPr>
                          <w:bCs/>
                          <w:szCs w:val="24"/>
                        </w:rPr>
                        <w:t>1.1</w:t>
                      </w:r>
                    </w:sdtContent>
                  </w:sdt>
                  <w:r>
                    <w:rPr>
                      <w:bCs/>
                      <w:szCs w:val="24"/>
                    </w:rPr>
                    <w:t>. Profilaktinių sveikatos tikrinimų rūšių ir apmokėjimo tvarkos aprašą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f8aeb2ffba6e400ea02097f082a1e132"/>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9 p."/>
                <w:tag w:val="part_e1e2a80a29d143bf82b6a1689e4d03f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1e2a80a29d143bf82b6a1689e4d03f7"/>
                      <w:lock w:val="sdtLocked"/>
                      <w:richText/>
                    </w:sdtPr>
                    <w:sdtContent>
                      <w:r>
                        <w:rPr>
                          <w:szCs w:val="24"/>
                        </w:rPr>
                        <w:t>1.9</w:t>
                      </w:r>
                    </w:sdtContent>
                  </w:sdt>
                  <w:r>
                    <w:rPr>
                      <w:szCs w:val="24"/>
                    </w:rPr>
                    <w:t>. Vykstančiųjų į užsienį sveikatos tikrinimo tvarkos aprašą (9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1dbe659b1b46424cb25583ca6e907ff7"/>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8 p."/>
                <w:tag w:val="part_b022ebf3cb554012b41b784d8f92e7af"/>
                <w:lock w:val="sdtLocked"/>
                <w:richText/>
              </w:sdtPr>
              <w:sdtContent>
                <w:p>
                  <w:pPr>
                    <w:pStyle w:val="PlainText"/>
                    <w:ind w:firstLine="567"/>
                    <w:jc w:val="both"/>
                    <w:rPr>
                      <w:rFonts w:ascii="Times New Roman" w:hAnsi="Times New Roman"/>
                      <w:b/>
                      <w:bCs/>
                      <w:sz w:val="22"/>
                    </w:rPr>
                  </w:pPr>
                  <w:r>
                    <w:rPr>
                      <w:rFonts w:ascii="Times New Roman" w:hAnsi="Times New Roman"/>
                      <w:sz w:val="22"/>
                    </w:rPr>
                    <w:t>1.18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5"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6"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7"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8"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9"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30"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668d0c5efff2439a955cd959a4d04d37"/>
        <w:lock w:val="sdtLocked"/>
        <w:richText/>
      </w:sdtPr>
      <w:sdtContent>
        <w:p>
          <w:pPr>
            <w:ind w:firstLine="5103"/>
            <w:rPr>
              <w:color w:val="000000"/>
              <w:szCs w:val="24"/>
              <w:lang w:eastAsia="lt-LT"/>
            </w:rPr>
            <w:sectPr>
              <w:headerReference w:type="even" r:id="rId31"/>
              <w:headerReference w:type="default" r:id="rId32"/>
              <w:footerReference w:type="even" r:id="rId33"/>
              <w:footerReference w:type="default" r:id="rId34"/>
              <w:headerReference w:type="first" r:id="rId35"/>
              <w:footerReference w:type="first" r:id="rId36"/>
              <w:pgSz w:w="11906" w:h="16838" w:code="9"/>
              <w:pgMar w:top="1440" w:right="992"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2026 m. vasario 10 d. </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668d0c5efff2439a955cd959a4d04d37"/>
              <w:lock w:val="sdtLocked"/>
              <w:richText/>
            </w:sdtPr>
            <w:sdtContent>
              <w:r>
                <w:rPr>
                  <w:color w:val="000000"/>
                  <w:szCs w:val="24"/>
                  <w:lang w:eastAsia="lt-LT"/>
                </w:rPr>
                <w:t>1 </w:t>
              </w:r>
            </w:sdtContent>
          </w:sdt>
          <w:r>
            <w:rPr>
              <w:color w:val="000000"/>
              <w:szCs w:val="24"/>
              <w:lang w:eastAsia="lt-LT"/>
            </w:rPr>
            <w:t>priedas</w:t>
          </w:r>
        </w:p>
        <w:p>
          <w:pPr>
            <w:tabs>
              <w:tab w:val="left" w:pos="0"/>
            </w:tabs>
            <w:ind w:firstLine="62"/>
            <w:jc w:val="both"/>
            <w:rPr>
              <w:szCs w:val="24"/>
            </w:rPr>
          </w:pPr>
        </w:p>
        <w:sdt>
          <w:sdtPr>
            <w:alias w:val="Pavadinimas"/>
            <w:tag w:val="title_668d0c5efff2439a955cd959a4d04d37"/>
            <w:lock w:val="sdtLocked"/>
            <w:richText/>
          </w:sdtPr>
          <w:sdtContent>
            <w:p>
              <w:pPr>
                <w:tabs>
                  <w:tab w:val="left" w:pos="0"/>
                </w:tabs>
                <w:jc w:val="center"/>
                <w:rPr>
                  <w:szCs w:val="24"/>
                </w:rPr>
              </w:pPr>
              <w:r>
                <w:rPr>
                  <w:b/>
                  <w:bCs/>
                  <w:szCs w:val="24"/>
                </w:rPr>
                <w:t>PROFILAKTINIŲ SVEIKATOS TIKRINIMŲ RŪŠIŲ IR APMOKĖJIMO TVARKOS APRAŠAS</w:t>
              </w:r>
            </w:p>
          </w:sdtContent>
        </w:sdt>
        <w:p>
          <w:pPr>
            <w:tabs>
              <w:tab w:val="left" w:pos="0"/>
            </w:tabs>
            <w:ind w:firstLine="62"/>
            <w:jc w:val="both"/>
            <w:rPr>
              <w:szCs w:val="24"/>
            </w:rPr>
          </w:pPr>
        </w:p>
        <w:sdt>
          <w:sdtPr>
            <w:alias w:val="skyrius"/>
            <w:tag w:val="part_e99a4310412d4ab4bd3a02d480d8dd26"/>
            <w:lock w:val="sdtLocked"/>
            <w:richText/>
          </w:sdtPr>
          <w:sdtContent>
            <w:p>
              <w:pPr>
                <w:jc w:val="center"/>
                <w:rPr>
                  <w:b/>
                  <w:bCs/>
                  <w:caps/>
                  <w:color w:val="000000"/>
                  <w:szCs w:val="24"/>
                  <w:lang w:eastAsia="lt-LT"/>
                </w:rPr>
              </w:pPr>
              <w:sdt>
                <w:sdtPr>
                  <w:alias w:val="Numeris"/>
                  <w:tag w:val="nr_e99a4310412d4ab4bd3a02d480d8dd26"/>
                  <w:lock w:val="sdtLocked"/>
                  <w:richText/>
                </w:sdtPr>
                <w:sdtContent>
                  <w:r>
                    <w:rPr>
                      <w:b/>
                      <w:bCs/>
                      <w:szCs w:val="24"/>
                    </w:rPr>
                    <w:t>I</w:t>
                  </w:r>
                </w:sdtContent>
              </w:sdt>
              <w:r>
                <w:rPr>
                  <w:b/>
                  <w:bCs/>
                  <w:szCs w:val="24"/>
                </w:rPr>
                <w:t xml:space="preserve"> </w:t>
              </w:r>
              <w:r>
                <w:rPr>
                  <w:b/>
                  <w:bCs/>
                  <w:caps/>
                  <w:color w:val="000000"/>
                  <w:szCs w:val="24"/>
                  <w:lang w:eastAsia="lt-LT"/>
                </w:rPr>
                <w:t>SKYRIUS</w:t>
              </w:r>
            </w:p>
            <w:p>
              <w:pPr>
                <w:tabs>
                  <w:tab w:val="left" w:pos="0"/>
                </w:tabs>
                <w:jc w:val="center"/>
                <w:rPr>
                  <w:szCs w:val="24"/>
                </w:rPr>
              </w:pPr>
              <w:sdt>
                <w:sdtPr>
                  <w:alias w:val="Pavadinimas"/>
                  <w:tag w:val="title_e99a4310412d4ab4bd3a02d480d8dd26"/>
                  <w:lock w:val="sdtLocked"/>
                  <w:richText/>
                </w:sdtPr>
                <w:sdtContent>
                  <w:r>
                    <w:rPr>
                      <w:b/>
                      <w:bCs/>
                      <w:szCs w:val="24"/>
                    </w:rPr>
                    <w:t>PROFILAKTINIŲ SVEIKATOS TIKRINIMŲ RŪŠYS</w:t>
                  </w:r>
                </w:sdtContent>
              </w:sdt>
            </w:p>
            <w:p>
              <w:pPr>
                <w:tabs>
                  <w:tab w:val="left" w:pos="0"/>
                </w:tabs>
                <w:jc w:val="center"/>
                <w:rPr>
                  <w:szCs w:val="24"/>
                </w:rPr>
              </w:pPr>
            </w:p>
            <w:sdt>
              <w:sdtPr>
                <w:alias w:val="1  pr. 1 p."/>
                <w:tag w:val="part_bb8a66dec3b248aeb0b87fa5fe61284f"/>
                <w:lock w:val="sdtLocked"/>
                <w:richText/>
              </w:sdtPr>
              <w:sdtContent>
                <w:p>
                  <w:pPr>
                    <w:tabs>
                      <w:tab w:val="left" w:pos="0"/>
                      <w:tab w:val="left" w:pos="720"/>
                    </w:tabs>
                    <w:ind w:firstLine="720"/>
                    <w:jc w:val="both"/>
                    <w:rPr>
                      <w:szCs w:val="24"/>
                    </w:rPr>
                  </w:pPr>
                  <w:sdt>
                    <w:sdtPr>
                      <w:alias w:val="Numeris"/>
                      <w:tag w:val="nr_bb8a66dec3b248aeb0b87fa5fe61284f"/>
                      <w:lock w:val="sdtLocked"/>
                      <w:richText/>
                    </w:sdtPr>
                    <w:sdtContent>
                      <w:r>
                        <w:rPr>
                          <w:szCs w:val="24"/>
                        </w:rPr>
                        <w:t>1</w:t>
                      </w:r>
                    </w:sdtContent>
                  </w:sdt>
                  <w:r>
                    <w:rPr>
                      <w:szCs w:val="24"/>
                    </w:rPr>
                    <w:t>. Profilaktiniai sveikatos tikrinimai:</w:t>
                  </w:r>
                </w:p>
                <w:sdt>
                  <w:sdtPr>
                    <w:alias w:val="1  pr. 1.1 pp."/>
                    <w:tag w:val="part_8d40859c9aef47f4bf3b3f1a999a3e71"/>
                    <w:lock w:val="sdtLocked"/>
                    <w:richText/>
                  </w:sdtPr>
                  <w:sdtContent>
                    <w:p>
                      <w:pPr>
                        <w:tabs>
                          <w:tab w:val="left" w:pos="0"/>
                          <w:tab w:val="left" w:pos="720"/>
                        </w:tabs>
                        <w:ind w:firstLine="720"/>
                        <w:jc w:val="both"/>
                        <w:rPr>
                          <w:szCs w:val="24"/>
                        </w:rPr>
                      </w:pPr>
                      <w:sdt>
                        <w:sdtPr>
                          <w:alias w:val="Numeris"/>
                          <w:tag w:val="nr_8d40859c9aef47f4bf3b3f1a999a3e71"/>
                          <w:lock w:val="sdtLocked"/>
                          <w:richText/>
                        </w:sdtPr>
                        <w:sdtContent>
                          <w:r>
                            <w:rPr>
                              <w:szCs w:val="24"/>
                            </w:rPr>
                            <w:t>1.1</w:t>
                          </w:r>
                        </w:sdtContent>
                      </w:sdt>
                      <w:r>
                        <w:rPr>
                          <w:szCs w:val="24"/>
                        </w:rPr>
                        <w:t>. nėščiųjų ir motinų, iki vaikui sukaks vieni metai (2 priedas);</w:t>
                      </w:r>
                    </w:p>
                  </w:sdtContent>
                </w:sdt>
                <w:sdt>
                  <w:sdtPr>
                    <w:alias w:val="1  pr. 1.2 pp."/>
                    <w:tag w:val="part_853c89e8561741c29294a5f90f5100a9"/>
                    <w:lock w:val="sdtLocked"/>
                    <w:richText/>
                  </w:sdtPr>
                  <w:sdtContent>
                    <w:p>
                      <w:pPr>
                        <w:tabs>
                          <w:tab w:val="left" w:pos="0"/>
                          <w:tab w:val="left" w:pos="720"/>
                        </w:tabs>
                        <w:ind w:firstLine="720"/>
                        <w:jc w:val="both"/>
                        <w:rPr>
                          <w:szCs w:val="24"/>
                        </w:rPr>
                      </w:pPr>
                      <w:sdt>
                        <w:sdtPr>
                          <w:alias w:val="Numeris"/>
                          <w:tag w:val="nr_853c89e8561741c29294a5f90f5100a9"/>
                          <w:lock w:val="sdtLocked"/>
                          <w:richText/>
                        </w:sdtPr>
                        <w:sdtContent>
                          <w:r>
                            <w:rPr>
                              <w:szCs w:val="24"/>
                            </w:rPr>
                            <w:t>1.2</w:t>
                          </w:r>
                        </w:sdtContent>
                      </w:sdt>
                      <w:r>
                        <w:rPr>
                          <w:szCs w:val="24"/>
                        </w:rPr>
                        <w:t>. vaikų ir pilnamečių mokinių, ugdomų pagal bendrojo ugdymo programas (3 priedas);</w:t>
                      </w:r>
                    </w:p>
                  </w:sdtContent>
                </w:sdt>
                <w:sdt>
                  <w:sdtPr>
                    <w:alias w:val="1  pr. 1.3 pp."/>
                    <w:tag w:val="part_ac57351977de4421ace2f929112087b3"/>
                    <w:lock w:val="sdtLocked"/>
                    <w:richText/>
                  </w:sdtPr>
                  <w:sdtContent>
                    <w:p>
                      <w:pPr>
                        <w:tabs>
                          <w:tab w:val="left" w:pos="0"/>
                          <w:tab w:val="left" w:pos="720"/>
                        </w:tabs>
                        <w:ind w:firstLine="720"/>
                        <w:jc w:val="both"/>
                        <w:rPr>
                          <w:szCs w:val="24"/>
                        </w:rPr>
                      </w:pPr>
                      <w:sdt>
                        <w:sdtPr>
                          <w:alias w:val="Numeris"/>
                          <w:tag w:val="nr_ac57351977de4421ace2f929112087b3"/>
                          <w:lock w:val="sdtLocked"/>
                          <w:richText/>
                        </w:sdtPr>
                        <w:sdtContent>
                          <w:r>
                            <w:rPr>
                              <w:szCs w:val="24"/>
                            </w:rPr>
                            <w:t>1.3</w:t>
                          </w:r>
                        </w:sdtContent>
                      </w:sdt>
                      <w:r>
                        <w:rPr>
                          <w:szCs w:val="24"/>
                        </w:rPr>
                        <w:t>. stojančiųjų į profesinio mokymo mokyklas ir įdarbinamų nepilnamečių (4 priedas);</w:t>
                      </w:r>
                    </w:p>
                  </w:sdtContent>
                </w:sdt>
                <w:sdt>
                  <w:sdtPr>
                    <w:alias w:val="1  pr. 1.4 pp."/>
                    <w:tag w:val="part_2592d12532994355836c6bfa7ca4f1f5"/>
                    <w:lock w:val="sdtLocked"/>
                    <w:richText/>
                  </w:sdtPr>
                  <w:sdtContent>
                    <w:p>
                      <w:pPr>
                        <w:tabs>
                          <w:tab w:val="left" w:pos="0"/>
                          <w:tab w:val="left" w:pos="720"/>
                        </w:tabs>
                        <w:ind w:firstLine="720"/>
                        <w:jc w:val="both"/>
                        <w:rPr>
                          <w:szCs w:val="24"/>
                        </w:rPr>
                      </w:pPr>
                      <w:sdt>
                        <w:sdtPr>
                          <w:alias w:val="Numeris"/>
                          <w:tag w:val="nr_2592d12532994355836c6bfa7ca4f1f5"/>
                          <w:lock w:val="sdtLocked"/>
                          <w:richText/>
                        </w:sdtPr>
                        <w:sdtContent>
                          <w:r>
                            <w:rPr>
                              <w:szCs w:val="24"/>
                            </w:rPr>
                            <w:t>1.4</w:t>
                          </w:r>
                        </w:sdtContent>
                      </w:sdt>
                      <w:r>
                        <w:rPr>
                          <w:szCs w:val="24"/>
                        </w:rPr>
                        <w:t>. sportuojančių asmenų (5 priedas);</w:t>
                      </w:r>
                    </w:p>
                  </w:sdtContent>
                </w:sdt>
                <w:sdt>
                  <w:sdtPr>
                    <w:alias w:val="1  pr. 1.5 pp."/>
                    <w:tag w:val="part_33b1321ae4d84bcc86923766b949eb36"/>
                    <w:lock w:val="sdtLocked"/>
                    <w:richText/>
                  </w:sdtPr>
                  <w:sdtContent>
                    <w:p>
                      <w:pPr>
                        <w:tabs>
                          <w:tab w:val="left" w:pos="0"/>
                          <w:tab w:val="left" w:pos="720"/>
                        </w:tabs>
                        <w:ind w:firstLine="720"/>
                        <w:jc w:val="both"/>
                        <w:rPr>
                          <w:szCs w:val="24"/>
                        </w:rPr>
                      </w:pPr>
                      <w:sdt>
                        <w:sdtPr>
                          <w:alias w:val="Numeris"/>
                          <w:tag w:val="nr_33b1321ae4d84bcc86923766b949eb36"/>
                          <w:lock w:val="sdtLocked"/>
                          <w:richText/>
                        </w:sdtPr>
                        <w:sdtContent>
                          <w:r>
                            <w:rPr>
                              <w:szCs w:val="24"/>
                            </w:rPr>
                            <w:t>1.5</w:t>
                          </w:r>
                        </w:sdtContent>
                      </w:sdt>
                      <w:r>
                        <w:rPr>
                          <w:szCs w:val="24"/>
                        </w:rPr>
                        <w:t>. neinfekcinių ligų profilaktikos ir kontrolės (6 priedas);</w:t>
                        <w:tab/>
                      </w:r>
                    </w:p>
                  </w:sdtContent>
                </w:sdt>
                <w:sdt>
                  <w:sdtPr>
                    <w:alias w:val="1  pr. 1.6 pp."/>
                    <w:tag w:val="part_76c88d2e0bf244c6a91f37bb7cdd1d52"/>
                    <w:lock w:val="sdtLocked"/>
                    <w:richText/>
                  </w:sdtPr>
                  <w:sdtContent>
                    <w:p>
                      <w:pPr>
                        <w:tabs>
                          <w:tab w:val="left" w:pos="0"/>
                          <w:tab w:val="left" w:pos="720"/>
                        </w:tabs>
                        <w:ind w:firstLine="720"/>
                        <w:jc w:val="both"/>
                        <w:rPr>
                          <w:szCs w:val="24"/>
                        </w:rPr>
                      </w:pPr>
                      <w:sdt>
                        <w:sdtPr>
                          <w:alias w:val="Numeris"/>
                          <w:tag w:val="nr_76c88d2e0bf244c6a91f37bb7cdd1d52"/>
                          <w:lock w:val="sdtLocked"/>
                          <w:richText/>
                        </w:sdtPr>
                        <w:sdtContent>
                          <w:r>
                            <w:rPr>
                              <w:szCs w:val="24"/>
                            </w:rPr>
                            <w:t>1.6</w:t>
                          </w:r>
                        </w:sdtContent>
                      </w:sdt>
                      <w:r>
                        <w:rPr>
                          <w:szCs w:val="24"/>
                        </w:rPr>
                        <w:t>. vairuotojų (7 priedas);</w:t>
                      </w:r>
                    </w:p>
                  </w:sdtContent>
                </w:sdt>
                <w:sdt>
                  <w:sdtPr>
                    <w:alias w:val="1  pr. 1.7 pp."/>
                    <w:tag w:val="part_65a8da1724d141b5bc199bce51eb7235"/>
                    <w:lock w:val="sdtLocked"/>
                    <w:richText/>
                  </w:sdtPr>
                  <w:sdtContent>
                    <w:p>
                      <w:pPr>
                        <w:tabs>
                          <w:tab w:val="left" w:pos="0"/>
                          <w:tab w:val="left" w:pos="720"/>
                        </w:tabs>
                        <w:ind w:firstLine="720"/>
                        <w:jc w:val="both"/>
                        <w:rPr>
                          <w:szCs w:val="24"/>
                        </w:rPr>
                      </w:pPr>
                      <w:sdt>
                        <w:sdtPr>
                          <w:alias w:val="Numeris"/>
                          <w:tag w:val="nr_65a8da1724d141b5bc199bce51eb7235"/>
                          <w:lock w:val="sdtLocked"/>
                          <w:richText/>
                        </w:sdtPr>
                        <w:sdtContent>
                          <w:r>
                            <w:rPr>
                              <w:szCs w:val="24"/>
                            </w:rPr>
                            <w:t>1.7</w:t>
                          </w:r>
                        </w:sdtContent>
                      </w:sdt>
                      <w:r>
                        <w:rPr>
                          <w:szCs w:val="24"/>
                        </w:rPr>
                        <w:t>. fizinių asmenų, norinčių gauti leidimą laikyti ar leidimą nešiotis ginklus</w:t>
                      </w:r>
                      <w:r>
                        <w:rPr>
                          <w:b/>
                          <w:bCs/>
                          <w:szCs w:val="24"/>
                        </w:rPr>
                        <w:t xml:space="preserve"> </w:t>
                      </w:r>
                      <w:r>
                        <w:rPr>
                          <w:szCs w:val="24"/>
                        </w:rPr>
                        <w:t xml:space="preserve">(atliekamas vadovaujantis </w:t>
                      </w:r>
                      <w:r>
                        <w:rPr>
                          <w:rFonts w:eastAsia="Calibri"/>
                          <w:szCs w:val="24"/>
                        </w:rPr>
                        <w:t>Lietuvos Respublikos sveikatos apsaugos ministro 1997 m. balandžio 24 d. įsakymu Nr. 221 „Dėl Fizinių asmenų, norinčių gauti leidimą laikyti ar leidimą nešiotis ginklus, medicininio patikrinimo tvarkos aprašo bei Ligų ir fizinių trūkumų, dėl kurių asmuo negali įsigyti ar turėti ginklo, sąrašo patvirtinimo“</w:t>
                      </w:r>
                      <w:r>
                        <w:rPr>
                          <w:szCs w:val="24"/>
                        </w:rPr>
                        <w:t>);</w:t>
                      </w:r>
                    </w:p>
                  </w:sdtContent>
                </w:sdt>
                <w:sdt>
                  <w:sdtPr>
                    <w:alias w:val="1  pr. 1.8 pp."/>
                    <w:tag w:val="part_79444c14b7aa4a32aa9986a738d59f71"/>
                    <w:lock w:val="sdtLocked"/>
                    <w:richText/>
                  </w:sdtPr>
                  <w:sdtContent>
                    <w:p>
                      <w:pPr>
                        <w:tabs>
                          <w:tab w:val="left" w:pos="0"/>
                          <w:tab w:val="left" w:pos="720"/>
                        </w:tabs>
                        <w:ind w:firstLine="720"/>
                        <w:jc w:val="both"/>
                        <w:rPr>
                          <w:szCs w:val="24"/>
                        </w:rPr>
                      </w:pPr>
                      <w:sdt>
                        <w:sdtPr>
                          <w:alias w:val="Numeris"/>
                          <w:tag w:val="nr_79444c14b7aa4a32aa9986a738d59f71"/>
                          <w:lock w:val="sdtLocked"/>
                          <w:richText/>
                        </w:sdtPr>
                        <w:sdtContent>
                          <w:r>
                            <w:rPr>
                              <w:szCs w:val="24"/>
                            </w:rPr>
                            <w:t>1.8</w:t>
                          </w:r>
                        </w:sdtContent>
                      </w:sdt>
                      <w:r>
                        <w:rPr>
                          <w:szCs w:val="24"/>
                        </w:rPr>
                        <w:t>. vykstančiųjų į užsienį (9 priedas);</w:t>
                      </w:r>
                    </w:p>
                  </w:sdtContent>
                </w:sdt>
                <w:sdt>
                  <w:sdtPr>
                    <w:alias w:val="1  pr. 1.9 pp."/>
                    <w:tag w:val="part_e8870a413a3b457cbcad0ee91eb6f82e"/>
                    <w:lock w:val="sdtLocked"/>
                    <w:richText/>
                  </w:sdtPr>
                  <w:sdtContent>
                    <w:p>
                      <w:pPr>
                        <w:tabs>
                          <w:tab w:val="left" w:pos="0"/>
                          <w:tab w:val="left" w:pos="720"/>
                        </w:tabs>
                        <w:ind w:firstLine="720"/>
                        <w:jc w:val="both"/>
                        <w:rPr>
                          <w:szCs w:val="24"/>
                        </w:rPr>
                      </w:pPr>
                      <w:sdt>
                        <w:sdtPr>
                          <w:alias w:val="Numeris"/>
                          <w:tag w:val="nr_e8870a413a3b457cbcad0ee91eb6f82e"/>
                          <w:lock w:val="sdtLocked"/>
                          <w:richText/>
                        </w:sdtPr>
                        <w:sdtContent>
                          <w:r>
                            <w:rPr>
                              <w:szCs w:val="24"/>
                            </w:rPr>
                            <w:t>1.9</w:t>
                          </w:r>
                        </w:sdtContent>
                      </w:sdt>
                      <w:r>
                        <w:rPr>
                          <w:szCs w:val="24"/>
                        </w:rPr>
                        <w:t>. licencijuojamų civilinės aviacijos specialistų (10 priedas);</w:t>
                      </w:r>
                    </w:p>
                  </w:sdtContent>
                </w:sdt>
                <w:sdt>
                  <w:sdtPr>
                    <w:alias w:val="1  pr. 1.10 pp."/>
                    <w:tag w:val="part_7988d720139943db8149f2571ba0d58b"/>
                    <w:lock w:val="sdtLocked"/>
                    <w:richText/>
                  </w:sdtPr>
                  <w:sdtContent>
                    <w:p>
                      <w:pPr>
                        <w:tabs>
                          <w:tab w:val="left" w:pos="0"/>
                          <w:tab w:val="left" w:pos="720"/>
                        </w:tabs>
                        <w:ind w:firstLine="720"/>
                        <w:jc w:val="both"/>
                        <w:rPr>
                          <w:szCs w:val="24"/>
                        </w:rPr>
                      </w:pPr>
                      <w:sdt>
                        <w:sdtPr>
                          <w:alias w:val="Numeris"/>
                          <w:tag w:val="nr_7988d720139943db8149f2571ba0d58b"/>
                          <w:lock w:val="sdtLocked"/>
                          <w:richText/>
                        </w:sdtPr>
                        <w:sdtContent>
                          <w:r>
                            <w:rPr>
                              <w:szCs w:val="24"/>
                            </w:rPr>
                            <w:t>1.10</w:t>
                          </w:r>
                        </w:sdtContent>
                      </w:sdt>
                      <w:r>
                        <w:rPr>
                          <w:szCs w:val="24"/>
                        </w:rPr>
                        <w:t>. įsidarbinančių asmenų (prieš pradedant darbą ar veiklą) ir darbuotojų (darbo metu ar kai veikla tęsiama) periodiniai profilaktiniai sveikatos tikrinimai:</w:t>
                      </w:r>
                    </w:p>
                    <w:sdt>
                      <w:sdtPr>
                        <w:alias w:val="1  pr. 1.10.1 pp."/>
                        <w:tag w:val="part_b10f821f686141ff8c2d52080c6f8d67"/>
                        <w:lock w:val="sdtLocked"/>
                        <w:richText/>
                      </w:sdtPr>
                      <w:sdtContent>
                        <w:p>
                          <w:pPr>
                            <w:tabs>
                              <w:tab w:val="left" w:pos="0"/>
                              <w:tab w:val="left" w:pos="720"/>
                            </w:tabs>
                            <w:ind w:firstLine="720"/>
                            <w:jc w:val="both"/>
                            <w:rPr>
                              <w:szCs w:val="24"/>
                            </w:rPr>
                          </w:pPr>
                          <w:sdt>
                            <w:sdtPr>
                              <w:alias w:val="Numeris"/>
                              <w:tag w:val="nr_b10f821f686141ff8c2d52080c6f8d67"/>
                              <w:lock w:val="sdtLocked"/>
                              <w:richText/>
                            </w:sdtPr>
                            <w:sdtContent>
                              <w:r>
                                <w:rPr>
                                  <w:szCs w:val="24"/>
                                </w:rPr>
                                <w:t>1.10.1</w:t>
                              </w:r>
                            </w:sdtContent>
                          </w:sdt>
                          <w:r>
                            <w:rPr>
                              <w:szCs w:val="24"/>
                            </w:rPr>
                            <w:t>. vairuotojų (7 priedas);</w:t>
                          </w:r>
                        </w:p>
                      </w:sdtContent>
                    </w:sdt>
                    <w:sdt>
                      <w:sdtPr>
                        <w:alias w:val="1  pr. 1.10.2 pp."/>
                        <w:tag w:val="part_c3f0039ca7fa40249bd5c1e6e1389cf2"/>
                        <w:lock w:val="sdtLocked"/>
                        <w:richText/>
                      </w:sdtPr>
                      <w:sdtContent>
                        <w:p>
                          <w:pPr>
                            <w:tabs>
                              <w:tab w:val="left" w:pos="0"/>
                              <w:tab w:val="left" w:pos="720"/>
                            </w:tabs>
                            <w:ind w:firstLine="720"/>
                            <w:jc w:val="both"/>
                            <w:rPr>
                              <w:szCs w:val="24"/>
                            </w:rPr>
                          </w:pPr>
                          <w:sdt>
                            <w:sdtPr>
                              <w:alias w:val="Numeris"/>
                              <w:tag w:val="nr_c3f0039ca7fa40249bd5c1e6e1389cf2"/>
                              <w:lock w:val="sdtLocked"/>
                              <w:richText/>
                            </w:sdtPr>
                            <w:sdtContent>
                              <w:r>
                                <w:rPr>
                                  <w:szCs w:val="24"/>
                                </w:rPr>
                                <w:t>1.10.2</w:t>
                              </w:r>
                            </w:sdtContent>
                          </w:sdt>
                          <w:r>
                            <w:rPr>
                              <w:szCs w:val="24"/>
                            </w:rPr>
                            <w:t>. licencijuojamų civilinės aviacijos specialistų ir keleivių salono įgulos narių (10 priedas);</w:t>
                          </w:r>
                        </w:p>
                      </w:sdtContent>
                    </w:sdt>
                    <w:sdt>
                      <w:sdtPr>
                        <w:alias w:val="1  pr. 1.10.3 pp."/>
                        <w:tag w:val="part_049ba58925104650bfdc86480b11f0d7"/>
                        <w:lock w:val="sdtLocked"/>
                        <w:richText/>
                      </w:sdtPr>
                      <w:sdtContent>
                        <w:p>
                          <w:pPr>
                            <w:tabs>
                              <w:tab w:val="left" w:pos="0"/>
                              <w:tab w:val="left" w:pos="720"/>
                            </w:tabs>
                            <w:ind w:firstLine="720"/>
                            <w:jc w:val="both"/>
                            <w:rPr>
                              <w:szCs w:val="24"/>
                            </w:rPr>
                          </w:pPr>
                          <w:sdt>
                            <w:sdtPr>
                              <w:alias w:val="Numeris"/>
                              <w:tag w:val="nr_049ba58925104650bfdc86480b11f0d7"/>
                              <w:lock w:val="sdtLocked"/>
                              <w:richText/>
                            </w:sdtPr>
                            <w:sdtContent>
                              <w:r>
                                <w:rPr>
                                  <w:szCs w:val="24"/>
                                </w:rPr>
                                <w:t>1.10.3</w:t>
                              </w:r>
                            </w:sdtContent>
                          </w:sdt>
                          <w:r>
                            <w:rPr>
                              <w:szCs w:val="24"/>
                            </w:rPr>
                            <w:t>. jūrininkų ir vidaus vandenų transporto specialistų bei motorinių pramoginių laivų ir kitų motorinių plaukiojimo priemonių laivavedžių (11 priedas);</w:t>
                          </w:r>
                        </w:p>
                      </w:sdtContent>
                    </w:sdt>
                    <w:sdt>
                      <w:sdtPr>
                        <w:alias w:val="1  pr. 1.10.4 pp."/>
                        <w:tag w:val="part_ad085b697f3549328439b676c3af1fca"/>
                        <w:lock w:val="sdtLocked"/>
                        <w:richText/>
                      </w:sdtPr>
                      <w:sdtContent>
                        <w:p>
                          <w:pPr>
                            <w:tabs>
                              <w:tab w:val="left" w:pos="0"/>
                              <w:tab w:val="left" w:pos="720"/>
                            </w:tabs>
                            <w:ind w:firstLine="720"/>
                            <w:jc w:val="both"/>
                            <w:rPr>
                              <w:szCs w:val="24"/>
                            </w:rPr>
                          </w:pPr>
                          <w:sdt>
                            <w:sdtPr>
                              <w:alias w:val="Numeris"/>
                              <w:tag w:val="nr_ad085b697f3549328439b676c3af1fca"/>
                              <w:lock w:val="sdtLocked"/>
                              <w:richText/>
                            </w:sdtPr>
                            <w:sdtContent>
                              <w:r>
                                <w:rPr>
                                  <w:szCs w:val="24"/>
                                </w:rPr>
                                <w:t>1.10.4</w:t>
                              </w:r>
                            </w:sdtContent>
                          </w:sdt>
                          <w:r>
                            <w:rPr>
                              <w:szCs w:val="24"/>
                            </w:rPr>
                            <w:t>. traukinio mašinistų ir darbuotojų, atliekančių eismo saugai užtikrinti svarbias užduotis (12 priedas);</w:t>
                          </w:r>
                        </w:p>
                      </w:sdtContent>
                    </w:sdt>
                    <w:sdt>
                      <w:sdtPr>
                        <w:alias w:val="1  pr. 1.10.5 pp."/>
                        <w:tag w:val="part_00b7f727ed564832b70df516bd131c94"/>
                        <w:lock w:val="sdtLocked"/>
                        <w:richText/>
                      </w:sdtPr>
                      <w:sdtContent>
                        <w:p>
                          <w:pPr>
                            <w:tabs>
                              <w:tab w:val="left" w:pos="0"/>
                              <w:tab w:val="left" w:pos="720"/>
                            </w:tabs>
                            <w:ind w:firstLine="720"/>
                            <w:jc w:val="both"/>
                            <w:rPr>
                              <w:szCs w:val="24"/>
                            </w:rPr>
                          </w:pPr>
                          <w:sdt>
                            <w:sdtPr>
                              <w:alias w:val="Numeris"/>
                              <w:tag w:val="nr_00b7f727ed564832b70df516bd131c94"/>
                              <w:lock w:val="sdtLocked"/>
                              <w:richText/>
                            </w:sdtPr>
                            <w:sdtContent>
                              <w:r>
                                <w:rPr>
                                  <w:szCs w:val="24"/>
                                </w:rPr>
                                <w:t>1.10.5</w:t>
                              </w:r>
                            </w:sdtContent>
                          </w:sdt>
                          <w:r>
                            <w:rPr>
                              <w:szCs w:val="24"/>
                            </w:rPr>
                            <w:t>. asmenų, norinčių pradėti dirbti ar dirbančių galimos profesinės rizikos sąlygomis (veikiant sveikatai kenksmingiems veiksniams ar pavojingus darbus) (13 priedas);</w:t>
                          </w:r>
                        </w:p>
                      </w:sdtContent>
                    </w:sdt>
                    <w:sdt>
                      <w:sdtPr>
                        <w:alias w:val="1  pr. 1.10.6 pp."/>
                        <w:tag w:val="part_6eb53e0dd36e481dbdc5607516c35f13"/>
                        <w:lock w:val="sdtLocked"/>
                        <w:richText/>
                      </w:sdtPr>
                      <w:sdtContent>
                        <w:p>
                          <w:pPr>
                            <w:tabs>
                              <w:tab w:val="left" w:pos="0"/>
                              <w:tab w:val="left" w:pos="720"/>
                            </w:tabs>
                            <w:ind w:firstLine="720"/>
                            <w:jc w:val="both"/>
                            <w:rPr>
                              <w:szCs w:val="24"/>
                            </w:rPr>
                          </w:pPr>
                          <w:sdt>
                            <w:sdtPr>
                              <w:alias w:val="Numeris"/>
                              <w:tag w:val="nr_6eb53e0dd36e481dbdc5607516c35f13"/>
                              <w:lock w:val="sdtLocked"/>
                              <w:richText/>
                            </w:sdtPr>
                            <w:sdtContent>
                              <w:r>
                                <w:rPr>
                                  <w:szCs w:val="24"/>
                                </w:rPr>
                                <w:t>1.10.6</w:t>
                              </w:r>
                            </w:sdtContent>
                          </w:sdt>
                          <w:r>
                            <w:rPr>
                              <w:szCs w:val="24"/>
                            </w:rPr>
                            <w:t>. darbuotojų, kuriems leidžiama dirbti tik iš anksto pasitikrinusiems ir vėliau periodiškai besitikrinantiems, ar neserga užkrečiamosiomis ligomis (atliekamas vadovaujantis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p>
                      </w:sdtContent>
                    </w:sdt>
                  </w:sdtContent>
                </w:sdt>
                <w:sdt>
                  <w:sdtPr>
                    <w:alias w:val="1  pr. 1.11 pp."/>
                    <w:tag w:val="part_d3a926ccc7a74ad58f8d850e789bb38d"/>
                    <w:lock w:val="sdtLocked"/>
                    <w:richText/>
                  </w:sdtPr>
                  <w:sdtContent>
                    <w:p>
                      <w:pPr>
                        <w:tabs>
                          <w:tab w:val="left" w:pos="0"/>
                          <w:tab w:val="left" w:pos="720"/>
                        </w:tabs>
                        <w:ind w:firstLine="720"/>
                        <w:jc w:val="both"/>
                        <w:rPr>
                          <w:szCs w:val="24"/>
                        </w:rPr>
                      </w:pPr>
                      <w:sdt>
                        <w:sdtPr>
                          <w:alias w:val="Numeris"/>
                          <w:tag w:val="nr_d3a926ccc7a74ad58f8d850e789bb38d"/>
                          <w:lock w:val="sdtLocked"/>
                          <w:richText/>
                        </w:sdtPr>
                        <w:sdtContent>
                          <w:r>
                            <w:rPr>
                              <w:szCs w:val="24"/>
                            </w:rPr>
                            <w:t>1.11</w:t>
                          </w:r>
                        </w:sdtContent>
                      </w:sdt>
                      <w:r>
                        <w:rPr>
                          <w:szCs w:val="24"/>
                        </w:rPr>
                        <w:t>. ambulatorinių slaugos ir akušerijos ankstyvosios intervencijos paslaugų šeimoms gavėjų (19 priedas);</w:t>
                      </w:r>
                    </w:p>
                  </w:sdtContent>
                </w:sdt>
                <w:sdt>
                  <w:sdtPr>
                    <w:alias w:val="1  pr. 1.12 pp."/>
                    <w:tag w:val="part_8150666855f04df8b8840c17bd84fa31"/>
                    <w:lock w:val="sdtLocked"/>
                    <w:richText/>
                  </w:sdtPr>
                  <w:sdtContent>
                    <w:p>
                      <w:pPr>
                        <w:tabs>
                          <w:tab w:val="left" w:pos="0"/>
                          <w:tab w:val="left" w:pos="720"/>
                        </w:tabs>
                        <w:ind w:firstLine="720"/>
                        <w:jc w:val="both"/>
                        <w:rPr>
                          <w:szCs w:val="24"/>
                        </w:rPr>
                      </w:pPr>
                      <w:sdt>
                        <w:sdtPr>
                          <w:alias w:val="Numeris"/>
                          <w:tag w:val="nr_8150666855f04df8b8840c17bd84fa31"/>
                          <w:lock w:val="sdtLocked"/>
                          <w:richText/>
                        </w:sdtPr>
                        <w:sdtContent>
                          <w:r>
                            <w:rPr>
                              <w:szCs w:val="24"/>
                            </w:rPr>
                            <w:t>1.12</w:t>
                          </w:r>
                        </w:sdtContent>
                      </w:sdt>
                      <w:r>
                        <w:rPr>
                          <w:szCs w:val="24"/>
                        </w:rPr>
                        <w:t>. asmenų, kurių sveikatos patikrinimai pagal nustatytą tvarką privalo būti atliekami asmens sveikatos priežiūros įstaigose, kuriose valstybės, kaip Lietuvos nacionalinės sveikatos sistemos (toliau – LNSS) įstaigos savininkės, teises ir pareigas įgyvendina Lietuvos Respublikos krašto apsaugos ministerija ar Lietuvos Respublikos vidaus reikalų ministerija.</w:t>
                      </w:r>
                    </w:p>
                    <w:p>
                      <w:pPr>
                        <w:tabs>
                          <w:tab w:val="left" w:pos="0"/>
                          <w:tab w:val="left" w:pos="720"/>
                        </w:tabs>
                        <w:jc w:val="both"/>
                        <w:rPr>
                          <w:szCs w:val="24"/>
                        </w:rPr>
                      </w:pPr>
                    </w:p>
                  </w:sdtContent>
                </w:sdt>
              </w:sdtContent>
            </w:sdt>
          </w:sdtContent>
        </w:sdt>
        <w:sdt>
          <w:sdtPr>
            <w:alias w:val="skyrius"/>
            <w:tag w:val="part_0c7722f8a18b4fc298641aca1b5822f0"/>
            <w:lock w:val="sdtLocked"/>
            <w:richText/>
          </w:sdtPr>
          <w:sdtContent>
            <w:p>
              <w:pPr>
                <w:tabs>
                  <w:tab w:val="left" w:pos="0"/>
                </w:tabs>
                <w:jc w:val="center"/>
                <w:rPr>
                  <w:b/>
                  <w:bCs/>
                  <w:caps/>
                  <w:color w:val="000000"/>
                  <w:szCs w:val="24"/>
                  <w:lang w:eastAsia="lt-LT"/>
                </w:rPr>
              </w:pPr>
              <w:sdt>
                <w:sdtPr>
                  <w:alias w:val="Numeris"/>
                  <w:tag w:val="nr_0c7722f8a18b4fc298641aca1b5822f0"/>
                  <w:lock w:val="sdtLocked"/>
                  <w:richText/>
                </w:sdtPr>
                <w:sdtContent>
                  <w:r>
                    <w:rPr>
                      <w:b/>
                      <w:bCs/>
                      <w:szCs w:val="24"/>
                    </w:rPr>
                    <w:t>II</w:t>
                  </w:r>
                </w:sdtContent>
              </w:sdt>
              <w:r>
                <w:rPr>
                  <w:b/>
                  <w:bCs/>
                  <w:szCs w:val="24"/>
                </w:rPr>
                <w:t> </w:t>
              </w:r>
              <w:r>
                <w:rPr>
                  <w:b/>
                  <w:bCs/>
                  <w:caps/>
                  <w:color w:val="000000"/>
                  <w:szCs w:val="24"/>
                  <w:lang w:eastAsia="lt-LT"/>
                </w:rPr>
                <w:t>SKYRIUS</w:t>
              </w:r>
            </w:p>
            <w:p>
              <w:pPr>
                <w:tabs>
                  <w:tab w:val="left" w:pos="0"/>
                </w:tabs>
                <w:jc w:val="center"/>
                <w:rPr>
                  <w:b/>
                  <w:bCs/>
                  <w:caps/>
                  <w:color w:val="000000"/>
                  <w:szCs w:val="24"/>
                  <w:lang w:eastAsia="lt-LT"/>
                </w:rPr>
              </w:pPr>
              <w:sdt>
                <w:sdtPr>
                  <w:alias w:val="Pavadinimas"/>
                  <w:tag w:val="title_0c7722f8a18b4fc298641aca1b5822f0"/>
                  <w:lock w:val="sdtLocked"/>
                  <w:richText/>
                </w:sdtPr>
                <w:sdtContent>
                  <w:r>
                    <w:rPr>
                      <w:b/>
                      <w:bCs/>
                      <w:caps/>
                      <w:color w:val="000000"/>
                      <w:szCs w:val="24"/>
                      <w:lang w:eastAsia="lt-LT"/>
                    </w:rPr>
                    <w:t>PROFILAKTINIŲ SVEIKATOS TIKRINIMŲ APMOKĖJIMO TVARKA</w:t>
                  </w:r>
                </w:sdtContent>
              </w:sdt>
            </w:p>
            <w:p>
              <w:pPr>
                <w:tabs>
                  <w:tab w:val="left" w:pos="0"/>
                </w:tabs>
                <w:jc w:val="both"/>
                <w:rPr>
                  <w:szCs w:val="24"/>
                </w:rPr>
              </w:pPr>
            </w:p>
            <w:sdt>
              <w:sdtPr>
                <w:alias w:val="1  pr. 2 p."/>
                <w:tag w:val="part_73ce829b9bd24ef88b9e2cb2d42309ac"/>
                <w:lock w:val="sdtLocked"/>
                <w:richText/>
              </w:sdtPr>
              <w:sdtContent>
                <w:p>
                  <w:pPr>
                    <w:tabs>
                      <w:tab w:val="left" w:pos="0"/>
                    </w:tabs>
                    <w:ind w:firstLine="720"/>
                    <w:jc w:val="both"/>
                    <w:rPr>
                      <w:szCs w:val="24"/>
                    </w:rPr>
                  </w:pPr>
                  <w:sdt>
                    <w:sdtPr>
                      <w:alias w:val="Numeris"/>
                      <w:tag w:val="nr_73ce829b9bd24ef88b9e2cb2d42309ac"/>
                      <w:lock w:val="sdtLocked"/>
                      <w:richText/>
                    </w:sdtPr>
                    <w:sdtContent>
                      <w:r>
                        <w:rPr>
                          <w:szCs w:val="24"/>
                        </w:rPr>
                        <w:t>2</w:t>
                      </w:r>
                    </w:sdtContent>
                  </w:sdt>
                  <w:r>
                    <w:rPr>
                      <w:szCs w:val="24"/>
                    </w:rPr>
                    <w:t>.</w:t>
                  </w:r>
                  <w:r>
                    <w:rPr>
                      <w:b/>
                      <w:bCs/>
                      <w:szCs w:val="24"/>
                    </w:rPr>
                    <w:t xml:space="preserve"> </w:t>
                  </w:r>
                  <w:r>
                    <w:rPr>
                      <w:szCs w:val="24"/>
                    </w:rPr>
                    <w:t>Pirminės ir antrinės sveikatos priežiūros paslaugos, teikiamos atliekant profilaktinius sveikatos tikrinimus, nurodytus 1.1–1.5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antrinės sveikatos priežiūros paslaugos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(toliau – gydytojų specialistų profilaktinio tikrinimo bazinė kaina). 1.4 papunktyje nurodytų sveikatos tikrinimų, atliekamų Lietuvos sporto centro Sporto medicinos departamente, išlaidos apmokamos lėšomis, skirtomis šiam departamentui išlaikyti. Pirminės asmens sveikatos priežiūros paslaugos, teikiamos atliekant profilaktinius sveikatos tikrinimus, nurodytus 1.11 papunktyje, apdraustiesiems apmokamos iš Privalomojo sveikatos draudimo fondo biudžeto lėšų Pirminės ambulatorinės asmens sveikatos priežiūros paslaugų teikimo organizavimo ir šių paslaugų išlaidų apmokėjimo tvarkos aprašo, patvirtinto 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p>
              </w:sdtContent>
            </w:sdt>
            <w:sdt>
              <w:sdtPr>
                <w:alias w:val="1  pr. 3 p."/>
                <w:tag w:val="part_9a915e49422d4db18e845c1528913d0b"/>
                <w:lock w:val="sdtLocked"/>
                <w:richText/>
              </w:sdtPr>
              <w:sdtContent>
                <w:p>
                  <w:pPr>
                    <w:tabs>
                      <w:tab w:val="left" w:pos="0"/>
                    </w:tabs>
                    <w:ind w:firstLine="720"/>
                    <w:jc w:val="both"/>
                    <w:rPr>
                      <w:szCs w:val="24"/>
                    </w:rPr>
                  </w:pPr>
                  <w:sdt>
                    <w:sdtPr>
                      <w:alias w:val="Numeris"/>
                      <w:tag w:val="nr_9a915e49422d4db18e845c1528913d0b"/>
                      <w:lock w:val="sdtLocked"/>
                      <w:richText/>
                    </w:sdtPr>
                    <w:sdtContent>
                      <w:r>
                        <w:rPr>
                          <w:szCs w:val="24"/>
                        </w:rPr>
                        <w:t>3</w:t>
                      </w:r>
                    </w:sdtContent>
                  </w:sdt>
                  <w:r>
                    <w:rPr>
                      <w:szCs w:val="24"/>
                    </w:rPr>
                    <w:t>. Pirminės ir antrinės sveikatos priežiūros paslaugos, teikiamos atliekant profilaktinius sveikatos tikrinimus, nurodytus 1.12 papunktyje, asmens sveikatos priežiūros įstaigose, kuriose valstybės, kaip LNSS įstaigos savininkės, teises ir pareigas įgyvendina Lietuvos Respublikos krašto apsaugos ministerija ar Lietuvos Respublikos vidaus reikalų ministerija, apmokamos iš lėšų, skirtų šioms įstaigoms išlaikyti. Jeigu prieš sveikatos patikrinimą šiose įstaigose reikia pateikti formą Nr. 027/a „Medicinos dokumentų išrašas / siuntimas“, patvirtintą Lietuvos Respublikos sveikatos apsaugos ministro 2014 m. sausio 27 d. įsakymu Nr. V-120 „Dėl privalomų sveikatos statistikos apskaitos ir kitų tipinių formų, privalomų sveikatos statistikos ataskaitų formų ir privalomų elektroninių medicinos dokumentų duomenų rinkinių aprašų patvirtinimo“ (toliau – forma Nr. 027/a), išduotą asmens sveikatos priežiūros įstaigoje, kurią pacientas yra pasirinkęs teisės aktų nustatyta tvarka, formos Nr. 027/a parengimo išlaidos yra apmokamos paties paciento arba kitų fizinių ar juridinių asmenų, vadovaujantis Rašytinės informacijos, įskaitant ir konfidencialią, apie pacientą ir jam suteiktas paslaugas teikimo ir šios paslaugos apmokėjimo tvarkos apraše, patvirtintame Lietuvos Respublikos sveikatos apsaugos ministro 2011 m. gegužės 20 d. įsakymu Nr. V-506 „Dėl Rašytinės informacijos, įskaitant ir konfidencialią, apie pacientą ir jam suteiktas paslaugas teikimo ir šios paslaugos apmokėjimo tvarkos aprašo patvirtinimo ir paciento teisės susipažinti su įrašais savo medicinos dokumentuose įgyvendinimo“, nustatyta tvarka.</w:t>
                  </w:r>
                </w:p>
              </w:sdtContent>
            </w:sdt>
            <w:sdt>
              <w:sdtPr>
                <w:alias w:val="1  pr. 4 p."/>
                <w:tag w:val="part_aecdcf20240c40e0814cbca0b26816cd"/>
                <w:lock w:val="sdtLocked"/>
                <w:richText/>
              </w:sdtPr>
              <w:sdtContent>
                <w:p>
                  <w:pPr>
                    <w:tabs>
                      <w:tab w:val="left" w:pos="0"/>
                    </w:tabs>
                    <w:ind w:firstLine="720"/>
                    <w:jc w:val="both"/>
                    <w:rPr>
                      <w:szCs w:val="24"/>
                    </w:rPr>
                  </w:pPr>
                  <w:sdt>
                    <w:sdtPr>
                      <w:alias w:val="Numeris"/>
                      <w:tag w:val="nr_aecdcf20240c40e0814cbca0b26816cd"/>
                      <w:lock w:val="sdtLocked"/>
                      <w:richText/>
                    </w:sdtPr>
                    <w:sdtContent>
                      <w:r>
                        <w:rPr>
                          <w:szCs w:val="24"/>
                        </w:rPr>
                        <w:t>4</w:t>
                      </w:r>
                    </w:sdtContent>
                  </w:sdt>
                  <w:r>
                    <w:rPr>
                      <w:szCs w:val="24"/>
                    </w:rPr>
                    <w:t>. Profilaktinių sveikatos tikrinimų, nurodytų 1.6–1.9 papunkčiuose, išlaidas apmoka pacientas arba už jį moka kiti fiziniai ar juridiniai asmenys.</w:t>
                  </w:r>
                </w:p>
              </w:sdtContent>
            </w:sdt>
            <w:sdt>
              <w:sdtPr>
                <w:alias w:val="1  pr. 5 p."/>
                <w:tag w:val="part_bdd45d6390fd4e2e8af99dc23ce8fdad"/>
                <w:lock w:val="sdtLocked"/>
                <w:richText/>
              </w:sdtPr>
              <w:sdtContent>
                <w:p>
                  <w:pPr>
                    <w:tabs>
                      <w:tab w:val="left" w:pos="0"/>
                    </w:tabs>
                    <w:ind w:firstLine="720"/>
                    <w:jc w:val="both"/>
                    <w:rPr>
                      <w:szCs w:val="24"/>
                    </w:rPr>
                  </w:pPr>
                  <w:sdt>
                    <w:sdtPr>
                      <w:alias w:val="Numeris"/>
                      <w:tag w:val="nr_bdd45d6390fd4e2e8af99dc23ce8fdad"/>
                      <w:lock w:val="sdtLocked"/>
                      <w:richText/>
                    </w:sdtPr>
                    <w:sdtContent>
                      <w:r>
                        <w:rPr>
                          <w:szCs w:val="24"/>
                        </w:rPr>
                        <w:t>5</w:t>
                      </w:r>
                    </w:sdtContent>
                  </w:sdt>
                  <w:r>
                    <w:rPr>
                      <w:szCs w:val="24"/>
                    </w:rPr>
                    <w:t>. 1.10 papunktyje nurodytų sveikatos tikrinimų, atliekamų prieš pradedant darbą, išlaidas apmoka pats įsidarbinantis asmuo arba už jį moka kiti fiziniai ar juridiniai asmenys, darbuotojų periodinių sveikatos tikrinimų išlaidos apmokamos iš darbdavio lėšų.</w:t>
                  </w:r>
                </w:p>
              </w:sdtContent>
            </w:sdt>
            <w:sdt>
              <w:sdtPr>
                <w:alias w:val="1  pr. 6 p."/>
                <w:tag w:val="part_3ed5e07c2bf3470c99f778487bbe19d3"/>
                <w:lock w:val="sdtLocked"/>
                <w:richText/>
              </w:sdtPr>
              <w:sdtContent>
                <w:p>
                  <w:pPr>
                    <w:tabs>
                      <w:tab w:val="left" w:pos="0"/>
                    </w:tabs>
                    <w:ind w:firstLine="720"/>
                    <w:jc w:val="both"/>
                    <w:rPr>
                      <w:szCs w:val="24"/>
                    </w:rPr>
                  </w:pPr>
                  <w:sdt>
                    <w:sdtPr>
                      <w:alias w:val="Numeris"/>
                      <w:tag w:val="nr_3ed5e07c2bf3470c99f778487bbe19d3"/>
                      <w:lock w:val="sdtLocked"/>
                      <w:richText/>
                    </w:sdtPr>
                    <w:sdtContent>
                      <w:r>
                        <w:rPr>
                          <w:szCs w:val="24"/>
                        </w:rPr>
                        <w:t>6</w:t>
                      </w:r>
                    </w:sdtContent>
                  </w:sdt>
                  <w:r>
                    <w:rPr>
                      <w:szCs w:val="24"/>
                    </w:rPr>
                    <w:t>. Pirminės ir antrinės sveikatos priežiūros paslaugų, teikiamų atliekant profilaktinius sveikatos tikrinimus, nurodytus 1.6–1.10 papunkčiuose, kainos yra apskaičiuojamos vadovaujantis Mokamų asmens sveikatos priežiūros paslaugų kainų apskaičiavimo metodika, patvirtinta Lietuvos Respublikos sveikatos apsaugos ministro 1999 m. liepos 30 d. įsakymu Nr. 357 „Dėl Mokamų asmens sveikatos priežiūros paslaugų teikimo tvarkos aprašo ir Mokamų asmens sveikatos priežiūros paslaugų kainų apskaičiavimo metodikos patvirtinimo“ (toliau – Metodika).</w:t>
                  </w:r>
                </w:p>
              </w:sdtContent>
            </w:sdt>
            <w:sdt>
              <w:sdtPr>
                <w:alias w:val="1  pr. 7 p."/>
                <w:tag w:val="part_13f3a953553541958bb52f3e97d11eb5"/>
                <w:lock w:val="sdtLocked"/>
                <w:richText/>
              </w:sdtPr>
              <w:sdtContent>
                <w:p>
                  <w:pPr>
                    <w:tabs>
                      <w:tab w:val="left" w:pos="0"/>
                    </w:tabs>
                    <w:ind w:firstLine="720"/>
                    <w:jc w:val="both"/>
                    <w:rPr>
                      <w:szCs w:val="24"/>
                    </w:rPr>
                  </w:pPr>
                  <w:sdt>
                    <w:sdtPr>
                      <w:alias w:val="Numeris"/>
                      <w:tag w:val="nr_13f3a953553541958bb52f3e97d11eb5"/>
                      <w:lock w:val="sdtLocked"/>
                      <w:richText/>
                    </w:sdtPr>
                    <w:sdtContent>
                      <w:r>
                        <w:rPr>
                          <w:szCs w:val="24"/>
                        </w:rPr>
                        <w:t>7</w:t>
                      </w:r>
                    </w:sdtContent>
                  </w:sdt>
                  <w:r>
                    <w:rPr>
                      <w:szCs w:val="24"/>
                    </w:rPr>
                    <w:t>. Neapdraustieji privalomuoju sveikatos draudimu (išskyrus nėščiąsias) už visas profilaktinio sveikatos tikrinimo paslaugas moka patys ar už juos moka kiti fiziniai ar juridiniai asmenys pagal profilaktinių tikrinimų kainas, apskaičiuotas vadovaujantis Metodika.</w:t>
                  </w:r>
                </w:p>
              </w:sdtContent>
            </w:sdt>
            <w:sdt>
              <w:sdtPr>
                <w:alias w:val="1  pr. 8 p."/>
                <w:tag w:val="part_2b047d49a3e1498abbe7ddd29e3f9792"/>
                <w:lock w:val="sdtLocked"/>
                <w:richText/>
              </w:sdtPr>
              <w:sdtContent>
                <w:p>
                  <w:pPr>
                    <w:tabs>
                      <w:tab w:val="left" w:pos="0"/>
                    </w:tabs>
                    <w:ind w:firstLine="720"/>
                    <w:jc w:val="both"/>
                    <w:rPr>
                      <w:szCs w:val="24"/>
                    </w:rPr>
                  </w:pPr>
                  <w:sdt>
                    <w:sdtPr>
                      <w:alias w:val="Numeris"/>
                      <w:tag w:val="nr_2b047d49a3e1498abbe7ddd29e3f9792"/>
                      <w:lock w:val="sdtLocked"/>
                      <w:richText/>
                    </w:sdtPr>
                    <w:sdtContent>
                      <w:r>
                        <w:rPr>
                          <w:szCs w:val="24"/>
                          <w:lang w:eastAsia="lt-LT"/>
                        </w:rPr>
                        <w:t>8</w:t>
                      </w:r>
                    </w:sdtContent>
                  </w:sdt>
                  <w:r>
                    <w:rPr>
                      <w:szCs w:val="24"/>
                      <w:lang w:eastAsia="lt-LT"/>
                    </w:rPr>
                    <w:t xml:space="preserve">. Jei asmuo tuo pačiu metu kreipiasi dėl kelių mokamų profilaktinių sveikatos tikrinimų, tai mokama tik už vieną, daugiau kainuojantį, sveikatos tikrinimą, išskyrus atvejus, kai kartu yra atliekamas </w:t>
                  </w:r>
                  <w:r>
                    <w:rPr>
                      <w:szCs w:val="24"/>
                    </w:rPr>
                    <w:t>1.10.6 papunktyje nurodytas sveikatos tikrinimas, kurio metu pacientui turi būti atliekama krūtinės ląstos rentgenograma. Jeigu krūtinės ląstos rentgenogramos atlikimas nėra kito brangiau kainuojančio sveikatos tikrinimo sudėtinė dalis, už jos atlikimą mokama pagal kainą, apskaičiuotą vadovaujantis Metodika</w:t>
                  </w:r>
                  <w:r>
                    <w:rPr>
                      <w:b/>
                      <w:bCs/>
                      <w:szCs w:val="24"/>
                    </w:rPr>
                    <w:t>.</w:t>
                  </w:r>
                </w:p>
              </w:sdtContent>
            </w:sdt>
            <w:sdt>
              <w:sdtPr>
                <w:alias w:val="1  pr. 9 p."/>
                <w:tag w:val="part_59802dad6e394a4cb2edefb7de6c6e3b"/>
                <w:lock w:val="sdtLocked"/>
                <w:richText/>
              </w:sdtPr>
              <w:sdtContent>
                <w:p>
                  <w:pPr>
                    <w:tabs>
                      <w:tab w:val="left" w:pos="0"/>
                    </w:tabs>
                    <w:ind w:firstLine="720"/>
                    <w:jc w:val="both"/>
                    <w:rPr>
                      <w:szCs w:val="24"/>
                    </w:rPr>
                  </w:pPr>
                  <w:sdt>
                    <w:sdtPr>
                      <w:alias w:val="Numeris"/>
                      <w:tag w:val="nr_59802dad6e394a4cb2edefb7de6c6e3b"/>
                      <w:lock w:val="sdtLocked"/>
                      <w:richText/>
                    </w:sdtPr>
                    <w:sdtContent>
                      <w:r>
                        <w:rPr>
                          <w:szCs w:val="24"/>
                        </w:rPr>
                        <w:t>9</w:t>
                      </w:r>
                    </w:sdtContent>
                  </w:sdt>
                  <w:r>
                    <w:rPr>
                      <w:szCs w:val="24"/>
                    </w:rPr>
                    <w:t>. Pirminės sveikatos priežiūros paslaugos apdraustiesiems šio tvarkos aprašo numatytais atvejais apmokamos iš Privalomojo sveikatos draudimo fondo biudžeto lėšų (metinės vieno gyventojo pirminės sveikatos priežiūros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pagal profilaktinių tikrinimų kainas, apskaičiuotas vadovaujantis Metodika. Pirminės sveikatos priežiūros profilaktinių sveikatos tikrinimų paslaugos teikiamos vadovaujantis Lietuvos medicinos norma MN 14:2019 „Šeimos gydytojas“, patvirtinta Lietuvos Respublikos sveikatos apsaugos ministro 2005 m. gruodžio 22 d. įsakymu Nr. V-1013 „Dėl Lietuvos medicinos normos MN 14:2019 „Šeimos gydytojas“ patvirtinimo“.</w:t>
                  </w:r>
                </w:p>
              </w:sdtContent>
            </w:sdt>
            <w:sdt>
              <w:sdtPr>
                <w:alias w:val="1  pr. 10 p."/>
                <w:tag w:val="part_01f2e800cea54f2db34d0718a0d1dc8e"/>
                <w:lock w:val="sdtLocked"/>
                <w:richText/>
              </w:sdtPr>
              <w:sdtContent>
                <w:p>
                  <w:pPr>
                    <w:tabs>
                      <w:tab w:val="left" w:pos="0"/>
                    </w:tabs>
                    <w:ind w:firstLine="720"/>
                    <w:jc w:val="both"/>
                    <w:rPr>
                      <w:szCs w:val="24"/>
                    </w:rPr>
                  </w:pPr>
                  <w:sdt>
                    <w:sdtPr>
                      <w:alias w:val="Numeris"/>
                      <w:tag w:val="nr_01f2e800cea54f2db34d0718a0d1dc8e"/>
                      <w:lock w:val="sdtLocked"/>
                      <w:richText/>
                    </w:sdtPr>
                    <w:sdtContent>
                      <w:r>
                        <w:rPr>
                          <w:szCs w:val="24"/>
                        </w:rPr>
                        <w:t>10</w:t>
                      </w:r>
                    </w:sdtContent>
                  </w:sdt>
                  <w:r>
                    <w:rPr>
                      <w:szCs w:val="24"/>
                    </w:rPr>
                    <w:t>. Pacientas gali būti siunčiamas konsultuotis pas kitus gydytojus specialistus (nenurodytus šio įsakymo prieduose), jei profilaktinio sveikatos tikrinimo metu nustatoma medicininių indikacijų. Šios konsultacijos apmokamos iš Privalomojo sveikatos draudimo fondo biudžeto lėšų pagal gydytojų specialistų profilaktinio tikrinimo bazinę kainą.</w:t>
                  </w:r>
                </w:p>
                <w:p>
                  <w:pPr>
                    <w:tabs>
                      <w:tab w:val="left" w:pos="0"/>
                    </w:tabs>
                    <w:ind w:firstLine="62"/>
                    <w:jc w:val="both"/>
                    <w:rPr>
                      <w:szCs w:val="24"/>
                    </w:rPr>
                  </w:pPr>
                </w:p>
              </w:sdtContent>
            </w:sdt>
          </w:sdtContent>
        </w:sdt>
        <w:sdt>
          <w:sdtPr>
            <w:alias w:val="skyrius"/>
            <w:tag w:val="part_07b19a611c9e4cffb1f0d9097c76a13e"/>
            <w:lock w:val="sdtLocked"/>
            <w:richText/>
          </w:sdtPr>
          <w:sdtContent>
            <w:p>
              <w:pPr>
                <w:jc w:val="center"/>
                <w:rPr>
                  <w:b/>
                  <w:bCs/>
                  <w:caps/>
                  <w:color w:val="000000"/>
                  <w:szCs w:val="24"/>
                  <w:lang w:eastAsia="lt-LT"/>
                </w:rPr>
              </w:pPr>
              <w:sdt>
                <w:sdtPr>
                  <w:alias w:val="Numeris"/>
                  <w:tag w:val="nr_07b19a611c9e4cffb1f0d9097c76a13e"/>
                  <w:lock w:val="sdtLocked"/>
                  <w:richText/>
                </w:sdtPr>
                <w:sdtContent>
                  <w:r>
                    <w:rPr>
                      <w:b/>
                      <w:bCs/>
                      <w:szCs w:val="24"/>
                    </w:rPr>
                    <w:t>III</w:t>
                  </w:r>
                </w:sdtContent>
              </w:sdt>
              <w:r>
                <w:rPr>
                  <w:b/>
                  <w:bCs/>
                  <w:szCs w:val="24"/>
                </w:rPr>
                <w:t> </w:t>
              </w:r>
              <w:r>
                <w:rPr>
                  <w:b/>
                  <w:bCs/>
                  <w:caps/>
                  <w:color w:val="000000"/>
                  <w:szCs w:val="24"/>
                  <w:lang w:eastAsia="lt-LT"/>
                </w:rPr>
                <w:t>SKYRIUS</w:t>
              </w:r>
            </w:p>
            <w:p>
              <w:pPr>
                <w:tabs>
                  <w:tab w:val="left" w:pos="0"/>
                </w:tabs>
                <w:jc w:val="center"/>
                <w:rPr>
                  <w:szCs w:val="24"/>
                </w:rPr>
              </w:pPr>
              <w:sdt>
                <w:sdtPr>
                  <w:alias w:val="Pavadinimas"/>
                  <w:tag w:val="title_07b19a611c9e4cffb1f0d9097c76a13e"/>
                  <w:lock w:val="sdtLocked"/>
                  <w:richText/>
                </w:sdtPr>
                <w:sdtContent>
                  <w:r>
                    <w:rPr>
                      <w:b/>
                      <w:bCs/>
                      <w:szCs w:val="24"/>
                    </w:rPr>
                    <w:t>MEDICINOS DOKUMENTŲ PILDYMAS ATLIKUS PROFILAKTINIUS SVEIKATOS TIKRINIMUS</w:t>
                  </w:r>
                </w:sdtContent>
              </w:sdt>
            </w:p>
            <w:p>
              <w:pPr>
                <w:tabs>
                  <w:tab w:val="left" w:pos="0"/>
                </w:tabs>
                <w:ind w:firstLine="62"/>
                <w:jc w:val="both"/>
                <w:rPr>
                  <w:szCs w:val="24"/>
                </w:rPr>
              </w:pPr>
            </w:p>
            <w:sdt>
              <w:sdtPr>
                <w:alias w:val="1  pr. 11 p."/>
                <w:tag w:val="part_b83e7a75190846a6b6b5b6dbd6953072"/>
                <w:lock w:val="sdtLocked"/>
                <w:richText/>
              </w:sdtPr>
              <w:sdtContent>
                <w:p>
                  <w:pPr>
                    <w:tabs>
                      <w:tab w:val="left" w:pos="0"/>
                    </w:tabs>
                    <w:ind w:firstLine="810"/>
                    <w:jc w:val="both"/>
                    <w:rPr>
                      <w:szCs w:val="24"/>
                    </w:rPr>
                  </w:pPr>
                  <w:sdt>
                    <w:sdtPr>
                      <w:alias w:val="Numeris"/>
                      <w:tag w:val="nr_b83e7a75190846a6b6b5b6dbd6953072"/>
                      <w:lock w:val="sdtLocked"/>
                      <w:richText/>
                    </w:sdtPr>
                    <w:sdtContent>
                      <w:r>
                        <w:rPr>
                          <w:szCs w:val="24"/>
                        </w:rPr>
                        <w:t>11</w:t>
                      </w:r>
                    </w:sdtContent>
                  </w:sdt>
                  <w:r>
                    <w:rPr>
                      <w:szCs w:val="24"/>
                    </w:rPr>
                    <w:t xml:space="preserve">. Profilaktinių sveikatos tikrinimų duomenys įrašomi į elektroninį dokumentą E025 „Ambulatorinio apsilankymo aprašymas“ (toliau – forma Nr. E025), nurodytą Elektroninės sveikatos paslaugų ir bendradarbiavimo infrastruktūros informacinės sistemos naudojimo tvarkos aprašo, </w:t>
                  </w:r>
                  <w:r>
                    <w:rPr>
                      <w:spacing w:val="6"/>
                      <w:szCs w:val="24"/>
                    </w:rPr>
                    <w:t>patvirtinto Lietuvos Respublikos sveikatos apsaugos ministro 2015 m. gegužės 26 d. įsakymu Nr. V-</w:t>
                  </w:r>
                  <w:r>
                    <w:rPr>
                      <w:szCs w:val="24"/>
                    </w:rPr>
                    <w:t>657 „Dėl Elektroninės sveikatos paslaugų ir bendradarbiavimo infrastruktūros informacinės sistemos naudojimo tvarkos aprašo patvirtinimo“, priede.</w:t>
                  </w:r>
                </w:p>
              </w:sdtContent>
            </w:sdt>
            <w:sdt>
              <w:sdtPr>
                <w:alias w:val="1  pr. 12 p."/>
                <w:tag w:val="part_fcee2f9e4d4541ffbfbcc0de16a74922"/>
                <w:lock w:val="sdtLocked"/>
                <w:richText/>
              </w:sdtPr>
              <w:sdtContent>
                <w:p>
                  <w:pPr>
                    <w:tabs>
                      <w:tab w:val="left" w:pos="0"/>
                    </w:tabs>
                    <w:ind w:firstLine="810"/>
                    <w:jc w:val="both"/>
                    <w:rPr>
                      <w:szCs w:val="24"/>
                    </w:rPr>
                  </w:pPr>
                  <w:sdt>
                    <w:sdtPr>
                      <w:alias w:val="Numeris"/>
                      <w:tag w:val="nr_fcee2f9e4d4541ffbfbcc0de16a74922"/>
                      <w:lock w:val="sdtLocked"/>
                      <w:richText/>
                    </w:sdtPr>
                    <w:sdtContent>
                      <w:r>
                        <w:rPr>
                          <w:szCs w:val="24"/>
                        </w:rPr>
                        <w:t>12</w:t>
                      </w:r>
                    </w:sdtContent>
                  </w:sdt>
                  <w:r>
                    <w:rPr>
                      <w:szCs w:val="24"/>
                    </w:rPr>
                    <w:t>. Atlikus profilaktinį tikrinimą, pacientui išduodama nustatytos formos pažyma.</w:t>
                  </w:r>
                </w:p>
                <w:p>
                  <w:pPr>
                    <w:tabs>
                      <w:tab w:val="left" w:pos="0"/>
                    </w:tabs>
                    <w:ind w:firstLine="810"/>
                    <w:jc w:val="both"/>
                    <w:rPr>
                      <w:szCs w:val="24"/>
                    </w:rPr>
                  </w:pPr>
                </w:p>
              </w:sdtContent>
            </w:sdt>
          </w:sdtContent>
        </w:sdt>
        <w:sdt>
          <w:sdtPr>
            <w:alias w:val="pabaiga"/>
            <w:tag w:val="part_11aaf38cbf77462daebf765e342373b5"/>
            <w:lock w:val="sdtLocked"/>
            <w:richText/>
          </w:sdtPr>
          <w:sdtContent>
            <w:p>
              <w:pPr>
                <w:ind w:firstLine="709"/>
                <w:jc w:val="center"/>
                <w:rPr>
                  <w:color w:val="000000"/>
                </w:rPr>
              </w:pPr>
              <w:r>
                <w:rPr>
                  <w:szCs w:val="24"/>
                </w:rPr>
                <w:t>_______________________</w:t>
              </w:r>
            </w:p>
          </w:sdtContent>
        </w:sdt>
      </w:sdtContent>
    </w:sdt>
    <w:sdt>
      <w:sdtPr>
        <w:alias w:val="2 pr."/>
        <w:tag w:val="part_65bd3a4e28a448fa959376f4c1791811"/>
        <w:lock w:val="sdtLocked"/>
        <w:richText/>
      </w:sdtPr>
      <w:sdtContent>
        <w:p>
          <w:pPr>
            <w:tabs>
              <w:tab w:val="left" w:pos="1304"/>
              <w:tab w:val="left" w:pos="1457"/>
              <w:tab w:val="left" w:pos="1604"/>
              <w:tab w:val="left" w:pos="1757"/>
            </w:tabs>
            <w:ind w:left="5102"/>
            <w:sectPr>
              <w:pgSz w:w="11907" w:h="16840" w:code="9"/>
              <w:pgMar w:top="1134" w:right="992"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65bd3a4e28a448fa959376f4c179181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65bd3a4e28a448fa959376f4c179181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7"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8"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9"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8c39efec57b14a65ba69622080290c32"/>
        <w:lock w:val="sdtLocked"/>
        <w:richText/>
      </w:sdtPr>
      <w:sdtContent>
        <w:p>
          <w:pPr>
            <w:tabs>
              <w:tab w:val="left" w:pos="6521"/>
            </w:tabs>
            <w:ind w:left="3888" w:firstLine="2633"/>
            <w:sectPr>
              <w:headerReference w:type="even" r:id="rId40"/>
              <w:headerReference w:type="default" r:id="rId41"/>
              <w:footerReference w:type="even" r:id="rId42"/>
              <w:footerReference w:type="default" r:id="rId43"/>
              <w:headerReference w:type="first" r:id="rId44"/>
              <w:footerReference w:type="first" r:id="rId45"/>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8c39efec57b14a65ba69622080290c32"/>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8c39efec57b14a65ba69622080290c32"/>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6569204264a549c49c1adc8b55a526f0"/>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6569204264a549c49c1adc8b55a526f0"/>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w:t>
                </w:r>
                <w:r>
                  <w:rPr>
                    <w:szCs w:val="24"/>
                    <w:lang w:eastAsia="lt-LT"/>
                  </w:rPr>
                  <w:t>sveikatos priežiūros pagalbos vaiko su negalia šeimai</w:t>
                </w:r>
                <w:r>
                  <w:rPr>
                    <w:color w:val="000000"/>
                    <w:szCs w:val="24"/>
                  </w:rPr>
                  <w:t xml:space="preserve">.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ed8c092cc11eea5a28c81c82193a8">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2023-12-04,
paskelbta TAR 2023-12-04, i. k. 2023-23483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2 pr."/>
        <w:tag w:val="part_28c7303a629947f08f377715642c22be"/>
        <w:lock w:val="sdtLocked"/>
        <w:richText/>
      </w:sdtPr>
      <w:sdtContent>
        <w:p>
          <w:pPr>
            <w:ind w:left="11907"/>
            <w:sectPr>
              <w:headerReference w:type="even" r:id="rId90"/>
              <w:headerReference w:type="default" r:id="rId91"/>
              <w:headerReference w:type="first" r:id="rId9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28c7303a629947f08f377715642c22be"/>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28c7303a629947f08f377715642c22be"/>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b3b6e92e15b44a0abf3d0746da0e4b03"/>
        <w:lock w:val="sdtLocked"/>
        <w:richText/>
      </w:sdtPr>
      <w:sdtContent>
        <w:p>
          <w:pPr>
            <w:keepLines/>
            <w:widowControl w:val="0"/>
            <w:suppressAutoHyphens/>
            <w:ind w:left="5102"/>
            <w:sectPr>
              <w:headerReference w:type="even" r:id="rId46"/>
              <w:headerReference w:type="default" r:id="rId47"/>
              <w:footerReference w:type="even" r:id="rId48"/>
              <w:footerReference w:type="default" r:id="rId49"/>
              <w:headerReference w:type="first" r:id="rId50"/>
              <w:footerReference w:type="first" r:id="rId5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b3b6e92e15b44a0abf3d0746da0e4b03"/>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3b6e92e15b44a0abf3d0746da0e4b03"/>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8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8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23c3983113f74ce9a1ed78ac26e1e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23c3983113f74ce9a1ed78ac26e1e153"/>
                          <w:lock w:val="sdtLocked"/>
                          <w:richText/>
                        </w:sdtPr>
                        <w:sdtContent>
                          <w:r>
                            <w:rPr>
                              <w:szCs w:val="24"/>
                            </w:rPr>
                            <w:t>2.2</w:t>
                          </w:r>
                        </w:sdtContent>
                      </w:sdt>
                      <w:r>
                        <w:rPr>
                          <w:szCs w:val="24"/>
                        </w:rPr>
                        <w:t>. Transporto priemonių vairuotojai skirstomi į dvi grupes:</w:t>
                      </w:r>
                    </w:p>
                    <w:sdt>
                      <w:sdtPr>
                        <w:alias w:val="2.2.1 pp."/>
                        <w:tag w:val="part_ff6538b5458b419c97325ae8cd1592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f6538b5458b419c97325ae8cd159233"/>
                              <w:lock w:val="sdtLocked"/>
                              <w:richText/>
                            </w:sdtPr>
                            <w:sdtContent>
                              <w:r>
                                <w:rPr>
                                  <w:szCs w:val="24"/>
                                </w:rPr>
                                <w:t>2.2.1</w:t>
                              </w:r>
                            </w:sdtContent>
                          </w:sdt>
                          <w:r>
                            <w:rPr>
                              <w:szCs w:val="24"/>
                            </w:rPr>
                            <w:t>. 1 grupei priskiriami šių kategorijų transporto priemonių vairuotojai:</w:t>
                          </w:r>
                        </w:p>
                        <w:sdt>
                          <w:sdtPr>
                            <w:alias w:val="2.2.1.1 pp."/>
                            <w:tag w:val="part_0df78444431048ccbef275d3376ec02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0df78444431048ccbef275d3376ec026"/>
                                  <w:lock w:val="sdtLocked"/>
                                  <w:richText/>
                                </w:sdtPr>
                                <w:sdtContent>
                                  <w:r>
                                    <w:rPr>
                                      <w:szCs w:val="24"/>
                                    </w:rPr>
                                    <w:t>2.2.1.1</w:t>
                                  </w:r>
                                </w:sdtContent>
                              </w:sdt>
                              <w:r>
                                <w:rPr>
                                  <w:szCs w:val="24"/>
                                </w:rPr>
                                <w:t>. AM – mopedų ir lengvųjų keturračių;</w:t>
                              </w:r>
                            </w:p>
                          </w:sdtContent>
                        </w:sdt>
                        <w:sdt>
                          <w:sdtPr>
                            <w:alias w:val="2.2.1.2 pp."/>
                            <w:tag w:val="part_8a0ced3e0b574a1db333b39c81e1aff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8a0ced3e0b574a1db333b39c81e1affa"/>
                                  <w:lock w:val="sdtLocked"/>
                                  <w:richText/>
                                </w:sdtPr>
                                <w:sdtContent>
                                  <w:r>
                                    <w:rPr>
                                      <w:szCs w:val="24"/>
                                    </w:rPr>
                                    <w:t>2.2.1.2</w:t>
                                  </w:r>
                                </w:sdtContent>
                              </w:sdt>
                              <w:r>
                                <w:rPr>
                                  <w:szCs w:val="24"/>
                                </w:rPr>
                                <w:t>. A1 – motociklų, kurių variklio darbinis tūris didesnis kaip 50 cm</w:t>
                              </w:r>
                              <w:r>
                                <w:rPr>
                                  <w:szCs w:val="24"/>
                                  <w:vertAlign w:val="superscript"/>
                                </w:rPr>
                                <w:t>3</w:t>
                              </w:r>
                              <w:r>
                                <w:rPr>
                                  <w:szCs w:val="24"/>
                                </w:rPr>
                                <w:t>, bet ne didesnis kaip 125 cm</w:t>
                              </w:r>
                              <w:r>
                                <w:rPr>
                                  <w:szCs w:val="24"/>
                                  <w:vertAlign w:val="superscript"/>
                                </w:rPr>
                                <w:t>3</w:t>
                              </w:r>
                              <w:r>
                                <w:rPr>
                                  <w:szCs w:val="24"/>
                                </w:rPr>
                                <w:t>, galia neviršija 11 kW, o galios ir svorio santykis ne didesnis kaip 0,1 kW/kg, taip pat triračių, kurių galia ne didesnė kaip 15 kW;</w:t>
                              </w:r>
                            </w:p>
                          </w:sdtContent>
                        </w:sdt>
                        <w:sdt>
                          <w:sdtPr>
                            <w:alias w:val="2.2.1.3 pp."/>
                            <w:tag w:val="part_423d1f02ce344654a405dbaa4ee6f4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23d1f02ce344654a405dbaa4ee6f403"/>
                                  <w:lock w:val="sdtLocked"/>
                                  <w:richText/>
                                </w:sdtPr>
                                <w:sdtContent>
                                  <w:r>
                                    <w:rPr>
                                      <w:szCs w:val="24"/>
                                    </w:rPr>
                                    <w:t>2.2.1.3</w:t>
                                  </w:r>
                                </w:sdtContent>
                              </w:sdt>
                              <w:r>
                                <w:rPr>
                                  <w:szCs w:val="24"/>
                                </w:rPr>
                                <w:t>. A2 – motociklų, kurių galia ne didesnė kaip 35 kW, galios ir svorio santykis ne didesnis kaip 0,2 kW/kg ir kurie nėra kilę iš daugiau kaip du kartus galingesnės transporto priemonės;</w:t>
                              </w:r>
                            </w:p>
                          </w:sdtContent>
                        </w:sdt>
                        <w:sdt>
                          <w:sdtPr>
                            <w:alias w:val="2.2.1.4 pp."/>
                            <w:tag w:val="part_ee64b46645954a4daf00e088ac3f1a5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e64b46645954a4daf00e088ac3f1a56"/>
                                  <w:lock w:val="sdtLocked"/>
                                  <w:richText/>
                                </w:sdtPr>
                                <w:sdtContent>
                                  <w:r>
                                    <w:rPr>
                                      <w:szCs w:val="24"/>
                                    </w:rPr>
                                    <w:t>2.2.1.4</w:t>
                                  </w:r>
                                </w:sdtContent>
                              </w:sdt>
                              <w:r>
                                <w:rPr>
                                  <w:szCs w:val="24"/>
                                </w:rPr>
                                <w:t>. A – triračių, kurių galia didesnė kaip 15 kW, ir motociklų</w:t>
                              </w:r>
                            </w:p>
                          </w:sdtContent>
                        </w:sdt>
                        <w:sdt>
                          <w:sdtPr>
                            <w:alias w:val="2.2.1.5 pp."/>
                            <w:tag w:val="part_76a3f2fdce5e45929122f9aa91f5bc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76a3f2fdce5e45929122f9aa91f5bc16"/>
                                  <w:lock w:val="sdtLocked"/>
                                  <w:richText/>
                                </w:sdtPr>
                                <w:sdtContent>
                                  <w:r>
                                    <w:rPr>
                                      <w:szCs w:val="24"/>
                                    </w:rPr>
                                    <w:t>2.2.1.5</w:t>
                                  </w:r>
                                </w:sdtContent>
                              </w:sdt>
                              <w:r>
                                <w:rPr>
                                  <w:szCs w:val="24"/>
                                </w:rPr>
                                <w:t>. B1 – keturračių;</w:t>
                              </w:r>
                            </w:p>
                          </w:sdtContent>
                        </w:sdt>
                        <w:sdt>
                          <w:sdtPr>
                            <w:alias w:val="2.2.1.6 pp."/>
                            <w:tag w:val="part_1201973bc5e74e668f9ad6173b9937c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1201973bc5e74e668f9ad6173b9937cf"/>
                                  <w:lock w:val="sdtLocked"/>
                                  <w:richText/>
                                </w:sdtPr>
                                <w:sdtContent>
                                  <w:r>
                                    <w:rPr>
                                      <w:szCs w:val="24"/>
                                    </w:rPr>
                                    <w:t>2.2.1.6</w:t>
                                  </w:r>
                                </w:sdtContent>
                              </w:sdt>
                              <w:r>
                                <w:rPr>
                                  <w:szCs w:val="24"/>
                                </w:rPr>
                                <w:t>. B – automobilių, kurių didžiausioji leidžiamoji masė ne didesnė kaip 3 500 kg ir kurie skirti ir suprojektuoti vežti ne daugiau kaip aštuonis keleivius, neįskaitant vairuotojo; šie automobiliai gali būti sujungti su priekaba, kurios didžiausioji leidžiamoji masė ne didesnė kaip 750 kg; šie automobiliai taip pat gali būti sujungti su priekaba, kurios didžiausioji leidžiamoji masė didesnė kaip 750 kg, tačiau šio junginio didžiausioji leidžiamoji masė turi būti ne didesnė kaip 4 250 kg; automobilio ir priekabos, kurios didžiausioji leidžiamoji masė didesnė kaip 750 kg, junginį, kurio didžiausioji leidžiamoji masė didesnė kaip 3 500 kg, leidžiama vairuoti tik išlaikius įgūdžių ir elgsenos patikrinimo egzaminą akcinėje bendrovėje „Regitra“;</w:t>
                              </w:r>
                            </w:p>
                          </w:sdtContent>
                        </w:sdt>
                        <w:sdt>
                          <w:sdtPr>
                            <w:alias w:val="2.2.1.7 pp."/>
                            <w:tag w:val="part_c71165b2fb614eb8add5a5beb7bf37c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71165b2fb614eb8add5a5beb7bf37ca"/>
                                  <w:lock w:val="sdtLocked"/>
                                  <w:richText/>
                                </w:sdtPr>
                                <w:sdtContent>
                                  <w:r>
                                    <w:rPr>
                                      <w:szCs w:val="24"/>
                                    </w:rPr>
                                    <w:t>2.2.1.7</w:t>
                                  </w:r>
                                </w:sdtContent>
                              </w:sdt>
                              <w:r>
                                <w:rPr>
                                  <w:szCs w:val="24"/>
                                </w:rPr>
                                <w:t>. BE – B kategorijos automobilio ir priekabos, kurios didžiausioji leidžiamoji masė ne didesnė kaip 3 500 kg, junginių;</w:t>
                              </w:r>
                            </w:p>
                          </w:sdtContent>
                        </w:sdt>
                      </w:sdtContent>
                    </w:sdt>
                    <w:sdt>
                      <w:sdtPr>
                        <w:alias w:val="2.2.2 pp."/>
                        <w:tag w:val="part_f27f7b1521274f8f9acddb98c4e58fd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27f7b1521274f8f9acddb98c4e58fd8"/>
                              <w:lock w:val="sdtLocked"/>
                              <w:richText/>
                            </w:sdtPr>
                            <w:sdtContent>
                              <w:r>
                                <w:rPr>
                                  <w:szCs w:val="24"/>
                                </w:rPr>
                                <w:t>2.2.2</w:t>
                              </w:r>
                            </w:sdtContent>
                          </w:sdt>
                          <w:r>
                            <w:rPr>
                              <w:szCs w:val="24"/>
                            </w:rPr>
                            <w:t>. 2 grupei priskiriami šių kategorijų transporto priemonių vairuotojai:</w:t>
                          </w:r>
                        </w:p>
                        <w:sdt>
                          <w:sdtPr>
                            <w:alias w:val="2.2.2.1 pp."/>
                            <w:tag w:val="part_ae844ca296644179a30a608533507d5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ae844ca296644179a30a608533507d5f"/>
                                  <w:lock w:val="sdtLocked"/>
                                  <w:richText/>
                                </w:sdtPr>
                                <w:sdtContent>
                                  <w:r>
                                    <w:rPr>
                                      <w:szCs w:val="24"/>
                                    </w:rPr>
                                    <w:t>2.2.2.1</w:t>
                                  </w:r>
                                </w:sdtContent>
                              </w:sdt>
                              <w:r>
                                <w:rPr>
                                  <w:szCs w:val="24"/>
                                </w:rPr>
                                <w:t>. C1 – automobilių, kurie nepriskiriami D1 ir D kategorijoms ir kurių didžiausioji leidžiamoji masė didesnė kaip 3 500 kg, bet ne didesnė kaip 7 500 kg, ir kurie skirti ir suprojektuoti vežti ne daugiau kaip aštuonis keleivius, neįskaitant vairuotojo; šie automobiliai gali būti sujungti su priekabomis, kurių didžiausioji leidžiamoji masė ne didesnė kaip 750 kg;</w:t>
                              </w:r>
                            </w:p>
                          </w:sdtContent>
                        </w:sdt>
                        <w:sdt>
                          <w:sdtPr>
                            <w:alias w:val="2.2.2.2 pp."/>
                            <w:tag w:val="part_e6d229e61ee440dc8dc7ce9ccb88f73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6d229e61ee440dc8dc7ce9ccb88f73d"/>
                                  <w:lock w:val="sdtLocked"/>
                                  <w:richText/>
                                </w:sdtPr>
                                <w:sdtContent>
                                  <w:r>
                                    <w:rPr>
                                      <w:szCs w:val="24"/>
                                    </w:rPr>
                                    <w:t>2.2.2.2</w:t>
                                  </w:r>
                                </w:sdtContent>
                              </w:sdt>
                              <w:r>
                                <w:rPr>
                                  <w:szCs w:val="24"/>
                                </w:rPr>
                                <w:t>. C1E – C1 kategorijos automobilių ir priekabų, kurių didžiausioji leidžiamoji masė didesnė kaip 750 kg, junginių, taip pat junginių, sudarytų iš B kategorijos vilkiko ir priekabos, kurios didžiausioji leidžiamoji masė didesnė kaip 3 500 kg; šių junginių didžiausioji leidžiamoji masė turi būti ne didesnė kaip 12 000 kg;</w:t>
                              </w:r>
                            </w:p>
                          </w:sdtContent>
                        </w:sdt>
                        <w:sdt>
                          <w:sdtPr>
                            <w:alias w:val="2.2.2.3 pp."/>
                            <w:tag w:val="part_c4ca10d443344569a558e20a3ad5487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4ca10d443344569a558e20a3ad54879"/>
                                  <w:lock w:val="sdtLocked"/>
                                  <w:richText/>
                                </w:sdtPr>
                                <w:sdtContent>
                                  <w:r>
                                    <w:rPr>
                                      <w:szCs w:val="24"/>
                                    </w:rPr>
                                    <w:t>2.2.2.3</w:t>
                                  </w:r>
                                </w:sdtContent>
                              </w:sdt>
                              <w:r>
                                <w:rPr>
                                  <w:szCs w:val="24"/>
                                </w:rPr>
                                <w:t>. C – automobilių, kurie nepriskiriami D1 ir D kategorijoms ir kurių didžiausioji leidžiamoji masė didesnė kaip 3 500 kg, ir kurie skirti ir suprojektuoti vežti ne daugiau kaip aštuonis keleivius, neįskaitant vairuotojo; šios kategorijos automobiliai gali būti sujungti su priekabomis, kurių didžiausioji leidžiamoji masė ne didesnė kaip 750 kg;</w:t>
                              </w:r>
                            </w:p>
                          </w:sdtContent>
                        </w:sdt>
                        <w:sdt>
                          <w:sdtPr>
                            <w:alias w:val="2.2.2.4 pp."/>
                            <w:tag w:val="part_d438c90917a34f5e89243a02b42105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d438c90917a34f5e89243a02b4210516"/>
                                  <w:lock w:val="sdtLocked"/>
                                  <w:richText/>
                                </w:sdtPr>
                                <w:sdtContent>
                                  <w:r>
                                    <w:rPr>
                                      <w:szCs w:val="24"/>
                                    </w:rPr>
                                    <w:t>2.2.2.4</w:t>
                                  </w:r>
                                </w:sdtContent>
                              </w:sdt>
                              <w:r>
                                <w:rPr>
                                  <w:szCs w:val="24"/>
                                </w:rPr>
                                <w:t>. CE – C kategorijos automobilių ir priekabų, kurių didžiausioji leidžiamoji masė didesnė kaip 750 kg, junginių;</w:t>
                              </w:r>
                            </w:p>
                          </w:sdtContent>
                        </w:sdt>
                        <w:sdt>
                          <w:sdtPr>
                            <w:alias w:val="2.2.2.5 pp."/>
                            <w:tag w:val="part_54474ca91c12445b83cc5341143f112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54474ca91c12445b83cc5341143f112e"/>
                                  <w:lock w:val="sdtLocked"/>
                                  <w:richText/>
                                </w:sdtPr>
                                <w:sdtContent>
                                  <w:r>
                                    <w:rPr>
                                      <w:szCs w:val="24"/>
                                    </w:rPr>
                                    <w:t>2.2.2.5</w:t>
                                  </w:r>
                                </w:sdtContent>
                              </w:sdt>
                              <w:r>
                                <w:rPr>
                                  <w:szCs w:val="24"/>
                                </w:rPr>
                                <w:t>. D1 – automobilių, kurie skirti ir suprojektuoti vežti ne daugiau kaip šešiolika keleivių, neįskaitant vairuotojo, ir kurie ne ilgesni kaip 8 metrai; šie automobiliai gali būti sujungti su priekabomis, kurių didžiausioji leidžiamoji masė ne didesnė kaip 750 kg;</w:t>
                              </w:r>
                            </w:p>
                          </w:sdtContent>
                        </w:sdt>
                        <w:sdt>
                          <w:sdtPr>
                            <w:alias w:val="2.2.2.6 pp."/>
                            <w:tag w:val="part_3832e49c7e9c4d55a89307f0dbff6e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3832e49c7e9c4d55a89307f0dbff6e36"/>
                                  <w:lock w:val="sdtLocked"/>
                                  <w:richText/>
                                </w:sdtPr>
                                <w:sdtContent>
                                  <w:r>
                                    <w:rPr>
                                      <w:szCs w:val="24"/>
                                    </w:rPr>
                                    <w:t>2.2.2.6</w:t>
                                  </w:r>
                                </w:sdtContent>
                              </w:sdt>
                              <w:r>
                                <w:rPr>
                                  <w:szCs w:val="24"/>
                                </w:rPr>
                                <w:t>. D1E – D1 kategorijos automobilių ir priekabų, kurių didžiausioji leidžiamoji masė didesnė kaip 750 kg, junginių;</w:t>
                              </w:r>
                            </w:p>
                          </w:sdtContent>
                        </w:sdt>
                        <w:sdt>
                          <w:sdtPr>
                            <w:alias w:val="2.2.2.7 pp."/>
                            <w:tag w:val="part_c81e96fb3af64e208ae51150f1a3e30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81e96fb3af64e208ae51150f1a3e301"/>
                                  <w:lock w:val="sdtLocked"/>
                                  <w:richText/>
                                </w:sdtPr>
                                <w:sdtContent>
                                  <w:r>
                                    <w:rPr>
                                      <w:szCs w:val="24"/>
                                    </w:rPr>
                                    <w:t>2.2.2.7</w:t>
                                  </w:r>
                                </w:sdtContent>
                              </w:sdt>
                              <w:r>
                                <w:rPr>
                                  <w:szCs w:val="24"/>
                                </w:rPr>
                                <w:t>. D – automobilių, skirtų ir suprojektuotų vežti daugiau kaip aštuonis keleivius, neįskaitant vairuotojo; šie automobiliai gali būti sujungti su priekaba, kurios didžiausioji leidžiamoji masė ne didesnė kaip 750 kg;</w:t>
                              </w:r>
                            </w:p>
                          </w:sdtContent>
                        </w:sdt>
                        <w:sdt>
                          <w:sdtPr>
                            <w:alias w:val="2.2.2.8 pp."/>
                            <w:tag w:val="part_43294ebd49f54132b4bdb10c743df87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3294ebd49f54132b4bdb10c743df870"/>
                                  <w:lock w:val="sdtLocked"/>
                                  <w:richText/>
                                </w:sdtPr>
                                <w:sdtContent>
                                  <w:r>
                                    <w:rPr>
                                      <w:szCs w:val="24"/>
                                    </w:rPr>
                                    <w:t>2.2.2.8</w:t>
                                  </w:r>
                                </w:sdtContent>
                              </w:sdt>
                              <w:r>
                                <w:rPr>
                                  <w:szCs w:val="24"/>
                                </w:rPr>
                                <w:t>. DE – D kategorijos automobilių ir priekabų, kurių didžiausioji leidžiamoji masė didesnė kaip 750 kg, junginių;</w:t>
                              </w:r>
                            </w:p>
                          </w:sdtContent>
                        </w:sdt>
                        <w:sdt>
                          <w:sdtPr>
                            <w:alias w:val="2.2.2.9 pp."/>
                            <w:tag w:val="part_8c166bd2361b48b6aa2937b69dbfc2f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c166bd2361b48b6aa2937b69dbfc2f5"/>
                                  <w:lock w:val="sdtLocked"/>
                                  <w:richText/>
                                </w:sdtPr>
                                <w:sdtContent>
                                  <w:r>
                                    <w:rPr>
                                      <w:szCs w:val="24"/>
                                    </w:rPr>
                                    <w:t>2.2.2.9</w:t>
                                  </w:r>
                                </w:sdtContent>
                              </w:sdt>
                              <w:r>
                                <w:rPr>
                                  <w:szCs w:val="24"/>
                                </w:rPr>
                                <w:t>. T – troleibusų, tai yra nebėginių transporto priemonių, sujungtų su išoriniu elektros šaltiniu.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Content>
            </w:sdt>
            <w:sdt>
              <w:sdtPr>
                <w:alias w:val="7 pr. 3 p."/>
                <w:tag w:val="part_698a931cc1f24638bc9fb6a5f3e0c0b2"/>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698a931cc1f24638bc9fb6a5f3e0c0b2"/>
                      <w:lock w:val="sdtLocked"/>
                      <w:richText/>
                    </w:sdt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c1f506df291e4803a77c3cf708cbd68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1f506df291e4803a77c3cf708cbd681"/>
                      <w:lock w:val="sdtLocked"/>
                      <w:richText/>
                    </w:sdt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e7f3af6fa3f24c4188c547309a2a9784"/>
                <w:lock w:val="sdtLocked"/>
                <w:richText/>
              </w:sdtPr>
              <w:sdtContent>
                <w:p>
                  <w:pPr>
                    <w:ind w:firstLine="567"/>
                    <w:jc w:val="both"/>
                  </w:pPr>
                  <w:sdt>
                    <w:sdtPr>
                      <w:alias w:val="Numeris"/>
                      <w:tag w:val="nr_e7f3af6fa3f24c4188c547309a2a9784"/>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8bb7fb173d214265ac24b4815644c948"/>
                    <w:lock w:val="sdtLocked"/>
                    <w:richText/>
                  </w:sdtPr>
                  <w:sdtContent>
                    <w:p>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bb7fb173d214265ac24b4815644c948"/>
                          <w:lock w:val="sdtLocked"/>
                          <w:richText/>
                        </w:sdt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fb4360f8aae7459e92473f9f11fe7b5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b4360f8aae7459e92473f9f11fe7b5d"/>
                          <w:lock w:val="sdtLocked"/>
                          <w:richText/>
                        </w:sdt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9e263e3289a54ac79cac1dc1a4bbd70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e263e3289a54ac79cac1dc1a4bbd708"/>
                      <w:lock w:val="sdtLocked"/>
                      <w:richText/>
                    </w:sdtPr>
                    <w:sdtContent>
                      <w:r>
                        <w:rPr>
                          <w:color w:val="000000"/>
                          <w:szCs w:val="24"/>
                        </w:rPr>
                        <w:t>15</w:t>
                      </w:r>
                    </w:sdtContent>
                  </w:sdt>
                  <w:r>
                    <w:rPr>
                      <w:color w:val="000000"/>
                      <w:szCs w:val="24"/>
                    </w:rPr>
                    <w:t>. Traktorių ir savaeigių mašinų vairuotojų sveikatos tikrinimo tvarka nurodyta Aprašo 1 lentelės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6 p."/>
                <w:tag w:val="part_221aad38de8e45abb0bd7b1ba13924d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21aad38de8e45abb0bd7b1ba13924de"/>
                      <w:lock w:val="sdtLocked"/>
                      <w:richText/>
                    </w:sdtPr>
                    <w:sdtContent>
                      <w:r>
                        <w:rPr>
                          <w:szCs w:val="24"/>
                          <w:lang w:eastAsia="lt-LT"/>
                        </w:rPr>
                        <w:t>16</w:t>
                      </w:r>
                    </w:sdtContent>
                  </w:sdt>
                  <w:r>
                    <w:rPr>
                      <w:szCs w:val="24"/>
                      <w:lang w:eastAsia="lt-LT"/>
                    </w:rPr>
                    <w:t>.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 F Nr. 083-1/a). Jeigu pacientui buvo atliktas Aprašo 1 lentelės 1 punkte nustatytas sveikatos patikrinimas, F Nr. E083-1 (ar F Nr. 083-1/a) turi būti nurodytos visos 1 grupei priskiriamos transporto priemonių  kategorijos, kurias pagal savo sveikatos būklę gali vairuoti pacientas. Jeigu pacientui buvo atliktas Aprašo 1 lentelės 2 punkte nustatytas sveikatos patikrinimas, F Nr. E083-1 (ar F Nr. 083-1/a) turi būti nurodytos visos transporto priemonių  kategorijos (1, 2 grupės ir kitos),</w:t>
                  </w:r>
                  <w:r>
                    <w:rPr>
                      <w:b/>
                      <w:bCs/>
                      <w:szCs w:val="24"/>
                      <w:lang w:eastAsia="lt-LT"/>
                    </w:rPr>
                    <w:t xml:space="preserve"> </w:t>
                  </w:r>
                  <w:r>
                    <w:rPr>
                      <w:szCs w:val="24"/>
                      <w:lang w:eastAsia="lt-LT"/>
                    </w:rPr>
                    <w:t>kurias pagal savo sveikatos būklę gali vairuoti pacientas. Esant ESPBI IS arba SPĮ vidinių informacinės sistemos veikimo sutrikimų, F Nr. E083-1 užpildoma atkūrus sistemos / sistemų veiklą. F Nr. 083-1/a gali būti išduodama tik asmens kodo neturintiems trečiųjų šalių piliečiams, neketinantiems įsigyti ar keisti vairuotojo pažymėjimo, kuriems nėra galimybių ESPB IS užpildyti F Nr. E083-1. Jeigu sveikatos tikrinimo metu nustatoma, kad tikrinamas pacientas dėl medicininių priežasčių negali vairuoti nė vienos kategorijos transporto priemonės, F Nr. E083-1 (ar F Nr. 083-1/a) nėra išduodama.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03ae22862c834a69aeaa7b497a34a47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03ae22862c834a69aeaa7b497a34a473"/>
                      <w:lock w:val="sdtLocked"/>
                      <w:richText/>
                    </w:sdt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9 p."/>
                <w:tag w:val="part_1049cf0e12b7412f93ffa4f390c93f7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049cf0e12b7412f93ffa4f390c93f7a"/>
                      <w:lock w:val="sdtLocked"/>
                      <w:richText/>
                    </w:sdt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feb43a3182da4a2e9e63525ad9c599d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eb43a3182da4a2e9e63525ad9c599d5"/>
                      <w:lock w:val="sdtLocked"/>
                      <w:richText/>
                    </w:sdt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e2a967d8cfc64d849f5e2f58455169dc"/>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cfccad77c8334fbeacf834e8914653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fccad77c8334fbeacf834e891465333"/>
                      <w:lock w:val="sdtLocked"/>
                      <w:richText/>
                    </w:sdtPr>
                    <w:sdtContent>
                      <w:r>
                        <w:rPr>
                          <w:szCs w:val="24"/>
                          <w:lang w:eastAsia="lt-LT"/>
                        </w:rPr>
                        <w:t>25</w:t>
                      </w:r>
                    </w:sdtContent>
                  </w:sdt>
                  <w:r>
                    <w:rPr>
                      <w:szCs w:val="24"/>
                      <w:lang w:eastAsia="lt-LT"/>
                    </w:rPr>
                    <w:t>. F Nr. E083-1 gali būti išduodama asmenims,</w:t>
                  </w:r>
                  <w:r>
                    <w:rPr>
                      <w:b/>
                      <w:bCs/>
                      <w:szCs w:val="24"/>
                      <w:lang w:eastAsia="lt-LT"/>
                    </w:rPr>
                    <w:t xml:space="preserve"> </w:t>
                  </w:r>
                  <w:r>
                    <w:rPr>
                      <w:szCs w:val="24"/>
                      <w:lang w:eastAsia="lt-LT"/>
                    </w:rPr>
                    <w:t>ne jaunesniems kaip 14 metų amžiaus.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6 p."/>
                <w:tag w:val="part_e1c72a2e19894a5ead15733cc54d5a51"/>
                <w:lock w:val="sdtLocked"/>
                <w:richText/>
              </w:sdtPr>
              <w:sdtContent>
                <w:p>
                  <w:pPr>
                    <w:ind w:firstLine="567"/>
                    <w:jc w:val="both"/>
                  </w:pPr>
                  <w:sdt>
                    <w:sdtPr>
                      <w:alias w:val="Numeris"/>
                      <w:tag w:val="nr_e1c72a2e19894a5ead15733cc54d5a51"/>
                      <w:lock w:val="sdtLocked"/>
                      <w:richText/>
                    </w:sdtPr>
                    <w:sdtContent>
                      <w:r>
                        <w:rPr>
                          <w:szCs w:val="24"/>
                        </w:rPr>
                        <w:t>26</w:t>
                      </w:r>
                    </w:sdtContent>
                  </w:sdt>
                  <w:r>
                    <w:rPr>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 darbo dienas raštu informuoja policijos komisariatą pagal tikrinamojo gyvenamąją vietą apie asmenis, kurie dėl sveikatos būklės negali vairuoti traktorių ir (arba) savaeigių mašinų, o apie asmenis, kurie dėl sveikatos būklės negali vairuoti kitų transporto priemonių – akcinę bendrovę „Regitra“. Informacija, kad asmuo dėl sveikatos būklės negali vairuoti,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0" w:tgtFrame="_blank" w:history="1">
                    <w:r>
                      <w:rPr>
                        <w:color w:val="0000FF" w:themeColor="hyperlink"/>
                        <w:u w:val="single"/>
                      </w:rPr>
                      <w:t>13-308</w:t>
                    </w:r>
                  </w:hyperlink>
                  <w:r>
                    <w:t xml:space="preserve">; 2000, Nr. </w:t>
                  </w:r>
                  <w:hyperlink r:id="rId61"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b3422a4c0ef44f18a3330a7a01631ae"/>
        <w:lock w:val="sdtLocked"/>
        <w:richText/>
      </w:sdtPr>
      <w:sdtContent>
        <w:p>
          <w:pPr>
            <w:tabs>
              <w:tab w:val="left" w:pos="7088"/>
            </w:tabs>
            <w:spacing w:line="276" w:lineRule="auto"/>
            <w:jc w:val="both"/>
            <w:rPr>
              <w:szCs w:val="24"/>
            </w:rPr>
          </w:pPr>
        </w:p>
        <w:p>
          <w:pPr>
            <w:tabs>
              <w:tab w:val="left" w:pos="7088"/>
            </w:tabs>
            <w:spacing w:line="276" w:lineRule="auto"/>
            <w:jc w:val="both"/>
            <w:rPr>
              <w:szCs w:val="24"/>
            </w:rPr>
            <w:sectPr>
              <w:headerReference w:type="even" r:id="rId62"/>
              <w:headerReference w:type="default" r:id="rId63"/>
              <w:footerReference w:type="even" r:id="rId64"/>
              <w:footerReference w:type="default" r:id="rId65"/>
              <w:headerReference w:type="first" r:id="rId66"/>
              <w:footerReference w:type="first" r:id="rId67"/>
              <w:pgSz w:w="11906" w:h="16838" w:code="9"/>
              <w:pgMar w:top="992" w:right="566" w:bottom="851" w:left="1701" w:header="510" w:footer="227" w:gutter="0"/>
              <w:pgNumType w:start="1"/>
              <w:cols w:space="1296"/>
              <w:titlePg/>
              <w:docGrid w:linePitch="360"/>
            </w:sectPr>
          </w:pPr>
        </w:p>
        <w:p>
          <w:pPr>
            <w:tabs>
              <w:tab w:val="left" w:pos="7088"/>
            </w:tabs>
            <w:ind w:left="6120" w:firstLine="2244"/>
            <w:jc w:val="both"/>
            <w:rPr>
              <w:szCs w:val="24"/>
            </w:rPr>
          </w:pPr>
          <w:r>
            <w:rPr>
              <w:szCs w:val="24"/>
            </w:rPr>
            <w:t>1 lentelė</w:t>
          </w:r>
        </w:p>
        <w:p>
          <w:pPr>
            <w:tabs>
              <w:tab w:val="left" w:pos="7088"/>
            </w:tabs>
            <w:ind w:left="6120"/>
            <w:jc w:val="both"/>
            <w:rPr>
              <w:szCs w:val="24"/>
            </w:rPr>
          </w:pP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b/>
              <w:bCs/>
              <w:color w:val="000000"/>
              <w:szCs w:val="24"/>
            </w:rPr>
          </w:pPr>
          <w:r>
            <w:rPr>
              <w:b/>
              <w:bCs/>
              <w:color w:val="000000"/>
              <w:szCs w:val="24"/>
            </w:rPr>
            <w:t>TRANSPORTO PRIEMONIŲ VAIRUOTOJŲ SVEIKATOS TIKRINIMO MASTAS IR PERIODIŠKUMAS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85"/>
            <w:gridCol w:w="1517"/>
            <w:gridCol w:w="1700"/>
            <w:gridCol w:w="2183"/>
            <w:gridCol w:w="2349"/>
          </w:tblGrid>
          <w:tr>
            <w:trPr>
              <w:trHeight w:val="321"/>
            </w:trPr>
            <w:tc>
              <w:tcPr>
                <w:tcW w:w="978"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Tikrinamieji: kandidatai ir vairuotojai</w:t>
                </w:r>
              </w:p>
            </w:tc>
            <w:tc>
              <w:tcPr>
                <w:tcW w:w="787" w:type="pct"/>
                <w:vMerge w:val="restart"/>
                <w:tcBorders>
                  <w:top w:val="single" w:sz="4" w:space="0" w:color="auto"/>
                  <w:left w:val="single" w:sz="4" w:space="0" w:color="auto"/>
                  <w:right w:val="single" w:sz="4" w:space="0" w:color="auto"/>
                </w:tcBorders>
              </w:tcPr>
              <w:p>
                <w:pPr>
                  <w:rPr>
                    <w:szCs w:val="24"/>
                  </w:rPr>
                </w:pPr>
                <w:r>
                  <w:rPr>
                    <w:szCs w:val="24"/>
                  </w:rPr>
                  <w:t>Tikrinimų periodiškumas</w:t>
                </w:r>
              </w:p>
            </w:tc>
            <w:tc>
              <w:tcPr>
                <w:tcW w:w="2015" w:type="pct"/>
                <w:gridSpan w:val="2"/>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Sveikatos tikrintojai</w:t>
                </w:r>
              </w:p>
            </w:tc>
            <w:tc>
              <w:tcPr>
                <w:tcW w:w="1219" w:type="pct"/>
                <w:vMerge w:val="restar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Tyrimai</w:t>
                </w:r>
              </w:p>
            </w:tc>
          </w:tr>
          <w:tr>
            <w:trPr>
              <w:trHeight w:val="321"/>
            </w:trPr>
            <w:tc>
              <w:tcPr>
                <w:tcW w:w="978" w:type="pct"/>
                <w:vMerge/>
                <w:tcBorders>
                  <w:left w:val="single" w:sz="4" w:space="0" w:color="auto"/>
                  <w:bottom w:val="single" w:sz="4" w:space="0" w:color="auto"/>
                  <w:right w:val="single" w:sz="4" w:space="0" w:color="auto"/>
                </w:tcBorders>
              </w:tcPr>
              <w:p>
                <w:pPr>
                  <w:rPr>
                    <w:color w:val="000000"/>
                    <w:szCs w:val="24"/>
                  </w:rPr>
                </w:pPr>
              </w:p>
            </w:tc>
            <w:tc>
              <w:tcPr>
                <w:tcW w:w="787" w:type="pct"/>
                <w:vMerge/>
                <w:tcBorders>
                  <w:left w:val="single" w:sz="4" w:space="0" w:color="auto"/>
                  <w:bottom w:val="single" w:sz="4" w:space="0" w:color="auto"/>
                  <w:right w:val="single" w:sz="4" w:space="0" w:color="auto"/>
                </w:tcBorders>
              </w:tcPr>
              <w:p>
                <w:pPr>
                  <w:rPr>
                    <w:strike/>
                    <w:szCs w:val="24"/>
                  </w:rPr>
                </w:pPr>
              </w:p>
            </w:tc>
            <w:tc>
              <w:tcPr>
                <w:tcW w:w="882" w:type="pct"/>
                <w:tcBorders>
                  <w:top w:val="single" w:sz="4" w:space="0" w:color="auto"/>
                  <w:left w:val="single" w:sz="4" w:space="0" w:color="auto"/>
                  <w:right w:val="single" w:sz="4" w:space="0" w:color="auto"/>
                </w:tcBorders>
              </w:tcPr>
              <w:p>
                <w:pPr>
                  <w:jc w:val="center"/>
                  <w:rPr>
                    <w:color w:val="000000"/>
                    <w:szCs w:val="24"/>
                  </w:rPr>
                </w:pPr>
                <w:r>
                  <w:rPr>
                    <w:color w:val="000000"/>
                    <w:szCs w:val="24"/>
                  </w:rPr>
                  <w:t>Pirminis lygis</w:t>
                </w:r>
              </w:p>
            </w:tc>
            <w:tc>
              <w:tcPr>
                <w:tcW w:w="1133" w:type="pc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Kiti</w:t>
                </w: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1 grupės:</w:t>
                </w: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color w:val="000000"/>
                    <w:szCs w:val="24"/>
                  </w:rPr>
                </w:pPr>
                <w:r>
                  <w:rPr>
                    <w:color w:val="000000"/>
                    <w:szCs w:val="24"/>
                  </w:rPr>
                  <w:t>Šeimos gydytojas, psichiatras (pagal pasirinktą SPĮ) ar vidaus ligų gydytojas arba vaikų ligų gydytojas</w:t>
                </w: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Oftalmologas, otorinolaringologas, neurologas, kai sveikatą tikrina vidaus ligų gydytojas ar vaikų ligų gydytojas, arba kuris nors iš jų šeimos gydytojo sprendimu. </w:t>
                </w: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 xml:space="preserve"> arba neurologas</w:t>
                </w:r>
                <w:r>
                  <w:rPr>
                    <w:szCs w:val="24"/>
                    <w:vertAlign w:val="superscript"/>
                  </w:rPr>
                  <w:t>1</w:t>
                </w:r>
                <w:r>
                  <w:rPr>
                    <w:color w:val="000000"/>
                    <w:szCs w:val="24"/>
                    <w:lang w:eastAsia="lt-LT"/>
                  </w:rPr>
                  <w:t xml:space="preserve"> tikrina, jei siunčia šeimos gydytojas, esant įtarimui dėl OMA. </w:t>
                </w: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Regėjimo aštrumo, regėjimo lauko tyrimai, akispūdžio matavimas (asmenims nuo </w:t>
                </w:r>
                <w:smartTag w:uri="urn:schemas-microsoft-com:office:smarttags" w:element="metricconverter">
                  <w:smartTagPr>
                    <w:attr w:name="ProductID" w:val="40 m"/>
                  </w:smartTagPr>
                  <w:r>
                    <w:rPr>
                      <w:color w:val="000000"/>
                      <w:szCs w:val="24"/>
                      <w:lang w:eastAsia="lt-LT"/>
                    </w:rPr>
                    <w:t>40 m</w:t>
                  </w:r>
                </w:smartTag>
                <w:r>
                  <w:rPr>
                    <w:color w:val="000000"/>
                    <w:szCs w:val="24"/>
                    <w:lang w:eastAsia="lt-LT"/>
                  </w:rPr>
                  <w:t>.). Jei regėjimas neatitinka regėjimo lauko arba regėjimo aštrumo standarto – regėjimo prieblandoje, jautrumo ryškiai šviesai, kontrastinio jautrumo tyrimas.</w:t>
                </w:r>
              </w:p>
              <w:p>
                <w:pPr>
                  <w:rPr>
                    <w:color w:val="000000"/>
                    <w:szCs w:val="24"/>
                    <w:lang w:eastAsia="lt-LT"/>
                  </w:rPr>
                </w:pPr>
                <w:r>
                  <w:rPr>
                    <w:color w:val="000000"/>
                    <w:szCs w:val="24"/>
                    <w:lang w:eastAsia="lt-LT"/>
                  </w:rPr>
                  <w:t>Klausos – šnabždesiu abipus, vestibulinės funkcijos tyrimai.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 neurologui skyrus).</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1.1. asmenys iki  65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10 metų</w:t>
                </w:r>
                <w:r>
                  <w:rPr>
                    <w:szCs w:val="24"/>
                    <w:vertAlign w:val="superscript"/>
                  </w:rPr>
                  <w:t>2</w:t>
                </w:r>
                <w:r>
                  <w:rPr>
                    <w:szCs w:val="24"/>
                  </w:rPr>
                  <w:t>,</w:t>
                </w:r>
                <w:r>
                  <w:rPr>
                    <w:b/>
                    <w:bCs/>
                    <w:szCs w:val="24"/>
                  </w:rPr>
                  <w:t xml:space="preserve"> </w:t>
                </w:r>
                <w:r>
                  <w:rPr>
                    <w:szCs w:val="24"/>
                  </w:rPr>
                  <w:t xml:space="preserve">pažyma išduodama ne ilgesniam laikotarpiui  nei asmeniui sukanka 70 metų</w:t>
                </w:r>
                <w:r>
                  <w:rPr>
                    <w:b/>
                    <w:bCs/>
                    <w:szCs w:val="24"/>
                  </w:rPr>
                  <w:t xml:space="preserve"> </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1.2. asmenys nuo 65 iki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5 metus</w:t>
                </w:r>
                <w:r>
                  <w:rPr>
                    <w:szCs w:val="24"/>
                    <w:vertAlign w:val="superscript"/>
                  </w:rPr>
                  <w:t>2</w:t>
                </w:r>
                <w:r>
                  <w:rPr>
                    <w:b/>
                    <w:bCs/>
                    <w:szCs w:val="24"/>
                  </w:rPr>
                  <w:t xml:space="preserve">, </w:t>
                </w:r>
                <w:r>
                  <w:rPr>
                    <w:szCs w:val="24"/>
                  </w:rPr>
                  <w:t xml:space="preserve">pažyma išduodama ne ilgesniam laikotarpiui  nei asmeniui sukanka 82 metai</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3. asmenys nuo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2 metus</w:t>
                </w:r>
                <w:r>
                  <w:rPr>
                    <w:szCs w:val="24"/>
                    <w:vertAlign w:val="superscript"/>
                  </w:rPr>
                  <w:t>2</w:t>
                </w:r>
              </w:p>
            </w:tc>
            <w:tc>
              <w:tcPr>
                <w:tcW w:w="882" w:type="pct"/>
                <w:vMerge/>
                <w:tcBorders>
                  <w:left w:val="single" w:sz="4" w:space="0" w:color="auto"/>
                  <w:bottom w:val="single" w:sz="4" w:space="0" w:color="auto"/>
                  <w:right w:val="single" w:sz="4" w:space="0" w:color="auto"/>
                </w:tcBorders>
              </w:tcPr>
              <w:p>
                <w:pPr>
                  <w:rPr>
                    <w:color w:val="000000"/>
                    <w:szCs w:val="24"/>
                  </w:rPr>
                </w:pPr>
              </w:p>
            </w:tc>
            <w:tc>
              <w:tcPr>
                <w:tcW w:w="1133" w:type="pct"/>
                <w:vMerge/>
                <w:tcBorders>
                  <w:left w:val="single" w:sz="4" w:space="0" w:color="auto"/>
                  <w:bottom w:val="single" w:sz="4" w:space="0" w:color="auto"/>
                  <w:right w:val="single" w:sz="4" w:space="0" w:color="auto"/>
                </w:tcBorders>
              </w:tcPr>
              <w:p>
                <w:pPr>
                  <w:rPr>
                    <w:color w:val="000000"/>
                    <w:szCs w:val="24"/>
                    <w:lang w:eastAsia="lt-LT"/>
                  </w:rPr>
                </w:pPr>
              </w:p>
            </w:tc>
            <w:tc>
              <w:tcPr>
                <w:tcW w:w="1219" w:type="pct"/>
                <w:vMerge/>
                <w:tcBorders>
                  <w:left w:val="single" w:sz="4" w:space="0" w:color="auto"/>
                  <w:bottom w:val="single" w:sz="4" w:space="0" w:color="auto"/>
                  <w:right w:val="single" w:sz="4" w:space="0" w:color="auto"/>
                </w:tcBorders>
              </w:tcPr>
              <w:p>
                <w:pPr>
                  <w:rPr>
                    <w:color w:val="000000"/>
                    <w:szCs w:val="24"/>
                    <w:lang w:eastAsia="lt-LT"/>
                  </w:rPr>
                </w:pPr>
              </w:p>
            </w:tc>
          </w:tr>
          <w:tr>
            <w:trPr>
              <w:trHeight w:val="564"/>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2. 2 grupės; </w:t>
                </w:r>
              </w:p>
              <w:p>
                <w:pPr>
                  <w:rPr>
                    <w:color w:val="000000"/>
                    <w:szCs w:val="24"/>
                  </w:rPr>
                </w:pPr>
                <w:r>
                  <w:rPr>
                    <w:color w:val="000000"/>
                    <w:szCs w:val="24"/>
                  </w:rPr>
                  <w:t>B kategorijos transporto priemonių vairuotojai, naudojantys vairuotojo pažymėjimą profesiniams tikslams (lengvieji taksi automobiliai, greitosios pagalbos automobiliai ir pan.)</w:t>
                </w:r>
                <w:r>
                  <w:rPr>
                    <w:szCs w:val="24"/>
                    <w:vertAlign w:val="superscript"/>
                  </w:rPr>
                  <w:t>3</w:t>
                </w:r>
                <w:r>
                  <w:rPr>
                    <w:color w:val="000000"/>
                    <w:szCs w:val="24"/>
                  </w:rPr>
                  <w:t xml:space="preserve">; </w:t>
                </w:r>
              </w:p>
              <w:p>
                <w:pPr>
                  <w:rPr>
                    <w:color w:val="000000"/>
                    <w:szCs w:val="24"/>
                  </w:rPr>
                </w:pPr>
                <w:r>
                  <w:rPr>
                    <w:color w:val="000000"/>
                    <w:szCs w:val="24"/>
                  </w:rPr>
                  <w:t>t</w:t>
                </w:r>
                <w:r>
                  <w:rPr>
                    <w:color w:val="000000"/>
                    <w:szCs w:val="24"/>
                    <w:lang w:eastAsia="lt-LT"/>
                  </w:rPr>
                  <w:t>raktorių ir savaeigių mašinų vairuotojai</w:t>
                </w:r>
                <w:r>
                  <w:rPr>
                    <w:color w:val="000000"/>
                    <w:szCs w:val="24"/>
                  </w:rPr>
                  <w:t xml:space="preserve"> </w:t>
                </w:r>
              </w:p>
              <w:p>
                <w:pPr>
                  <w:rPr>
                    <w:strike/>
                    <w:szCs w:val="24"/>
                  </w:rPr>
                </w:pP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strike/>
                    <w:szCs w:val="24"/>
                  </w:rPr>
                </w:pPr>
                <w:r>
                  <w:rPr>
                    <w:color w:val="000000"/>
                    <w:szCs w:val="24"/>
                  </w:rPr>
                  <w:t>Šeimos gydytojas, psichiatras (pagal pasirinktą SPĮ) ar vidaus ligų gydytojas, psichiatras (pagal pasirinktą SPĮ)</w:t>
                </w:r>
              </w:p>
              <w:p>
                <w:pPr>
                  <w:rPr>
                    <w:strike/>
                    <w:szCs w:val="24"/>
                  </w:rPr>
                </w:pP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Oftalmologas (privaloma), otorinolaringologas, neurologas,</w:t>
                </w:r>
              </w:p>
              <w:p>
                <w:pPr>
                  <w:rPr>
                    <w:color w:val="000000"/>
                    <w:szCs w:val="24"/>
                    <w:lang w:eastAsia="lt-LT"/>
                  </w:rPr>
                </w:pPr>
                <w:r>
                  <w:rPr>
                    <w:color w:val="000000"/>
                    <w:szCs w:val="24"/>
                  </w:rPr>
                  <w:t>kai sveikatą tikrina vidaus ligų gydytojas, arba kuris nors iš jų šeimos gydytojo sprendimu</w:t>
                </w:r>
              </w:p>
              <w:p>
                <w:pPr>
                  <w:rPr>
                    <w:color w:val="000000"/>
                    <w:szCs w:val="24"/>
                    <w:lang w:eastAsia="lt-LT"/>
                  </w:rPr>
                </w:pP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arba neurologas</w:t>
                </w:r>
                <w:r>
                  <w:rPr>
                    <w:szCs w:val="24"/>
                    <w:vertAlign w:val="superscript"/>
                  </w:rPr>
                  <w:t>1</w:t>
                </w:r>
                <w:r>
                  <w:rPr>
                    <w:color w:val="000000"/>
                    <w:szCs w:val="24"/>
                    <w:lang w:eastAsia="lt-LT"/>
                  </w:rPr>
                  <w:t xml:space="preserve"> tikrina, jei siunčia šeimos gydytojas, esant įtarimui dėl OMA.</w:t>
                </w:r>
              </w:p>
              <w:p>
                <w:pPr>
                  <w:rPr>
                    <w:strike/>
                    <w:szCs w:val="24"/>
                  </w:rPr>
                </w:pP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Regėjimo aštrumo, regėjimo lauko tyrimai, akispūdžio matavimas (asmenims nuo 40 m.), regėjimo prieblandoje, jautrumo ryškiai šviesai, kontrastinio jautrumo, spalvinio jutimo (spręsti individualiai).</w:t>
                </w:r>
              </w:p>
              <w:p>
                <w:pPr>
                  <w:rPr>
                    <w:color w:val="000000"/>
                    <w:szCs w:val="24"/>
                    <w:lang w:eastAsia="lt-LT"/>
                  </w:rPr>
                </w:pPr>
                <w:r>
                  <w:rPr>
                    <w:color w:val="000000"/>
                    <w:szCs w:val="24"/>
                    <w:lang w:eastAsia="lt-LT"/>
                  </w:rPr>
                  <w:t>Klausos – šnabždesiu abipus, audiograma</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esant indikacijų, vestibulinės funkcijos tyrimai.</w:t>
                </w:r>
              </w:p>
              <w:p>
                <w:pPr>
                  <w:rPr>
                    <w:color w:val="000000"/>
                    <w:szCs w:val="24"/>
                    <w:lang w:eastAsia="lt-LT"/>
                  </w:rPr>
                </w:pPr>
                <w:r>
                  <w:rPr>
                    <w:color w:val="000000"/>
                    <w:szCs w:val="24"/>
                    <w:lang w:eastAsia="lt-LT"/>
                  </w:rPr>
                  <w:t>Krūtinės ląstos rentgenograma – jei nėra atlikta per dvejus metus,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arba neurologui skyrus). </w:t>
                </w:r>
              </w:p>
              <w:p>
                <w:pPr>
                  <w:rPr>
                    <w:strike/>
                    <w:szCs w:val="24"/>
                  </w:rPr>
                </w:pPr>
                <w:r>
                  <w:rPr>
                    <w:color w:val="000000"/>
                    <w:szCs w:val="24"/>
                    <w:lang w:eastAsia="lt-LT"/>
                  </w:rPr>
                  <w:t>Tais atvejais, kai kartu atliekamas sveikatos patikrinimas</w:t>
                </w:r>
                <w:r>
                  <w:rPr>
                    <w:b/>
                    <w:bCs/>
                    <w:color w:val="000000"/>
                    <w:szCs w:val="24"/>
                    <w:lang w:eastAsia="lt-LT"/>
                  </w:rPr>
                  <w:t xml:space="preserve"> </w:t>
                </w:r>
                <w:r>
                  <w:rPr>
                    <w:color w:val="000000"/>
                    <w:szCs w:val="24"/>
                    <w:lang w:eastAsia="lt-LT"/>
                  </w:rPr>
                  <w:t>vadovaujantis Asmenų, dirbančių aplinkoje, kurioje galima profesinė rizika (kenksmingų veiksnių poveikis ir (ar) pavojingas darbas), privalomo sveikatos tikrinimo tvarkos aprašu (13 priedas), patvirtintu Lietuvos Respublikos sveikatos apsaugos ministro 2000 m. gegužės 31 d. įsakymu Nr. 301 „Dėl profilaktinių sveikatos tikrinimų sveikatos priežiūros įstaigose patvirtinimo“</w:t>
                </w:r>
                <w:r>
                  <w:rPr>
                    <w:b/>
                    <w:bCs/>
                    <w:color w:val="000000"/>
                    <w:szCs w:val="24"/>
                    <w:lang w:eastAsia="lt-LT"/>
                  </w:rPr>
                  <w:t xml:space="preserve">, </w:t>
                </w:r>
                <w:r>
                  <w:rPr>
                    <w:color w:val="000000"/>
                    <w:szCs w:val="24"/>
                    <w:lang w:eastAsia="lt-LT"/>
                  </w:rPr>
                  <w:t>atliekami papildomi tyrimai ir konsultacijos pagal kenksmingus rizikos veiksnius vairuotojo darbo vietoje.</w:t>
                </w:r>
                <w:r>
                  <w:rPr>
                    <w:b/>
                    <w:bCs/>
                    <w:color w:val="000000"/>
                    <w:szCs w:val="24"/>
                    <w:lang w:eastAsia="lt-LT"/>
                  </w:rPr>
                  <w:t xml:space="preserve"> </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2.1. asmenys iki 55 metų amžiaus</w:t>
                </w:r>
              </w:p>
            </w:tc>
            <w:tc>
              <w:tcPr>
                <w:tcW w:w="787"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kartą per 5 metus</w:t>
                </w:r>
                <w:r>
                  <w:rPr>
                    <w:szCs w:val="24"/>
                    <w:vertAlign w:val="superscript"/>
                  </w:rPr>
                  <w:t>2</w:t>
                </w:r>
                <w:r>
                  <w:rPr>
                    <w:szCs w:val="24"/>
                  </w:rPr>
                  <w:t>,</w:t>
                </w:r>
              </w:p>
              <w:p>
                <w:pPr>
                  <w:rPr>
                    <w:szCs w:val="24"/>
                  </w:rPr>
                </w:pPr>
                <w:r>
                  <w:rPr>
                    <w:szCs w:val="24"/>
                  </w:rPr>
                  <w:t>pažyma išduodama ne ilgesniam laikotarpiui nei asmeniui sukanka 57 metai</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2.2. asmenys nuo 55 metų amžiaus</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1 kartą per 2 metus</w:t>
                </w:r>
                <w:r>
                  <w:rPr>
                    <w:szCs w:val="24"/>
                    <w:vertAlign w:val="superscript"/>
                  </w:rPr>
                  <w:t>2</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00"/>
            </w:trPr>
            <w:tc>
              <w:tcPr>
                <w:tcW w:w="978" w:type="pct"/>
                <w:tcBorders>
                  <w:top w:val="single" w:sz="4" w:space="0" w:color="auto"/>
                  <w:left w:val="single" w:sz="4" w:space="0" w:color="auto"/>
                  <w:right w:val="single" w:sz="4" w:space="0" w:color="auto"/>
                </w:tcBorders>
              </w:tcPr>
              <w:p>
                <w:pPr>
                  <w:rPr>
                    <w:szCs w:val="24"/>
                  </w:rPr>
                </w:pPr>
              </w:p>
            </w:tc>
            <w:tc>
              <w:tcPr>
                <w:tcW w:w="787" w:type="pct"/>
                <w:tcBorders>
                  <w:top w:val="single" w:sz="4" w:space="0" w:color="auto"/>
                  <w:left w:val="single" w:sz="4" w:space="0" w:color="auto"/>
                  <w:right w:val="single" w:sz="4" w:space="0" w:color="auto"/>
                </w:tcBorders>
              </w:tcPr>
              <w:p>
                <w:pPr>
                  <w:rPr>
                    <w:szCs w:val="24"/>
                  </w:rPr>
                </w:pP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bl>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p>
          <w:pPr>
            <w:tabs>
              <w:tab w:val="left" w:pos="7088"/>
            </w:tabs>
            <w:jc w:val="both"/>
            <w:rPr>
              <w:b/>
              <w:bCs/>
              <w:szCs w:val="24"/>
            </w:rPr>
          </w:pPr>
          <w:r>
            <w:rPr>
              <w:b/>
              <w:bCs/>
              <w:szCs w:val="24"/>
            </w:rPr>
            <w:t>Pastabos:</w:t>
          </w:r>
        </w:p>
        <w:p>
          <w:pPr>
            <w:jc w:val="both"/>
            <w:rPr>
              <w:color w:val="000000"/>
              <w:szCs w:val="24"/>
              <w:lang w:eastAsia="lt-LT"/>
            </w:rPr>
          </w:pPr>
          <w:r>
            <w:rPr>
              <w:szCs w:val="24"/>
              <w:vertAlign w:val="superscript"/>
            </w:rPr>
            <w:t>1</w:t>
          </w:r>
          <w:r>
            <w:rPr>
              <w:color w:val="000000"/>
              <w:szCs w:val="24"/>
              <w:lang w:eastAsia="lt-LT"/>
            </w:rPr>
            <w:t xml:space="preserve"> Įstaigose, kurios turi galimybę ir licenciją atlikti reikiamus tyrimus OMA diagnozei patvirtinti arba paneigti ir geba vertinti gydymo efektyvumą.</w:t>
          </w:r>
        </w:p>
        <w:p>
          <w:pPr>
            <w:spacing w:line="276" w:lineRule="atLeast"/>
            <w:jc w:val="both"/>
            <w:rPr>
              <w:color w:val="000000"/>
              <w:szCs w:val="24"/>
              <w:lang w:eastAsia="lt-LT"/>
            </w:rPr>
          </w:pPr>
          <w:r>
            <w:rPr>
              <w:szCs w:val="24"/>
              <w:vertAlign w:val="superscript"/>
            </w:rPr>
            <w:t>2</w:t>
          </w:r>
          <w:r>
            <w:rPr>
              <w:color w:val="000000"/>
              <w:szCs w:val="24"/>
              <w:lang w:eastAsia="lt-LT"/>
            </w:rPr>
            <w:t xml:space="preserve">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r>
            <w:rPr>
              <w:szCs w:val="24"/>
              <w:vertAlign w:val="superscript"/>
            </w:rPr>
            <w:t xml:space="preserve">3 </w:t>
          </w:r>
          <w:r>
            <w:rPr>
              <w:szCs w:val="24"/>
            </w:rPr>
            <w:t>Nuostata taikoma asmenims</w:t>
          </w:r>
          <w:r>
            <w:rPr>
              <w:color w:val="000000"/>
              <w:szCs w:val="24"/>
            </w:rPr>
            <w:t>, dirbantiems vairuotojais. Patikrinus B kategorijos transporto priemonių vairuotojų, naudojančių vairuotojo pažymėjimą profesiniams tikslams, sveikatą, pažymos galiojimo terminas vairuoti B kategorijos transporto priemones nurodomas vadovaujantis Aprašo 1 lentelės 1 punkto nuostatomis, pastabose papildomai įrašant datą, iki kada leidžiama vairuoti B kategorijos transporto priemones profesiniais tikslais.</w:t>
          </w:r>
        </w:p>
        <w:p>
          <w:pPr>
            <w:rPr>
              <w:sz w:val="18"/>
              <w:szCs w:val="18"/>
            </w:rPr>
          </w:pPr>
        </w:p>
        <w:sdt>
          <w:sdtPr>
            <w:alias w:val="pabaiga"/>
            <w:tag w:val="part_e50d55efd3ae4d65bec65090cb1bedd2"/>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86ce2a0e6dd34efc994bd53a481d058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Lentelės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8bec0cb0e0544e168c5ea2ea02d41e7b"/>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8bec0cb0e0544e168c5ea2ea02d41e7b"/>
              <w:lock w:val="sdtLocked"/>
              <w:richText/>
            </w:sdtPr>
            <w:sdtContent>
              <w:r>
                <w:t>3</w:t>
              </w:r>
            </w:sdtContent>
          </w:sdt>
          <w:r>
            <w:t xml:space="preserve"> lentelė</w:t>
          </w:r>
        </w:p>
        <w:p>
          <w:pPr>
            <w:jc w:val="both"/>
            <w:rPr>
              <w:bCs/>
            </w:rPr>
          </w:pPr>
        </w:p>
        <w:p>
          <w:pPr>
            <w:jc w:val="center"/>
            <w:rPr>
              <w:b/>
              <w:bCs/>
            </w:rPr>
          </w:pPr>
          <w:sdt>
            <w:sdtPr>
              <w:alias w:val="Pavadinimas"/>
              <w:tag w:val="title_8bec0cb0e0544e168c5ea2ea02d41e7b"/>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REGĖJIMAS</w:t>
                </w:r>
              </w:p>
              <w:p>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grupė:</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1.2.</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1.3.</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2 grupė:</w:t>
                </w:r>
              </w:p>
            </w:tc>
            <w:tc>
              <w:tcPr>
                <w:tcW w:w="2370" w:type="dxa"/>
                <w:tcBorders>
                  <w:top w:val="single" w:sz="2" w:space="0" w:color="auto"/>
                  <w:left w:val="single" w:sz="2" w:space="0" w:color="auto"/>
                  <w:bottom w:val="single" w:sz="2" w:space="0" w:color="auto"/>
                  <w:right w:val="single" w:sz="2" w:space="0" w:color="auto"/>
                </w:tcBorders>
                <w:vAlign w:val="center"/>
              </w:tcPr>
              <w:p>
                <w:pP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1.4.</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ir 2 grupės: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1.5.</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Diplopija ir žvairumas: H49–H50; H53.0–H53.2.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1.6.</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1.7.</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Būklė po ragenos refrakcinių operacijų (keratotomijos, keratomilezės, keratokoaguliacijos, refrakcinės keratoplastikos).</w:t>
                </w:r>
              </w:p>
              <w:p>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1.8.</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 – H30.1–H36 H47</w:t>
                </w:r>
              </w:p>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w:t>
                </w:r>
              </w:p>
            </w:tc>
          </w:tr>
          <w:tr>
            <w:trPr>
              <w:trHeight w:val="23"/>
            </w:trPr>
            <w:tc>
              <w:tcPr>
                <w:tcW w:w="891" w:type="dxa"/>
                <w:tcBorders>
                  <w:top w:val="single" w:sz="2" w:space="0" w:color="auto"/>
                  <w:left w:val="single" w:sz="2" w:space="0" w:color="auto"/>
                  <w:bottom w:val="single" w:sz="4" w:space="0" w:color="auto"/>
                  <w:right w:val="single" w:sz="2" w:space="0" w:color="auto"/>
                </w:tcBorders>
              </w:tcPr>
              <w:p>
                <w:pPr>
                  <w:rPr>
                    <w:szCs w:val="24"/>
                  </w:rPr>
                </w:pPr>
                <w:r>
                  <w:rPr>
                    <w:szCs w:val="24"/>
                  </w:rPr>
                  <w:t>1.9.</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Glaukoma: H40.1–H40.9, H42.</w:t>
                </w:r>
              </w:p>
              <w:p>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2370" w:type="dxa"/>
                <w:tcBorders>
                  <w:top w:val="single" w:sz="2" w:space="0" w:color="auto"/>
                  <w:left w:val="single" w:sz="2" w:space="0" w:color="auto"/>
                  <w:bottom w:val="single" w:sz="2" w:space="0" w:color="auto"/>
                  <w:right w:val="single" w:sz="4" w:space="0" w:color="auto"/>
                </w:tcBorders>
                <w:vAlign w:val="center"/>
              </w:tcPr>
              <w:p>
                <w:pPr>
                  <w:jc w:val="center"/>
                  <w:rPr>
                    <w:szCs w:val="24"/>
                  </w:rPr>
                </w:pPr>
                <w:r>
                  <w:rPr>
                    <w:szCs w:val="24"/>
                  </w:rPr>
                  <w:t>Spręsti individualiai</w:t>
                </w:r>
              </w:p>
            </w:tc>
            <w:tc>
              <w:tcPr>
                <w:tcW w:w="2370" w:type="dxa"/>
                <w:tcBorders>
                  <w:top w:val="single" w:sz="2" w:space="0" w:color="auto"/>
                  <w:left w:val="single" w:sz="4" w:space="0" w:color="auto"/>
                  <w:bottom w:val="single" w:sz="2" w:space="0" w:color="auto"/>
                  <w:right w:val="single" w:sz="4" w:space="0" w:color="auto"/>
                </w:tcBorders>
                <w:vAlign w:val="center"/>
              </w:tcPr>
              <w:p>
                <w:pPr>
                  <w:jc w:val="center"/>
                  <w:rPr>
                    <w:szCs w:val="24"/>
                  </w:rPr>
                </w:pPr>
                <w:r>
                  <w:rPr>
                    <w:szCs w:val="24"/>
                  </w:rPr>
                  <w:t>Spręsti individualiai</w:t>
                </w:r>
              </w:p>
            </w:tc>
          </w:tr>
          <w:tr>
            <w:trPr>
              <w:trHeight w:val="1915"/>
            </w:trPr>
            <w:tc>
              <w:tcPr>
                <w:tcW w:w="891" w:type="dxa"/>
                <w:vMerge w:val="restart"/>
                <w:tcBorders>
                  <w:top w:val="single" w:sz="4" w:space="0" w:color="auto"/>
                  <w:left w:val="single" w:sz="4" w:space="0" w:color="auto"/>
                  <w:right w:val="single" w:sz="4" w:space="0" w:color="auto"/>
                </w:tcBorders>
              </w:tcPr>
              <w:p>
                <w:pPr>
                  <w:rPr>
                    <w:szCs w:val="24"/>
                  </w:rPr>
                </w:pPr>
                <w:r>
                  <w:rPr>
                    <w:szCs w:val="24"/>
                  </w:rPr>
                  <w:t>2.</w:t>
                </w:r>
              </w:p>
            </w:tc>
            <w:tc>
              <w:tcPr>
                <w:tcW w:w="9109" w:type="dxa"/>
                <w:vMerge w:val="restart"/>
                <w:tcBorders>
                  <w:left w:val="single" w:sz="4" w:space="0" w:color="auto"/>
                  <w:right w:val="single" w:sz="4" w:space="0" w:color="auto"/>
                </w:tcBorders>
              </w:tcPr>
              <w:p>
                <w:pPr>
                  <w:rPr>
                    <w:color w:val="000000"/>
                    <w:szCs w:val="24"/>
                  </w:rPr>
                </w:pPr>
                <w:r>
                  <w:rPr>
                    <w:color w:val="000000"/>
                    <w:szCs w:val="24"/>
                  </w:rPr>
                  <w:t>KLAUSA</w:t>
                </w:r>
              </w:p>
              <w:p>
                <w:pPr>
                  <w:rPr>
                    <w:color w:val="000000"/>
                    <w:szCs w:val="24"/>
                  </w:rPr>
                </w:pPr>
                <w:r>
                  <w:rPr>
                    <w:color w:val="000000"/>
                    <w:szCs w:val="24"/>
                  </w:rPr>
                  <w:t>1 grupė:</w:t>
                </w:r>
              </w:p>
              <w:p>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color w:val="000000"/>
                    <w:szCs w:val="24"/>
                  </w:rPr>
                </w:pPr>
                <w:r>
                  <w:rPr>
                    <w:color w:val="000000"/>
                    <w:szCs w:val="24"/>
                  </w:rPr>
                  <w:t>2 grupė:</w:t>
                </w:r>
              </w:p>
              <w:p>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pPr>
                  <w:rPr>
                    <w:b/>
                    <w:bCs/>
                    <w:szCs w:val="24"/>
                  </w:rPr>
                </w:pPr>
                <w:r>
                  <w:rPr>
                    <w:color w:val="000000"/>
                    <w:szCs w:val="24"/>
                  </w:rPr>
                  <w:t>Pakartotinis sveikatos tikrinimas skiriamas po 1 metų.</w:t>
                </w:r>
              </w:p>
            </w:tc>
            <w:tc>
              <w:tcPr>
                <w:tcW w:w="2370" w:type="dxa"/>
                <w:tcBorders>
                  <w:left w:val="single" w:sz="4" w:space="0" w:color="auto"/>
                  <w:bottom w:val="single" w:sz="4" w:space="0" w:color="auto"/>
                  <w:right w:val="single" w:sz="4" w:space="0" w:color="auto"/>
                </w:tcBorders>
                <w:vAlign w:val="center"/>
              </w:tcPr>
              <w:p>
                <w:pPr>
                  <w:jc w:val="center"/>
                  <w:rPr>
                    <w:szCs w:val="24"/>
                  </w:rPr>
                </w:pPr>
              </w:p>
            </w:tc>
            <w:tc>
              <w:tcPr>
                <w:tcW w:w="2370" w:type="dxa"/>
                <w:tcBorders>
                  <w:left w:val="single" w:sz="4" w:space="0" w:color="auto"/>
                  <w:bottom w:val="single" w:sz="4" w:space="0" w:color="auto"/>
                  <w:right w:val="single" w:sz="4" w:space="0" w:color="auto"/>
                </w:tcBorders>
                <w:vAlign w:val="center"/>
              </w:tcPr>
              <w:p>
                <w:pPr>
                  <w:jc w:val="center"/>
                  <w:rPr>
                    <w:szCs w:val="24"/>
                  </w:rPr>
                </w:pPr>
              </w:p>
            </w:tc>
          </w:tr>
          <w:tr>
            <w:trPr>
              <w:trHeight w:val="1659"/>
            </w:trPr>
            <w:tc>
              <w:tcPr>
                <w:tcW w:w="891" w:type="dxa"/>
                <w:vMerge/>
                <w:tcBorders>
                  <w:left w:val="single" w:sz="4" w:space="0" w:color="auto"/>
                  <w:bottom w:val="single" w:sz="4" w:space="0" w:color="auto"/>
                  <w:right w:val="single" w:sz="4" w:space="0" w:color="auto"/>
                </w:tcBorders>
              </w:tcPr>
              <w:p>
                <w:pPr>
                  <w:rPr>
                    <w:szCs w:val="24"/>
                  </w:rPr>
                </w:pPr>
              </w:p>
            </w:tc>
            <w:tc>
              <w:tcPr>
                <w:tcW w:w="9109" w:type="dxa"/>
                <w:vMerge/>
                <w:tcBorders>
                  <w:left w:val="single" w:sz="4" w:space="0" w:color="auto"/>
                  <w:bottom w:val="single" w:sz="4" w:space="0" w:color="auto"/>
                  <w:right w:val="single" w:sz="4" w:space="0" w:color="auto"/>
                </w:tcBorders>
              </w:tcPr>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2.1.</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Visiškas kurtumas, kurčnebylumas: H91.3, H91.9</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r>
          <w:tr>
            <w:trPr>
              <w:trHeight w:val="285"/>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2.2.</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Lėtinis vienos arba abiejų ausų uždegimas, komplikuotas cholestestomos, granuliacijų,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r>
          <w:tr>
            <w:trPr>
              <w:trHeight w:val="1108"/>
            </w:trPr>
            <w:tc>
              <w:tcPr>
                <w:tcW w:w="891" w:type="dxa"/>
                <w:tcBorders>
                  <w:top w:val="single" w:sz="4" w:space="0" w:color="auto"/>
                  <w:left w:val="single" w:sz="4" w:space="0" w:color="auto"/>
                  <w:bottom w:val="single" w:sz="4" w:space="0" w:color="auto"/>
                  <w:right w:val="single" w:sz="4" w:space="0" w:color="auto"/>
                </w:tcBorders>
              </w:tcPr>
              <w:p>
                <w:pPr>
                  <w:rPr>
                    <w:szCs w:val="24"/>
                  </w:rPr>
                </w:pPr>
              </w:p>
            </w:tc>
            <w:tc>
              <w:tcPr>
                <w:tcW w:w="9109" w:type="dxa"/>
                <w:tcBorders>
                  <w:top w:val="single" w:sz="4" w:space="0" w:color="auto"/>
                  <w:left w:val="single" w:sz="4" w:space="0" w:color="auto"/>
                  <w:right w:val="single" w:sz="4" w:space="0" w:color="auto"/>
                </w:tcBorders>
              </w:tcPr>
              <w:p>
                <w:pPr>
                  <w:rPr>
                    <w:color w:val="000000"/>
                    <w:szCs w:val="24"/>
                  </w:rPr>
                </w:pPr>
                <w:r>
                  <w:rPr>
                    <w:color w:val="000000"/>
                    <w:szCs w:val="24"/>
                  </w:rPr>
                  <w:t>polipų, labirinto fistulės, taip pat nesant efekto po operacijos: H66.1, H66.2, H66.3, H66.4</w:t>
                </w:r>
              </w:p>
              <w:p>
                <w:pPr>
                  <w:rPr>
                    <w:color w:val="000000"/>
                    <w:szCs w:val="24"/>
                  </w:rPr>
                </w:pPr>
                <w:r>
                  <w:rPr>
                    <w:color w:val="000000"/>
                    <w:szCs w:val="24"/>
                  </w:rPr>
                  <w:t>PASTABA.</w:t>
                </w:r>
              </w:p>
              <w:p>
                <w:pPr>
                  <w:rPr>
                    <w:color w:val="000000"/>
                    <w:szCs w:val="24"/>
                  </w:rPr>
                </w:pPr>
                <w:r>
                  <w:rPr>
                    <w:color w:val="000000"/>
                    <w:szCs w:val="24"/>
                  </w:rPr>
                  <w:t>Po chirurginio gydymo, kai rezultatai geri, nėra svaigimo ir kontraindikacijų, sprendžiama individualiai.</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ASMENYS, TURINTYS JUDĖJIMO SUTRIKIMŲ</w:t>
                </w:r>
              </w:p>
              <w:p>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pPr>
                  <w:jc w:val="both"/>
                  <w:rPr>
                    <w:color w:val="000000"/>
                    <w:szCs w:val="24"/>
                    <w:lang w:eastAsia="lt-LT"/>
                  </w:rPr>
                </w:pPr>
                <w:r>
                  <w:rPr>
                    <w:color w:val="000000"/>
                    <w:szCs w:val="24"/>
                    <w:lang w:eastAsia="lt-LT"/>
                  </w:rPr>
                  <w:t>1 grupė:</w:t>
                </w:r>
              </w:p>
              <w:p>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pPr>
                  <w:jc w:val="both"/>
                  <w:rPr>
                    <w:color w:val="000000"/>
                    <w:szCs w:val="24"/>
                    <w:lang w:eastAsia="lt-LT"/>
                  </w:rPr>
                </w:pPr>
                <w:r>
                  <w:rPr>
                    <w:color w:val="000000"/>
                    <w:szCs w:val="24"/>
                    <w:lang w:eastAsia="lt-LT"/>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color w:val="000000"/>
                    <w:szCs w:val="24"/>
                    <w:lang w:eastAsia="lt-LT"/>
                  </w:rPr>
                </w:pPr>
                <w:r>
                  <w:rPr>
                    <w:color w:val="000000"/>
                    <w:szCs w:val="24"/>
                    <w:lang w:eastAsia="lt-LT"/>
                  </w:rPr>
                  <w:t>2 grupė:</w:t>
                </w:r>
              </w:p>
              <w:p>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6" w:space="0" w:color="auto"/>
                  <w:bottom w:val="single" w:sz="4" w:space="0" w:color="auto"/>
                  <w:right w:val="single" w:sz="6" w:space="0" w:color="auto"/>
                </w:tcBorders>
              </w:tcPr>
              <w:p>
                <w:pPr>
                  <w:rPr>
                    <w:szCs w:val="24"/>
                  </w:rPr>
                </w:pPr>
                <w:r>
                  <w:rPr>
                    <w:szCs w:val="24"/>
                  </w:rPr>
                  <w:t>3.1.</w:t>
                </w:r>
              </w:p>
            </w:tc>
            <w:tc>
              <w:tcPr>
                <w:tcW w:w="9109" w:type="dxa"/>
                <w:tcBorders>
                  <w:top w:val="single" w:sz="4" w:space="0" w:color="auto"/>
                  <w:left w:val="single" w:sz="6" w:space="0" w:color="auto"/>
                  <w:bottom w:val="single" w:sz="4" w:space="0" w:color="auto"/>
                  <w:right w:val="single" w:sz="6" w:space="0" w:color="auto"/>
                </w:tcBorders>
              </w:tcPr>
              <w:p>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pPr>
                  <w:jc w:val="both"/>
                  <w:rPr>
                    <w:szCs w:val="24"/>
                    <w:lang w:eastAsia="lt-LT"/>
                  </w:rPr>
                </w:pPr>
                <w:r>
                  <w:rPr>
                    <w:szCs w:val="24"/>
                    <w:lang w:eastAsia="lt-LT"/>
                  </w:rPr>
                  <w:t>PASTABA.</w:t>
                </w:r>
              </w:p>
              <w:p>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pPr>
                  <w:rPr>
                    <w:szCs w:val="24"/>
                  </w:rPr>
                </w:pPr>
              </w:p>
            </w:tc>
            <w:tc>
              <w:tcPr>
                <w:tcW w:w="2370" w:type="dxa"/>
                <w:tcBorders>
                  <w:top w:val="single" w:sz="4" w:space="0" w:color="auto"/>
                  <w:left w:val="single" w:sz="6"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trike/>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3.2.</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pPr>
                  <w:jc w:val="both"/>
                  <w:rPr>
                    <w:szCs w:val="24"/>
                    <w:lang w:eastAsia="lt-LT"/>
                  </w:rPr>
                </w:pPr>
                <w:r>
                  <w:rPr>
                    <w:szCs w:val="24"/>
                    <w:lang w:eastAsia="lt-LT"/>
                  </w:rPr>
                  <w:t>PASTABA.</w:t>
                </w:r>
              </w:p>
              <w:p>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8076a29a3b646228878ce38e471d811"/>
            <w:lock w:val="sdtLocked"/>
            <w:richText/>
          </w:sdtPr>
          <w:sdtContent>
            <w:p>
              <w:pPr>
                <w:jc w:val="both"/>
                <w:rPr>
                  <w:sz w:val="22"/>
                </w:rPr>
              </w:pPr>
              <w:r>
                <w:rPr>
                  <w:sz w:val="22"/>
                </w:rPr>
                <w:t>Pastabos:</w:t>
              </w:r>
            </w:p>
          </w:sdtContent>
        </w:sdt>
        <w:sdt>
          <w:sdtPr>
            <w:alias w:val="1 p."/>
            <w:tag w:val="part_d7d4134afdee4da287f40136be0b9536"/>
            <w:lock w:val="sdtLocked"/>
            <w:richText/>
          </w:sdtPr>
          <w:sdtContent>
            <w:p>
              <w:pPr>
                <w:jc w:val="both"/>
                <w:rPr>
                  <w:sz w:val="22"/>
                </w:rPr>
              </w:pPr>
              <w:sdt>
                <w:sdtPr>
                  <w:alias w:val="Numeris"/>
                  <w:tag w:val="nr_d7d4134afdee4da287f40136be0b953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5b417e44656245c3a5d11707b15b9e2d"/>
            <w:lock w:val="sdtLocked"/>
            <w:richText/>
          </w:sdtPr>
          <w:sdtContent>
            <w:p>
              <w:pPr>
                <w:jc w:val="both"/>
                <w:rPr>
                  <w:sz w:val="22"/>
                </w:rPr>
              </w:pPr>
              <w:sdt>
                <w:sdtPr>
                  <w:alias w:val="Numeris"/>
                  <w:tag w:val="nr_5b417e44656245c3a5d11707b15b9e2d"/>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r>
                <w:rPr>
                  <w:sz w:val="22"/>
                </w:rPr>
                <w:t>.</w:t>
              </w:r>
            </w:p>
          </w:sdtContent>
        </w:sdt>
        <w:sdt>
          <w:sdtPr>
            <w:alias w:val="3 p."/>
            <w:tag w:val="part_7534734ae4f34e038c59619cb79be10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7534734ae4f34e038c59619cb79be104"/>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bbf82c90b514e19a4cb40a853b0b455"/>
        <w:lock w:val="sdtLocked"/>
        <w:richText/>
      </w:sdtPr>
      <w:sdtContent>
        <w:p>
          <w:pPr>
            <w:tabs>
              <w:tab w:val="left" w:pos="7088"/>
            </w:tabs>
            <w:spacing w:line="276" w:lineRule="auto"/>
            <w:jc w:val="both"/>
            <w:rPr>
              <w:szCs w:val="24"/>
            </w:rPr>
            <w:sectPr>
              <w:pgSz w:w="11906" w:h="16838" w:code="9"/>
              <w:pgMar w:top="992" w:right="566" w:bottom="851" w:left="1701" w:header="510" w:footer="227" w:gutter="0"/>
              <w:pgNumType w:start="1"/>
              <w:cols w:space="1296"/>
              <w:titlePg/>
              <w:docGrid w:linePitch="360"/>
            </w:sectPr>
          </w:pPr>
        </w:p>
        <w:p>
          <w:pPr>
            <w:rPr>
              <w:sz w:val="18"/>
              <w:szCs w:val="18"/>
            </w:rPr>
          </w:pPr>
        </w:p>
        <w:p>
          <w:pPr>
            <w:tabs>
              <w:tab w:val="left" w:pos="7088"/>
            </w:tabs>
            <w:ind w:left="6120" w:firstLine="1677"/>
            <w:jc w:val="both"/>
            <w:rPr>
              <w:szCs w:val="24"/>
            </w:rPr>
          </w:pPr>
          <w:r>
            <w:rPr>
              <w:szCs w:val="24"/>
            </w:rPr>
            <w:t>5 lentelė</w:t>
          </w:r>
        </w:p>
        <w:p>
          <w:pPr>
            <w:tabs>
              <w:tab w:val="left" w:pos="7088"/>
            </w:tabs>
            <w:spacing w:line="276" w:lineRule="auto"/>
            <w:jc w:val="both"/>
            <w:rPr>
              <w:szCs w:val="24"/>
            </w:rPr>
          </w:pPr>
        </w:p>
        <w:p>
          <w:pPr>
            <w:rPr>
              <w:sz w:val="18"/>
              <w:szCs w:val="18"/>
            </w:rPr>
          </w:pPr>
        </w:p>
        <w:p>
          <w:pPr>
            <w:tabs>
              <w:tab w:val="left" w:pos="7088"/>
            </w:tabs>
            <w:spacing w:line="276" w:lineRule="auto"/>
            <w:jc w:val="center"/>
            <w:rPr>
              <w:b/>
              <w:bCs/>
              <w:color w:val="000000"/>
              <w:szCs w:val="24"/>
            </w:rPr>
          </w:pPr>
          <w:r>
            <w:rPr>
              <w:b/>
              <w:bCs/>
              <w:color w:val="000000"/>
              <w:szCs w:val="24"/>
            </w:rPr>
            <w:t>VAIRUOTOJUI TAIKOMŲ APRIBOJIMŲ KODAI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7540"/>
          </w:tblGrid>
          <w:tr>
            <w:tc>
              <w:tcPr>
                <w:tcW w:w="1795" w:type="dxa"/>
              </w:tcPr>
              <w:p>
                <w:pPr>
                  <w:tabs>
                    <w:tab w:val="left" w:pos="7088"/>
                  </w:tabs>
                  <w:ind w:firstLine="62"/>
                  <w:jc w:val="center"/>
                  <w:rPr>
                    <w:b/>
                    <w:bCs/>
                    <w:szCs w:val="24"/>
                  </w:rPr>
                </w:pPr>
                <w:r>
                  <w:rPr>
                    <w:b/>
                    <w:bCs/>
                    <w:szCs w:val="24"/>
                    <w:lang w:eastAsia="lt-LT"/>
                  </w:rPr>
                  <w:t>Kodas</w:t>
                </w:r>
              </w:p>
            </w:tc>
            <w:tc>
              <w:tcPr>
                <w:tcW w:w="7834" w:type="dxa"/>
              </w:tcPr>
              <w:p>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tc>
              <w:tcPr>
                <w:tcW w:w="9629" w:type="dxa"/>
                <w:gridSpan w:val="2"/>
              </w:tcPr>
              <w:p>
                <w:pPr>
                  <w:jc w:val="center"/>
                  <w:rPr>
                    <w:b/>
                    <w:bCs/>
                    <w:szCs w:val="24"/>
                    <w:lang w:eastAsia="lt-LT"/>
                  </w:rPr>
                </w:pPr>
                <w:r>
                  <w:rPr>
                    <w:b/>
                    <w:bCs/>
                    <w:szCs w:val="24"/>
                    <w:lang w:eastAsia="lt-LT"/>
                  </w:rPr>
                  <w:t>Dėl medicininių priežasčių</w:t>
                </w:r>
              </w:p>
              <w:p>
                <w:pPr>
                  <w:tabs>
                    <w:tab w:val="left" w:pos="7088"/>
                  </w:tabs>
                  <w:jc w:val="center"/>
                  <w:rPr>
                    <w:b/>
                    <w:bCs/>
                    <w:szCs w:val="24"/>
                  </w:rPr>
                </w:pPr>
                <w:r>
                  <w:rPr>
                    <w:b/>
                    <w:bCs/>
                    <w:szCs w:val="24"/>
                    <w:lang w:eastAsia="lt-LT"/>
                  </w:rPr>
                  <w:t>(Išvadą pateikia sveikatos priežiūros įstaiga)</w:t>
                </w:r>
              </w:p>
            </w:tc>
          </w:tr>
          <w:tr>
            <w:tc>
              <w:tcPr>
                <w:tcW w:w="1795" w:type="dxa"/>
              </w:tcPr>
              <w:p>
                <w:pPr>
                  <w:tabs>
                    <w:tab w:val="left" w:pos="7088"/>
                  </w:tabs>
                  <w:rPr>
                    <w:szCs w:val="24"/>
                  </w:rPr>
                </w:pPr>
                <w:r>
                  <w:rPr>
                    <w:szCs w:val="24"/>
                  </w:rPr>
                  <w:t>01</w:t>
                </w:r>
              </w:p>
            </w:tc>
            <w:tc>
              <w:tcPr>
                <w:tcW w:w="7834" w:type="dxa"/>
              </w:tcPr>
              <w:p>
                <w:pPr>
                  <w:tabs>
                    <w:tab w:val="left" w:pos="7088"/>
                  </w:tabs>
                  <w:rPr>
                    <w:szCs w:val="24"/>
                  </w:rPr>
                </w:pPr>
                <w:r>
                  <w:rPr>
                    <w:szCs w:val="24"/>
                    <w:lang w:eastAsia="lt-LT"/>
                  </w:rPr>
                  <w:t>Regos korekcija ir (arba) apsauga</w:t>
                </w:r>
              </w:p>
            </w:tc>
          </w:tr>
          <w:tr>
            <w:tc>
              <w:tcPr>
                <w:tcW w:w="1795" w:type="dxa"/>
              </w:tcPr>
              <w:p>
                <w:pPr>
                  <w:tabs>
                    <w:tab w:val="left" w:pos="7088"/>
                  </w:tabs>
                  <w:rPr>
                    <w:szCs w:val="24"/>
                  </w:rPr>
                </w:pPr>
                <w:r>
                  <w:rPr>
                    <w:szCs w:val="24"/>
                  </w:rPr>
                  <w:t>01.01</w:t>
                </w:r>
              </w:p>
            </w:tc>
            <w:tc>
              <w:tcPr>
                <w:tcW w:w="7834" w:type="dxa"/>
              </w:tcPr>
              <w:p>
                <w:pPr>
                  <w:tabs>
                    <w:tab w:val="left" w:pos="7088"/>
                  </w:tabs>
                  <w:rPr>
                    <w:szCs w:val="24"/>
                  </w:rPr>
                </w:pPr>
                <w:r>
                  <w:rPr>
                    <w:szCs w:val="24"/>
                    <w:lang w:eastAsia="lt-LT"/>
                  </w:rPr>
                  <w:t>Akiniai</w:t>
                </w:r>
              </w:p>
            </w:tc>
          </w:tr>
          <w:tr>
            <w:tc>
              <w:tcPr>
                <w:tcW w:w="1795" w:type="dxa"/>
              </w:tcPr>
              <w:p>
                <w:pPr>
                  <w:tabs>
                    <w:tab w:val="left" w:pos="7088"/>
                  </w:tabs>
                  <w:rPr>
                    <w:szCs w:val="24"/>
                  </w:rPr>
                </w:pPr>
                <w:r>
                  <w:rPr>
                    <w:szCs w:val="24"/>
                  </w:rPr>
                  <w:t>01.02</w:t>
                </w:r>
              </w:p>
            </w:tc>
            <w:tc>
              <w:tcPr>
                <w:tcW w:w="7834" w:type="dxa"/>
              </w:tcPr>
              <w:p>
                <w:pPr>
                  <w:tabs>
                    <w:tab w:val="left" w:pos="7088"/>
                  </w:tabs>
                  <w:rPr>
                    <w:szCs w:val="24"/>
                  </w:rPr>
                </w:pPr>
                <w:r>
                  <w:rPr>
                    <w:szCs w:val="24"/>
                    <w:lang w:eastAsia="lt-LT"/>
                  </w:rPr>
                  <w:t>Kontaktinis (-iai) lęšis (-iai)</w:t>
                </w:r>
              </w:p>
            </w:tc>
          </w:tr>
          <w:tr>
            <w:tc>
              <w:tcPr>
                <w:tcW w:w="1795" w:type="dxa"/>
              </w:tcPr>
              <w:p>
                <w:pPr>
                  <w:tabs>
                    <w:tab w:val="left" w:pos="7088"/>
                  </w:tabs>
                  <w:rPr>
                    <w:szCs w:val="24"/>
                  </w:rPr>
                </w:pPr>
                <w:r>
                  <w:rPr>
                    <w:szCs w:val="24"/>
                  </w:rPr>
                  <w:t>01.05</w:t>
                </w:r>
              </w:p>
            </w:tc>
            <w:tc>
              <w:tcPr>
                <w:tcW w:w="7834" w:type="dxa"/>
              </w:tcPr>
              <w:p>
                <w:pPr>
                  <w:tabs>
                    <w:tab w:val="left" w:pos="7088"/>
                  </w:tabs>
                  <w:rPr>
                    <w:szCs w:val="24"/>
                  </w:rPr>
                </w:pPr>
                <w:r>
                  <w:rPr>
                    <w:szCs w:val="24"/>
                    <w:lang w:eastAsia="lt-LT"/>
                  </w:rPr>
                  <w:t>Akies raištis (papildomai nurodoma reikiama raidė – a arba b)</w:t>
                </w:r>
              </w:p>
            </w:tc>
          </w:tr>
          <w:tr>
            <w:tc>
              <w:tcPr>
                <w:tcW w:w="1795" w:type="dxa"/>
              </w:tcPr>
              <w:p>
                <w:pPr>
                  <w:tabs>
                    <w:tab w:val="left" w:pos="7088"/>
                  </w:tabs>
                  <w:rPr>
                    <w:szCs w:val="24"/>
                  </w:rPr>
                </w:pPr>
                <w:r>
                  <w:rPr>
                    <w:szCs w:val="24"/>
                  </w:rPr>
                  <w:t>01.06</w:t>
                </w:r>
              </w:p>
            </w:tc>
            <w:tc>
              <w:tcPr>
                <w:tcW w:w="7834" w:type="dxa"/>
              </w:tcPr>
              <w:p>
                <w:pPr>
                  <w:tabs>
                    <w:tab w:val="left" w:pos="7088"/>
                  </w:tabs>
                  <w:rPr>
                    <w:szCs w:val="24"/>
                  </w:rPr>
                </w:pPr>
                <w:r>
                  <w:rPr>
                    <w:szCs w:val="24"/>
                    <w:lang w:eastAsia="lt-LT"/>
                  </w:rPr>
                  <w:t>Akiniai arba kontaktiniai lęšiai</w:t>
                </w:r>
              </w:p>
            </w:tc>
          </w:tr>
          <w:tr>
            <w:tc>
              <w:tcPr>
                <w:tcW w:w="1795" w:type="dxa"/>
              </w:tcPr>
              <w:p>
                <w:pPr>
                  <w:tabs>
                    <w:tab w:val="left" w:pos="7088"/>
                  </w:tabs>
                  <w:rPr>
                    <w:szCs w:val="24"/>
                  </w:rPr>
                </w:pPr>
                <w:r>
                  <w:rPr>
                    <w:szCs w:val="24"/>
                  </w:rPr>
                  <w:t>01.07</w:t>
                </w:r>
              </w:p>
            </w:tc>
            <w:tc>
              <w:tcPr>
                <w:tcW w:w="7834" w:type="dxa"/>
              </w:tcPr>
              <w:p>
                <w:pPr>
                  <w:tabs>
                    <w:tab w:val="left" w:pos="7088"/>
                  </w:tabs>
                  <w:rPr>
                    <w:szCs w:val="24"/>
                  </w:rPr>
                </w:pPr>
                <w:r>
                  <w:rPr>
                    <w:szCs w:val="24"/>
                    <w:lang w:eastAsia="lt-LT"/>
                  </w:rPr>
                  <w:t>Speciali optinė pagalbinė priemonė</w:t>
                </w:r>
              </w:p>
            </w:tc>
          </w:tr>
          <w:tr>
            <w:tc>
              <w:tcPr>
                <w:tcW w:w="1795" w:type="dxa"/>
              </w:tcPr>
              <w:p>
                <w:pPr>
                  <w:tabs>
                    <w:tab w:val="left" w:pos="7088"/>
                  </w:tabs>
                  <w:rPr>
                    <w:szCs w:val="24"/>
                  </w:rPr>
                </w:pPr>
                <w:r>
                  <w:rPr>
                    <w:szCs w:val="24"/>
                  </w:rPr>
                  <w:t>02</w:t>
                </w:r>
              </w:p>
            </w:tc>
            <w:tc>
              <w:tcPr>
                <w:tcW w:w="7834" w:type="dxa"/>
              </w:tcPr>
              <w:p>
                <w:pPr>
                  <w:tabs>
                    <w:tab w:val="left" w:pos="7088"/>
                  </w:tabs>
                  <w:rPr>
                    <w:szCs w:val="24"/>
                  </w:rPr>
                </w:pPr>
                <w:r>
                  <w:rPr>
                    <w:szCs w:val="24"/>
                    <w:lang w:eastAsia="lt-LT"/>
                  </w:rPr>
                  <w:t>Klausos ir susikalbėjimo pagalbinė priemonė (papildomai nurodoma reikiama raidė – a arba b)</w:t>
                </w:r>
              </w:p>
            </w:tc>
          </w:tr>
          <w:tr>
            <w:tc>
              <w:tcPr>
                <w:tcW w:w="1795" w:type="dxa"/>
              </w:tcPr>
              <w:p>
                <w:pPr>
                  <w:tabs>
                    <w:tab w:val="left" w:pos="7088"/>
                  </w:tabs>
                  <w:rPr>
                    <w:szCs w:val="24"/>
                  </w:rPr>
                </w:pPr>
                <w:r>
                  <w:rPr>
                    <w:szCs w:val="24"/>
                    <w:lang w:eastAsia="lt-LT"/>
                  </w:rPr>
                  <w:t>03</w:t>
                </w:r>
              </w:p>
            </w:tc>
            <w:tc>
              <w:tcPr>
                <w:tcW w:w="7834" w:type="dxa"/>
              </w:tcPr>
              <w:p>
                <w:pPr>
                  <w:tabs>
                    <w:tab w:val="left" w:pos="7088"/>
                  </w:tabs>
                  <w:rPr>
                    <w:szCs w:val="24"/>
                  </w:rPr>
                </w:pPr>
                <w:r>
                  <w:rPr>
                    <w:szCs w:val="24"/>
                    <w:lang w:eastAsia="lt-LT"/>
                  </w:rPr>
                  <w:t>Galūnių protezai arba korekcijos įtaisai</w:t>
                </w:r>
              </w:p>
            </w:tc>
          </w:tr>
          <w:tr>
            <w:tc>
              <w:tcPr>
                <w:tcW w:w="1795" w:type="dxa"/>
              </w:tcPr>
              <w:p>
                <w:pPr>
                  <w:tabs>
                    <w:tab w:val="left" w:pos="7088"/>
                  </w:tabs>
                  <w:rPr>
                    <w:szCs w:val="24"/>
                  </w:rPr>
                </w:pPr>
                <w:r>
                  <w:rPr>
                    <w:szCs w:val="24"/>
                  </w:rPr>
                  <w:t>03.01</w:t>
                </w:r>
              </w:p>
            </w:tc>
            <w:tc>
              <w:tcPr>
                <w:tcW w:w="7834" w:type="dxa"/>
              </w:tcPr>
              <w:p>
                <w:pPr>
                  <w:tabs>
                    <w:tab w:val="left" w:pos="7088"/>
                  </w:tabs>
                  <w:rPr>
                    <w:szCs w:val="24"/>
                  </w:rPr>
                </w:pPr>
                <w:r>
                  <w:rPr>
                    <w:szCs w:val="24"/>
                    <w:lang w:eastAsia="lt-LT"/>
                  </w:rPr>
                  <w:t>Viršutinės galūnės protezas arba korekcijos įtaisas (papildomai nurodoma reikiama raidė – a, b, c, f, g)</w:t>
                </w:r>
              </w:p>
            </w:tc>
          </w:tr>
          <w:tr>
            <w:tc>
              <w:tcPr>
                <w:tcW w:w="1795" w:type="dxa"/>
              </w:tcPr>
              <w:p>
                <w:pPr>
                  <w:tabs>
                    <w:tab w:val="left" w:pos="7088"/>
                  </w:tabs>
                  <w:rPr>
                    <w:szCs w:val="24"/>
                  </w:rPr>
                </w:pPr>
                <w:r>
                  <w:rPr>
                    <w:szCs w:val="24"/>
                  </w:rPr>
                  <w:t>03.02</w:t>
                </w:r>
              </w:p>
            </w:tc>
            <w:tc>
              <w:tcPr>
                <w:tcW w:w="7834" w:type="dxa"/>
              </w:tcPr>
              <w:p>
                <w:pPr>
                  <w:tabs>
                    <w:tab w:val="left" w:pos="7088"/>
                  </w:tabs>
                  <w:rPr>
                    <w:szCs w:val="24"/>
                  </w:rPr>
                </w:pPr>
                <w:r>
                  <w:rPr>
                    <w:szCs w:val="24"/>
                    <w:lang w:eastAsia="lt-LT"/>
                  </w:rPr>
                  <w:t>Apatinės galūnės protezas arba korekcijos įtaisas (papildomai nurodoma reikiama raidė – a, b, d)</w:t>
                </w:r>
              </w:p>
            </w:tc>
          </w:tr>
          <w:tr>
            <w:tc>
              <w:tcPr>
                <w:tcW w:w="9629" w:type="dxa"/>
                <w:gridSpan w:val="2"/>
              </w:tcPr>
              <w:p>
                <w:pPr>
                  <w:tabs>
                    <w:tab w:val="left" w:pos="7088"/>
                  </w:tabs>
                  <w:jc w:val="center"/>
                  <w:rPr>
                    <w:b/>
                    <w:bCs/>
                    <w:szCs w:val="24"/>
                  </w:rPr>
                </w:pPr>
                <w:r>
                  <w:rPr>
                    <w:b/>
                    <w:bCs/>
                    <w:szCs w:val="24"/>
                    <w:lang w:eastAsia="lt-LT"/>
                  </w:rPr>
                  <w:t>Transporto priemonės pritaikymas</w:t>
                </w:r>
              </w:p>
            </w:tc>
          </w:tr>
          <w:tr>
            <w:tc>
              <w:tcPr>
                <w:tcW w:w="1795" w:type="dxa"/>
              </w:tcPr>
              <w:p>
                <w:pPr>
                  <w:tabs>
                    <w:tab w:val="left" w:pos="7088"/>
                  </w:tabs>
                  <w:rPr>
                    <w:szCs w:val="24"/>
                  </w:rPr>
                </w:pPr>
                <w:r>
                  <w:rPr>
                    <w:szCs w:val="24"/>
                    <w:lang w:eastAsia="lt-LT"/>
                  </w:rPr>
                  <w:t>Nuo 10 iki 50</w:t>
                </w:r>
              </w:p>
            </w:tc>
            <w:tc>
              <w:tcPr>
                <w:tcW w:w="7834" w:type="dxa"/>
              </w:tcPr>
              <w:p>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c>
              <w:tcPr>
                <w:tcW w:w="9629" w:type="dxa"/>
                <w:gridSpan w:val="2"/>
              </w:tcPr>
              <w:p>
                <w:pPr>
                  <w:tabs>
                    <w:tab w:val="left" w:pos="7088"/>
                  </w:tabs>
                  <w:jc w:val="center"/>
                  <w:rPr>
                    <w:b/>
                    <w:bCs/>
                    <w:szCs w:val="24"/>
                  </w:rPr>
                </w:pPr>
                <w:r>
                  <w:rPr>
                    <w:b/>
                    <w:bCs/>
                    <w:szCs w:val="24"/>
                    <w:lang w:eastAsia="lt-LT"/>
                  </w:rPr>
                  <w:t>Transporto priemonės naudojimo ribojimo kodai</w:t>
                </w:r>
              </w:p>
            </w:tc>
          </w:tr>
          <w:tr>
            <w:tc>
              <w:tcPr>
                <w:tcW w:w="1795" w:type="dxa"/>
              </w:tcPr>
              <w:p>
                <w:pPr>
                  <w:tabs>
                    <w:tab w:val="left" w:pos="7088"/>
                  </w:tabs>
                  <w:rPr>
                    <w:szCs w:val="24"/>
                  </w:rPr>
                </w:pPr>
                <w:r>
                  <w:rPr>
                    <w:szCs w:val="24"/>
                  </w:rPr>
                  <w:t>61</w:t>
                </w:r>
              </w:p>
            </w:tc>
            <w:tc>
              <w:tcPr>
                <w:tcW w:w="7834" w:type="dxa"/>
              </w:tcPr>
              <w:p>
                <w:pPr>
                  <w:tabs>
                    <w:tab w:val="left" w:pos="7088"/>
                  </w:tabs>
                  <w:rPr>
                    <w:szCs w:val="24"/>
                  </w:rPr>
                </w:pPr>
                <w:r>
                  <w:rPr>
                    <w:color w:val="000000"/>
                    <w:szCs w:val="24"/>
                  </w:rPr>
                  <w:t>Tik kelionės dienos metu (pavyzdžiui, viena valanda po saulėtekio ir viena valanda iki saulėlydžio)</w:t>
                </w:r>
              </w:p>
            </w:tc>
          </w:tr>
          <w:tr>
            <w:tc>
              <w:tcPr>
                <w:tcW w:w="1795" w:type="dxa"/>
              </w:tcPr>
              <w:p>
                <w:pPr>
                  <w:tabs>
                    <w:tab w:val="left" w:pos="7088"/>
                  </w:tabs>
                  <w:rPr>
                    <w:szCs w:val="24"/>
                  </w:rPr>
                </w:pPr>
                <w:r>
                  <w:rPr>
                    <w:szCs w:val="24"/>
                  </w:rPr>
                  <w:t>62</w:t>
                </w:r>
              </w:p>
            </w:tc>
            <w:tc>
              <w:tcPr>
                <w:tcW w:w="7834" w:type="dxa"/>
              </w:tcPr>
              <w:p>
                <w:pPr>
                  <w:tabs>
                    <w:tab w:val="left" w:pos="7088"/>
                  </w:tabs>
                  <w:rPr>
                    <w:szCs w:val="24"/>
                  </w:rPr>
                </w:pPr>
                <w:r>
                  <w:rPr>
                    <w:color w:val="000000"/>
                    <w:szCs w:val="22"/>
                  </w:rPr>
                  <w:t>Tik kelionės … km spinduliu nuo vairuotojo pažymėjimo savininko gyvenamosios vietos arba tik mieste (rajone)</w:t>
                </w:r>
              </w:p>
            </w:tc>
          </w:tr>
          <w:tr>
            <w:tc>
              <w:tcPr>
                <w:tcW w:w="1795" w:type="dxa"/>
              </w:tcPr>
              <w:p>
                <w:pPr>
                  <w:tabs>
                    <w:tab w:val="left" w:pos="7088"/>
                  </w:tabs>
                  <w:rPr>
                    <w:szCs w:val="24"/>
                  </w:rPr>
                </w:pPr>
                <w:r>
                  <w:rPr>
                    <w:szCs w:val="24"/>
                  </w:rPr>
                  <w:t>63</w:t>
                </w:r>
              </w:p>
            </w:tc>
            <w:tc>
              <w:tcPr>
                <w:tcW w:w="7834" w:type="dxa"/>
              </w:tcPr>
              <w:p>
                <w:pPr>
                  <w:tabs>
                    <w:tab w:val="left" w:pos="7088"/>
                  </w:tabs>
                  <w:rPr>
                    <w:szCs w:val="24"/>
                  </w:rPr>
                </w:pPr>
                <w:r>
                  <w:rPr>
                    <w:color w:val="000000"/>
                    <w:szCs w:val="22"/>
                  </w:rPr>
                  <w:t>Važiavimas be keleivių</w:t>
                </w:r>
              </w:p>
            </w:tc>
          </w:tr>
          <w:tr>
            <w:tc>
              <w:tcPr>
                <w:tcW w:w="1795" w:type="dxa"/>
              </w:tcPr>
              <w:p>
                <w:pPr>
                  <w:tabs>
                    <w:tab w:val="left" w:pos="7088"/>
                  </w:tabs>
                  <w:rPr>
                    <w:szCs w:val="24"/>
                  </w:rPr>
                </w:pPr>
                <w:r>
                  <w:rPr>
                    <w:szCs w:val="24"/>
                  </w:rPr>
                  <w:t>64</w:t>
                </w:r>
              </w:p>
            </w:tc>
            <w:tc>
              <w:tcPr>
                <w:tcW w:w="7834" w:type="dxa"/>
              </w:tcPr>
              <w:p>
                <w:pPr>
                  <w:tabs>
                    <w:tab w:val="left" w:pos="7088"/>
                  </w:tabs>
                  <w:rPr>
                    <w:szCs w:val="24"/>
                  </w:rPr>
                </w:pPr>
                <w:r>
                  <w:rPr>
                    <w:color w:val="000000"/>
                    <w:szCs w:val="22"/>
                  </w:rPr>
                  <w:t>Tik kelionės ne didesniu kaip … km/h greičiu</w:t>
                </w:r>
              </w:p>
            </w:tc>
          </w:tr>
          <w:tr>
            <w:tc>
              <w:tcPr>
                <w:tcW w:w="1795" w:type="dxa"/>
              </w:tcPr>
              <w:p>
                <w:pPr>
                  <w:tabs>
                    <w:tab w:val="left" w:pos="7088"/>
                  </w:tabs>
                  <w:rPr>
                    <w:szCs w:val="24"/>
                  </w:rPr>
                </w:pPr>
                <w:r>
                  <w:rPr>
                    <w:color w:val="000000"/>
                    <w:szCs w:val="22"/>
                  </w:rPr>
                  <w:t>65</w:t>
                </w:r>
              </w:p>
            </w:tc>
            <w:tc>
              <w:tcPr>
                <w:tcW w:w="7834" w:type="dxa"/>
              </w:tcPr>
              <w:p>
                <w:pPr>
                  <w:tabs>
                    <w:tab w:val="left" w:pos="7088"/>
                  </w:tabs>
                  <w:rPr>
                    <w:szCs w:val="24"/>
                  </w:rPr>
                </w:pPr>
                <w:r>
                  <w:rPr>
                    <w:color w:val="000000"/>
                    <w:szCs w:val="22"/>
                  </w:rPr>
                  <w:t>Vairuoti leidžiama tik kai kartu važiuoja bent lygiavertės kategorijos vairuotojo pažymėjimo turėtojas</w:t>
                </w:r>
              </w:p>
            </w:tc>
          </w:tr>
          <w:tr>
            <w:tc>
              <w:tcPr>
                <w:tcW w:w="1795" w:type="dxa"/>
              </w:tcPr>
              <w:p>
                <w:pPr>
                  <w:tabs>
                    <w:tab w:val="left" w:pos="7088"/>
                  </w:tabs>
                  <w:rPr>
                    <w:szCs w:val="24"/>
                  </w:rPr>
                </w:pPr>
                <w:r>
                  <w:rPr>
                    <w:szCs w:val="24"/>
                  </w:rPr>
                  <w:t>66</w:t>
                </w:r>
              </w:p>
            </w:tc>
            <w:tc>
              <w:tcPr>
                <w:tcW w:w="7834" w:type="dxa"/>
              </w:tcPr>
              <w:p>
                <w:pPr>
                  <w:tabs>
                    <w:tab w:val="left" w:pos="7088"/>
                  </w:tabs>
                  <w:rPr>
                    <w:szCs w:val="24"/>
                  </w:rPr>
                </w:pPr>
                <w:r>
                  <w:rPr>
                    <w:color w:val="000000"/>
                    <w:szCs w:val="22"/>
                  </w:rPr>
                  <w:t>Be priekabos</w:t>
                </w:r>
              </w:p>
            </w:tc>
          </w:tr>
          <w:tr>
            <w:tc>
              <w:tcPr>
                <w:tcW w:w="1795" w:type="dxa"/>
              </w:tcPr>
              <w:p>
                <w:pPr>
                  <w:tabs>
                    <w:tab w:val="left" w:pos="7088"/>
                  </w:tabs>
                  <w:rPr>
                    <w:szCs w:val="24"/>
                  </w:rPr>
                </w:pPr>
                <w:r>
                  <w:rPr>
                    <w:szCs w:val="24"/>
                  </w:rPr>
                  <w:t>67</w:t>
                </w:r>
              </w:p>
            </w:tc>
            <w:tc>
              <w:tcPr>
                <w:tcW w:w="7834" w:type="dxa"/>
              </w:tcPr>
              <w:p>
                <w:pPr>
                  <w:tabs>
                    <w:tab w:val="left" w:pos="7088"/>
                  </w:tabs>
                  <w:rPr>
                    <w:szCs w:val="24"/>
                  </w:rPr>
                </w:pPr>
                <w:r>
                  <w:rPr>
                    <w:color w:val="000000"/>
                    <w:szCs w:val="22"/>
                  </w:rPr>
                  <w:t>Draudžiama važiuoti greitkeliais (automagistralėmis)</w:t>
                </w:r>
              </w:p>
            </w:tc>
          </w:tr>
          <w:tr>
            <w:tc>
              <w:tcPr>
                <w:tcW w:w="1795" w:type="dxa"/>
              </w:tcPr>
              <w:p>
                <w:pPr>
                  <w:tabs>
                    <w:tab w:val="left" w:pos="7088"/>
                  </w:tabs>
                  <w:rPr>
                    <w:szCs w:val="24"/>
                  </w:rPr>
                </w:pPr>
                <w:r>
                  <w:rPr>
                    <w:szCs w:val="24"/>
                  </w:rPr>
                  <w:t>68</w:t>
                </w:r>
              </w:p>
            </w:tc>
            <w:tc>
              <w:tcPr>
                <w:tcW w:w="7834" w:type="dxa"/>
              </w:tcPr>
              <w:p>
                <w:pPr>
                  <w:tabs>
                    <w:tab w:val="left" w:pos="7088"/>
                  </w:tabs>
                  <w:rPr>
                    <w:szCs w:val="24"/>
                  </w:rPr>
                </w:pPr>
                <w:r>
                  <w:rPr>
                    <w:szCs w:val="24"/>
                    <w:lang w:eastAsia="lt-LT"/>
                  </w:rPr>
                  <w:t>Draudžiama vairuoti išgėrus alkoholio</w:t>
                </w:r>
              </w:p>
            </w:tc>
          </w:tr>
        </w:tbl>
        <w:p>
          <w:pPr>
            <w:tabs>
              <w:tab w:val="left" w:pos="7088"/>
            </w:tabs>
            <w:spacing w:line="276" w:lineRule="auto"/>
            <w:jc w:val="both"/>
            <w:rPr>
              <w:szCs w:val="24"/>
              <w:lang w:val="en-US"/>
            </w:rPr>
          </w:pPr>
        </w:p>
        <w:p>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pPr>
            <w:ind w:left="1134"/>
            <w:textAlignment w:val="center"/>
            <w:rPr>
              <w:color w:val="000000"/>
              <w:szCs w:val="24"/>
              <w:lang w:eastAsia="lt-LT"/>
            </w:rPr>
          </w:pPr>
          <w:r>
            <w:rPr>
              <w:color w:val="000000"/>
              <w:szCs w:val="24"/>
              <w:lang w:eastAsia="lt-LT"/>
            </w:rPr>
            <w:t>a – kairė</w:t>
          </w:r>
        </w:p>
        <w:p>
          <w:pPr>
            <w:ind w:left="1134"/>
            <w:textAlignment w:val="center"/>
            <w:rPr>
              <w:color w:val="000000"/>
              <w:szCs w:val="24"/>
              <w:lang w:eastAsia="lt-LT"/>
            </w:rPr>
          </w:pPr>
          <w:r>
            <w:rPr>
              <w:color w:val="000000"/>
              <w:szCs w:val="24"/>
              <w:lang w:eastAsia="lt-LT"/>
            </w:rPr>
            <w:t>b – dešinė</w:t>
          </w:r>
        </w:p>
        <w:p>
          <w:pPr>
            <w:ind w:left="1134"/>
            <w:textAlignment w:val="center"/>
            <w:rPr>
              <w:color w:val="000000"/>
              <w:szCs w:val="24"/>
              <w:lang w:eastAsia="lt-LT"/>
            </w:rPr>
          </w:pPr>
          <w:r>
            <w:rPr>
              <w:color w:val="000000"/>
              <w:szCs w:val="24"/>
              <w:lang w:eastAsia="lt-LT"/>
            </w:rPr>
            <w:t>c – plaštaka</w:t>
          </w:r>
        </w:p>
        <w:p>
          <w:pPr>
            <w:ind w:left="1134"/>
            <w:textAlignment w:val="center"/>
            <w:rPr>
              <w:color w:val="000000"/>
              <w:szCs w:val="24"/>
              <w:lang w:eastAsia="lt-LT"/>
            </w:rPr>
          </w:pPr>
          <w:r>
            <w:rPr>
              <w:color w:val="000000"/>
              <w:szCs w:val="24"/>
              <w:lang w:eastAsia="lt-LT"/>
            </w:rPr>
            <w:t>d – pėda</w:t>
          </w:r>
        </w:p>
        <w:p>
          <w:pPr>
            <w:ind w:left="1134"/>
            <w:textAlignment w:val="center"/>
            <w:rPr>
              <w:color w:val="000000"/>
              <w:szCs w:val="24"/>
              <w:lang w:eastAsia="lt-LT"/>
            </w:rPr>
          </w:pPr>
          <w:r>
            <w:rPr>
              <w:color w:val="000000"/>
              <w:szCs w:val="24"/>
              <w:lang w:eastAsia="lt-LT"/>
            </w:rPr>
            <w:t>f – ranka</w:t>
          </w:r>
        </w:p>
        <w:p>
          <w:pPr>
            <w:ind w:left="1134"/>
            <w:textAlignment w:val="center"/>
            <w:rPr>
              <w:szCs w:val="24"/>
            </w:rPr>
          </w:pPr>
          <w:r>
            <w:rPr>
              <w:color w:val="000000"/>
              <w:szCs w:val="24"/>
              <w:lang w:eastAsia="lt-LT"/>
            </w:rPr>
            <w:t>g – nykštys</w:t>
          </w:r>
        </w:p>
        <w:p>
          <w:pPr>
            <w:rPr>
              <w:sz w:val="18"/>
              <w:szCs w:val="18"/>
            </w:rPr>
          </w:pPr>
        </w:p>
        <w:sdt>
          <w:sdtPr>
            <w:alias w:val="pabaiga"/>
            <w:tag w:val="part_ca8ad32ecd054575bb1e7d2a1ef01c55"/>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4096b77367cb454785bfb10930a05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9  pr."/>
        <w:tag w:val="part_a3ce792338594a16bcde8fb0583024e4"/>
        <w:lock w:val="sdtLocked"/>
        <w:richText/>
      </w:sdtPr>
      <w:sdtContent>
        <w:p>
          <w:pPr>
            <w:ind w:firstLine="5103"/>
            <w:rPr>
              <w:color w:val="000000"/>
              <w:szCs w:val="24"/>
              <w:lang w:eastAsia="lt-LT"/>
            </w:rPr>
            <w:sectPr>
              <w:pgSz w:w="11906" w:h="16838" w:code="9"/>
              <w:pgMar w:top="1440" w:right="1080"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ministro 2026 m. vasario 10 d.</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a3ce792338594a16bcde8fb0583024e4"/>
              <w:lock w:val="sdtLocked"/>
              <w:richText/>
            </w:sdtPr>
            <w:sdtContent>
              <w:r>
                <w:rPr>
                  <w:color w:val="000000"/>
                  <w:szCs w:val="24"/>
                  <w:lang w:eastAsia="lt-LT"/>
                </w:rPr>
                <w:t>9 </w:t>
              </w:r>
            </w:sdtContent>
          </w:sdt>
          <w:r>
            <w:rPr>
              <w:color w:val="000000"/>
              <w:szCs w:val="24"/>
              <w:lang w:eastAsia="lt-LT"/>
            </w:rPr>
            <w:t>priedas</w:t>
          </w:r>
        </w:p>
        <w:p>
          <w:pPr>
            <w:tabs>
              <w:tab w:val="left" w:pos="7088"/>
            </w:tabs>
            <w:jc w:val="both"/>
            <w:rPr>
              <w:szCs w:val="24"/>
            </w:rPr>
          </w:pPr>
        </w:p>
        <w:p>
          <w:pPr>
            <w:tabs>
              <w:tab w:val="left" w:pos="7088"/>
            </w:tabs>
            <w:jc w:val="both"/>
            <w:rPr>
              <w:szCs w:val="24"/>
            </w:rPr>
          </w:pPr>
        </w:p>
        <w:sdt>
          <w:sdtPr>
            <w:alias w:val="Pavadinimas"/>
            <w:tag w:val="title_a3ce792338594a16bcde8fb0583024e4"/>
            <w:lock w:val="sdtLocked"/>
            <w:richText/>
          </w:sdtPr>
          <w:sdtContent>
            <w:p>
              <w:pPr>
                <w:tabs>
                  <w:tab w:val="left" w:pos="7088"/>
                </w:tabs>
                <w:jc w:val="center"/>
                <w:rPr>
                  <w:b/>
                  <w:bCs/>
                  <w:color w:val="000000"/>
                  <w:szCs w:val="24"/>
                </w:rPr>
              </w:pPr>
              <w:r>
                <w:rPr>
                  <w:b/>
                  <w:bCs/>
                  <w:color w:val="000000"/>
                  <w:szCs w:val="24"/>
                </w:rPr>
                <w:t>VYKSTANČIŲJŲ Į UŽSIENĮ SVEIKATOS TIKRINIMO TVARKOS APRAŠAS</w:t>
              </w:r>
            </w:p>
          </w:sdtContent>
        </w:sdt>
        <w:p>
          <w:pPr>
            <w:tabs>
              <w:tab w:val="left" w:pos="7088"/>
            </w:tabs>
            <w:ind w:firstLine="62"/>
            <w:jc w:val="both"/>
            <w:rPr>
              <w:b/>
              <w:bCs/>
              <w:color w:val="000000"/>
              <w:szCs w:val="24"/>
            </w:rPr>
          </w:pPr>
        </w:p>
        <w:sdt>
          <w:sdtPr>
            <w:alias w:val="9  pr. 1 p."/>
            <w:tag w:val="part_c41829ea42fd46cc9c537cbe792894db"/>
            <w:lock w:val="sdtLocked"/>
            <w:richText/>
          </w:sdtPr>
          <w:sdtContent>
            <w:p>
              <w:pPr>
                <w:tabs>
                  <w:tab w:val="left" w:pos="7088"/>
                </w:tabs>
                <w:ind w:firstLine="720"/>
                <w:jc w:val="both"/>
                <w:rPr>
                  <w:color w:val="000000"/>
                  <w:szCs w:val="24"/>
                </w:rPr>
              </w:pPr>
              <w:sdt>
                <w:sdtPr>
                  <w:alias w:val="Numeris"/>
                  <w:tag w:val="nr_c41829ea42fd46cc9c537cbe792894db"/>
                  <w:lock w:val="sdtLocked"/>
                  <w:richText/>
                </w:sdtPr>
                <w:sdtContent>
                  <w:r>
                    <w:rPr>
                      <w:color w:val="000000"/>
                      <w:szCs w:val="24"/>
                    </w:rPr>
                    <w:t>1</w:t>
                  </w:r>
                </w:sdtContent>
              </w:sdt>
              <w:r>
                <w:rPr>
                  <w:color w:val="000000"/>
                  <w:szCs w:val="24"/>
                </w:rPr>
                <w:t>. Sveikatos tikrinimo tikslas – nustatyti ir įvertinti asmens, vykstančio į užsienį, sveikatos būklę.</w:t>
              </w:r>
            </w:p>
          </w:sdtContent>
        </w:sdt>
        <w:sdt>
          <w:sdtPr>
            <w:alias w:val="9  pr. 2 p."/>
            <w:tag w:val="part_86063bad63134f55ae1f4a9b3603c039"/>
            <w:lock w:val="sdtLocked"/>
            <w:richText/>
          </w:sdtPr>
          <w:sdtContent>
            <w:p>
              <w:pPr>
                <w:tabs>
                  <w:tab w:val="left" w:pos="7088"/>
                </w:tabs>
                <w:ind w:firstLine="720"/>
                <w:jc w:val="both"/>
                <w:rPr>
                  <w:color w:val="000000"/>
                  <w:szCs w:val="24"/>
                </w:rPr>
              </w:pPr>
              <w:sdt>
                <w:sdtPr>
                  <w:alias w:val="Numeris"/>
                  <w:tag w:val="nr_86063bad63134f55ae1f4a9b3603c039"/>
                  <w:lock w:val="sdtLocked"/>
                  <w:richText/>
                </w:sdtPr>
                <w:sdtContent>
                  <w:r>
                    <w:rPr>
                      <w:color w:val="000000"/>
                      <w:szCs w:val="24"/>
                    </w:rPr>
                    <w:t>2</w:t>
                  </w:r>
                </w:sdtContent>
              </w:sdt>
              <w:r>
                <w:rPr>
                  <w:color w:val="000000"/>
                  <w:szCs w:val="24"/>
                </w:rPr>
                <w:t>. Asmenų, vykstančių į užsienį dirbti ar mokytis, sveikata tikrinama atsižvelgiant į šalies, į kurią išvykstama, ar išvykos organizatorių keliamus reikalavimus. Vykstantieji gyventi ar turistiniais tikslais sveikatą tikrinasi, jeigu to reikalauja šalis, į kurią vykstama, ar kelionės organizatoriai.</w:t>
              </w:r>
            </w:p>
          </w:sdtContent>
        </w:sdt>
        <w:sdt>
          <w:sdtPr>
            <w:alias w:val="9  pr. 3 p."/>
            <w:tag w:val="part_76e66d52dcc4498da0c56198b0487075"/>
            <w:lock w:val="sdtLocked"/>
            <w:richText/>
          </w:sdtPr>
          <w:sdtContent>
            <w:p>
              <w:pPr>
                <w:tabs>
                  <w:tab w:val="left" w:pos="7088"/>
                </w:tabs>
                <w:ind w:firstLine="720"/>
                <w:jc w:val="both"/>
                <w:rPr>
                  <w:color w:val="000000"/>
                  <w:szCs w:val="24"/>
                  <w:lang w:eastAsia="lt-LT"/>
                </w:rPr>
              </w:pPr>
              <w:sdt>
                <w:sdtPr>
                  <w:alias w:val="Numeris"/>
                  <w:tag w:val="nr_76e66d52dcc4498da0c56198b0487075"/>
                  <w:lock w:val="sdtLocked"/>
                  <w:richText/>
                </w:sdtPr>
                <w:sdtContent>
                  <w:r>
                    <w:rPr>
                      <w:szCs w:val="24"/>
                    </w:rPr>
                    <w:t>3</w:t>
                  </w:r>
                </w:sdtContent>
              </w:sdt>
              <w:r>
                <w:rPr>
                  <w:szCs w:val="24"/>
                </w:rPr>
                <w:t>. Vykstančiųjų į užsienį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9  pr. 4 p."/>
            <w:tag w:val="part_f5bba00089824e60bedb3360745d6c6f"/>
            <w:lock w:val="sdtLocked"/>
            <w:richText/>
          </w:sdtPr>
          <w:sdtContent>
            <w:p>
              <w:pPr>
                <w:tabs>
                  <w:tab w:val="left" w:pos="7088"/>
                </w:tabs>
                <w:ind w:firstLine="720"/>
                <w:jc w:val="both"/>
                <w:rPr>
                  <w:color w:val="000000"/>
                  <w:szCs w:val="24"/>
                </w:rPr>
              </w:pPr>
              <w:sdt>
                <w:sdtPr>
                  <w:alias w:val="Numeris"/>
                  <w:tag w:val="nr_f5bba00089824e60bedb3360745d6c6f"/>
                  <w:lock w:val="sdtLocked"/>
                  <w:richText/>
                </w:sdtPr>
                <w:sdtContent>
                  <w:r>
                    <w:rPr>
                      <w:color w:val="000000"/>
                      <w:szCs w:val="24"/>
                    </w:rPr>
                    <w:t>4</w:t>
                  </w:r>
                </w:sdtContent>
              </w:sdt>
              <w:r>
                <w:rPr>
                  <w:color w:val="000000"/>
                  <w:szCs w:val="24"/>
                </w:rPr>
                <w:t xml:space="preserve">. Sveikatos tikrinimą </w:t>
              </w:r>
              <w:r>
                <w:rPr>
                  <w:szCs w:val="24"/>
                </w:rPr>
                <w:t>atlieka šeimos medicinos paslaugas teikiantis gydytojas (šeimos gydytojas, vidaus ligų gydytojas ar vaikų ligų gydytojas)</w:t>
              </w:r>
              <w:r>
                <w:rPr>
                  <w:color w:val="000000"/>
                  <w:szCs w:val="24"/>
                </w:rPr>
                <w:t>. Pacientas siunčiamas pas gydytojus specialistus esant medicininių indikacijų arba jeigu to reikalauja užsienio šalis, į kurią vykstama.</w:t>
              </w:r>
            </w:p>
          </w:sdtContent>
        </w:sdt>
        <w:sdt>
          <w:sdtPr>
            <w:alias w:val="9  pr. 5 p."/>
            <w:tag w:val="part_f833dfb4845d4370bb613167d9774a8a"/>
            <w:lock w:val="sdtLocked"/>
            <w:richText/>
          </w:sdtPr>
          <w:sdtContent>
            <w:p>
              <w:pPr>
                <w:tabs>
                  <w:tab w:val="left" w:pos="7088"/>
                </w:tabs>
                <w:ind w:firstLine="720"/>
                <w:jc w:val="both"/>
                <w:rPr>
                  <w:color w:val="000000"/>
                  <w:szCs w:val="24"/>
                </w:rPr>
              </w:pPr>
              <w:sdt>
                <w:sdtPr>
                  <w:alias w:val="Numeris"/>
                  <w:tag w:val="nr_f833dfb4845d4370bb613167d9774a8a"/>
                  <w:lock w:val="sdtLocked"/>
                  <w:richText/>
                </w:sdtPr>
                <w:sdtContent>
                  <w:r>
                    <w:rPr>
                      <w:color w:val="000000"/>
                      <w:szCs w:val="24"/>
                    </w:rPr>
                    <w:t>5</w:t>
                  </w:r>
                </w:sdtContent>
              </w:sdt>
              <w:r>
                <w:rPr>
                  <w:color w:val="000000"/>
                  <w:szCs w:val="24"/>
                </w:rPr>
                <w:t xml:space="preserve">. Prieš </w:t>
              </w:r>
              <w:r>
                <w:rPr>
                  <w:szCs w:val="24"/>
                </w:rPr>
                <w:t xml:space="preserve">sveikatos tikrinimą </w:t>
              </w:r>
              <w:r>
                <w:rPr>
                  <w:color w:val="000000"/>
                  <w:szCs w:val="24"/>
                </w:rPr>
                <w:t xml:space="preserve">pacientas turi pateikti asmens tapatybę patvirtinantį dokumentą (asmens tapatybės kortelę arba pasą). </w:t>
              </w:r>
            </w:p>
          </w:sdtContent>
        </w:sdt>
        <w:sdt>
          <w:sdtPr>
            <w:alias w:val="9  pr. 6 p."/>
            <w:tag w:val="part_b12e37236c664d48a552d96681154bc7"/>
            <w:lock w:val="sdtLocked"/>
            <w:richText/>
          </w:sdtPr>
          <w:sdtContent>
            <w:p>
              <w:pPr>
                <w:ind w:firstLine="810"/>
                <w:jc w:val="both"/>
                <w:rPr>
                  <w:color w:val="000000"/>
                  <w:szCs w:val="24"/>
                </w:rPr>
              </w:pPr>
              <w:sdt>
                <w:sdtPr>
                  <w:alias w:val="Numeris"/>
                  <w:tag w:val="nr_b12e37236c664d48a552d96681154bc7"/>
                  <w:lock w:val="sdtLocked"/>
                  <w:richText/>
                </w:sdtPr>
                <w:sdtContent>
                  <w:r>
                    <w:rPr>
                      <w:color w:val="000000"/>
                      <w:szCs w:val="24"/>
                    </w:rPr>
                    <w:t>6</w:t>
                  </w:r>
                </w:sdtContent>
              </w:sdt>
              <w:r>
                <w:rPr>
                  <w:color w:val="000000"/>
                  <w:szCs w:val="24"/>
                </w:rPr>
                <w:t>. Pacientas gydytojui gali pateikti dokumentus, gautus iš užsienio šalies institucijų ar išvykos organizatorių, į kuriuos reikia įrašyti duomenis apie jo sveikatos būklę, atliktus tyrimus ir skiepijimus. Tais atvejais, kai yra reikalingas dokumentų vertimas į lietuvių kalbą ar kitas užsienio kalbas, už vertimo paslaugų organizavimą yra atsakingas pacientas.</w:t>
              </w:r>
            </w:p>
          </w:sdtContent>
        </w:sdt>
        <w:sdt>
          <w:sdtPr>
            <w:alias w:val="9  pr. 7 p."/>
            <w:tag w:val="part_5eaa93262b144ae8830aafb4013f5cf5"/>
            <w:lock w:val="sdtLocked"/>
            <w:richText/>
          </w:sdtPr>
          <w:sdtContent>
            <w:p>
              <w:pPr>
                <w:ind w:firstLine="810"/>
                <w:jc w:val="both"/>
                <w:rPr>
                  <w:color w:val="000000"/>
                  <w:szCs w:val="24"/>
                </w:rPr>
              </w:pPr>
              <w:sdt>
                <w:sdtPr>
                  <w:alias w:val="Numeris"/>
                  <w:tag w:val="nr_5eaa93262b144ae8830aafb4013f5cf5"/>
                  <w:lock w:val="sdtLocked"/>
                  <w:richText/>
                </w:sdtPr>
                <w:sdtContent>
                  <w:r>
                    <w:rPr>
                      <w:color w:val="000000"/>
                      <w:szCs w:val="24"/>
                    </w:rPr>
                    <w:t>7</w:t>
                  </w:r>
                </w:sdtContent>
              </w:sdt>
              <w:r>
                <w:rPr>
                  <w:color w:val="000000"/>
                  <w:szCs w:val="24"/>
                </w:rPr>
                <w:t xml:space="preserve">. Tikrinant sveikatą gali būti atliekami tyrimai, imunoprofilaktikos ir kitos sveikatinimo priemonės, nurodyti priede, atsižvelgiant į šalies, į kurią vykstama, keliamus reikalavimus ir medicinines indikacijas arba darbą, kurį rengiamasi dirbti. </w:t>
              </w:r>
            </w:p>
          </w:sdtContent>
        </w:sdt>
        <w:sdt>
          <w:sdtPr>
            <w:alias w:val="9  pr. 8 p."/>
            <w:tag w:val="part_0f1bf29238bc46f78f48ada2aa6a46e4"/>
            <w:lock w:val="sdtLocked"/>
            <w:richText/>
          </w:sdtPr>
          <w:sdtContent>
            <w:p>
              <w:pPr>
                <w:ind w:firstLine="810"/>
                <w:jc w:val="both"/>
                <w:rPr>
                  <w:color w:val="000000"/>
                  <w:szCs w:val="24"/>
                </w:rPr>
              </w:pPr>
              <w:sdt>
                <w:sdtPr>
                  <w:alias w:val="Numeris"/>
                  <w:tag w:val="nr_0f1bf29238bc46f78f48ada2aa6a46e4"/>
                  <w:lock w:val="sdtLocked"/>
                  <w:richText/>
                </w:sdtPr>
                <w:sdtContent>
                  <w:r>
                    <w:rPr>
                      <w:color w:val="000000"/>
                      <w:szCs w:val="24"/>
                    </w:rPr>
                    <w:t>8</w:t>
                  </w:r>
                </w:sdtContent>
              </w:sdt>
              <w:r>
                <w:rPr>
                  <w:color w:val="000000"/>
                  <w:szCs w:val="24"/>
                </w:rPr>
                <w:t>. Sveikatos tikrinimą atliekantis gydytojas turi teisę gauti informaciją apie tikrinamojo asmens sveikatos būklę iš kitų sveikatos priežiūros įstaigų, kurios privalo tokią informaciją teikti Informacijos apie pacientą valstybės institucijoms ir kitoms įstaigoms teikimo tvarkos aprašo, patvirtinto Lietuvos Respublikos sveikatos apsaugos ministro 2001 m. vasario 1 d. įsakymu Nr. 65 „Dėl Informacijos apie pacientą valstybės institucijoms ir kitoms įstaigoms teikimo tvarkos aprašo patvirtinimo ir asmens sveikatos paslapties kriterijų nustatymo“, nustatyta tvarka.</w:t>
              </w:r>
            </w:p>
          </w:sdtContent>
        </w:sdt>
        <w:sdt>
          <w:sdtPr>
            <w:alias w:val="9  pr. 9 p."/>
            <w:tag w:val="part_3d0edde489ca4eeebd4a680e57b4fe4e"/>
            <w:lock w:val="sdtLocked"/>
            <w:richText/>
          </w:sdtPr>
          <w:sdtContent>
            <w:p>
              <w:pPr>
                <w:ind w:firstLine="810"/>
                <w:jc w:val="both"/>
                <w:rPr>
                  <w:color w:val="000000"/>
                  <w:szCs w:val="24"/>
                </w:rPr>
              </w:pPr>
              <w:sdt>
                <w:sdtPr>
                  <w:alias w:val="Numeris"/>
                  <w:tag w:val="nr_3d0edde489ca4eeebd4a680e57b4fe4e"/>
                  <w:lock w:val="sdtLocked"/>
                  <w:richText/>
                </w:sdtPr>
                <w:sdtContent>
                  <w:r>
                    <w:rPr>
                      <w:color w:val="000000"/>
                      <w:szCs w:val="24"/>
                    </w:rPr>
                    <w:t>9</w:t>
                  </w:r>
                </w:sdtContent>
              </w:sdt>
              <w:r>
                <w:rPr>
                  <w:color w:val="000000"/>
                  <w:szCs w:val="24"/>
                </w:rPr>
                <w:t>. Prireikus vadovaujamasi vairuotojų, traukinio mašinistų, darbuotojų, atliekančių eismo saugai užtikrinti svarbias užduotis, jūrininkų, vidaus vandenų transporto specialistų ir kitų profesijų darbuotojų sveikatos tikrinimus reglamentuojančiais teisės aktais.</w:t>
              </w:r>
            </w:p>
          </w:sdtContent>
        </w:sdt>
        <w:sdt>
          <w:sdtPr>
            <w:alias w:val="9  pr. 10 p."/>
            <w:tag w:val="part_706062facaf14b1387c9c934be1e805c"/>
            <w:lock w:val="sdtLocked"/>
            <w:richText/>
          </w:sdtPr>
          <w:sdtContent>
            <w:p>
              <w:pPr>
                <w:ind w:firstLine="810"/>
                <w:jc w:val="both"/>
                <w:rPr>
                  <w:color w:val="000000"/>
                  <w:szCs w:val="24"/>
                </w:rPr>
              </w:pPr>
              <w:sdt>
                <w:sdtPr>
                  <w:alias w:val="Numeris"/>
                  <w:tag w:val="nr_706062facaf14b1387c9c934be1e805c"/>
                  <w:lock w:val="sdtLocked"/>
                  <w:richText/>
                </w:sdtPr>
                <w:sdtContent>
                  <w:r>
                    <w:rPr>
                      <w:color w:val="000000"/>
                      <w:szCs w:val="24"/>
                    </w:rPr>
                    <w:t>10</w:t>
                  </w:r>
                </w:sdtContent>
              </w:sdt>
              <w:r>
                <w:rPr>
                  <w:color w:val="000000"/>
                  <w:szCs w:val="24"/>
                </w:rPr>
                <w:t>. Sveikatos tikrinimo duomenys įrašomi 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sdtContent>
        </w:sdt>
        <w:sdt>
          <w:sdtPr>
            <w:alias w:val="9  pr. 11 p."/>
            <w:tag w:val="part_034f5f3aea6b451ba144038aa07dd730"/>
            <w:lock w:val="sdtLocked"/>
            <w:richText/>
          </w:sdtPr>
          <w:sdtContent>
            <w:p>
              <w:pPr>
                <w:ind w:firstLine="810"/>
                <w:jc w:val="both"/>
                <w:rPr>
                  <w:color w:val="000000"/>
                  <w:szCs w:val="24"/>
                </w:rPr>
              </w:pPr>
              <w:sdt>
                <w:sdtPr>
                  <w:alias w:val="Numeris"/>
                  <w:tag w:val="nr_034f5f3aea6b451ba144038aa07dd730"/>
                  <w:lock w:val="sdtLocked"/>
                  <w:richText/>
                </w:sdtPr>
                <w:sdtContent>
                  <w:r>
                    <w:rPr>
                      <w:color w:val="000000"/>
                      <w:szCs w:val="24"/>
                    </w:rPr>
                    <w:t>11</w:t>
                  </w:r>
                </w:sdtContent>
              </w:sdt>
              <w:r>
                <w:rPr>
                  <w:color w:val="000000"/>
                  <w:szCs w:val="24"/>
                </w:rPr>
                <w:t xml:space="preserve">. Jeigu pacientas nėra pateikęs užsienio šalies institucijų ar išvykos organizatorių nustatytos formos dokumentų, kuriuose gydytojai turi įrašyti informaciją apie jo sveikatos būklę, atliktus tyrimus ir (ar) skiepus, atlikus sveikatos tikrinimą yra išduodama Vykstančiojo į užsienį medicininė pažyma (forma Nr. 082/a), nurodyta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(toliau – pažyma). Įvertinęs visų atliktų tyrimų ir konsultavusių gydytojų specialistų išvadas (jeigu jos buvo reikalingos), pažymą užpildo ir galutinę išvadą įrašo </w:t>
              </w:r>
              <w:r>
                <w:rPr>
                  <w:szCs w:val="24"/>
                </w:rPr>
                <w:t>šeimos medicinos paslaugas teikiantis gydytojas (išskyrus 17 punkte nustatytus atvejus)</w:t>
              </w:r>
              <w:r>
                <w:rPr>
                  <w:color w:val="000000"/>
                  <w:szCs w:val="24"/>
                </w:rPr>
                <w:t>. Išduotos pažymos registruojamos.</w:t>
              </w:r>
            </w:p>
          </w:sdtContent>
        </w:sdt>
        <w:sdt>
          <w:sdtPr>
            <w:alias w:val="9  pr. 12 p."/>
            <w:tag w:val="part_b9e2923751254e06b1a54bef42b1e937"/>
            <w:lock w:val="sdtLocked"/>
            <w:richText/>
          </w:sdtPr>
          <w:sdtContent>
            <w:p>
              <w:pPr>
                <w:ind w:firstLine="810"/>
                <w:jc w:val="both"/>
                <w:rPr>
                  <w:color w:val="000000"/>
                  <w:szCs w:val="24"/>
                </w:rPr>
              </w:pPr>
              <w:sdt>
                <w:sdtPr>
                  <w:alias w:val="Numeris"/>
                  <w:tag w:val="nr_b9e2923751254e06b1a54bef42b1e937"/>
                  <w:lock w:val="sdtLocked"/>
                  <w:richText/>
                </w:sdtPr>
                <w:sdtContent>
                  <w:r>
                    <w:rPr>
                      <w:color w:val="000000"/>
                      <w:szCs w:val="24"/>
                    </w:rPr>
                    <w:t>12</w:t>
                  </w:r>
                </w:sdtContent>
              </w:sdt>
              <w:r>
                <w:rPr>
                  <w:color w:val="000000"/>
                  <w:szCs w:val="24"/>
                </w:rPr>
                <w:t>. Jeigu pacientas vyksta į epidemiologiškai pavojingas šalis, kuriose reikalingas Tarptautinis skiepijimo ar profilaktikos priemonių pažymėjimas, jis pildomas Lietuvos Respublikos sveikatos apsaugos ministro 2011 m. gruodžio 2 d. įsakymu Nr. V-1032 „Dėl Tarptautinio skiepijimo ar profilaktikos priemonių pažymėjimo pildymo ir išdavimo tvarkos aprašo patvirtinimo“ nustatyta tvarka asmens sveikatos priežiūros įstaigoje, kurioje buvo paskiepytas pacientas.</w:t>
              </w:r>
            </w:p>
            <w:p>
              <w:pPr>
                <w:ind w:firstLine="810"/>
                <w:jc w:val="both"/>
                <w:rPr>
                  <w:color w:val="000000"/>
                  <w:szCs w:val="24"/>
                </w:rPr>
              </w:pPr>
              <w:r>
                <w:rPr>
                  <w:color w:val="000000"/>
                  <w:szCs w:val="24"/>
                </w:rPr>
                <w:t>Informacija vykstantiems į užsienį apie skiepus ar kitas profilaktines priemones, parengta pagal Pasaulio sveikatos organizacijos rekomendacijas, skelbiama Nacionalinio visuomenės sveikatos centro prie Sveikatos apsaugos ministerijos interneto svetainėje.</w:t>
              </w:r>
            </w:p>
          </w:sdtContent>
        </w:sdt>
        <w:sdt>
          <w:sdtPr>
            <w:alias w:val="9  pr. 13 p."/>
            <w:tag w:val="part_5f663e3443b445dcadceb28765643c98"/>
            <w:lock w:val="sdtLocked"/>
            <w:richText/>
          </w:sdtPr>
          <w:sdtContent>
            <w:p>
              <w:pPr>
                <w:ind w:firstLine="810"/>
                <w:jc w:val="both"/>
                <w:rPr>
                  <w:color w:val="000000"/>
                  <w:szCs w:val="24"/>
                </w:rPr>
              </w:pPr>
              <w:sdt>
                <w:sdtPr>
                  <w:alias w:val="Numeris"/>
                  <w:tag w:val="nr_5f663e3443b445dcadceb28765643c98"/>
                  <w:lock w:val="sdtLocked"/>
                  <w:richText/>
                </w:sdtPr>
                <w:sdtContent>
                  <w:r>
                    <w:rPr>
                      <w:color w:val="000000"/>
                      <w:szCs w:val="24"/>
                    </w:rPr>
                    <w:t>13</w:t>
                  </w:r>
                </w:sdtContent>
              </w:sdt>
              <w:r>
                <w:rPr>
                  <w:color w:val="000000"/>
                  <w:szCs w:val="24"/>
                </w:rPr>
                <w:t xml:space="preserve">. Jeigu vykstama į užsienio šalis, reikalaujančias turėti atskirą ŽIV antikūnų tyrimo sertifikatą, jis išduodamas tyrimą atlikusioje asmens sveikatos priežiūros įstaigoje. </w:t>
              </w:r>
            </w:p>
          </w:sdtContent>
        </w:sdt>
        <w:sdt>
          <w:sdtPr>
            <w:alias w:val="9  pr. 14 p."/>
            <w:tag w:val="part_5cac58d9249442409bd7a1754c11c091"/>
            <w:lock w:val="sdtLocked"/>
            <w:richText/>
          </w:sdtPr>
          <w:sdtContent>
            <w:p>
              <w:pPr>
                <w:ind w:firstLine="810"/>
                <w:jc w:val="both"/>
                <w:rPr>
                  <w:color w:val="000000"/>
                  <w:szCs w:val="24"/>
                </w:rPr>
              </w:pPr>
              <w:sdt>
                <w:sdtPr>
                  <w:alias w:val="Numeris"/>
                  <w:tag w:val="nr_5cac58d9249442409bd7a1754c11c091"/>
                  <w:lock w:val="sdtLocked"/>
                  <w:richText/>
                </w:sdtPr>
                <w:sdtContent>
                  <w:r>
                    <w:rPr>
                      <w:color w:val="000000"/>
                      <w:szCs w:val="24"/>
                    </w:rPr>
                    <w:t>14</w:t>
                  </w:r>
                </w:sdtContent>
              </w:sdt>
              <w:r>
                <w:rPr>
                  <w:color w:val="000000"/>
                  <w:szCs w:val="24"/>
                </w:rPr>
                <w:t>. Išduotą pažymą, sertifikatą ar kitą dokumentą, kuriame pateikti duomenys apie išvykstančiojo sveikatos būklę (diagnozuotas ligas, atliktus tyrimus ir skiepijimus), gydytojas tvirtina asmeniniu spaudu, parašu ir gydymo įstaigos antspaudu.</w:t>
              </w:r>
            </w:p>
          </w:sdtContent>
        </w:sdt>
        <w:sdt>
          <w:sdtPr>
            <w:alias w:val="9  pr. 15 p."/>
            <w:tag w:val="part_fd70c86fc2204f499404275b65e6a9eb"/>
            <w:lock w:val="sdtLocked"/>
            <w:richText/>
          </w:sdtPr>
          <w:sdtContent>
            <w:p>
              <w:pPr>
                <w:ind w:firstLine="810"/>
                <w:jc w:val="both"/>
                <w:rPr>
                  <w:color w:val="000000"/>
                  <w:szCs w:val="24"/>
                </w:rPr>
              </w:pPr>
              <w:sdt>
                <w:sdtPr>
                  <w:alias w:val="Numeris"/>
                  <w:tag w:val="nr_fd70c86fc2204f499404275b65e6a9eb"/>
                  <w:lock w:val="sdtLocked"/>
                  <w:richText/>
                </w:sdtPr>
                <w:sdtContent>
                  <w:r>
                    <w:rPr>
                      <w:color w:val="000000"/>
                      <w:szCs w:val="24"/>
                    </w:rPr>
                    <w:t>15</w:t>
                  </w:r>
                </w:sdtContent>
              </w:sdt>
              <w:r>
                <w:rPr>
                  <w:color w:val="000000"/>
                  <w:szCs w:val="24"/>
                </w:rPr>
                <w:t>. Pažymos (sertifikato) galiojimo terminas priklauso nuo šalies, į kurią išvykstama, reikalavimų.</w:t>
              </w:r>
            </w:p>
            <w:p>
              <w:pPr>
                <w:ind w:firstLine="810"/>
                <w:jc w:val="both"/>
                <w:rPr>
                  <w:color w:val="000000"/>
                  <w:szCs w:val="24"/>
                </w:rPr>
              </w:pPr>
              <w:r>
                <w:rPr>
                  <w:color w:val="000000"/>
                  <w:szCs w:val="24"/>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0f3a07d9f2b444a9ad8624b5f10c471a"/>
            <w:lock w:val="sdtLocked"/>
            <w:richText/>
          </w:sdtPr>
          <w:sdtContent>
            <w:p>
              <w:pPr>
                <w:ind w:firstLine="810"/>
                <w:jc w:val="both"/>
                <w:rPr>
                  <w:color w:val="000000"/>
                  <w:szCs w:val="24"/>
                </w:rPr>
              </w:pPr>
              <w:sdt>
                <w:sdtPr>
                  <w:alias w:val="Numeris"/>
                  <w:tag w:val="nr_0f3a07d9f2b444a9ad8624b5f10c471a"/>
                  <w:lock w:val="sdtLocked"/>
                  <w:richText/>
                </w:sdtPr>
                <w:sdtContent>
                  <w:r>
                    <w:rPr>
                      <w:color w:val="000000"/>
                      <w:szCs w:val="24"/>
                    </w:rPr>
                    <w:t>16</w:t>
                  </w:r>
                </w:sdtContent>
              </w:sdt>
              <w:r>
                <w:rPr>
                  <w:color w:val="000000"/>
                  <w:szCs w:val="24"/>
                </w:rPr>
                <w:t>. Asmenims, kuriems dėl sveikatos būklės pagal nurodytą specialybę dirbti negalima, pažyma neišduodama.</w:t>
              </w:r>
            </w:p>
          </w:sdtContent>
        </w:sdt>
        <w:sdt>
          <w:sdtPr>
            <w:alias w:val="9  pr. 17 p."/>
            <w:tag w:val="part_cda0b273d9f547e8a0dd3030b28d47cd"/>
            <w:lock w:val="sdtLocked"/>
            <w:richText/>
          </w:sdtPr>
          <w:sdtContent>
            <w:p>
              <w:pPr>
                <w:ind w:firstLine="810"/>
                <w:jc w:val="both"/>
                <w:rPr>
                  <w:color w:val="000000"/>
                  <w:szCs w:val="24"/>
                </w:rPr>
              </w:pPr>
              <w:sdt>
                <w:sdtPr>
                  <w:alias w:val="Numeris"/>
                  <w:tag w:val="nr_cda0b273d9f547e8a0dd3030b28d47cd"/>
                  <w:lock w:val="sdtLocked"/>
                  <w:richText/>
                </w:sdtPr>
                <w:sdtContent>
                  <w:r>
                    <w:rPr>
                      <w:color w:val="000000"/>
                      <w:szCs w:val="24"/>
                    </w:rPr>
                    <w:t>17</w:t>
                  </w:r>
                </w:sdtContent>
              </w:sdt>
              <w:r>
                <w:rPr>
                  <w:color w:val="000000"/>
                  <w:szCs w:val="24"/>
                </w:rPr>
                <w:t xml:space="preserve">. Sudėtingus ir neaiškius sveikatos tikrinimo klausimus sprendžia bei galutinę išvadą konfliktinių situacijų atveju pateikia asmens sveikatos įstaigos gydytojų konsultacinė komisija. </w:t>
              </w:r>
            </w:p>
            <w:p>
              <w:pPr>
                <w:tabs>
                  <w:tab w:val="left" w:pos="7088"/>
                </w:tabs>
                <w:ind w:firstLine="990"/>
                <w:jc w:val="both"/>
                <w:rPr>
                  <w:color w:val="000000"/>
                  <w:szCs w:val="24"/>
                </w:rPr>
              </w:pPr>
            </w:p>
          </w:sdtContent>
        </w:sdt>
        <w:sdt>
          <w:sdtPr>
            <w:alias w:val="signatura"/>
            <w:tag w:val="part_f793852a1ad0473eb6c7bb80de8f230c"/>
            <w:lock w:val="sdtLocked"/>
            <w:richText/>
          </w:sdtPr>
          <w:sdtContent>
            <w:p>
              <w:pPr>
                <w:ind w:firstLine="709"/>
                <w:jc w:val="center"/>
              </w:pPr>
              <w:r>
                <w:rPr>
                  <w:szCs w:val="24"/>
                </w:rPr>
                <w:t>__________________________</w:t>
              </w:r>
            </w:p>
          </w:sdtContent>
        </w:sdt>
      </w:sdtContent>
    </w:sdt>
    <w:sdt>
      <w:sdtPr>
        <w:alias w:val="pr."/>
        <w:tag w:val="part_3847a77f032749189132dbe5cc5d5788"/>
        <w:lock w:val="sdtLocked"/>
        <w:richText/>
      </w:sdtPr>
      <w:sdtContent>
        <w:p>
          <w:pPr>
            <w:ind w:firstLine="6237"/>
            <w:jc w:val="both"/>
            <w:sectPr>
              <w:pgSz w:w="11906" w:h="16838" w:code="9"/>
              <w:pgMar w:top="1440" w:right="1080" w:bottom="1440" w:left="1080" w:header="340" w:footer="510" w:gutter="0"/>
              <w:pgNumType w:start="1"/>
              <w:cols w:space="1296"/>
              <w:titlePg/>
              <w:docGrid w:linePitch="360"/>
            </w:sectPr>
          </w:pPr>
        </w:p>
        <w:p>
          <w:pPr>
            <w:ind w:firstLine="6237"/>
            <w:jc w:val="both"/>
            <w:rPr>
              <w:color w:val="000000"/>
              <w:szCs w:val="24"/>
            </w:rPr>
          </w:pPr>
          <w:r>
            <w:rPr>
              <w:color w:val="000000"/>
              <w:szCs w:val="24"/>
            </w:rPr>
            <w:t xml:space="preserve">Vykstančiųjų į užsienį sveikatos </w:t>
          </w:r>
        </w:p>
        <w:p>
          <w:pPr>
            <w:ind w:firstLine="6237"/>
            <w:jc w:val="both"/>
            <w:rPr>
              <w:color w:val="000000"/>
              <w:szCs w:val="24"/>
            </w:rPr>
          </w:pPr>
          <w:r>
            <w:rPr>
              <w:color w:val="000000"/>
              <w:szCs w:val="24"/>
            </w:rPr>
            <w:t>tikrinimo tvarkos aprašo</w:t>
          </w:r>
        </w:p>
        <w:p>
          <w:pPr>
            <w:ind w:firstLine="6237"/>
            <w:jc w:val="both"/>
            <w:rPr>
              <w:color w:val="000000"/>
              <w:szCs w:val="24"/>
            </w:rPr>
          </w:pPr>
          <w:r>
            <w:rPr>
              <w:color w:val="000000"/>
              <w:szCs w:val="24"/>
            </w:rPr>
            <w:t>priedas</w:t>
          </w:r>
        </w:p>
        <w:p>
          <w:pPr>
            <w:tabs>
              <w:tab w:val="left" w:pos="7088"/>
            </w:tabs>
            <w:rPr>
              <w:color w:val="000000"/>
              <w:szCs w:val="24"/>
            </w:rPr>
          </w:pPr>
        </w:p>
        <w:p>
          <w:pPr>
            <w:tabs>
              <w:tab w:val="left" w:pos="7088"/>
            </w:tabs>
            <w:jc w:val="center"/>
            <w:rPr>
              <w:color w:val="000000"/>
              <w:szCs w:val="24"/>
            </w:rPr>
          </w:pPr>
          <w:sdt>
            <w:sdtPr>
              <w:alias w:val="Pavadinimas"/>
              <w:tag w:val="title_3847a77f032749189132dbe5cc5d5788"/>
              <w:lock w:val="sdtLocked"/>
              <w:richText/>
            </w:sdtPr>
            <w:sdtContent>
              <w:r>
                <w:rPr>
                  <w:b/>
                  <w:bCs/>
                  <w:color w:val="000000"/>
                  <w:szCs w:val="24"/>
                </w:rPr>
                <w:t>SVEIKATOS TIKRINIMAS VYKSTANT Į UŽSIENĮ</w:t>
              </w:r>
            </w:sdtContent>
          </w:sdt>
        </w:p>
        <w:p>
          <w:pPr>
            <w:tabs>
              <w:tab w:val="left" w:pos="7088"/>
            </w:tabs>
            <w:jc w:val="both"/>
            <w:rPr>
              <w:color w:val="000000"/>
              <w:szCs w:val="24"/>
              <w:highlight w:val="yellow"/>
            </w:rPr>
          </w:pPr>
        </w:p>
        <w:tbl>
          <w:tblPr>
            <w:tblW w:w="9637" w:type="dxa"/>
            <w:tblCellMar>
              <w:left w:w="0" w:type="dxa"/>
              <w:right w:w="0" w:type="dxa"/>
            </w:tblCellMar>
            <w:tblLook w:val="04A0" w:firstRow="1" w:lastRow="0" w:firstColumn="1" w:lastColumn="0" w:noHBand="0" w:noVBand="1"/>
          </w:tblPr>
          <w:tblGrid>
            <w:gridCol w:w="2040"/>
            <w:gridCol w:w="2420"/>
            <w:gridCol w:w="5177"/>
          </w:tblGrid>
          <w:tr>
            <w:tc>
              <w:tcPr>
                <w:tcW w:w="446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Sveikatos tikrintojas</w:t>
                </w:r>
              </w:p>
            </w:tc>
            <w:tc>
              <w:tcPr>
                <w:tcW w:w="517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Tyrimai</w:t>
                </w:r>
              </w:p>
            </w:tc>
          </w:tr>
          <w:tr>
            <w:trPr>
              <w:trHeight w:val="1175"/>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Pirminio lygio asmens sveikatos priežiūros paslaugas teikiantys gydytojai</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Antrinio lygio asmens sveikatos priežiūros paslaugas teikiantys gydytojai</w:t>
                </w:r>
              </w:p>
            </w:tc>
            <w:tc>
              <w:tcPr>
                <w:tcW w:w="0" w:type="auto"/>
                <w:vMerge/>
                <w:tcBorders>
                  <w:top w:val="single" w:sz="8" w:space="0" w:color="auto"/>
                  <w:left w:val="nil"/>
                  <w:bottom w:val="single" w:sz="8" w:space="0" w:color="auto"/>
                  <w:right w:val="single" w:sz="8" w:space="0" w:color="auto"/>
                </w:tcBorders>
                <w:vAlign w:val="center"/>
                <w:hideMark/>
              </w:tcPr>
              <w:p>
                <w:pPr>
                  <w:tabs>
                    <w:tab w:val="left" w:pos="7088"/>
                  </w:tabs>
                  <w:jc w:val="both"/>
                  <w:rPr>
                    <w:color w:val="000000"/>
                    <w:szCs w:val="24"/>
                  </w:rPr>
                </w:pPr>
              </w:p>
            </w:tc>
          </w:tr>
          <w:tr>
            <w:trPr>
              <w:trHeight w:val="1870"/>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Šeimos medicinos paslaugas teikiantis gydytojas, gydytojas psichiatras – esant indikacijų</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Gydytojai specialistai, atsižvelgiant į šalies, į kurią vykstama, ar išvykos organizatorių keliamus reikalavimus arba pagal medicinines indikacijas</w:t>
                </w:r>
              </w:p>
            </w:tc>
            <w:tc>
              <w:tcPr>
                <w:tcW w:w="517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Bendras (klinikinis) kraujo tyrimas pagal šalies, į kurią vykstama, reikalavimus bei pagal medicinines indikacijas.</w:t>
                </w:r>
              </w:p>
              <w:p>
                <w:pPr>
                  <w:tabs>
                    <w:tab w:val="left" w:pos="7088"/>
                  </w:tabs>
                  <w:jc w:val="both"/>
                  <w:rPr>
                    <w:color w:val="000000"/>
                    <w:szCs w:val="24"/>
                  </w:rPr>
                </w:pPr>
                <w:r>
                  <w:rPr>
                    <w:color w:val="000000"/>
                    <w:szCs w:val="24"/>
                  </w:rPr>
                  <w:t>Kraujo tyrimas dėl ŽIV infekcijos (žmogaus imunodeficito viruso), kai to reikalauja šalis, į kurią vykstama (sertifikatas apie neigiamą tyrimo rezultatą galioja ne ilgiau kaip 30 dienų nuo jo išdavimo dienos).</w:t>
                </w:r>
              </w:p>
              <w:p>
                <w:pPr>
                  <w:tabs>
                    <w:tab w:val="left" w:pos="7088"/>
                  </w:tabs>
                  <w:jc w:val="both"/>
                  <w:rPr>
                    <w:color w:val="000000"/>
                    <w:szCs w:val="24"/>
                  </w:rPr>
                </w:pPr>
                <w:r>
                  <w:rPr>
                    <w:color w:val="000000"/>
                    <w:szCs w:val="24"/>
                  </w:rPr>
                  <w:t>Kraujo grupės ir Rh faktoriaus nustatymas, jei reikalauja šalis, į kurią vykstama, ar išvykos organizatoriai.</w:t>
                </w:r>
              </w:p>
              <w:p>
                <w:pPr>
                  <w:tabs>
                    <w:tab w:val="left" w:pos="7088"/>
                  </w:tabs>
                  <w:jc w:val="both"/>
                  <w:rPr>
                    <w:color w:val="000000"/>
                    <w:szCs w:val="24"/>
                  </w:rPr>
                </w:pPr>
                <w:r>
                  <w:rPr>
                    <w:color w:val="000000"/>
                    <w:szCs w:val="24"/>
                  </w:rPr>
                  <w:t xml:space="preserve">Kraujo tyrimas dėl sifilio, kai to reikalauja šalis, į kurią vykstama (sertifikatas apie neigiamą tyrimo rezultatą galioja ne ilgiau kaip 30 dienų nuo jo išdavimo dienos). </w:t>
                </w:r>
              </w:p>
              <w:p>
                <w:pPr>
                  <w:tabs>
                    <w:tab w:val="left" w:pos="7088"/>
                  </w:tabs>
                  <w:jc w:val="both"/>
                  <w:rPr>
                    <w:color w:val="000000"/>
                    <w:szCs w:val="24"/>
                  </w:rPr>
                </w:pPr>
                <w:r>
                  <w:rPr>
                    <w:color w:val="000000"/>
                    <w:szCs w:val="24"/>
                  </w:rPr>
                  <w:t xml:space="preserve">Šlapimo tyrimas, jei reikalauja šalis, į kurią  vykstama, ar išvykos organizatoriai.</w:t>
                </w:r>
              </w:p>
              <w:p>
                <w:pPr>
                  <w:tabs>
                    <w:tab w:val="left" w:pos="7088"/>
                  </w:tabs>
                  <w:jc w:val="both"/>
                  <w:rPr>
                    <w:color w:val="000000"/>
                    <w:szCs w:val="24"/>
                  </w:rPr>
                </w:pPr>
                <w:r>
                  <w:rPr>
                    <w:color w:val="000000"/>
                    <w:szCs w:val="24"/>
                  </w:rPr>
                  <w:t>Krūtinės ląstos rentgenologinis tyrimas pagal šalies, į kurią vykstama, reikalavimus ar medicinines indikacijas.</w:t>
                </w:r>
              </w:p>
              <w:p>
                <w:pPr>
                  <w:tabs>
                    <w:tab w:val="left" w:pos="7088"/>
                  </w:tabs>
                  <w:jc w:val="both"/>
                  <w:rPr>
                    <w:color w:val="000000"/>
                    <w:szCs w:val="24"/>
                  </w:rPr>
                </w:pPr>
                <w:r>
                  <w:rPr>
                    <w:color w:val="000000"/>
                    <w:szCs w:val="24"/>
                  </w:rPr>
                  <w:t>EKG pagal medicinines indikacijas.</w:t>
                </w:r>
              </w:p>
            </w:tc>
          </w:tr>
        </w:tbl>
        <w:p>
          <w:pPr>
            <w:ind w:firstLine="709"/>
            <w:jc w:val="center"/>
            <w:rPr>
              <w:szCs w:val="24"/>
            </w:rPr>
          </w:pPr>
        </w:p>
        <w:p>
          <w:pPr>
            <w:ind w:firstLine="709"/>
            <w:jc w:val="center"/>
          </w:pPr>
          <w:r>
            <w:rPr>
              <w:szCs w:val="24"/>
            </w:rPr>
            <w:t>__________________________</w:t>
          </w:r>
        </w:p>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c768f955dc224d41aea2ee506bc2acd0"/>
        <w:lock w:val="sdtLocked"/>
        <w:richText/>
      </w:sdtPr>
      <w:sdtContent>
        <w:p>
          <w:pPr>
            <w:ind w:left="720" w:hanging="11"/>
            <w:jc w:val="center"/>
            <w:rPr>
              <w:szCs w:val="24"/>
            </w:rPr>
          </w:pPr>
        </w:p>
        <w:p>
          <w:pPr>
            <w:ind w:right="27"/>
            <w:jc w:val="both"/>
            <w:rPr>
              <w:sz w:val="20"/>
              <w:szCs w:val="24"/>
            </w:rPr>
            <w:sectPr>
              <w:headerReference w:type="even" r:id="rId86"/>
              <w:headerReference w:type="default" r:id="rId8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c768f955dc224d41aea2ee506bc2acd0"/>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1fa77e8e35e546bda1ce2380d35e2ac9"/>
        <w:lock w:val="sdtLocked"/>
        <w:richText/>
      </w:sdtPr>
      <w:sdtContent>
        <w:p>
          <w:pPr>
            <w:ind w:left="5184"/>
            <w:jc w:val="both"/>
            <w:sectPr>
              <w:headerReference w:type="even" r:id="rId88"/>
              <w:headerReference w:type="default" r:id="rId8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1fa77e8e35e546bda1ce2380d35e2ac9"/>
              <w:lock w:val="sdtLocked"/>
              <w:richText/>
            </w:sdtPr>
            <w:sdtContent>
              <w:r>
                <w:rPr>
                  <w:szCs w:val="24"/>
                </w:rPr>
                <w:t>2</w:t>
              </w:r>
            </w:sdtContent>
          </w:sdt>
          <w:r>
            <w:rPr>
              <w:szCs w:val="24"/>
            </w:rPr>
            <w:t xml:space="preserve"> priedas</w:t>
          </w:r>
        </w:p>
        <w:p>
          <w:pPr>
            <w:jc w:val="center"/>
            <w:rPr>
              <w:b/>
              <w:szCs w:val="24"/>
            </w:rPr>
          </w:pPr>
        </w:p>
        <w:sdt>
          <w:sdtPr>
            <w:alias w:val="Pavadinimas"/>
            <w:tag w:val="title_1fa77e8e35e546bda1ce2380d35e2ac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89e871cdda44f518f8c73250ea21d9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89e871cdda44f518f8c73250ea21d9a"/>
                      <w:lock w:val="sdtLocked"/>
                      <w:richText/>
                    </w:sdt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6 p."/>
                <w:tag w:val="part_598fec1947cb4c6a839a4aeccc9d1eec"/>
                <w:lock w:val="sdtLocked"/>
                <w:richText/>
              </w:sdtPr>
              <w:sdtContent>
                <w:p>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598fec1947cb4c6a839a4aeccc9d1eec"/>
                      <w:lock w:val="sdtLocked"/>
                      <w:richText/>
                    </w:sdt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ed1dbbdf21cc4e27816eac2120613f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d1dbbdf21cc4e27816eac2120613ff3"/>
                          <w:lock w:val="sdtLocked"/>
                          <w:richText/>
                        </w:sdt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4 pp."/>
                    <w:tag w:val="part_09389b21e8814de995661fa1afe672a9"/>
                    <w:lock w:val="sdtLocked"/>
                    <w:richText/>
                  </w:sdtPr>
                  <w:sdtContent>
                    <w:p>
                      <w:pPr>
                        <w:ind w:firstLine="567"/>
                        <w:jc w:val="both"/>
                        <w:rPr>
                          <w:color w:val="000000"/>
                          <w:szCs w:val="24"/>
                          <w:lang w:eastAsia="lt-LT"/>
                        </w:rPr>
                      </w:pPr>
                      <w:sdt>
                        <w:sdtPr>
                          <w:alias w:val="Numeris"/>
                          <w:tag w:val="nr_09389b21e8814de995661fa1afe672a9"/>
                          <w:lock w:val="sdtLocked"/>
                          <w:richText/>
                        </w:sdt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b1fd8ec24f664da4a1f55136d17b217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1fd8ec24f664da4a1f55136d17b2171"/>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0 p."/>
                <w:tag w:val="part_dc8cab33beea45b28c58822f0f26196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dc8cab33beea45b28c58822f0f26196f"/>
                      <w:lock w:val="sdtLocked"/>
                      <w:richText/>
                    </w:sdt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bdaf7e5c072d4a8c8e70dbf5cf2b5917"/>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daf7e5c072d4a8c8e70dbf5cf2b5917"/>
                          <w:lock w:val="sdtLocked"/>
                          <w:richText/>
                        </w:sdt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24db75b65785484380e55064df5f7ef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rFonts w:eastAsia="Calibri"/>
                      <w:szCs w:val="24"/>
                    </w:rPr>
                  </w:pPr>
                  <w:sdt>
                    <w:sdtPr>
                      <w:alias w:val="Numeris"/>
                      <w:tag w:val="nr_24db75b65785484380e55064df5f7efa"/>
                      <w:lock w:val="sdtLocked"/>
                      <w:richText/>
                    </w:sdt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8dc116ae5814f97b793174ace06e61e"/>
            <w:lock w:val="sdtLocked"/>
            <w:richText/>
          </w:sdtPr>
          <w:sdtContent>
            <w:p>
              <w:pPr>
                <w:jc w:val="center"/>
                <w:rPr>
                  <w:color w:val="000000"/>
                  <w:szCs w:val="24"/>
                  <w:lang w:eastAsia="lt-LT"/>
                </w:rPr>
              </w:pPr>
              <w:r>
                <w:rPr>
                  <w:color w:val="000000"/>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0676821bd39947c4ba07ca27d666149c"/>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25"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rPr>
              <w:color w:val="000000"/>
              <w:szCs w:val="24"/>
            </w:rPr>
          </w:pPr>
          <w:r>
            <w:t xml:space="preserve">2. </w:t>
          </w:r>
          <w:r>
            <w:rPr>
              <w:color w:val="000000"/>
              <w:szCs w:val="24"/>
            </w:rPr>
            <w:t>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
          <w:sdtPr>
            <w:alias w:val="pabaiga"/>
            <w:tag w:val="part_427c9a40825445dab7b3aef59832eb0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c5c12852c3664cb19878a10e03f90cb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5c12852c3664cb19878a10e03f90cb8"/>
                      <w:lock w:val="sdtLocked"/>
                      <w:richText/>
                    </w:sdt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d47b3148ac5547959e34483081abe993"/>
                <w:lock w:val="sdtLocked"/>
                <w:richText/>
              </w:sdtPr>
              <w:sdtContent>
                <w:p>
                  <w:pPr>
                    <w:widowControl w:val="0"/>
                    <w:suppressAutoHyphens/>
                    <w:ind w:firstLine="567"/>
                    <w:jc w:val="both"/>
                    <w:rPr>
                      <w:color w:val="000000"/>
                    </w:rPr>
                  </w:pPr>
                  <w:sdt>
                    <w:sdtPr>
                      <w:alias w:val="Numeris"/>
                      <w:tag w:val="nr_d47b3148ac5547959e34483081abe993"/>
                      <w:lock w:val="sdtLocked"/>
                      <w:richText/>
                    </w:sdtPr>
                    <w:sdtContent>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nurodant:</w:t>
                  </w:r>
                  <w:r>
                    <w:t xml:space="preserve"> </w:t>
                  </w:r>
                </w:p>
                <w:p>
                  <w:pPr>
                    <w:widowControl w:val="0"/>
                    <w:suppressAutoHyphens/>
                    <w:ind w:firstLine="567"/>
                    <w:jc w:val="both"/>
                    <w:rPr>
                      <w:color w:val="000000"/>
                    </w:rPr>
                  </w:pPr>
                  <w:hyperlink r:id="rId68" w:tgtFrame="_blank" w:history="1"/>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24a1969a2bfb4d88a3796141424a3826"/>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4a1969a2bfb4d88a3796141424a3826"/>
                          <w:lock w:val="sdtLocked"/>
                          <w:richText/>
                        </w:sdt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3 p."/>
                    <w:tag w:val="part_48bda42fb75b4ea79b87139ced7ca5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48bda42fb75b4ea79b87139ced7ca5f3"/>
                          <w:lock w:val="sdtLocked"/>
                          <w:richText/>
                        </w:sdt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c418961bc12249fb98eb0f29c3c15b10"/>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2024-10-08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a65127d43b924d68928beace3d0e578e"/>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a65127d43b924d68928beace3d0e578e"/>
                          <w:lock w:val="sdtLocked"/>
                          <w:richText/>
                        </w:sdt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969a7b4f91f74f4da923f3504c7e3d30"/>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69a7b4f91f74f4da923f3504c7e3d30"/>
                      <w:lock w:val="sdtLocked"/>
                      <w:richText/>
                    </w:sdt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2 p."/>
                <w:tag w:val="part_e6017dafec2b42bc9b6528846b8eab8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6017dafec2b42bc9b6528846b8eab89"/>
                      <w:lock w:val="sdtLocked"/>
                      <w:richText/>
                    </w:sdt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d0afeb287b5b4bd3836a89382c02b38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d0afeb287b5b4bd3836a89382c02b387"/>
                      <w:lock w:val="sdtLocked"/>
                      <w:richText/>
                    </w:sdtPr>
                    <w:sdtContent>
                      <w:r>
                        <w:rPr>
                          <w:szCs w:val="24"/>
                          <w:lang w:eastAsia="lt-LT"/>
                        </w:rPr>
                        <w:t>16</w:t>
                      </w:r>
                    </w:sdtContent>
                  </w:sdt>
                  <w:r>
                    <w:rPr>
                      <w:szCs w:val="24"/>
                      <w:lang w:eastAsia="lt-LT"/>
                    </w:rPr>
                    <w:t>. Gydytojas, nurodytas Aprašo 10.4 papunktyje, pacientui praneša apie su juo asmeniškai susijusius jo profilaktinio sveikatos tikrinimo rezultatus, taip pat informuoja ir pataria, koks sveikatos tikrinimas reikalingas jam, pasibaigus kenksmingo rizikos veiksnio poveikiui, informuoja apie galimybę dalyvauti Lietuvoje vykdomose ligų prevencijos programose, kurių išlaidos kompensuojamos iš Privalomojo sveikatos draudimo fondo lėšų. Gydytojas įrašo į formą Nr. E025, kad suteikė pacientui informaciją, ir nurodo, kokią.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9a19edea3d19436db505939f48efb3f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9a19edea3d19436db505939f48efb3f2"/>
                      <w:lock w:val="sdtLocked"/>
                      <w:richText/>
                    </w:sdtPr>
                    <w:sdtContent>
                      <w:r>
                        <w:rPr>
                          <w:szCs w:val="24"/>
                          <w:lang w:eastAsia="lt-LT"/>
                        </w:rPr>
                        <w:t>19</w:t>
                      </w:r>
                    </w:sdtContent>
                  </w:sdt>
                  <w:r>
                    <w:rPr>
                      <w:szCs w:val="24"/>
                      <w:lang w:eastAsia="lt-LT"/>
                    </w:rPr>
                    <w:t>. Asmenų iki aštuoniolikos metų, nėščių, neseniai pagimdžiusių ar krūtimi maitinančių darbuotojų, asmenų su negalia, privalomi sveikatos tikrinimai:</w:t>
                  </w:r>
                </w:p>
                <w:sdt>
                  <w:sdtPr>
                    <w:alias w:val="19.1 pp."/>
                    <w:tag w:val="part_30831e059c06484188053b3192b79c4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30831e059c06484188053b3192b79c44"/>
                          <w:lock w:val="sdtLocked"/>
                          <w:richText/>
                        </w:sdtPr>
                        <w:sdtContent>
                          <w:r>
                            <w:rPr>
                              <w:szCs w:val="24"/>
                              <w:lang w:eastAsia="lt-LT"/>
                            </w:rPr>
                            <w:t>19.1</w:t>
                          </w:r>
                        </w:sdtContent>
                      </w:sdt>
                      <w:r>
                        <w:rPr>
                          <w:szCs w:val="24"/>
                          <w:lang w:eastAsia="lt-LT"/>
                        </w:rPr>
                        <w:t>. tikrinant asmenų iki 18 metų amžiaus sveikatą, vadovaujamasi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ba3c978f6f654e21bfdd62f257edea2c"/>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ba3c978f6f654e21bfdd62f257edea2c"/>
                          <w:lock w:val="sdtLocked"/>
                          <w:richText/>
                        </w:sdtPr>
                        <w:sdtContent>
                          <w:r>
                            <w:rPr>
                              <w:szCs w:val="24"/>
                              <w:lang w:eastAsia="lt-LT"/>
                            </w:rPr>
                            <w:t>19.2</w:t>
                          </w:r>
                        </w:sdtContent>
                      </w:sdt>
                      <w:r>
                        <w:rPr>
                          <w:szCs w:val="24"/>
                          <w:lang w:eastAsia="lt-LT"/>
                        </w:rPr>
                        <w:t>. tikrinant nėščių, neseniai pagimdžiusių ar krūtimi maitinančių darbuotojų sveikatą, vadovaujamasi 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c9c13f3c0c2047b1a555d1f3fbd2cfc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9c13f3c0c2047b1a555d1f3fbd2cfc0"/>
                          <w:lock w:val="sdtLocked"/>
                          <w:richText/>
                        </w:sdtPr>
                        <w:sdtContent>
                          <w:r>
                            <w:rPr>
                              <w:szCs w:val="24"/>
                              <w:lang w:eastAsia="lt-LT"/>
                            </w:rPr>
                            <w:t>19.3</w:t>
                          </w:r>
                        </w:sdtContent>
                      </w:sdt>
                      <w:r>
                        <w:rPr>
                          <w:szCs w:val="24"/>
                          <w:lang w:eastAsia="lt-LT"/>
                        </w:rPr>
                        <w:t>. tikrinant asmenų su negalia sveikatą, dėl asmens galimybės dirbti konkretų darbą sprendžia Aprašo 10.4 papunktyje nurodytas gydytojas, atsižvelgdamas į Asmens su negalia teisių apsaugos agentūros prie Lietuvos Respublikos socialinės apsaugos ir darbo ministerijos sprendimą dėl darbo pobūdžio ir sąlygų, tais atvejais, kai asmens su negalia prašymu toks sprendimas buvo išduotas ir pateiktas gydytojui prieš sveikatos patikrinimą.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6fe199d2046d4464a9a88571df9276e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6fe199d2046d4464a9a88571df9276ed"/>
                      <w:lock w:val="sdtLocked"/>
                      <w:richText/>
                    </w:sdtPr>
                    <w:sdtContent>
                      <w:r>
                        <w:rPr>
                          <w:color w:val="000000"/>
                          <w:szCs w:val="24"/>
                        </w:rPr>
                        <w:t>22</w:t>
                      </w:r>
                    </w:sdtContent>
                  </w:sdt>
                  <w:r>
                    <w:rPr>
                      <w:color w:val="000000"/>
                      <w:szCs w:val="24"/>
                    </w:rPr>
                    <w:t>. Kiekvienas sveikatą tikrinantis gydytojas atsako už sveikatos tikrinimo kokybę ir įrašo tikrinimo rezultatus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192ea6384b5a4f40a7fcc02496f0d6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92ea6384b5a4f40a7fcc02496f0d619"/>
                      <w:lock w:val="sdtLocked"/>
                      <w:richText/>
                    </w:sdt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6 p."/>
                <w:tag w:val="part_2343db4f87854c02bf94ee33b551d36c"/>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343db4f87854c02bf94ee33b551d36c"/>
                      <w:lock w:val="sdtLocked"/>
                      <w:richText/>
                    </w:sdt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90a81f93255b488390317978c46725a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0a81f93255b488390317978c46725a4"/>
                      <w:lock w:val="sdtLocked"/>
                      <w:richText/>
                    </w:sdt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45766f2e2e1f4880a4b0132b5970d7ed"/>
                <w:lock w:val="sdtLocked"/>
                <w:richText/>
              </w:sdtPr>
              <w:sdtContent>
                <w:p>
                  <w:pPr>
                    <w:ind w:firstLine="567"/>
                    <w:jc w:val="both"/>
                    <w:rPr>
                      <w:color w:val="000000"/>
                    </w:rPr>
                  </w:pPr>
                  <w:sdt>
                    <w:sdtPr>
                      <w:alias w:val="Numeris"/>
                      <w:tag w:val="nr_45766f2e2e1f4880a4b0132b5970d7ed"/>
                      <w:lock w:val="sdtLocked"/>
                      <w:richText/>
                    </w:sdt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7" w:tgtFrame="_blank" w:history="1">
                          <w:r>
                            <w:rPr>
                              <w:color w:val="0000FF" w:themeColor="hyperlink"/>
                              <w:sz w:val="18"/>
                              <w:szCs w:val="18"/>
                              <w:u w:val="single"/>
                            </w:rPr>
                            <w:t>47-1365</w:t>
                          </w:r>
                        </w:hyperlink>
                        <w:r>
                          <w:rPr>
                            <w:sz w:val="18"/>
                            <w:szCs w:val="18"/>
                          </w:rPr>
                          <w:t xml:space="preserve">; 2005, Nr. </w:t>
                        </w:r>
                        <w:hyperlink r:id="rId78" w:tgtFrame="_blank" w:history="1">
                          <w:r>
                            <w:rPr>
                              <w:color w:val="0000FF" w:themeColor="hyperlink"/>
                              <w:sz w:val="18"/>
                              <w:szCs w:val="18"/>
                              <w:u w:val="single"/>
                            </w:rPr>
                            <w:t>128-4637</w:t>
                          </w:r>
                        </w:hyperlink>
                        <w:r>
                          <w:rPr>
                            <w:sz w:val="18"/>
                            <w:szCs w:val="18"/>
                          </w:rPr>
                          <w:t xml:space="preserve">; 2008, Nr. </w:t>
                        </w:r>
                        <w:hyperlink r:id="rId7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0" w:tgtFrame="_blank" w:history="1">
                          <w:r>
                            <w:rPr>
                              <w:color w:val="0000FF" w:themeColor="hyperlink"/>
                              <w:sz w:val="18"/>
                              <w:szCs w:val="18"/>
                              <w:u w:val="single"/>
                            </w:rPr>
                            <w:t>47-1365</w:t>
                          </w:r>
                        </w:hyperlink>
                        <w:r>
                          <w:rPr>
                            <w:sz w:val="18"/>
                            <w:szCs w:val="18"/>
                          </w:rPr>
                          <w:t xml:space="preserve">; 2005, Nr. </w:t>
                        </w:r>
                        <w:hyperlink r:id="rId81" w:tgtFrame="_blank" w:history="1">
                          <w:r>
                            <w:rPr>
                              <w:color w:val="0000FF" w:themeColor="hyperlink"/>
                              <w:sz w:val="18"/>
                              <w:szCs w:val="18"/>
                              <w:u w:val="single"/>
                            </w:rPr>
                            <w:t>128-4637</w:t>
                          </w:r>
                        </w:hyperlink>
                        <w:r>
                          <w:rPr>
                            <w:sz w:val="18"/>
                            <w:szCs w:val="18"/>
                          </w:rPr>
                          <w:t xml:space="preserve">; 2008, Nr. </w:t>
                        </w:r>
                        <w:hyperlink r:id="rId8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776472dfa7db4250866c14688ef71bea"/>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 xml:space="preserve">4.3.2.  Padidėjusi akių raumenų įtampa dirbant su videoterminalais </w:t>
                        </w:r>
                      </w:p>
                    </w:tc>
                    <w:tc>
                      <w:tcPr>
                        <w:tcW w:w="1748" w:type="dxa"/>
                      </w:tcPr>
                      <w:p>
                        <w:pPr>
                          <w:rPr>
                            <w:sz w:val="18"/>
                            <w:szCs w:val="18"/>
                          </w:rPr>
                        </w:pPr>
                        <w:r>
                          <w:rPr>
                            <w:sz w:val="18"/>
                            <w:szCs w:val="18"/>
                          </w:rPr>
                          <w:t>Darbas su videoterminalais (kompiuteriais ir kt.)</w:t>
                        </w:r>
                      </w:p>
                    </w:tc>
                    <w:tc>
                      <w:tcPr>
                        <w:tcW w:w="1413" w:type="dxa"/>
                      </w:tcPr>
                      <w:p>
                        <w:pPr>
                          <w:rPr>
                            <w:sz w:val="18"/>
                            <w:szCs w:val="18"/>
                          </w:rPr>
                        </w:pPr>
                        <w:r>
                          <w:rPr>
                            <w:sz w:val="18"/>
                            <w:szCs w:val="18"/>
                          </w:rPr>
                          <w:t>1 kartą per 4 metus (asmenims iki 40 metų, kuriems nėra diagnozuota ligų, dėl kurių jų regėjimo patikrinimas gydytojo sprendimu turi būti atliekamas dažniau)</w:t>
                        </w:r>
                      </w:p>
                      <w:p>
                        <w:pPr>
                          <w:rPr>
                            <w:sz w:val="18"/>
                            <w:szCs w:val="18"/>
                          </w:rPr>
                        </w:pPr>
                      </w:p>
                      <w:p>
                        <w:pPr>
                          <w:rPr>
                            <w:sz w:val="18"/>
                            <w:szCs w:val="18"/>
                          </w:rPr>
                        </w:pPr>
                        <w:r>
                          <w:rPr>
                            <w:sz w:val="18"/>
                            <w:szCs w:val="18"/>
                          </w:rPr>
                          <w:t>1 kartą per 2 metus (asmenims nuo 40 metų)</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Lėtinės akių ligos H15–H45. Individualiu atveju dėl galimybės dirbti sprendžia gydytojas oftalmologas.</w:t>
                        </w:r>
                      </w:p>
                      <w:p>
                        <w:pPr>
                          <w:rPr>
                            <w:sz w:val="18"/>
                            <w:szCs w:val="18"/>
                          </w:rPr>
                        </w:pPr>
                        <w:r>
                          <w:rPr>
                            <w:sz w:val="18"/>
                            <w:szCs w:val="18"/>
                          </w:rPr>
                          <w:t>3. Regos nervo ir tinklainės ligos H30–H36, H46–H48. Individualiu atveju dėl galimybės dirbti sprendžia gydytojas oftalmologas.</w:t>
                        </w:r>
                      </w:p>
                      <w:p>
                        <w:pPr>
                          <w:rPr>
                            <w:sz w:val="18"/>
                            <w:szCs w:val="18"/>
                          </w:rPr>
                        </w:pPr>
                        <w:r>
                          <w:rPr>
                            <w:sz w:val="18"/>
                            <w:szCs w:val="18"/>
                          </w:rPr>
                          <w:t>4.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7e68930f5ad1451d83cd539d5c8ff3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8 pr."/>
        <w:tag w:val="part_0caa1694abf941a7a93044946360ab1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9 pr."/>
        <w:tag w:val="part_53cf551dfe634e139bc01a235fa94131"/>
        <w:lock w:val="sdtLocked"/>
        <w:richText/>
      </w:sdtPr>
      <w:sdtContent>
        <w:p>
          <w:pPr>
            <w:keepNext/>
            <w:ind w:left="6210" w:firstLine="270"/>
            <w:jc w:val="both"/>
            <w:sectPr>
              <w:headerReference w:type="even" r:id="rId126"/>
              <w:headerReference w:type="default" r:id="rId127"/>
              <w:footerReference w:type="even" r:id="rId128"/>
              <w:footerReference w:type="default" r:id="rId129"/>
              <w:headerReference w:type="first" r:id="rId130"/>
              <w:footerReference w:type="first" r:id="rId131"/>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53cf551dfe634e139bc01a235fa94131"/>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53cf551dfe634e139bc01a235fa94131"/>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19 priedo 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13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14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15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16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27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28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29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30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31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ed8c092cc11eea5a28c81c82193a8">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2023-12-04,
paskelbta TAR 2023-12-04, i. k. 2023-23483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eec50b68911eea5a28c81c82193a8">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2024-01-19,
paskelbta TAR 2024-01-19, i. k. 2024-00826                </w:t>
          </w:r>
        </w:p>
        <w:p>
          <w:pPr>
            <w:jc w:val="both"/>
            <w:rPr>
              <w:rFonts w:ascii="Times New Roman" w:hAnsi="Times New Roman"/>
            </w:rPr>
          </w:pPr>
          <w:r>
            <w:rPr>
              <w:rFonts w:ascii="Times New Roman" w:hAnsi="Times New Roman"/>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742710121811efbcbfb318996800a8">
            <w:r w:rsidRPr="00532B9F">
              <w:rPr>
                <w:rFonts w:ascii="Times New Roman" w:eastAsia="MS Mincho" w:hAnsi="Times New Roman"/>
                <w:sz w:val="20"/>
                <w:iCs/>
                <w:color w:val="0000FF" w:themeColor="hyperlink"/>
                <w:u w:val="single"/>
              </w:rPr>
              <w:t>V-530</w:t>
            </w:r>
          </w:fldSimple>
          <w:r>
            <w:rPr>
              <w:rFonts w:ascii="Times New Roman" w:eastAsia="MS Mincho" w:hAnsi="Times New Roman"/>
              <w:sz w:val="20"/>
              <w:iCs/>
            </w:rPr>
            <w:t>,
2024-05-13,
paskelbta TAR 2024-05-15, i. k. 2024-08858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c1d914846111efabdbb4a1fc8b0b63">
            <w:r w:rsidRPr="00532B9F">
              <w:rPr>
                <w:rFonts w:ascii="Times New Roman" w:eastAsia="MS Mincho" w:hAnsi="Times New Roman"/>
                <w:sz w:val="20"/>
                <w:iCs/>
                <w:color w:val="0000FF" w:themeColor="hyperlink"/>
                <w:u w:val="single"/>
              </w:rPr>
              <w:t>V-966</w:t>
            </w:r>
          </w:fldSimple>
          <w:r>
            <w:rPr>
              <w:rFonts w:ascii="Times New Roman" w:eastAsia="MS Mincho" w:hAnsi="Times New Roman"/>
              <w:sz w:val="20"/>
              <w:iCs/>
            </w:rPr>
            <w:t>,
2024-10-07,
paskelbta TAR 2024-10-07, i. k. 2024-17546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074e11066d11f1b465ab875bcad79f">
            <w:r w:rsidRPr="00532B9F">
              <w:rPr>
                <w:rFonts w:ascii="Times New Roman" w:eastAsia="MS Mincho" w:hAnsi="Times New Roman"/>
                <w:sz w:val="20"/>
                <w:iCs/>
                <w:color w:val="0000FF" w:themeColor="hyperlink"/>
                <w:u w:val="single"/>
              </w:rPr>
              <w:t>V-127</w:t>
            </w:r>
          </w:fldSimple>
          <w:r>
            <w:rPr>
              <w:rFonts w:ascii="Times New Roman" w:eastAsia="MS Mincho" w:hAnsi="Times New Roman"/>
              <w:sz w:val="20"/>
              <w:iCs/>
            </w:rPr>
            <w:t>,
2026-02-10,
paskelbta TAR 2026-02-10, i. k. 2026-02068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56</w:t>
    </w:r>
    <w:r>
      <w:fldChar w:fldCharType="end"/>
    </w:r>
  </w:p>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54</w:t>
    </w:r>
    <w:r>
      <w:fldChar w:fldCharType="end"/>
    </w:r>
  </w:p>
  <w:p>
    <w:pPr>
      <w:tabs>
        <w:tab w:val="center" w:pos="4153"/>
        <w:tab w:val="right" w:pos="8306"/>
      </w:tabs>
      <w:rPr>
        <w:lang w:eastAsia="lt-LT"/>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jc w:val="center"/>
      <w:rPr>
        <w:szCs w:val="24"/>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0593"/>
    <o:shapelayout v:ext="edit">
      <o:idmap v:ext="edit" data="1"/>
    </o:shapelayout>
  </w:shapeDefaults>
  <w:decimalSymbol w:val=","/>
  <w:listSeparator w:val=";"/>
  <w14:docId w14:val="699BBB8E"/>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65.xml"/>
  <Relationship Id="rId10" Type="http://schemas.openxmlformats.org/officeDocument/2006/relationships/header" Target="header2.xml"/>
  <Relationship Id="rId100" Type="http://schemas.openxmlformats.org/officeDocument/2006/relationships/image" Target="media/image616.png"/>
  <Relationship Id="rId101" Type="http://schemas.openxmlformats.org/officeDocument/2006/relationships/image" Target="media/image617.png"/>
  <Relationship Id="rId102" Type="http://schemas.openxmlformats.org/officeDocument/2006/relationships/image" Target="media/image618.png"/>
  <Relationship Id="rId103" Type="http://schemas.openxmlformats.org/officeDocument/2006/relationships/image" Target="media/image619.png"/>
  <Relationship Id="rId104" Type="http://schemas.openxmlformats.org/officeDocument/2006/relationships/image" Target="media/image620.png"/>
  <Relationship Id="rId105" Type="http://schemas.openxmlformats.org/officeDocument/2006/relationships/image" Target="media/image621.png"/>
  <Relationship Id="rId106" Type="http://schemas.openxmlformats.org/officeDocument/2006/relationships/image" Target="media/image622.png"/>
  <Relationship Id="rId107" Type="http://schemas.openxmlformats.org/officeDocument/2006/relationships/image" Target="media/image623.png"/>
  <Relationship Id="rId108" Type="http://schemas.openxmlformats.org/officeDocument/2006/relationships/image" Target="media/image624.png"/>
  <Relationship Id="rId109" Type="http://schemas.openxmlformats.org/officeDocument/2006/relationships/image" Target="media/image625.png"/>
  <Relationship Id="rId11" Type="http://schemas.openxmlformats.org/officeDocument/2006/relationships/header" Target="header26.xml"/>
  <Relationship Id="rId110" Type="http://schemas.openxmlformats.org/officeDocument/2006/relationships/image" Target="media/image626.png"/>
  <Relationship Id="rId111" Type="http://schemas.openxmlformats.org/officeDocument/2006/relationships/image" Target="media/image627.png"/>
  <Relationship Id="rId112" Type="http://schemas.openxmlformats.org/officeDocument/2006/relationships/image" Target="media/image628.png"/>
  <Relationship Id="rId113" Type="http://schemas.openxmlformats.org/officeDocument/2006/relationships/image" Target="media/image629.png"/>
  <Relationship Id="rId114" Type="http://schemas.openxmlformats.org/officeDocument/2006/relationships/image" Target="media/image630.png"/>
  <Relationship Id="rId115" Type="http://schemas.openxmlformats.org/officeDocument/2006/relationships/image" Target="media/image631.png"/>
  <Relationship Id="rId116" Type="http://schemas.openxmlformats.org/officeDocument/2006/relationships/image" Target="media/image632.png"/>
  <Relationship Id="rId117" Type="http://schemas.openxmlformats.org/officeDocument/2006/relationships/image" Target="media/image633.png"/>
  <Relationship Id="rId118" Type="http://schemas.openxmlformats.org/officeDocument/2006/relationships/image" Target="media/image634.png"/>
  <Relationship Id="rId119" Type="http://schemas.openxmlformats.org/officeDocument/2006/relationships/image" Target="media/image635.png"/>
  <Relationship Id="rId12" Type="http://schemas.openxmlformats.org/officeDocument/2006/relationships/header" Target="header27.xml"/>
  <Relationship Id="rId120" Type="http://schemas.openxmlformats.org/officeDocument/2006/relationships/image" Target="media/image636.png"/>
  <Relationship Id="rId121" Type="http://schemas.openxmlformats.org/officeDocument/2006/relationships/image" Target="media/image637.png"/>
  <Relationship Id="rId122" Type="http://schemas.openxmlformats.org/officeDocument/2006/relationships/image" Target="media/image638.png"/>
  <Relationship Id="rId123" Type="http://schemas.openxmlformats.org/officeDocument/2006/relationships/image" Target="media/image639.png"/>
  <Relationship Id="rId124" Type="http://schemas.openxmlformats.org/officeDocument/2006/relationships/image" Target="media/image640.png"/>
  <Relationship Id="rId125" Type="http://schemas.openxmlformats.org/officeDocument/2006/relationships/hyperlink" TargetMode="External" Target="https://www.e-tar.lt/portal/lt/legalAct/TAR.668CEF058FF8"/>
  <Relationship Id="rId126" Type="http://schemas.openxmlformats.org/officeDocument/2006/relationships/header" Target="header525.xml"/>
  <Relationship Id="rId127" Type="http://schemas.openxmlformats.org/officeDocument/2006/relationships/header" Target="header526.xml"/>
  <Relationship Id="rId128" Type="http://schemas.openxmlformats.org/officeDocument/2006/relationships/footer" Target="footer346.xml"/>
  <Relationship Id="rId129" Type="http://schemas.openxmlformats.org/officeDocument/2006/relationships/footer" Target="footer347.xml"/>
  <Relationship Id="rId13" Type="http://schemas.openxmlformats.org/officeDocument/2006/relationships/header" Target="header3.xml"/>
  <Relationship Id="rId130" Type="http://schemas.openxmlformats.org/officeDocument/2006/relationships/header" Target="header527.xml"/>
  <Relationship Id="rId131" Type="http://schemas.openxmlformats.org/officeDocument/2006/relationships/footer" Target="footer348.xml"/>
  <Relationship Id="rId132" Type="http://schemas.openxmlformats.org/officeDocument/2006/relationships/customXml" Target="../customXml/item1.xml"/>
  <Relationship Id="rId14" Type="http://schemas.openxmlformats.org/officeDocument/2006/relationships/hyperlink" TargetMode="External" Target="http://www3.lrs.lt/cgi-bin/preps2?a=51605&amp;b="/>
  <Relationship Id="rId15" Type="http://schemas.openxmlformats.org/officeDocument/2006/relationships/hyperlink" TargetMode="External" Target="http://www3.lrs.lt/cgi-bin/preps2?a=69596&amp;b="/>
  <Relationship Id="rId16" Type="http://schemas.openxmlformats.org/officeDocument/2006/relationships/hyperlink" TargetMode="External" Target="https://www.e-tar.lt/portal/lt/legalAct/TAR.21897F4DD271"/>
  <Relationship Id="rId17" Type="http://schemas.openxmlformats.org/officeDocument/2006/relationships/hyperlink" TargetMode="External" Target="https://www.e-tar.lt/portal/lt/legalAct/TAR.22504E4941B4"/>
  <Relationship Id="rId18" Type="http://schemas.openxmlformats.org/officeDocument/2006/relationships/hyperlink" TargetMode="External" Target="https://www.e-tar.lt/portal/lt/legalAct/TAR.3394CBFC359C"/>
  <Relationship Id="rId19" Type="http://schemas.openxmlformats.org/officeDocument/2006/relationships/hyperlink" TargetMode="External" Target="https://www.e-tar.lt/portal/lt/legalAct/TAR.B7D7BAACDE6B"/>
  <Relationship Id="rId2" Type="http://schemas.openxmlformats.org/officeDocument/2006/relationships/header" Target="header66.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3.wmf"/>
  <Relationship Id="rId25" Type="http://schemas.openxmlformats.org/officeDocument/2006/relationships/hyperlink" TargetMode="External" Target="https://www.e-tar.lt/portal/lt/legalAct/TAR.C337D779A343"/>
  <Relationship Id="rId26" Type="http://schemas.openxmlformats.org/officeDocument/2006/relationships/hyperlink" TargetMode="External" Target="https://www.e-tar.lt/portal/lt/legalAct/TAR.A92EEEEF018C"/>
  <Relationship Id="rId27" Type="http://schemas.openxmlformats.org/officeDocument/2006/relationships/hyperlink" TargetMode="External" Target="https://www.e-tar.lt/portal/lt/legalAct/TAR.0BBFE299C915"/>
  <Relationship Id="rId28" Type="http://schemas.openxmlformats.org/officeDocument/2006/relationships/hyperlink" TargetMode="External" Target="https://www.e-tar.lt/portal/lt/legalAct/TAR.C925EFE595C1"/>
  <Relationship Id="rId29" Type="http://schemas.openxmlformats.org/officeDocument/2006/relationships/hyperlink" TargetMode="External" Target="https://www.e-tar.lt/portal/lt/legalAct/TAR.E572CC3872E1"/>
  <Relationship Id="rId3" Type="http://schemas.openxmlformats.org/officeDocument/2006/relationships/endnotes" Target="endnotes.xml"/>
  <Relationship Id="rId30" Type="http://schemas.openxmlformats.org/officeDocument/2006/relationships/hyperlink" TargetMode="External" Target="https://www.e-tar.lt/portal/lt/legalAct/TAR.AB76E5928C64"/>
  <Relationship Id="rId31" Type="http://schemas.openxmlformats.org/officeDocument/2006/relationships/header" Target="header131.xml"/>
  <Relationship Id="rId32" Type="http://schemas.openxmlformats.org/officeDocument/2006/relationships/header" Target="header132.xml"/>
  <Relationship Id="rId33" Type="http://schemas.openxmlformats.org/officeDocument/2006/relationships/footer" Target="footer106.xml"/>
  <Relationship Id="rId34" Type="http://schemas.openxmlformats.org/officeDocument/2006/relationships/footer" Target="footer107.xml"/>
  <Relationship Id="rId35" Type="http://schemas.openxmlformats.org/officeDocument/2006/relationships/header" Target="header133.xml"/>
  <Relationship Id="rId36" Type="http://schemas.openxmlformats.org/officeDocument/2006/relationships/footer" Target="footer108.xml"/>
  <Relationship Id="rId37" Type="http://schemas.openxmlformats.org/officeDocument/2006/relationships/hyperlink" TargetMode="External" Target="http://www3.lrs.lt/cgi-bin/preps2?a=92894&amp;b="/>
  <Relationship Id="rId38" Type="http://schemas.openxmlformats.org/officeDocument/2006/relationships/hyperlink" TargetMode="External" Target="http://www3.lrs.lt/cgi-bin/preps2?a=76692&amp;b="/>
  <Relationship Id="rId39" Type="http://schemas.openxmlformats.org/officeDocument/2006/relationships/hyperlink" TargetMode="External" Target="http://www3.lrs.lt/cgi-bin/preps2?a=76692&amp;b="/>
  <Relationship Id="rId4" Type="http://schemas.openxmlformats.org/officeDocument/2006/relationships/fontTable" Target="fontTable.xml"/>
  <Relationship Id="rId40" Type="http://schemas.openxmlformats.org/officeDocument/2006/relationships/header" Target="header182.xml"/>
  <Relationship Id="rId41" Type="http://schemas.openxmlformats.org/officeDocument/2006/relationships/header" Target="header183.xml"/>
  <Relationship Id="rId42" Type="http://schemas.openxmlformats.org/officeDocument/2006/relationships/footer" Target="footer157.xml"/>
  <Relationship Id="rId43" Type="http://schemas.openxmlformats.org/officeDocument/2006/relationships/footer" Target="footer158.xml"/>
  <Relationship Id="rId44" Type="http://schemas.openxmlformats.org/officeDocument/2006/relationships/header" Target="header184.xml"/>
  <Relationship Id="rId45" Type="http://schemas.openxmlformats.org/officeDocument/2006/relationships/footer" Target="footer159.xml"/>
  <Relationship Id="rId46" Type="http://schemas.openxmlformats.org/officeDocument/2006/relationships/header" Target="header308.xml"/>
  <Relationship Id="rId47" Type="http://schemas.openxmlformats.org/officeDocument/2006/relationships/header" Target="header309.xml"/>
  <Relationship Id="rId48" Type="http://schemas.openxmlformats.org/officeDocument/2006/relationships/footer" Target="footer283.xml"/>
  <Relationship Id="rId49" Type="http://schemas.openxmlformats.org/officeDocument/2006/relationships/footer" Target="footer284.xml"/>
  <Relationship Id="rId5" Type="http://schemas.openxmlformats.org/officeDocument/2006/relationships/footer" Target="footer1.xml"/>
  <Relationship Id="rId50" Type="http://schemas.openxmlformats.org/officeDocument/2006/relationships/header" Target="header310.xml"/>
  <Relationship Id="rId51" Type="http://schemas.openxmlformats.org/officeDocument/2006/relationships/footer" Target="footer285.xml"/>
  <Relationship Id="rId52" Type="http://schemas.openxmlformats.org/officeDocument/2006/relationships/header" Target="header323.xml"/>
  <Relationship Id="rId53" Type="http://schemas.openxmlformats.org/officeDocument/2006/relationships/header" Target="header324.xml"/>
  <Relationship Id="rId54" Type="http://schemas.openxmlformats.org/officeDocument/2006/relationships/footer" Target="footer298.xml"/>
  <Relationship Id="rId55" Type="http://schemas.openxmlformats.org/officeDocument/2006/relationships/footer" Target="footer299.xml"/>
  <Relationship Id="rId56" Type="http://schemas.openxmlformats.org/officeDocument/2006/relationships/header" Target="header325.xml"/>
  <Relationship Id="rId57" Type="http://schemas.openxmlformats.org/officeDocument/2006/relationships/footer" Target="footer300.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openxmlformats.org/officeDocument/2006/relationships/footer" Target="footer2.xml"/>
  <Relationship Id="rId60" Type="http://schemas.openxmlformats.org/officeDocument/2006/relationships/hyperlink" TargetMode="External" Target="https://www.e-tar.lt/portal/lt/legalAct/TAR.67B5099C5848"/>
  <Relationship Id="rId61" Type="http://schemas.openxmlformats.org/officeDocument/2006/relationships/hyperlink" TargetMode="External" Target="https://www.e-tar.lt/portal/lt/legalAct/TAR.78FAC7B20AD8"/>
  <Relationship Id="rId62" Type="http://schemas.openxmlformats.org/officeDocument/2006/relationships/header" Target="header360.xml"/>
  <Relationship Id="rId63" Type="http://schemas.openxmlformats.org/officeDocument/2006/relationships/header" Target="header361.xml"/>
  <Relationship Id="rId64" Type="http://schemas.openxmlformats.org/officeDocument/2006/relationships/footer" Target="footer331.xml"/>
  <Relationship Id="rId65" Type="http://schemas.openxmlformats.org/officeDocument/2006/relationships/footer" Target="footer332.xml"/>
  <Relationship Id="rId66" Type="http://schemas.openxmlformats.org/officeDocument/2006/relationships/header" Target="header362.xml"/>
  <Relationship Id="rId67" Type="http://schemas.openxmlformats.org/officeDocument/2006/relationships/footer" Target="footer333.xml"/>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751B6F8BF451"/>
  <Relationship Id="rId7" Type="http://schemas.openxmlformats.org/officeDocument/2006/relationships/footer" Target="footer3.xml"/>
  <Relationship Id="rId70" Type="http://schemas.openxmlformats.org/officeDocument/2006/relationships/hyperlink" TargetMode="External" Target="https://www.e-tar.lt/portal/lt/legalAct/TAR.313208361D5D"/>
  <Relationship Id="rId71" Type="http://schemas.openxmlformats.org/officeDocument/2006/relationships/hyperlink" TargetMode="External" Target="https://www.e-tar.lt/portal/lt/legalAct/TAR.64EB889A3B24"/>
  <Relationship Id="rId72" Type="http://schemas.openxmlformats.org/officeDocument/2006/relationships/hyperlink" TargetMode="External" Target="https://www.e-tar.lt/portal/lt/legalAct/TAR.5ED52629C3C4"/>
  <Relationship Id="rId73" Type="http://schemas.openxmlformats.org/officeDocument/2006/relationships/hyperlink" TargetMode="External" Target="https://www.e-tar.lt/portal/lt/legalAct/TAR.0630DF325F2F"/>
  <Relationship Id="rId74" Type="http://schemas.openxmlformats.org/officeDocument/2006/relationships/hyperlink" TargetMode="External" Target="https://www.e-tar.lt/portal/lt/legalAct/TAR.04551A50A76D"/>
  <Relationship Id="rId75" Type="http://schemas.openxmlformats.org/officeDocument/2006/relationships/hyperlink" TargetMode="External" Target="https://www.e-tar.lt/portal/lt/legalAct/TAR.C6E4170DB704"/>
  <Relationship Id="rId76" Type="http://schemas.openxmlformats.org/officeDocument/2006/relationships/hyperlink" TargetMode="External" Target="https://www.e-tar.lt/portal/lt/legalAct/TAR.DC61D74561C5"/>
  <Relationship Id="rId77" Type="http://schemas.openxmlformats.org/officeDocument/2006/relationships/hyperlink" TargetMode="External" Target="https://www.e-tar.lt/portal/lt/legalAct/TAR.DC61D74561C5"/>
  <Relationship Id="rId78" Type="http://schemas.openxmlformats.org/officeDocument/2006/relationships/hyperlink" TargetMode="External" Target="https://www.e-tar.lt/portal/lt/legalAct/TAR.9A2A80746DED"/>
  <Relationship Id="rId79" Type="http://schemas.openxmlformats.org/officeDocument/2006/relationships/hyperlink" TargetMode="External" Target="https://www.e-tar.lt/portal/lt/legalAct/TAR.F7E759DF5DFE"/>
  <Relationship Id="rId8" Type="http://schemas.openxmlformats.org/officeDocument/2006/relationships/footnotes" Target="footnotes.xml"/>
  <Relationship Id="rId80" Type="http://schemas.openxmlformats.org/officeDocument/2006/relationships/hyperlink" TargetMode="External" Target="https://www.e-tar.lt/portal/lt/legalAct/TAR.DC61D74561C5"/>
  <Relationship Id="rId81" Type="http://schemas.openxmlformats.org/officeDocument/2006/relationships/hyperlink" TargetMode="External" Target="https://www.e-tar.lt/portal/lt/legalAct/TAR.9A2A80746DED"/>
  <Relationship Id="rId82" Type="http://schemas.openxmlformats.org/officeDocument/2006/relationships/hyperlink" TargetMode="External" Target="https://www.e-tar.lt/portal/lt/legalAct/TAR.F7E759DF5DFE"/>
  <Relationship Id="rId83" Type="http://schemas.openxmlformats.org/officeDocument/2006/relationships/hyperlink" TargetMode="External" Target="https://www.e-tar.lt/portal/lt/legalAct/TAR.C6E4170DB704"/>
  <Relationship Id="rId84" Type="http://schemas.openxmlformats.org/officeDocument/2006/relationships/hyperlink" TargetMode="External" Target="https://www.e-tar.lt/portal/lt/legalAct/TAR.6CFC2AC8617C"/>
  <Relationship Id="rId85" Type="http://schemas.openxmlformats.org/officeDocument/2006/relationships/hyperlink" TargetMode="External" Target="https://www.e-tar.lt/portal/lt/legalAct/TAR.9BB254501DB8"/>
  <Relationship Id="rId86" Type="http://schemas.openxmlformats.org/officeDocument/2006/relationships/header" Target="header393.xml"/>
  <Relationship Id="rId87" Type="http://schemas.openxmlformats.org/officeDocument/2006/relationships/header" Target="header394.xml"/>
  <Relationship Id="rId88" Type="http://schemas.openxmlformats.org/officeDocument/2006/relationships/header" Target="header453.xml"/>
  <Relationship Id="rId89" Type="http://schemas.openxmlformats.org/officeDocument/2006/relationships/header" Target="header454.xml"/>
  <Relationship Id="rId9" Type="http://schemas.openxmlformats.org/officeDocument/2006/relationships/header" Target="header1.xml"/>
  <Relationship Id="rId90" Type="http://schemas.openxmlformats.org/officeDocument/2006/relationships/header" Target="header516.xml"/>
  <Relationship Id="rId91" Type="http://schemas.openxmlformats.org/officeDocument/2006/relationships/header" Target="header517.xml"/>
  <Relationship Id="rId92" Type="http://schemas.openxmlformats.org/officeDocument/2006/relationships/header" Target="header518.xml"/>
  <Relationship Id="rId93" Type="http://schemas.openxmlformats.org/officeDocument/2006/relationships/image" Target="media/image609.png"/>
  <Relationship Id="rId94" Type="http://schemas.openxmlformats.org/officeDocument/2006/relationships/image" Target="media/image610.png"/>
  <Relationship Id="rId95" Type="http://schemas.openxmlformats.org/officeDocument/2006/relationships/image" Target="media/image611.png"/>
  <Relationship Id="rId96" Type="http://schemas.openxmlformats.org/officeDocument/2006/relationships/image" Target="media/image612.png"/>
  <Relationship Id="rId97" Type="http://schemas.openxmlformats.org/officeDocument/2006/relationships/image" Target="media/image613.png"/>
  <Relationship Id="rId98" Type="http://schemas.openxmlformats.org/officeDocument/2006/relationships/image" Target="media/image614.png"/>
  <Relationship Id="rId99" Type="http://schemas.openxmlformats.org/officeDocument/2006/relationships/image" Target="media/image615.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8d3c26b7eb1846979677970d3ae57b19"/>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f8aeb2ffba6e400ea02097f082a1e132"/>
      <Part Type="punktas" Nr="1.9" Abbr="1.9 p." DocPartId="d9116b47b10f405bb866630b0dd654ff" PartId="e1e2a80a29d143bf82b6a1689e4d03f7"/>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1dbe659b1b46424cb25583ca6e907ff7"/>
      <Part Type="punktas" Nr="1.18" Abbr="1.18 p." DocPartId="b9228af3d6ca41daa00a4ac5a27da6b5" PartId="b022ebf3cb554012b41b784d8f92e7af"/>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 Abbr="1  pr." Title="PROFILAKTINIŲ SVEIKATOS TIKRINIMŲ RŪŠIŲ IR APMOKĖJIMO TVARKOS APRAŠAS" DocPartId="8069b94076a64cf2a2ad3c9fd5f1323a" PartId="668d0c5efff2439a955cd959a4d04d37">
    <Part Type="skyrius" Nr="1" Title="PROFILAKTINIŲ SVEIKATOS TIKRINIMŲ RŪŠYS" DocPartId="53c7653c59664accb0c6a7eee0d6481a" PartId="e99a4310412d4ab4bd3a02d480d8dd26">
      <Part Type="punktas" Nr="1" Abbr="1  pr. 1 p." DocPartId="6da42b4537c340e2aec18a08db3c2e8d" PartId="bb8a66dec3b248aeb0b87fa5fe61284f">
        <Part Type="papunktis" Nr="1.1" Abbr="1  pr. 1.1 pp." DocPartId="cbc9273d557a4c739e48652ffe7a82be" PartId="8d40859c9aef47f4bf3b3f1a999a3e71"/>
        <Part Type="papunktis" Nr="1.2" Abbr="1  pr. 1.2 pp." DocPartId="e83c6687d4444733b0e3899bbe495d6b" PartId="853c89e8561741c29294a5f90f5100a9"/>
        <Part Type="papunktis" Nr="1.3" Abbr="1  pr. 1.3 pp." DocPartId="170221f3eb4a43df98523a75916e73e5" PartId="ac57351977de4421ace2f929112087b3"/>
        <Part Type="papunktis" Nr="1.4" Abbr="1  pr. 1.4 pp." DocPartId="f18b410835424daea13549790e101c2c" PartId="2592d12532994355836c6bfa7ca4f1f5"/>
        <Part Type="papunktis" Nr="1.5" Abbr="1  pr. 1.5 pp." DocPartId="bf296864e28c4387b4ddff3f0b6cfc43" PartId="33b1321ae4d84bcc86923766b949eb36"/>
        <Part Type="papunktis" Nr="1.6" Abbr="1  pr. 1.6 pp." DocPartId="cbc45b25a0c74c12abe67311fa1ddd41" PartId="76c88d2e0bf244c6a91f37bb7cdd1d52"/>
        <Part Type="papunktis" Nr="1.7" Abbr="1  pr. 1.7 pp." DocPartId="f18f6cf8d9bc447abd9f7cdd9b1efb20" PartId="65a8da1724d141b5bc199bce51eb7235"/>
        <Part Type="papunktis" Nr="1.8" Abbr="1  pr. 1.8 pp." DocPartId="1bd0e1af0a764fa6ae34063e77f05b5b" PartId="79444c14b7aa4a32aa9986a738d59f71"/>
        <Part Type="papunktis" Nr="1.9" Abbr="1  pr. 1.9 pp." DocPartId="d495123e5fcb47448d0832e7552fc1b7" PartId="e8870a413a3b457cbcad0ee91eb6f82e"/>
        <Part Type="papunktis" Nr="1.10" Abbr="1  pr. 1.10 pp." DocPartId="c7bd25ce87704a58b039438a9b52c249" PartId="7988d720139943db8149f2571ba0d58b">
          <Part Type="papunktis" Nr="1.10.1" Abbr="1  pr. 1.10.1 pp." DocPartId="b15f0c16ae9146e98da3424482912991" PartId="b10f821f686141ff8c2d52080c6f8d67"/>
          <Part Type="papunktis" Nr="1.10.2" Abbr="1  pr. 1.10.2 pp." DocPartId="ae8fbb1b666d45faafa96e1e61580d15" PartId="c3f0039ca7fa40249bd5c1e6e1389cf2"/>
          <Part Type="papunktis" Nr="1.10.3" Abbr="1  pr. 1.10.3 pp." DocPartId="8c7e3ced3c5d439fac7ba849bfd7fc5d" PartId="049ba58925104650bfdc86480b11f0d7"/>
          <Part Type="papunktis" Nr="1.10.4" Abbr="1  pr. 1.10.4 pp." DocPartId="ced9e585ba7e4cea9796f05166f74e0b" PartId="ad085b697f3549328439b676c3af1fca"/>
          <Part Type="papunktis" Nr="1.10.5" Abbr="1  pr. 1.10.5 pp." DocPartId="f3cc6588a2cf465fa311c045c38caf56" PartId="00b7f727ed564832b70df516bd131c94"/>
          <Part Type="papunktis" Nr="1.10.6" Abbr="1  pr. 1.10.6 pp." DocPartId="1866f02bbab941689486f994f4c48df5" PartId="6eb53e0dd36e481dbdc5607516c35f13"/>
        </Part>
        <Part Type="papunktis" Nr="1.11" Abbr="1  pr. 1.11 pp." DocPartId="71c670348e2c46aaa79baff16f36c3fa" PartId="d3a926ccc7a74ad58f8d850e789bb38d"/>
        <Part Type="papunktis" Nr="1.12" Abbr="1  pr. 1.12 pp." DocPartId="97d0da0abb604701b43f73618d98ebfc" PartId="8150666855f04df8b8840c17bd84fa31"/>
      </Part>
    </Part>
    <Part Type="skyrius" Nr="2" Title="PROFILAKTINIŲ SVEIKATOS TIKRINIMŲ APMOKĖJIMO TVARKA" DocPartId="e1ff27642fe54ddfb5174746f63524ef" PartId="0c7722f8a18b4fc298641aca1b5822f0">
      <Part Type="punktas" Nr="2" Abbr="1  pr. 2 p." DocPartId="75458c06501a4bcea518c90f81cd3723" PartId="73ce829b9bd24ef88b9e2cb2d42309ac"/>
      <Part Type="punktas" Nr="3" Abbr="1  pr. 3 p." DocPartId="1ad8bc977f0746548a3e2d34809b861a" PartId="9a915e49422d4db18e845c1528913d0b"/>
      <Part Type="punktas" Nr="4" Abbr="1  pr. 4 p." DocPartId="3711ca3b7fcf4e75969aed66d10767a0" PartId="aecdcf20240c40e0814cbca0b26816cd"/>
      <Part Type="punktas" Nr="5" Abbr="1  pr. 5 p." DocPartId="f88f633ce57d46458b047f146f93e91d" PartId="bdd45d6390fd4e2e8af99dc23ce8fdad"/>
      <Part Type="punktas" Nr="6" Abbr="1  pr. 6 p." DocPartId="a76290d666be49c9b6f91102de506ddb" PartId="3ed5e07c2bf3470c99f778487bbe19d3"/>
      <Part Type="punktas" Nr="7" Abbr="1  pr. 7 p." DocPartId="62fac5ee5a6342518dcc8f762531c540" PartId="13f3a953553541958bb52f3e97d11eb5"/>
      <Part Type="punktas" Nr="8" Abbr="1  pr. 8 p." DocPartId="7d62f6c3b01d45cfbae573cb88a3d8fe" PartId="2b047d49a3e1498abbe7ddd29e3f9792"/>
      <Part Type="punktas" Nr="9" Abbr="1  pr. 9 p." DocPartId="4116a8aa063f49898181c453854a7b6a" PartId="59802dad6e394a4cb2edefb7de6c6e3b"/>
      <Part Type="punktas" Nr="10" Abbr="1  pr. 10 p." DocPartId="0492a7fdfbd14ee89f8dd9aad48edde4" PartId="01f2e800cea54f2db34d0718a0d1dc8e"/>
    </Part>
    <Part Type="skyrius" Nr="3" Title="MEDICINOS DOKUMENTŲ PILDYMAS ATLIKUS PROFILAKTINIUS SVEIKATOS TIKRINIMUS" DocPartId="d17d23bb62014e14843d78b462dfed0a" PartId="07b19a611c9e4cffb1f0d9097c76a13e">
      <Part Type="punktas" Nr="11" Abbr="1  pr. 11 p." DocPartId="98780aa4da994e88bbaed591c03982e6" PartId="b83e7a75190846a6b6b5b6dbd6953072"/>
      <Part Type="punktas" Nr="12" Abbr="1  pr. 12 p." DocPartId="6e997753b8454a248131598bb5d1f9fc" PartId="fcee2f9e4d4541ffbfbcc0de16a74922"/>
    </Part>
    <Part Type="pabaiga" DocPartId="85cf69f24f474a9291898ee2811a8f80" PartId="11aaf38cbf77462daebf765e342373b5"/>
  </Part>
  <Part Type="priedas" Nr="2" Abbr="2 pr." Title="NĖŠČIŲJŲ IR MOTINŲ, IKI VAIKUI SUKAKS VIENERI METAI, SVEIKATOS TIKRINIMO TVARKA" DocPartId="e3978c9510f64444857488a978efaff8" PartId="65bd3a4e28a448fa959376f4c1791811"/>
  <Part Type="priedas" Nr="3" Abbr="3 pr." Title="„VAIKŲ IR PILNAMEČIŲ MOKINIŲ, UGDOMŲ PAGAL BENDROJO UGDYMO PROGRAMAS, SVEIKATOS TIKRINIMO TVARKOS APRAŠAS“." DocPartId="957f1ca1d35843c095d59efb3391897b" PartId="8c39efec57b14a65ba69622080290c32">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6569204264a549c49c1adc8b55a526f0"/>
  <Part Type="priedas" Nr="2" Abbr="2 pr." Title="VAIKO PSICHOMOTORINĖS RAIDOS TIKRINIMO LAPAS (KŪDIKIS)" DocPartId="c8665e5b69ff4dceac89b89c0be3ac6c" PartId="28c7303a629947f08f377715642c22be"/>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b3b6e92e15b44a0abf3d0746da0e4b03">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23c3983113f74ce9a1ed78ac26e1e153">
          <Part Type="papunktis" Nr="2.2.1" Abbr="2.2.1 pp." DocPartId="9cc539bb344c4d0d83bfbc8ae8c409ff" PartId="ff6538b5458b419c97325ae8cd159233">
            <Part Type="papunktis" Nr="2.2.1.1" Abbr="2.2.1.1 pp." DocPartId="6d7a1e71e8a44bcbbd73958027636645" PartId="0df78444431048ccbef275d3376ec026"/>
            <Part Type="papunktis" Nr="2.2.1.2" Abbr="2.2.1.2 pp." DocPartId="324cbfd3a0334f67a3e7e0b11a239c37" PartId="8a0ced3e0b574a1db333b39c81e1affa"/>
            <Part Type="papunktis" Nr="2.2.1.3" Abbr="2.2.1.3 pp." DocPartId="0a21703f50e64bc4b7d4b779d6bed3fb" PartId="423d1f02ce344654a405dbaa4ee6f403"/>
            <Part Type="papunktis" Nr="2.2.1.4" Abbr="2.2.1.4 pp." DocPartId="4be53d6c30fa4ec7a01e6786b6a396bb" PartId="ee64b46645954a4daf00e088ac3f1a56"/>
            <Part Type="papunktis" Nr="2.2.1.5" Abbr="2.2.1.5 pp." DocPartId="386fc9f64eb94c33990d266c7c232853" PartId="76a3f2fdce5e45929122f9aa91f5bc16"/>
            <Part Type="papunktis" Nr="2.2.1.6" Abbr="2.2.1.6 pp." DocPartId="17070b947fea4eddb3524b6296b90e95" PartId="1201973bc5e74e668f9ad6173b9937cf"/>
            <Part Type="papunktis" Nr="2.2.1.7" Abbr="2.2.1.7 pp." DocPartId="4539df9a429144998a0b2e6b351d90d8" PartId="c71165b2fb614eb8add5a5beb7bf37ca"/>
          </Part>
          <Part Type="papunktis" Nr="2.2.2" Abbr="2.2.2 pp." DocPartId="342906e875a84f7785d81182d18197e3" PartId="f27f7b1521274f8f9acddb98c4e58fd8">
            <Part Type="papunktis" Nr="2.2.2.1" Abbr="2.2.2.1 pp." DocPartId="b764e68ca99c4577805aaf2e853a7929" PartId="ae844ca296644179a30a608533507d5f"/>
            <Part Type="papunktis" Nr="2.2.2.2" Abbr="2.2.2.2 pp." DocPartId="390a10e0f8af4af9a35813f318cd0184" PartId="e6d229e61ee440dc8dc7ce9ccb88f73d"/>
            <Part Type="papunktis" Nr="2.2.2.3" Abbr="2.2.2.3 pp." DocPartId="07a17f82e317401b9187de40ab6b0bf4" PartId="c4ca10d443344569a558e20a3ad54879"/>
            <Part Type="papunktis" Nr="2.2.2.4" Abbr="2.2.2.4 pp." DocPartId="3a8d324fd6214759b9cb71c50dc6a192" PartId="d438c90917a34f5e89243a02b4210516"/>
            <Part Type="papunktis" Nr="2.2.2.5" Abbr="2.2.2.5 pp." DocPartId="0ae315b4b3354fa5b32747454a4bb6d4" PartId="54474ca91c12445b83cc5341143f112e"/>
            <Part Type="papunktis" Nr="2.2.2.6" Abbr="2.2.2.6 pp." DocPartId="553cf10f161c42b9903c5c00c1527f68" PartId="3832e49c7e9c4d55a89307f0dbff6e36"/>
            <Part Type="papunktis" Nr="2.2.2.7" Abbr="2.2.2.7 pp." DocPartId="043480671e0a48f2880c7a9359f773ca" PartId="c81e96fb3af64e208ae51150f1a3e301"/>
            <Part Type="papunktis" Nr="2.2.2.8" Abbr="2.2.2.8 pp." DocPartId="4a80ed8218794cd89446deebe808a639" PartId="43294ebd49f54132b4bdb10c743df870"/>
            <Part Type="papunktis" Nr="2.2.2.9" Abbr="2.2.2.9 pp." DocPartId="1353af7e10114a049a04ac93ef954d06" PartId="8c166bd2361b48b6aa2937b69dbfc2f5"/>
          </Part>
        </Part>
      </Part>
      <Part Type="punktas" Nr="3" Abbr="7 pr. 3 p." DocPartId="bdeff937906441fb9dc2c55e32322682" PartId="698a931cc1f24638bc9fb6a5f3e0c0b2"/>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c1f506df291e4803a77c3cf708cbd681"/>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e7f3af6fa3f24c4188c547309a2a9784">
        <Part Type="punktas" Nr="10.1" Abbr="7 pr. 10.1 p." DocPartId="d03dc4f7e80f44c5925eecb04012dd3c" PartId="8bb7fb173d214265ac24b4815644c948"/>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fb4360f8aae7459e92473f9f11fe7b5d"/>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9e263e3289a54ac79cac1dc1a4bbd708"/>
      <Part Type="punktas" Nr="16" Abbr="7 pr. 16 p." DocPartId="0eda108eebdb408a838c92edfdc7fd1a" PartId="221aad38de8e45abb0bd7b1ba13924de"/>
      <Part Type="punktas" Nr="17" Abbr="7 pr. 17 p." DocPartId="6161ed7a18d64a46a631cf9cba28a27b" PartId="8317bcfafaf44d5e81e9d994ae51a8a9"/>
      <Part Type="punktas" Nr="18" Abbr="7 pr. 18 p." DocPartId="3231dce1bd50489c97ecdac380ba1ae9" PartId="03ae22862c834a69aeaa7b497a34a473"/>
      <Part Type="punktas" Nr="19" Abbr="7 pr. 19 p." DocPartId="9ca913e854f64095b73a2c6b9397a787" PartId="1049cf0e12b7412f93ffa4f390c93f7a"/>
      <Part Type="punktas" Nr="20" Abbr="7 pr. 20 p." DocPartId="1afe0a07390648249e62eef37201a0f7" PartId="20ff8c034f334f6cbcc1e1ec243992b1"/>
      <Part Type="punktas" Nr="21" Abbr="7 pr. 21 p." DocPartId="68673ab899994f508afa421cd3cdf263" PartId="feb43a3182da4a2e9e63525ad9c599d5"/>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e2a967d8cfc64d849f5e2f58455169dc"/>
      <Part Type="punktas" Nr="25" Abbr="7 pr. 25 p." DocPartId="b377d607c7624730805faa2b72c952b7" PartId="cfccad77c8334fbeacf834e891465333"/>
      <Part Type="punktas" Nr="26" Abbr="7 pr. 26 p." DocPartId="5dad2c12448d4f3591cf0a64c557c1e6" PartId="e1c72a2e19894a5ead15733cc54d5a51"/>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fb3422a4c0ef44f18a3330a7a01631ae">
    <Part Type="pabaiga" DocPartId="eb364b29c512451ba857a82059462d2c" PartId="e50d55efd3ae4d65bec65090cb1bedd2"/>
  </Part>
  <Part Type="lentele" Nr="2" Title="TRANSPORTO PRIEMONIŲ KATEGORIJOS, MINIMALUS VAIRUOTOJŲ AMŽIUS" DocPartId="36fd42b018aa4aae9c5fe82f72c4dc0e" PartId="86ce2a0e6dd34efc994bd53a481d058d"/>
  <Part Type="lentele" Nr="3" Title="MINIMALIOS FIZINIO IR PSICHIKOS TINKAMUMO NORMOS, TAIKOMOS ASMENIMS, VAIRUOJANTIEMS VARIKLIO VAROMĄ TRANSPORTO PRIEMONĘ" DocPartId="4f0a5ac065614e669245fb31f1e590cc" PartId="8bec0cb0e0544e168c5ea2ea02d41e7b">
    <Part Type="pastraipa" DocPartId="347550e61bb44cb787c4b7600d24b476" PartId="88076a29a3b646228878ce38e471d811"/>
    <Part Type="punktas" Nr="1" Abbr="1 p." DocPartId="c77827eef2dd46a4a7e7b13bf2e9a429" PartId="d7d4134afdee4da287f40136be0b9536"/>
    <Part Type="punktas" Nr="2" Abbr="2 p." DocPartId="056d2ab62e3d41e78e007add482ebfd2" PartId="5b417e44656245c3a5d11707b15b9e2d"/>
    <Part Type="punktas" Nr="3" Abbr="3 p." DocPartId="19aef3385cd44f418ea6647b388b0382" PartId="7534734ae4f34e038c59619cb79be104"/>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dbbf82c90b514e19a4cb40a853b0b455">
    <Part Type="pabaiga" DocPartId="adad55d75c064e0bb1f973518bcd1973" PartId="ca8ad32ecd054575bb1e7d2a1ef01c55"/>
  </Part>
  <Part Type="priedas" DocPartId="9e4d5731f64e4611b658ef00b9e5bb43" PartId="cacbc32b0b034471ad3812d97292a3b6"/>
  <Part Type="priedas" Nr="8" Abbr="8 pr." DocPartId="5138adef28ff4ffe832acd60005e49ed" PartId="4096b77367cb454785bfb10930a05e99"/>
  <Part Type="priedas" Nr="9 " Abbr="9  pr." Title="VYKSTANČIŲJŲ Į UŽSIENĮ SVEIKATOS TIKRINIMO TVARKOS APRAŠAS" DocPartId="ee022644b8764ad698f8cfccbe895be7" PartId="a3ce792338594a16bcde8fb0583024e4">
    <Part Type="punktas" Nr="1" Abbr="9  pr. 1 p." DocPartId="18ab212b756242a682d93ff0d1d940fd" PartId="c41829ea42fd46cc9c537cbe792894db"/>
    <Part Type="punktas" Nr="2" Abbr="9  pr. 2 p." DocPartId="f77cc33339a5401bad70114e1ecacd9b" PartId="86063bad63134f55ae1f4a9b3603c039"/>
    <Part Type="punktas" Nr="3" Abbr="9  pr. 3 p." DocPartId="95a976e6fa58462ab21d3a4f0f153b5d" PartId="76e66d52dcc4498da0c56198b0487075"/>
    <Part Type="punktas" Nr="4" Abbr="9  pr. 4 p." DocPartId="eb375b4b3c2849b293b503a641dc941a" PartId="f5bba00089824e60bedb3360745d6c6f"/>
    <Part Type="punktas" Nr="5" Abbr="9  pr. 5 p." DocPartId="8666592ee91542c5b57afde1ae7995ba" PartId="f833dfb4845d4370bb613167d9774a8a"/>
    <Part Type="punktas" Nr="6" Abbr="9  pr. 6 p." DocPartId="b23bae8e8a884e94bb0c9d19f3379f9d" PartId="b12e37236c664d48a552d96681154bc7"/>
    <Part Type="punktas" Nr="7" Abbr="9  pr. 7 p." DocPartId="770c81f214634a6f86beabf6c4acc300" PartId="5eaa93262b144ae8830aafb4013f5cf5"/>
    <Part Type="punktas" Nr="8" Abbr="9  pr. 8 p." DocPartId="97f661614bc04a53a1a89bef17900e29" PartId="0f1bf29238bc46f78f48ada2aa6a46e4"/>
    <Part Type="punktas" Nr="9" Abbr="9  pr. 9 p." DocPartId="20e6da7ccaab4f398918c5849eacc45a" PartId="3d0edde489ca4eeebd4a680e57b4fe4e"/>
    <Part Type="punktas" Nr="10" Abbr="9  pr. 10 p." DocPartId="99fd951a9fa04b8ab8d468c55bc52f15" PartId="706062facaf14b1387c9c934be1e805c"/>
    <Part Type="punktas" Nr="11" Abbr="9  pr. 11 p." DocPartId="1b81bfe40f5849bb92ab1cea8e290b42" PartId="034f5f3aea6b451ba144038aa07dd730"/>
    <Part Type="punktas" Nr="12" Abbr="9  pr. 12 p." DocPartId="941259e6888d42ab9fcacf4aafb96ed7" PartId="b9e2923751254e06b1a54bef42b1e937"/>
    <Part Type="punktas" Nr="13" Abbr="9  pr. 13 p." DocPartId="74dacada166344cbbc12ddfec9fc3a03" PartId="5f663e3443b445dcadceb28765643c98"/>
    <Part Type="punktas" Nr="14" Abbr="9  pr. 14 p." DocPartId="5cfdf55ea102475990c8a07d949917b6" PartId="5cac58d9249442409bd7a1754c11c091"/>
    <Part Type="punktas" Nr="15" Abbr="9  pr. 15 p." DocPartId="ded36a28e8ec48958161782129d8bb0c" PartId="fd70c86fc2204f499404275b65e6a9eb"/>
    <Part Type="punktas" Nr="16" Abbr="9  pr. 16 p." DocPartId="9c796c7d4f4e46c087028955f91aa343" PartId="0f3a07d9f2b444a9ad8624b5f10c471a"/>
    <Part Type="punktas" Nr="17" Abbr="9  pr. 17 p." DocPartId="f9af89560c204723a29798a6fc96c8ff" PartId="cda0b273d9f547e8a0dd3030b28d47cd"/>
    <Part Type="signatura" DocPartId="0ecfee49f64e43238315c701b7216307" PartId="f793852a1ad0473eb6c7bb80de8f230c"/>
  </Part>
  <Part Type="priedas" Abbr="pr." Title="SVEIKATOS TIKRINIMAS VYKSTANT Į UŽSIENĮ" DocPartId="17b3ede08d24465180469ee0781f56b8" PartId="3847a77f032749189132dbe5cc5d5788"/>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c768f955dc224d41aea2ee506bc2acd0"/>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1fa77e8e35e546bda1ce2380d35e2ac9"/>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89e871cdda44f518f8c73250ea21d9a"/>
      <Part Type="punktas" Nr="16" Abbr="12 pr. 16 p." DocPartId="dd7a41073cda4a529e8455681b18b6a3" PartId="598fec1947cb4c6a839a4aeccc9d1eec"/>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ed1dbbdf21cc4e27816eac2120613ff3"/>
        <Part Type="papunktis" Nr="17.4" Abbr="12 pr. 17.4 pp." DocPartId="bd003fdb1670432e96eba8f7bfcaafa3" PartId="09389b21e8814de995661fa1afe672a9"/>
      </Part>
      <Part Type="punktas" Nr="18" Abbr="12 pr. 18 p." DocPartId="1342029c6ac24d49b4a0f82b80e85669" PartId="6f86f1de35ae438f8b84ca505d768ff4"/>
      <Part Type="punktas" Nr="19" Abbr="12 pr. 19 p." DocPartId="2ed8d137bf1848eba9c98ea123cd89a2" PartId="b1fd8ec24f664da4a1f55136d17b2171"/>
      <Part Type="punktas" Nr="20" Abbr="12 pr. 20 p." DocPartId="d5442e409131404e866ccf5078fc51bc" PartId="dc8cab33beea45b28c58822f0f26196f"/>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bdaf7e5c072d4a8c8e70dbf5cf2b5917"/>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24db75b65785484380e55064df5f7efa"/>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8dc116ae5814f97b793174ace06e61e"/>
  </Part>
  <Part Type="lentele" Nr="1" Title="KONTRAINDIKACIJOS, TAIKOMOS ASMENIMS, PRIEŠ PRIIMANT Į MOKYMO ĮSTAIGĄ ARBA Į DARBĄ, ARBA DIRBANTIEMS TRAUKINIO MAŠINISTAIS" DocPartId="784e211e90a0442e97858d40fba15ca5" PartId="0676821bd39947c4ba07ca27d666149c">
    <Part Type="pabaiga" DocPartId="d35df1d0b7284573883d508dcdf082fd" PartId="427c9a40825445dab7b3aef59832eb0e"/>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c5c12852c3664cb19878a10e03f90cb8"/>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d47b3148ac5547959e34483081abe993">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24a1969a2bfb4d88a3796141424a3826"/>
        <Part Type="punktas" Nr="9.3" Abbr="13 pr. 9.3 p." DocPartId="c6f0ec3b47d74723b34182dedd9f1131" PartId="48bda42fb75b4ea79b87139ced7ca5f3"/>
        <Part Type="punktas" Nr="9.4" Abbr="13 pr. 9.4 p." DocPartId="2307bd7931c54a449494c5c130ac4abf" PartId="8c8fcee348574820be1040944d63d890"/>
        <Part Type="papunktis" Nr="9.5" Abbr="9.5 pp." DocPartId="eb8fcbc1df6d47f585396b858e119f3f" PartId="c418961bc12249fb98eb0f29c3c15b10"/>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a65127d43b924d68928beace3d0e578e"/>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969a7b4f91f74f4da923f3504c7e3d30"/>
      <Part Type="punktas" Nr="12" Abbr="13 pr. 12 p." DocPartId="8db55781ba5a4c9ea91ec273849b4609" PartId="e6017dafec2b42bc9b6528846b8eab89"/>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d0afeb287b5b4bd3836a89382c02b387"/>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9a19edea3d19436db505939f48efb3f2">
        <Part Type="papunktis" Nr="19.1" Abbr="19.1 pp." DocPartId="a7ff3871faa2406e9748e517d56dbe73" PartId="30831e059c06484188053b3192b79c44"/>
        <Part Type="papunktis" Nr="19.2" Abbr="19.2 pp." DocPartId="92c2e9b1edbd45df8460a0bee730aa0a" PartId="ba3c978f6f654e21bfdd62f257edea2c"/>
        <Part Type="papunktis" Nr="19.3" Abbr="19.3 pp." DocPartId="9a271fcb2ac14a8591730591d204d9e0" PartId="c9c13f3c0c2047b1a555d1f3fbd2cfc0"/>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6fe199d2046d4464a9a88571df9276ed"/>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192ea6384b5a4f40a7fcc02496f0d619"/>
      <Part Type="punktas" Nr="26" Abbr="13 pr. 26 p." DocPartId="ac3f5f8b2857431199dc023b8be5730d" PartId="2343db4f87854c02bf94ee33b551d36c"/>
      <Part Type="punktas" Nr="27" Abbr="13 pr. 27 p." DocPartId="fa1ffa994ce6473484ea153aa520ddab" PartId="2c3677f1232d494983ffdf60d08d784b"/>
      <Part Type="punktas" Nr="28" Abbr="13 pr. 28 p." DocPartId="c2b35c69aa7845bc93c960d3e4f37d63" PartId="90a81f93255b488390317978c46725a4"/>
      <Part Type="punktas" Nr="29" Abbr="13 pr. 29 p." DocPartId="e606bd45af99426d968b5610f7221d66" PartId="54cf3303a93442c69da2581b7bf3ad43"/>
      <Part Type="punktas" Nr="30" Abbr="13 pr. 30 p." DocPartId="c5855d15a06a4797be5a3556869e5e5d" PartId="45766f2e2e1f4880a4b0132b5970d7ed"/>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776472dfa7db4250866c14688ef71bea"/>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7e68930f5ad1451d83cd539d5c8ff380"/>
  <Part Type="priedas" Nr="18" Abbr="18 pr." Title="PROFILAKTINIŲ SVEIKATOS TIKRINIMŲ, UŽ KURIUOS MOKA PATS DARBUOTOJAS, DARBDAVYS AR KITI ASMENYS, KAINŲ SĄRAŠAS" DocPartId="c84ba4b4f0764c449991f18e6019364e" PartId="0caa1694abf941a7a93044946360ab18"/>
  <Part Type="priedas" Nr="19" Abbr="19 pr." Title="AMBULATORINIŲ SLAUGOS IR AKUŠERIJOS ANKSTYVOSIOS INTERVENCIJOS PASLAUGŲ ŠEIMOMS TEIKIMO REIKALAVIMŲ TVARKOS APRAŠAS" DocPartId="a6804cfc98f44d0a8871f3357e8eb800" PartId="53cf551dfe634e139bc01a235fa94131">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F06BCEE8-3288-453E-87A4-897CC6F694CA}">
  <ds:schemaRefs>
    <ds:schemaRef ds:uri="http://lrs.lt/TAIS/DocParts"/>
  </ds:schemaRefs>
</ds:datastoreItem>
</file>

<file path=docProps/app.xml><?xml version="1.0" encoding="utf-8"?>
<Properties xmlns="http://schemas.openxmlformats.org/officeDocument/2006/extended-properties">
  <Template>Normal.dotm</Template>
  <TotalTime>328</TotalTime>
  <Pages>310</Pages>
  <Words>416421</Words>
  <Characters>237361</Characters>
  <Application>Microsoft Office Word</Application>
  <DocSecurity>0</DocSecurity>
  <Lines>1978</Lines>
  <Paragraphs>1304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652478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2026-02-12T12:17:00Z</dcterms:modified>
  <revision>137</revision>
</coreProperties>
</file>