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0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header43.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header439.xml" ContentType="application/vnd.openxmlformats-officedocument.wordprocessingml.header+xml"/>
  <Override PartName="/word/header44.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Arial" w:hAnsi="Arial"/>
            </w:rPr>
          </w:pPr>
          <w:r>
            <w:rPr>
              <w:rFonts w:ascii="Arial" w:hAnsi="Arial"/>
              <w:b/>
              <w:i/>
            </w:rPr>
            <w:t>Suvestinė redakcija nuo 2024-05-16 iki 2024-06-30</w:t>
          </w:r>
        </w:p>
        <w:p>
          <w:pPr>
            <w:jc w:val="both"/>
            <w:rPr>
              <w:rFonts w:ascii="Arial" w:hAnsi="Arial"/>
              <w:sz w:val="20"/>
            </w:rPr>
          </w:pPr>
        </w:p>
        <w:p>
          <w:pPr>
            <w:jc w:val="both"/>
            <w:rPr>
              <w:rFonts w:ascii="Arial" w:hAnsi="Arial"/>
              <w:sz w:val="20"/>
            </w:rPr>
          </w:pPr>
          <w:bookmarkStart w:id="0" w:name="_GoBack"/>
          <w:bookmarkEnd w:id="0"/>
          <w:r>
            <w:rPr>
              <w:rFonts w:ascii="Arial" w:hAnsi="Arial"/>
              <w:sz w:val="20"/>
              <w:i/>
            </w:rPr>
            <w:t xml:space="preserve">Įsakymas paskelbtas: Žin. 2000, Nr. </w:t>
          </w:r>
          <w:fldSimple w:instr="HYPERLINK https://www.e-tar.lt/portal/legalAct.html?documentId=TAR.DC61D74561C5">
            <w:r w:rsidRPr="00532B9F">
              <w:rPr>
                <w:rFonts w:ascii="Arial" w:eastAsia="MS Mincho" w:hAnsi="Arial"/>
                <w:sz w:val="20"/>
                <w:i/>
                <w:iCs/>
                <w:color w:val="0000FF" w:themeColor="hyperlink"/>
                <w:u w:val="single"/>
              </w:rPr>
              <w:t>47-1365</w:t>
            </w:r>
          </w:fldSimple>
          <w:r>
            <w:rPr>
              <w:rFonts w:ascii="Arial" w:eastAsia="MS Mincho" w:hAnsi="Arial"/>
              <w:sz w:val="20"/>
              <w:i/>
              <w:iCs/>
            </w:rPr>
            <w:t>, i. k. 1002250ISAK00000301</w:t>
          </w:r>
        </w:p>
        <w:p>
          <w:pPr>
            <w:jc w:val="both"/>
            <w:rPr>
              <w:rFonts w:ascii="Arial" w:hAnsi="Arial"/>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Arial" w:eastAsia="MS Mincho" w:hAnsi="Arial"/>
                  <w:sz w:val="20"/>
                  <w:i/>
                  <w:iCs/>
                </w:rPr>
              </w:pPr>
              <w:r>
                <w:rPr>
                  <w:rFonts w:ascii="Arial" w:eastAsia="MS Mincho" w:hAnsi="Arial"/>
                  <w:sz w:val="20"/>
                  <w:i/>
                  <w:iCs/>
                </w:rPr>
                <w:t>Preambulės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Arial" w:hAnsi="Arial"/>
                      <w:b/>
                      <w:bCs/>
                      <w:sz w:val="22"/>
                    </w:rPr>
                  </w:pPr>
                  <w:r>
                    <w:rPr>
                      <w:rFonts w:ascii="Arial" w:hAnsi="Arial"/>
                      <w:sz w:val="22"/>
                    </w:rPr>
                    <w:t>1.14</w:t>
                  </w:r>
                  <w:r>
                    <w:rPr>
                      <w:rFonts w:ascii="Arial" w:hAnsi="Arial"/>
                      <w:sz w:val="22"/>
                    </w:rPr>
                    <w:t>.</w:t>
                  </w:r>
                  <w:r>
                    <w:rPr>
                      <w:rFonts w:ascii="Arial" w:eastAsia="MS Mincho" w:hAnsi="Arial"/>
                      <w:sz w:val="20"/>
                      <w:i/>
                      <w:iCs/>
                    </w:rPr>
                    <w:t xml:space="preserve"> Neteko galios nuo 2003-10-02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0FF49B1BF8F5">
                    <w:r w:rsidRPr="00532B9F">
                      <w:rPr>
                        <w:rFonts w:ascii="Arial" w:eastAsia="MS Mincho" w:hAnsi="Arial"/>
                        <w:sz w:val="20"/>
                        <w:i/>
                        <w:iCs/>
                        <w:color w:val="0000FF" w:themeColor="hyperlink"/>
                        <w:u w:val="single"/>
                      </w:rPr>
                      <w:t>V-540</w:t>
                    </w:r>
                  </w:fldSimple>
                  <w:r>
                    <w:rPr>
                      <w:rFonts w:ascii="Arial" w:eastAsia="MS Mincho" w:hAnsi="Arial"/>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Arial" w:hAnsi="Arial"/>
                      <w:b/>
                      <w:bCs/>
                      <w:sz w:val="22"/>
                    </w:rPr>
                  </w:pPr>
                  <w:r>
                    <w:rPr>
                      <w:rFonts w:ascii="Arial" w:hAnsi="Arial"/>
                      <w:sz w:val="22"/>
                    </w:rPr>
                    <w:t>1.15</w:t>
                  </w:r>
                  <w:r>
                    <w:rPr>
                      <w:rFonts w:ascii="Arial" w:hAnsi="Arial"/>
                      <w:sz w:val="22"/>
                    </w:rPr>
                    <w:t>.</w:t>
                  </w:r>
                  <w:r>
                    <w:rPr>
                      <w:rFonts w:ascii="Arial" w:eastAsia="MS Mincho" w:hAnsi="Arial"/>
                      <w:sz w:val="20"/>
                      <w:i/>
                      <w:iCs/>
                    </w:rPr>
                    <w:t xml:space="preserve"> Neteko galios nuo 2016-01-01</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f70b810aee111e5b12fbb7dc920ee2c">
                    <w:r w:rsidRPr="00532B9F">
                      <w:rPr>
                        <w:rFonts w:ascii="Arial" w:eastAsia="MS Mincho" w:hAnsi="Arial"/>
                        <w:sz w:val="20"/>
                        <w:i/>
                        <w:iCs/>
                        <w:color w:val="0000FF" w:themeColor="hyperlink"/>
                        <w:u w:val="single"/>
                      </w:rPr>
                      <w:t>V-1521</w:t>
                    </w:r>
                  </w:fldSimple>
                  <w:r>
                    <w:rPr>
                      <w:rFonts w:ascii="Arial" w:eastAsia="MS Mincho" w:hAnsi="Arial"/>
                      <w:sz w:val="20"/>
                      <w:i/>
                      <w:iCs/>
                    </w:rPr>
                    <w:t>,
2015-12-29,
paskelbta TAR 2015-12-30, i. k. 2015-20985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Arial" w:hAnsi="Arial"/>
                      <w:b/>
                      <w:bCs/>
                      <w:sz w:val="22"/>
                    </w:rPr>
                  </w:pPr>
                  <w:r>
                    <w:rPr>
                      <w:rFonts w:ascii="Arial" w:hAnsi="Arial"/>
                      <w:sz w:val="22"/>
                    </w:rPr>
                    <w:t>1.16</w:t>
                  </w:r>
                  <w:r>
                    <w:rPr>
                      <w:rFonts w:ascii="Arial" w:hAnsi="Arial"/>
                      <w:sz w:val="22"/>
                    </w:rPr>
                    <w:t>.</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72b441d9e93540769b3e3910e7ddedd3"/>
                <w:lock w:val="sdtLocked"/>
                <w:richText/>
              </w:sdtPr>
              <w:sdtContent>
                <w:p>
                  <w:pPr>
                    <w:ind w:firstLine="709"/>
                    <w:jc w:val="both"/>
                  </w:pPr>
                  <w:sdt>
                    <w:sdtPr>
                      <w:alias w:val="Numeris"/>
                      <w:tag w:val="nr_72b441d9e93540769b3e3910e7ddedd3"/>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sdtContent>
            </w:sdt>
            <w:sdt>
              <w:sdtPr>
                <w:alias w:val="1.19 pp."/>
                <w:tag w:val="part_528ae7131e2a4e32bc501645875cf66f"/>
                <w:lock w:val="sdtLocked"/>
                <w:richText/>
              </w:sdtPr>
              <w:sdtContent>
                <w:p>
                  <w:pPr>
                    <w:tabs>
                      <w:tab w:val="left" w:pos="142"/>
                      <w:tab w:val="left" w:pos="851"/>
                      <w:tab w:val="left" w:pos="993"/>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528ae7131e2a4e32bc501645875cf66f"/>
                      <w:lock w:val="sdtLocked"/>
                      <w:richText/>
                    </w:sdtPr>
                    <w:sdtContent>
                      <w:r>
                        <w:rPr>
                          <w:bCs/>
                          <w:szCs w:val="24"/>
                        </w:rPr>
                        <w:t>1.19</w:t>
                      </w:r>
                    </w:sdtContent>
                  </w:sdt>
                  <w:r>
                    <w:rPr>
                      <w:bCs/>
                      <w:szCs w:val="24"/>
                    </w:rPr>
                    <w:t>. Ambulatorinių slaugos ir akušerijos ankstyvosios intervencijos paslaugų šeimoms teikimo reikalavimų tvarkos aprašą (19 priedas).</w:t>
                  </w:r>
                  <w:r>
                    <w:t xml:space="preserve"> </w:t>
                  </w:r>
                </w:p>
                <w:p>
                  <w:pPr>
                    <w:pStyle w:val="PlainText"/>
                    <w:rPr>
                      <w:rFonts w:ascii="Arial" w:eastAsia="MS Mincho" w:hAnsi="Arial"/>
                      <w:sz w:val="20"/>
                      <w:i/>
                      <w:iCs/>
                    </w:rPr>
                  </w:pPr>
                  <w:r>
                    <w:rPr>
                      <w:rFonts w:ascii="Arial" w:eastAsia="MS Mincho" w:hAnsi="Arial"/>
                      <w:sz w:val="20"/>
                      <w:i/>
                      <w:iCs/>
                    </w:rPr>
                    <w:t>Papildyta papunkčiu: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Arial" w:hAnsi="Arial"/>
                      <w:b/>
                      <w:bCs/>
                      <w:sz w:val="22"/>
                    </w:rPr>
                  </w:pPr>
                  <w:r>
                    <w:rPr>
                      <w:rFonts w:ascii="Arial" w:hAnsi="Arial"/>
                      <w:sz w:val="22"/>
                    </w:rPr>
                    <w:t>2.1</w:t>
                  </w:r>
                  <w:r>
                    <w:rPr>
                      <w:rFonts w:ascii="Arial" w:hAnsi="Arial"/>
                      <w:sz w:val="22"/>
                    </w:rPr>
                    <w:t>.</w:t>
                  </w:r>
                  <w:r>
                    <w:rPr>
                      <w:rFonts w:ascii="Arial" w:eastAsia="MS Mincho" w:hAnsi="Arial"/>
                      <w:sz w:val="20"/>
                      <w:i/>
                      <w:iCs/>
                    </w:rPr>
                    <w:t xml:space="preserve"> Neteko galios nuo 2009-04-08</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23F49D02CD8">
                    <w:r w:rsidRPr="00532B9F">
                      <w:rPr>
                        <w:rFonts w:ascii="Arial" w:eastAsia="MS Mincho" w:hAnsi="Arial"/>
                        <w:sz w:val="20"/>
                        <w:i/>
                        <w:iCs/>
                        <w:color w:val="0000FF" w:themeColor="hyperlink"/>
                        <w:u w:val="single"/>
                      </w:rPr>
                      <w:t>V-178</w:t>
                    </w:r>
                  </w:fldSimple>
                  <w:r>
                    <w:rPr>
                      <w:rFonts w:ascii="Arial" w:eastAsia="MS Mincho" w:hAnsi="Arial"/>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08da52363d954ffab7a36b64022f328c"/>
                <w:lock w:val="sdtLocked"/>
                <w:richText/>
              </w:sdtPr>
              <w:sdtContent>
                <w:p>
                  <w:pPr>
                    <w:widowControl w:val="0"/>
                    <w:ind w:firstLine="720"/>
                    <w:jc w:val="both"/>
                    <w:rPr>
                      <w:color w:val="000000"/>
                    </w:rPr>
                  </w:pPr>
                  <w:sdt>
                    <w:sdtPr>
                      <w:alias w:val="Numeris"/>
                      <w:tag w:val="nr_08da52363d954ffab7a36b64022f328c"/>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1" w:tgtFrame="_blank" w:history="1">
                    <w:r>
                      <w:rPr>
                        <w:color w:val="0000FF" w:themeColor="hyperlink"/>
                        <w:u w:val="single"/>
                      </w:rPr>
                      <w:t>99-1992</w:t>
                    </w:r>
                  </w:hyperlink>
                  <w:r>
                    <w:rPr>
                      <w:color w:val="000000"/>
                    </w:rPr>
                    <w:t>);</w:t>
                  </w:r>
                </w:p>
              </w:sdtContent>
            </w:sdt>
            <w:sdt>
              <w:sdtPr>
                <w:alias w:val="3.3 p."/>
                <w:tag w:val="part_19e4ec4ec81c4821ab0ef5af4024e408"/>
                <w:lock w:val="sdtLocked"/>
                <w:richText/>
              </w:sdtPr>
              <w:sdtContent>
                <w:p>
                  <w:pPr>
                    <w:widowControl w:val="0"/>
                    <w:ind w:firstLine="720"/>
                    <w:jc w:val="both"/>
                    <w:rPr>
                      <w:color w:val="000000"/>
                    </w:rPr>
                  </w:pPr>
                  <w:sdt>
                    <w:sdtPr>
                      <w:alias w:val="Numeris"/>
                      <w:tag w:val="nr_19e4ec4ec81c4821ab0ef5af4024e408"/>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2"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fa037338bcd34773947d5b25c05c3035"/>
                <w:lock w:val="sdtLocked"/>
                <w:richText/>
              </w:sdtPr>
              <w:sdtContent>
                <w:p>
                  <w:pPr>
                    <w:widowControl w:val="0"/>
                    <w:ind w:firstLine="720"/>
                    <w:jc w:val="both"/>
                    <w:rPr>
                      <w:color w:val="000000"/>
                    </w:rPr>
                  </w:pPr>
                  <w:sdt>
                    <w:sdtPr>
                      <w:alias w:val="Numeris"/>
                      <w:tag w:val="nr_fa037338bcd34773947d5b25c05c3035"/>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3" w:tgtFrame="_blank" w:history="1">
                    <w:r>
                      <w:rPr>
                        <w:color w:val="0000FF" w:themeColor="hyperlink"/>
                        <w:u w:val="single"/>
                      </w:rPr>
                      <w:t>57-1368</w:t>
                    </w:r>
                  </w:hyperlink>
                  <w:r>
                    <w:rPr>
                      <w:color w:val="000000"/>
                    </w:rPr>
                    <w:t>);</w:t>
                  </w:r>
                </w:p>
              </w:sdtContent>
            </w:sdt>
            <w:sdt>
              <w:sdtPr>
                <w:alias w:val="3.6 p."/>
                <w:tag w:val="part_9888991eb24e45d684529e1ef8b9836d"/>
                <w:lock w:val="sdtLocked"/>
                <w:richText/>
              </w:sdtPr>
              <w:sdtContent>
                <w:p>
                  <w:pPr>
                    <w:widowControl w:val="0"/>
                    <w:ind w:firstLine="720"/>
                    <w:jc w:val="both"/>
                    <w:rPr>
                      <w:color w:val="000000"/>
                    </w:rPr>
                  </w:pPr>
                  <w:sdt>
                    <w:sdtPr>
                      <w:alias w:val="Numeris"/>
                      <w:tag w:val="nr_9888991eb24e45d684529e1ef8b9836d"/>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4" w:tgtFrame="_blank" w:history="1">
                    <w:r>
                      <w:rPr>
                        <w:color w:val="0000FF" w:themeColor="hyperlink"/>
                        <w:u w:val="single"/>
                      </w:rPr>
                      <w:t>109-2493</w:t>
                    </w:r>
                  </w:hyperlink>
                  <w:r>
                    <w:rPr>
                      <w:color w:val="000000"/>
                    </w:rPr>
                    <w:t>);</w:t>
                  </w:r>
                </w:p>
              </w:sdtContent>
            </w:sdt>
            <w:sdt>
              <w:sdtPr>
                <w:alias w:val="3.7 p."/>
                <w:tag w:val="part_4530bff5e35641528a39d447bfab03ed"/>
                <w:lock w:val="sdtLocked"/>
                <w:richText/>
              </w:sdtPr>
              <w:sdtContent>
                <w:p>
                  <w:pPr>
                    <w:widowControl w:val="0"/>
                    <w:ind w:firstLine="720"/>
                    <w:jc w:val="both"/>
                    <w:rPr>
                      <w:color w:val="000000"/>
                    </w:rPr>
                  </w:pPr>
                  <w:sdt>
                    <w:sdtPr>
                      <w:alias w:val="Numeris"/>
                      <w:tag w:val="nr_4530bff5e35641528a39d447bfab03ed"/>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5"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1d51b9fac74b45d2866c17b1b95aadfe"/>
                <w:lock w:val="sdtLocked"/>
                <w:richText/>
              </w:sdtPr>
              <w:sdtContent>
                <w:p>
                  <w:pPr>
                    <w:widowControl w:val="0"/>
                    <w:ind w:firstLine="720"/>
                    <w:jc w:val="both"/>
                    <w:rPr>
                      <w:color w:val="000000"/>
                    </w:rPr>
                  </w:pPr>
                  <w:sdt>
                    <w:sdtPr>
                      <w:alias w:val="Numeris"/>
                      <w:tag w:val="nr_1d51b9fac74b45d2866c17b1b95aadfe"/>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6"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4dab996f54af45b1b2579610ce334b24"/>
        <w:lock w:val="sdtLocked"/>
        <w:richText/>
      </w:sdtPr>
      <w:sdtContent>
        <w:p>
          <w:pPr>
            <w:tabs>
              <w:tab w:val="left" w:pos="1304"/>
              <w:tab w:val="left" w:pos="1457"/>
              <w:tab w:val="left" w:pos="1604"/>
              <w:tab w:val="left" w:pos="1757"/>
            </w:tabs>
            <w:ind w:left="5102"/>
            <w:sectPr>
              <w:headerReference w:type="even" r:id="rId17"/>
              <w:headerReference w:type="default" r:id="rId18"/>
              <w:footerReference w:type="even" r:id="rId19"/>
              <w:footerReference w:type="default" r:id="rId20"/>
              <w:headerReference w:type="first" r:id="rId21"/>
              <w:footerReference w:type="first" r:id="rId22"/>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4dab996f54af45b1b2579610ce334b24"/>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4dab996f54af45b1b2579610ce334b24"/>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 pr. 1.12.2 p."/>
                        <w:tag w:val="part_d80316c485154c629457dfc609cd445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80316c485154c629457dfc609cd4452"/>
                              <w:lock w:val="sdtLocked"/>
                              <w:richText/>
                            </w:sdtPr>
                            <w:sdtContent>
                              <w:r>
                                <w:rPr>
                                  <w:color w:val="000000"/>
                                  <w:szCs w:val="24"/>
                                  <w:lang w:eastAsia="lt-LT"/>
                                </w:rPr>
                                <w:t>1.12.2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(12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Arial" w:hAnsi="Arial"/>
                              <w:b/>
                              <w:bCs/>
                              <w:sz w:val="22"/>
                            </w:rPr>
                          </w:pPr>
                          <w:r>
                            <w:rPr>
                              <w:rFonts w:ascii="Arial" w:hAnsi="Arial"/>
                              <w:sz w:val="22"/>
                            </w:rPr>
                            <w:t>1.13.2</w:t>
                          </w:r>
                          <w:r>
                            <w:rPr>
                              <w:rFonts w:ascii="Arial" w:hAnsi="Arial"/>
                              <w:sz w:val="22"/>
                            </w:rPr>
                            <w:t>.</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
                      <w:sdtPr>
                        <w:alias w:val="1.13.4 pp."/>
                        <w:tag w:val="part_61f4a437cc6d4651887e180ab4136172"/>
                        <w:lock w:val="sdtLocked"/>
                        <w:richText/>
                      </w:sdtPr>
                      <w:sdtContent>
                        <w:p>
                          <w:pPr>
                            <w:tabs>
                              <w:tab w:val="left" w:pos="142"/>
                              <w:tab w:val="left" w:pos="851"/>
                              <w:tab w:val="left" w:pos="993"/>
                              <w:tab w:val="left" w:pos="1134"/>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1f4a437cc6d4651887e180ab4136172"/>
                              <w:lock w:val="sdtLocked"/>
                              <w:richText/>
                            </w:sdtPr>
                            <w:sdtContent>
                              <w:r>
                                <w:rPr>
                                  <w:szCs w:val="24"/>
                                </w:rPr>
                                <w:t>1.13.4</w:t>
                              </w:r>
                            </w:sdtContent>
                          </w:sdt>
                          <w:r>
                            <w:rPr>
                              <w:szCs w:val="24"/>
                            </w:rPr>
                            <w:t>. Ambulatorinių slaugos ir akušerijos ankstyvosios intervencijos paslaugų šeimoms (19 priedas).</w:t>
                          </w:r>
                          <w:r>
                            <w:t xml:space="preserve"> </w:t>
                          </w:r>
                        </w:p>
                        <w:p>
                          <w:pPr>
                            <w:pStyle w:val="PlainText"/>
                            <w:rPr>
                              <w:rFonts w:ascii="Arial" w:eastAsia="MS Mincho" w:hAnsi="Arial"/>
                              <w:sz w:val="20"/>
                              <w:i/>
                              <w:iCs/>
                            </w:rPr>
                          </w:pPr>
                          <w:r>
                            <w:rPr>
                              <w:rFonts w:ascii="Arial" w:eastAsia="MS Mincho" w:hAnsi="Arial"/>
                              <w:sz w:val="20"/>
                              <w:i/>
                              <w:iCs/>
                            </w:rPr>
                            <w:t>Papildyta papunkčiu: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sdtContent>
                    </w:sdt>
                  </w:sdtContent>
                </w:sdt>
                <w:sdt>
                  <w:sdtPr>
                    <w:alias w:val="1 pr. 1.14 p."/>
                    <w:tag w:val="part_07e8ee926c814645863b769717a19734"/>
                    <w:lock w:val="sdtLocked"/>
                    <w:richText/>
                  </w:sdtPr>
                  <w:sdtContent>
                    <w:p>
                      <w:pPr>
                        <w:pStyle w:val="PlainText"/>
                        <w:ind w:firstLine="567"/>
                        <w:jc w:val="both"/>
                        <w:rPr>
                          <w:rFonts w:ascii="Arial" w:hAnsi="Arial"/>
                          <w:b/>
                          <w:bCs/>
                          <w:sz w:val="22"/>
                        </w:rPr>
                      </w:pPr>
                      <w:r>
                        <w:rPr>
                          <w:rFonts w:ascii="Arial" w:hAnsi="Arial"/>
                          <w:sz w:val="22"/>
                        </w:rPr>
                        <w:t>1.14</w:t>
                      </w:r>
                      <w:r>
                        <w:rPr>
                          <w:rFonts w:ascii="Arial" w:hAnsi="Arial"/>
                          <w:sz w:val="22"/>
                        </w:rPr>
                        <w:t>.</w:t>
                      </w:r>
                      <w:r>
                        <w:rPr>
                          <w:rFonts w:ascii="Arial" w:eastAsia="MS Mincho" w:hAnsi="Arial"/>
                          <w:sz w:val="20"/>
                          <w:i/>
                          <w:iCs/>
                        </w:rPr>
                        <w:t xml:space="preserve"> Neteko galios nuo 2015-08-20</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a4a2ccc73d334771a68f6e7ac9afd583"/>
                <w:lock w:val="sdtLocked"/>
                <w:richText/>
              </w:sdtPr>
              <w:sdtContent>
                <w:p>
                  <w:pPr>
                    <w:tabs>
                      <w:tab w:val="left" w:pos="851"/>
                      <w:tab w:val="left" w:pos="993"/>
                      <w:tab w:val="left" w:pos="1134"/>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44"/>
                    <w:jc w:val="both"/>
                    <w:rPr>
                      <w:color w:val="000000"/>
                    </w:rPr>
                  </w:pPr>
                  <w:sdt>
                    <w:sdtPr>
                      <w:alias w:val="Numeris"/>
                      <w:tag w:val="nr_a4a2ccc73d334771a68f6e7ac9afd583"/>
                      <w:lock w:val="sdtLocked"/>
                      <w:richText/>
                    </w:sdtPr>
                    <w:sdtContent>
                      <w:r>
                        <w:rPr>
                          <w:szCs w:val="24"/>
                        </w:rPr>
                        <w:t>2</w:t>
                      </w:r>
                    </w:sdtContent>
                  </w:sdt>
                  <w:r>
                    <w:rPr>
                      <w:b/>
                      <w:bCs/>
                      <w:szCs w:val="24"/>
                    </w:rPr>
                    <w:t xml:space="preserve">. </w:t>
                  </w:r>
                  <w:r>
                    <w:rPr>
                      <w:color w:val="000000"/>
                    </w:rPr>
                    <w:t xml:space="preserve">Pirminės ir antrinės sveikatos priežiūros paslaugos, teikiamos atliekant profilaktinius sveikatos tikrinimus, nurodytus 1.1–1.3, 1.5–1.7 ir 1.13-1-1.13.3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Pirminės asmens sveikatos priežiūros paslaugos, teikiamos atliekant profilaktinius sveikatos tikrinimus, nurodytus  1.13.4 papunktyje, </w:t>
                  </w:r>
                  <w:r>
                    <w:t xml:space="preserve">apdraustiesiems apmokamos iš Privalomojo sveikatos draudimo fondo biudžeto lėšų </w:t>
                  </w:r>
                  <w:r>
                    <w:rPr>
                      <w:color w:val="000000"/>
                    </w:rPr>
                    <w:t xml:space="preserve">Pirminės ambulatorinės asmens sveikatos priežiūros paslaugų teikimo organizavimo ir šių paslaugų išlaidų apmokėjimo tvarkos aprašo, patvirtinto </w:t>
                  </w:r>
                  <w:r>
                    <w:t xml:space="preserve">Lietuvos Respublikos sveikatos apsaugos ministro 2005 m. gruodžio 5 d. įsakymu Nr. V-943 „Dėl Pirminės ambulatorinės asmens sveikatos priežiūros paslaugų teikimo organizavimo ir šių paslaugų išlaidų apmokėjimo tvarkos aprašo tvirtinimo“, 35 punkte nustatyta tvarka. </w:t>
                  </w:r>
                  <w:r>
                    <w:rPr>
                      <w:color w:val="101010"/>
                      <w:shd w:val="clear" w:color="auto" w:fill="FFFFFF"/>
                    </w:rPr>
                    <w:t>Lietuvos sporto centro Sporto medicinos departamente </w:t>
                  </w:r>
                  <w:r>
                    <w:rPr>
                      <w:color w:val="000000"/>
                    </w:rPr>
                    <w:t>profilaktiniai sveikatos tikrinimai atliekami vadovaujantis Sportuojančių asmenų sveikatos tikrinimo tvarką (5 priedas). Šių tikrinimų išlaidos apmokamos lėšomis, skirtomis </w:t>
                  </w:r>
                  <w:r>
                    <w:rPr>
                      <w:color w:val="101010"/>
                      <w:shd w:val="clear" w:color="auto" w:fill="FFFFFF"/>
                    </w:rPr>
                    <w:t>Lietuvos sporto centro Sporto medicinos departamentui </w:t>
                  </w:r>
                  <w:r>
                    <w:rPr>
                      <w:color w:val="000000"/>
                    </w:rPr>
                    <w:t>išlaikyti.</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3"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AF677B2B031">
                        <w:r w:rsidRPr="00532B9F">
                          <w:rPr>
                            <w:rFonts w:ascii="Arial" w:eastAsia="MS Mincho" w:hAnsi="Arial"/>
                            <w:sz w:val="20"/>
                            <w:i/>
                            <w:iCs/>
                            <w:color w:val="0000FF" w:themeColor="hyperlink"/>
                            <w:u w:val="single"/>
                          </w:rPr>
                          <w:t>V-481</w:t>
                        </w:r>
                      </w:fldSimple>
                      <w:r>
                        <w:rPr>
                          <w:rFonts w:ascii="Arial" w:eastAsia="MS Mincho" w:hAnsi="Arial"/>
                          <w:sz w:val="20"/>
                          <w:i/>
                          <w:iCs/>
                        </w:rPr>
                        <w:t>,
2011-05-19,
Žin., 2011, Nr.
63-3002 (2011-05-26), i. k. 1112250ISAK000V-481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52331b102b1511eabe008ea93139d588">
                        <w:r w:rsidRPr="00532B9F">
                          <w:rPr>
                            <w:rFonts w:ascii="Arial" w:eastAsia="MS Mincho" w:hAnsi="Arial"/>
                            <w:sz w:val="20"/>
                            <w:i/>
                            <w:iCs/>
                            <w:color w:val="0000FF" w:themeColor="hyperlink"/>
                            <w:u w:val="single"/>
                          </w:rPr>
                          <w:t>V-1512</w:t>
                        </w:r>
                      </w:fldSimple>
                      <w:r>
                        <w:rPr>
                          <w:rFonts w:ascii="Arial" w:eastAsia="MS Mincho" w:hAnsi="Arial"/>
                          <w:sz w:val="20"/>
                          <w:i/>
                          <w:iCs/>
                        </w:rPr>
                        <w:t>,
2019-12-30,
paskelbta TAR 2019-12-31, i. k. 2019-21686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4"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5"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6"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7" w:history="1">
                  <w:r>
                    <w:rPr>
                      <w:sz w:val="14"/>
                    </w:rPr>
                    <w:t>28-811</w:t>
                  </w:r>
                </w:hyperlink>
                <w:r>
                  <w:rPr>
                    <w:sz w:val="14"/>
                  </w:rPr>
                  <w:t>)</w:t>
                </w:r>
              </w:p>
            </w:tc>
          </w:tr>
        </w:tbl>
        <w:p>
          <w:pPr>
            <w:jc w:val="center"/>
            <w:rPr>
              <w:color w:val="000000"/>
            </w:rPr>
          </w:pPr>
          <w:r>
            <w:rPr>
              <w:color w:val="000000"/>
            </w:rPr>
            <w:t>______________</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9E4955D5C12C">
            <w:r w:rsidRPr="00532B9F">
              <w:rPr>
                <w:rFonts w:ascii="Arial" w:eastAsia="MS Mincho" w:hAnsi="Arial"/>
                <w:sz w:val="20"/>
                <w:i/>
                <w:iCs/>
                <w:color w:val="0000FF" w:themeColor="hyperlink"/>
                <w:u w:val="single"/>
              </w:rPr>
              <w:t>V-79</w:t>
            </w:r>
          </w:fldSimple>
          <w:r>
            <w:rPr>
              <w:rFonts w:ascii="Arial" w:eastAsia="MS Mincho" w:hAnsi="Arial"/>
              <w:sz w:val="20"/>
              <w:i/>
              <w:iCs/>
            </w:rPr>
            <w:t>,
2004-02-20,
Žin., 2004, Nr.
32-1030 (2004-02-28), i. k. 1042250ISAK0000V-79            </w:t>
          </w:r>
        </w:p>
        <w:p/>
      </w:sdtContent>
    </w:sdt>
    <w:sdt>
      <w:sdtPr>
        <w:alias w:val="3 pr."/>
        <w:tag w:val="part_a040cfa09ec74c89951ceeebba2595fe"/>
        <w:lock w:val="sdtLocked"/>
        <w:richText/>
      </w:sdtPr>
      <w:sdtContent>
        <w:p>
          <w:pPr>
            <w:tabs>
              <w:tab w:val="left" w:pos="6521"/>
            </w:tabs>
            <w:ind w:left="3888" w:firstLine="2633"/>
            <w:sectPr>
              <w:headerReference w:type="even" r:id="rId28"/>
              <w:headerReference w:type="default" r:id="rId29"/>
              <w:footerReference w:type="even" r:id="rId30"/>
              <w:footerReference w:type="default" r:id="rId31"/>
              <w:headerReference w:type="first" r:id="rId32"/>
              <w:footerReference w:type="first" r:id="rId33"/>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a040cfa09ec74c89951ceeebba2595fe"/>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a040cfa09ec74c89951ceeebba2595fe"/>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Arial" w:eastAsia="MS Mincho" w:hAnsi="Arial"/>
                  <w:sz w:val="20"/>
                  <w:i/>
                  <w:iCs/>
                </w:rPr>
              </w:pPr>
              <w:r>
                <w:rPr>
                  <w:rFonts w:ascii="Arial" w:eastAsia="MS Mincho" w:hAnsi="Arial"/>
                  <w:sz w:val="20"/>
                  <w:i/>
                  <w:iCs/>
                </w:rPr>
                <w:t>Pakeistas skyriaus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babfed02ba411eabe008ea93139d588">
                    <w:r w:rsidRPr="00532B9F">
                      <w:rPr>
                        <w:rFonts w:ascii="Arial" w:eastAsia="MS Mincho" w:hAnsi="Arial"/>
                        <w:sz w:val="20"/>
                        <w:i/>
                        <w:iCs/>
                        <w:color w:val="0000FF" w:themeColor="hyperlink"/>
                        <w:u w:val="single"/>
                      </w:rPr>
                      <w:t>V-1535</w:t>
                    </w:r>
                  </w:fldSimple>
                  <w:r>
                    <w:rPr>
                      <w:rFonts w:ascii="Arial" w:eastAsia="MS Mincho" w:hAnsi="Arial"/>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dfc9970c0f011ea9815f635b9c0dcef">
                    <w:r w:rsidRPr="00532B9F">
                      <w:rPr>
                        <w:rFonts w:ascii="Arial" w:eastAsia="MS Mincho" w:hAnsi="Arial"/>
                        <w:sz w:val="20"/>
                        <w:i/>
                        <w:iCs/>
                        <w:color w:val="0000FF" w:themeColor="hyperlink"/>
                        <w:u w:val="single"/>
                      </w:rPr>
                      <w:t>V-1615</w:t>
                    </w:r>
                  </w:fldSimple>
                  <w:r>
                    <w:rPr>
                      <w:rFonts w:ascii="Arial" w:eastAsia="MS Mincho" w:hAnsi="Arial"/>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9E4955D5C12C">
            <w:r w:rsidRPr="00532B9F">
              <w:rPr>
                <w:rFonts w:ascii="Arial" w:eastAsia="MS Mincho" w:hAnsi="Arial"/>
                <w:sz w:val="20"/>
                <w:i/>
                <w:iCs/>
                <w:color w:val="0000FF" w:themeColor="hyperlink"/>
                <w:u w:val="single"/>
              </w:rPr>
              <w:t>V-79</w:t>
            </w:r>
          </w:fldSimple>
          <w:r>
            <w:rPr>
              <w:rFonts w:ascii="Arial" w:eastAsia="MS Mincho" w:hAnsi="Arial"/>
              <w:sz w:val="20"/>
              <w:i/>
              <w:iCs/>
            </w:rPr>
            <w:t>,
2004-02-20,
Žin., 2004, Nr.
32-1030 (2004-02-28), i. k. 1042250ISAK0000V-79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sdtContent>
    </w:sdt>
    <w:sdt>
      <w:sdtPr>
        <w:alias w:val="1 pr."/>
        <w:tag w:val="part_1e6f2f143efc40b993e6e173b5c83d4d"/>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1e6f2f143efc40b993e6e173b5c83d4d"/>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b/>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b/>
                    <w:caps/>
                    <w:color w:val="000000"/>
                    <w:szCs w:val="24"/>
                    <w:lang w:val="en-GB"/>
                  </w:rPr>
                </w:pPr>
                <w:r>
                  <w:rPr>
                    <w:caps/>
                    <w:color w:val="000000"/>
                    <w:szCs w:val="24"/>
                  </w:rPr>
                  <w:t>Naujagimis</w:t>
                </w:r>
              </w:p>
              <w:p>
                <w:pPr>
                  <w:widowControl w:val="0"/>
                  <w:jc w:val="center"/>
                  <w:outlineLvl w:val="2"/>
                  <w:rPr>
                    <w:b/>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b/>
                    <w:i/>
                    <w:color w:val="000000"/>
                    <w:szCs w:val="24"/>
                  </w:rPr>
                  <w:t xml:space="preserve"> </w:t>
                </w:r>
                <w:r>
                  <w:rPr>
                    <w:color w:val="000000"/>
                    <w:szCs w:val="24"/>
                  </w:rPr>
                  <w:t>per 3 darbo dienas nuo išvykimo iš akušerijos stacionaro</w:t>
                </w:r>
              </w:p>
              <w:p>
                <w:pPr>
                  <w:rPr>
                    <w:b/>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(toliau – slaugytojas), akušeris</w:t>
                </w:r>
              </w:p>
              <w:p>
                <w:pPr>
                  <w:widowControl w:val="0"/>
                  <w:rPr>
                    <w:color w:val="000000"/>
                    <w:szCs w:val="24"/>
                  </w:rPr>
                </w:pPr>
              </w:p>
            </w:tc>
            <w:tc>
              <w:tcPr>
                <w:tcW w:w="4536" w:type="dxa"/>
                <w:tcBorders>
                  <w:bottom w:val="single" w:sz="4" w:space="0" w:color="auto"/>
                </w:tcBorders>
              </w:tcPr>
              <w:p>
                <w:pPr>
                  <w:rPr>
                    <w:b/>
                    <w:i/>
                    <w:color w:val="000000"/>
                    <w:szCs w:val="24"/>
                  </w:rPr>
                </w:pPr>
                <w:r>
                  <w:rPr>
                    <w:color w:val="000000"/>
                    <w:szCs w:val="24"/>
                  </w:rPr>
                  <w:t xml:space="preserve">1.1. Aplankyti ir apžiūrėti  naujagimį namuose. </w:t>
                </w:r>
              </w:p>
              <w:p>
                <w:pPr>
                  <w:rPr>
                    <w:sz w:val="10"/>
                    <w:szCs w:val="10"/>
                  </w:rPr>
                </w:pPr>
              </w:p>
              <w:p>
                <w:pPr>
                  <w:rPr>
                    <w:b/>
                    <w:i/>
                    <w:color w:val="000000"/>
                    <w:szCs w:val="24"/>
                  </w:rPr>
                </w:pPr>
                <w:r>
                  <w:rPr>
                    <w:color w:val="000000"/>
                    <w:szCs w:val="24"/>
                  </w:rPr>
                  <w:t xml:space="preserve">1.2. Įvertinti šeimos socialinį, psichologinį pasirengimą. </w:t>
                </w:r>
              </w:p>
              <w:p>
                <w:pPr>
                  <w:rPr>
                    <w:sz w:val="10"/>
                    <w:szCs w:val="10"/>
                  </w:rPr>
                </w:pPr>
              </w:p>
              <w:p>
                <w:pPr>
                  <w:rPr>
                    <w:b/>
                    <w:i/>
                    <w:color w:val="000000"/>
                    <w:szCs w:val="24"/>
                  </w:rPr>
                </w:pPr>
                <w:r>
                  <w:rPr>
                    <w:color w:val="000000"/>
                    <w:szCs w:val="24"/>
                  </w:rPr>
                  <w:t xml:space="preserve">1.3. Patarti tėvams naujagimio priežiūros, higienos (ypač odos, bambos), maitinimo krūtimi,  mamos mitybos klausimais. </w:t>
                </w:r>
              </w:p>
              <w:p>
                <w:pPr>
                  <w:rPr>
                    <w:sz w:val="10"/>
                    <w:szCs w:val="10"/>
                  </w:rPr>
                </w:pPr>
              </w:p>
              <w:p>
                <w:pPr>
                  <w:rPr>
                    <w:b/>
                    <w:i/>
                    <w:color w:val="000000"/>
                    <w:szCs w:val="24"/>
                  </w:rPr>
                </w:pPr>
                <w:r>
                  <w:rPr>
                    <w:color w:val="000000"/>
                    <w:szCs w:val="24"/>
                  </w:rPr>
                  <w:t xml:space="preserve">1.4. Informuoti tėvus apie prisiregistravimo prie pirminės asmens sveikatos priežiūros įstaigos (toliau – PASPĮ) tvarką. </w:t>
                </w:r>
              </w:p>
              <w:p>
                <w:pPr>
                  <w:rPr>
                    <w:sz w:val="10"/>
                    <w:szCs w:val="10"/>
                  </w:rPr>
                </w:pPr>
              </w:p>
              <w:p>
                <w:pPr>
                  <w:rPr>
                    <w:b/>
                    <w:i/>
                    <w:color w:val="000000"/>
                    <w:szCs w:val="24"/>
                  </w:rPr>
                </w:pPr>
                <w:r>
                  <w:rPr>
                    <w:color w:val="000000"/>
                    <w:szCs w:val="24"/>
                  </w:rPr>
                  <w:t>1.5. Įvertinti įrašus apie akių dugno raudono reflekso tyrimo (toliau – tyrimas) ir klausos tikrinimo (toliau – tikrinimas) atlikimą bei kraujo paėmimą visuotiniam naujagimių tikrinimui dėl įgimtų medžiagų apykaitos ligų (toliau – kraujo paėmimas dėl ĮMAL) formo</w:t>
                </w:r>
                <w:r>
                  <w:rPr>
                    <w:color w:val="000000"/>
                    <w:szCs w:val="24"/>
                    <w:lang w:val="en-US"/>
                  </w:rPr>
                  <w:t>s</w:t>
                </w:r>
                <w:r>
                  <w:rPr>
                    <w:color w:val="000000"/>
                    <w:szCs w:val="24"/>
                  </w:rPr>
                  <w:t xml:space="preserve"> Nr. </w:t>
                </w:r>
                <w:r>
                  <w:rPr>
                    <w:color w:val="000000"/>
                    <w:szCs w:val="24"/>
                    <w:lang w:val="en-US"/>
                  </w:rPr>
                  <w:t>113/a dalyje „Žinios apie naujagimį.“ Jei tyrimas ir tikrinimas neatlikti, siųsti pas atitinkamus specialistus ištirti ir patikrinti, o jei nepaimtas kraujas dėl ĮMAL, paimti.</w:t>
                </w:r>
              </w:p>
              <w:p>
                <w:pPr>
                  <w:rPr>
                    <w:sz w:val="10"/>
                    <w:szCs w:val="10"/>
                  </w:rPr>
                </w:pP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b/>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b/>
                    <w:i/>
                    <w:color w:val="000000"/>
                    <w:szCs w:val="24"/>
                  </w:rPr>
                </w:pPr>
                <w:r>
                  <w:rPr>
                    <w:color w:val="000000"/>
                    <w:szCs w:val="24"/>
                  </w:rPr>
                  <w:t xml:space="preserve">1.7. Naujagimiui apsilankius PASPĮ,  įvertinti jo sveikatos būklę. </w:t>
                </w:r>
              </w:p>
              <w:p>
                <w:pPr>
                  <w:rPr>
                    <w:sz w:val="10"/>
                    <w:szCs w:val="10"/>
                  </w:rPr>
                </w:pPr>
              </w:p>
              <w:p>
                <w:pPr>
                  <w:rPr>
                    <w:color w:val="000000"/>
                    <w:szCs w:val="24"/>
                  </w:rPr>
                </w:pPr>
                <w:r>
                  <w:rPr>
                    <w:color w:val="000000"/>
                    <w:szCs w:val="24"/>
                  </w:rPr>
                  <w:t>1.8. Skatinti motiną naujagimį maitinti krūtimi.</w:t>
                </w:r>
              </w:p>
              <w:p>
                <w:pPr>
                  <w:rPr>
                    <w:color w:val="000000"/>
                    <w:szCs w:val="24"/>
                  </w:rPr>
                </w:pPr>
                <w:r>
                  <w:rPr>
                    <w:color w:val="000000"/>
                    <w:szCs w:val="24"/>
                  </w:rPr>
                  <w:t xml:space="preserve">1.9.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1.10. Įvertinti naujagimio priežiūros kokybę.</w:t>
                </w:r>
              </w:p>
              <w:p>
                <w:pPr>
                  <w:widowControl w:val="0"/>
                  <w:rPr>
                    <w:color w:val="000000"/>
                    <w:szCs w:val="24"/>
                  </w:rPr>
                </w:pPr>
                <w:r>
                  <w:rPr>
                    <w:color w:val="000000"/>
                    <w:szCs w:val="24"/>
                  </w:rPr>
                  <w:t xml:space="preserve">1.11. Paaiškinti maitinimo krūtimi, dienos, mitybos režimo reikšmę, migdymo padėtį, šeimos sanitarinį higieninį pasirengimą. </w:t>
                </w:r>
              </w:p>
              <w:p>
                <w:pPr>
                  <w:rPr>
                    <w:b/>
                    <w:i/>
                    <w:color w:val="000000"/>
                    <w:szCs w:val="24"/>
                  </w:rPr>
                </w:pPr>
                <w:r>
                  <w:rPr>
                    <w:color w:val="000000"/>
                    <w:szCs w:val="24"/>
                  </w:rPr>
                  <w:t>1.12.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maitinimą krūtimi.</w:t>
                </w:r>
              </w:p>
              <w:p>
                <w:pPr>
                  <w:rPr>
                    <w:color w:val="000000"/>
                    <w:szCs w:val="24"/>
                  </w:rPr>
                </w:pPr>
                <w:r>
                  <w:rPr>
                    <w:color w:val="000000"/>
                    <w:szCs w:val="24"/>
                  </w:rPr>
                  <w:t>2.8. Informuoti tėvus apie dantų ėduonies profilaktiką ir pamokyti burnos higienos pagrindų – išdygus pirmajam dančiui mokyti jį valyti.</w:t>
                </w:r>
              </w:p>
              <w:p>
                <w:pPr>
                  <w:rPr>
                    <w:color w:val="000000"/>
                    <w:szCs w:val="24"/>
                  </w:rPr>
                </w:pPr>
                <w:r>
                  <w:rPr>
                    <w:color w:val="000000"/>
                    <w:szCs w:val="24"/>
                  </w:rPr>
                  <w:t xml:space="preserve">2.9. Atkreipti dėmesį dėl motinos pogimdyminės depresijos pasireiškimo. </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rPr>
                    <w:color w:val="000000"/>
                    <w:szCs w:val="24"/>
                  </w:rPr>
                </w:pPr>
                <w:r>
                  <w:rPr>
                    <w:color w:val="000000"/>
                    <w:szCs w:val="24"/>
                  </w:rPr>
                  <w:t xml:space="preserve">2.15. Paaiškinti apie kūdikio aplinkos saugumą. </w:t>
                </w:r>
              </w:p>
              <w:p>
                <w:pPr>
                  <w:rPr>
                    <w:color w:val="000000"/>
                    <w:szCs w:val="24"/>
                  </w:rPr>
                </w:pPr>
                <w:r>
                  <w:rPr>
                    <w:color w:val="000000"/>
                    <w:szCs w:val="24"/>
                  </w:rPr>
                  <w:t xml:space="preserve">2.16. Padėti formuoti racionalios kūdikio ir šeimos mitybos įgūdžius. </w:t>
                </w:r>
              </w:p>
              <w:p>
                <w:pPr>
                  <w:rPr>
                    <w:color w:val="000000"/>
                    <w:szCs w:val="24"/>
                  </w:rPr>
                </w:pPr>
                <w:r>
                  <w:rPr>
                    <w:color w:val="000000"/>
                    <w:szCs w:val="24"/>
                  </w:rPr>
                  <w:t>2.17. Informuoti tėvus:</w:t>
                </w:r>
              </w:p>
              <w:p>
                <w:pPr>
                  <w:rPr>
                    <w:color w:val="000000"/>
                    <w:szCs w:val="24"/>
                  </w:rPr>
                </w:pPr>
                <w:r>
                  <w:rPr>
                    <w:color w:val="000000"/>
                    <w:szCs w:val="24"/>
                  </w:rPr>
                  <w:t>2.17.1. apie ligų ir traumų, nudegimų, prievartos profilaktiką, imunoprofilaktiką;</w:t>
                </w:r>
              </w:p>
              <w:p>
                <w:pPr>
                  <w:rPr>
                    <w:b/>
                    <w:color w:val="000000"/>
                    <w:szCs w:val="24"/>
                  </w:rPr>
                </w:pPr>
                <w:r>
                  <w:rPr>
                    <w:color w:val="000000"/>
                    <w:szCs w:val="24"/>
                  </w:rPr>
                  <w:t>2.17.2. apie dantų ėduonies profilaktiką ir pamokyti burnos higienos pagrindų – išdygus pirmajam dančiui mokyti jį valyti.</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f3a0a0015a11ebb74de75171d26d52">
            <w:r w:rsidRPr="00532B9F">
              <w:rPr>
                <w:rFonts w:ascii="Arial" w:eastAsia="MS Mincho" w:hAnsi="Arial"/>
                <w:sz w:val="20"/>
                <w:i/>
                <w:iCs/>
                <w:color w:val="0000FF" w:themeColor="hyperlink"/>
                <w:u w:val="single"/>
              </w:rPr>
              <w:t>V-2130</w:t>
            </w:r>
          </w:fldSimple>
          <w:r>
            <w:rPr>
              <w:rFonts w:ascii="Arial" w:eastAsia="MS Mincho" w:hAnsi="Arial"/>
              <w:sz w:val="20"/>
              <w:i/>
              <w:iCs/>
            </w:rPr>
            <w:t>,
2020-09-28,
paskelbta TAR 2020-09-28, i. k. 2020-20108            </w:t>
          </w:r>
        </w:p>
        <w:p/>
      </w:sdtContent>
    </w:sdt>
    <w:sdt>
      <w:sdtPr>
        <w:alias w:val="2 pr."/>
        <w:tag w:val="part_aa7e2aa8bb8c4e289c77b1ee6499ea89"/>
        <w:lock w:val="sdtLocked"/>
        <w:richText/>
      </w:sdtPr>
      <w:sdtContent>
        <w:p>
          <w:pPr>
            <w:ind w:left="11907"/>
            <w:sectPr>
              <w:headerReference w:type="even" r:id="rId78"/>
              <w:headerReference w:type="default" r:id="rId79"/>
              <w:headerReference w:type="first" r:id="rId80"/>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aa7e2aa8bb8c4e289c77b1ee6499ea89"/>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aa7e2aa8bb8c4e289c77b1ee6499ea89"/>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7"/>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9"/>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0"/>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1"/>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2"/>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pPr>
                <w:pStyle w:val="PlainText"/>
                <w:rPr>
                  <w:rFonts w:ascii="Arial" w:eastAsia="MS Mincho" w:hAnsi="Arial"/>
                  <w:sz w:val="20"/>
                  <w:i/>
                  <w:iCs/>
                </w:rPr>
              </w:pPr>
              <w:r>
                <w:rPr>
                  <w:rFonts w:ascii="Arial" w:eastAsia="MS Mincho" w:hAnsi="Arial"/>
                  <w:sz w:val="20"/>
                  <w:i/>
                  <w:iCs/>
                </w:rPr>
                <w:t>Pakeistas skyriaus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Content>
    </w:sdt>
    <w:sdt>
      <w:sdtPr>
        <w:alias w:val="5 pr."/>
        <w:tag w:val="part_9b9ea3ce3ecf4e9fa05e04e5bacd433a"/>
        <w:lock w:val="sdtLocked"/>
        <w:richText/>
      </w:sdtPr>
      <w:sdtContent>
        <w:p>
          <w:pPr>
            <w:keepLines/>
            <w:widowControl w:val="0"/>
            <w:suppressAutoHyphens/>
            <w:ind w:left="5102"/>
            <w:sectPr>
              <w:headerReference w:type="even" r:id="rId34"/>
              <w:headerReference w:type="default" r:id="rId35"/>
              <w:footerReference w:type="even" r:id="rId36"/>
              <w:footerReference w:type="default" r:id="rId37"/>
              <w:headerReference w:type="first" r:id="rId38"/>
              <w:footerReference w:type="first" r:id="rId39"/>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9b9ea3ce3ecf4e9fa05e04e5bacd433a"/>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9b9ea3ce3ecf4e9fa05e04e5bacd433a"/>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72"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73"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A050BC6517F">
            <w:r w:rsidRPr="00532B9F">
              <w:rPr>
                <w:rFonts w:ascii="Arial" w:eastAsia="MS Mincho" w:hAnsi="Arial"/>
                <w:sz w:val="20"/>
                <w:i/>
                <w:iCs/>
                <w:color w:val="0000FF" w:themeColor="hyperlink"/>
                <w:u w:val="single"/>
              </w:rPr>
              <w:t>V-184</w:t>
            </w:r>
          </w:fldSimple>
          <w:r>
            <w:rPr>
              <w:rFonts w:ascii="Arial" w:eastAsia="MS Mincho" w:hAnsi="Arial"/>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040b3b8044e611e58568ed613eb39a73">
            <w:r w:rsidRPr="00532B9F">
              <w:rPr>
                <w:rFonts w:ascii="Arial" w:eastAsia="MS Mincho" w:hAnsi="Arial"/>
                <w:sz w:val="20"/>
                <w:i/>
                <w:iCs/>
                <w:color w:val="0000FF" w:themeColor="hyperlink"/>
                <w:u w:val="single"/>
              </w:rPr>
              <w:t>V-943</w:t>
            </w:r>
          </w:fldSimple>
          <w:r>
            <w:rPr>
              <w:rFonts w:ascii="Arial" w:eastAsia="MS Mincho" w:hAnsi="Arial"/>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b7aa50bcfd11e4afdc866ec67ebcf3">
                            <w:r w:rsidRPr="00532B9F">
                              <w:rPr>
                                <w:rFonts w:ascii="Arial" w:eastAsia="MS Mincho" w:hAnsi="Arial"/>
                                <w:sz w:val="20"/>
                                <w:i/>
                                <w:iCs/>
                                <w:color w:val="0000FF" w:themeColor="hyperlink"/>
                                <w:u w:val="single"/>
                              </w:rPr>
                              <w:t>V-224</w:t>
                            </w:r>
                          </w:fldSimple>
                          <w:r>
                            <w:rPr>
                              <w:rFonts w:ascii="Arial" w:eastAsia="MS Mincho" w:hAnsi="Arial"/>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e6544a50f68e4892be957615aa6a6aa5"/>
                <w:lock w:val="sdtLocked"/>
                <w:richText/>
              </w:sdtPr>
              <w:sdtContent>
                <w:p>
                  <w:pPr>
                    <w:ind w:firstLine="567"/>
                    <w:jc w:val="both"/>
                  </w:pPr>
                  <w:sdt>
                    <w:sdtPr>
                      <w:alias w:val="Numeris"/>
                      <w:tag w:val="nr_e6544a50f68e4892be957615aa6a6aa5"/>
                      <w:lock w:val="sdtLocked"/>
                      <w:richText/>
                    </w:sdtPr>
                    <w:sdtContent>
                      <w:r>
                        <w:t>3</w:t>
                      </w:r>
                    </w:sdtContent>
                  </w:sdt>
                  <w: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 dirbantiems pagal darbo sutartis.</w:t>
                  </w:r>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2" w:tgtFrame="_blank" w:history="1">
                    <w:r>
                      <w:rPr>
                        <w:color w:val="0000FF" w:themeColor="hyperlink"/>
                        <w:u w:val="single"/>
                      </w:rPr>
                      <w:t>92-2883</w:t>
                    </w:r>
                  </w:hyperlink>
                  <w:r>
                    <w:t xml:space="preserve">; 2007, Nr. </w:t>
                  </w:r>
                  <w:hyperlink r:id="rId53"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41bd4442dc2042d0924be8867d07726f"/>
                <w:lock w:val="sdtLocked"/>
                <w:richText/>
              </w:sdtPr>
              <w:sdtContent>
                <w:p>
                  <w:pPr>
                    <w:ind w:firstLine="567"/>
                    <w:jc w:val="both"/>
                  </w:pPr>
                  <w:sdt>
                    <w:sdtPr>
                      <w:alias w:val="Numeris"/>
                      <w:tag w:val="nr_41bd4442dc2042d0924be8867d07726f"/>
                      <w:lock w:val="sdtLocked"/>
                      <w:richText/>
                    </w:sdtPr>
                    <w:sdtContent>
                      <w:r>
                        <w:t>6</w:t>
                      </w:r>
                    </w:sdtContent>
                  </w:sdt>
                  <w:r>
                    <w:t>. Visi kandidatai bei 1 ir 2 grupės ir joms prilyginti vairuotojai privalo tikrintis sveikatą prieš įgydami šią teisę bei vėliau periodiškai šiame Apraše nustatyta tvarka.</w:t>
                  </w:r>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8d4b76a4cf6b48af9d16eb68d2508932"/>
                <w:lock w:val="sdtLocked"/>
                <w:richText/>
              </w:sdtPr>
              <w:sdtContent>
                <w:p>
                  <w:pPr>
                    <w:ind w:firstLine="567"/>
                    <w:jc w:val="both"/>
                  </w:pPr>
                  <w:sdt>
                    <w:sdtPr>
                      <w:alias w:val="Numeris"/>
                      <w:tag w:val="nr_8d4b76a4cf6b48af9d16eb68d2508932"/>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ind w:firstLine="567"/>
                    <w:jc w:val="both"/>
                  </w:pP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sdt>
                  <w:sdtPr>
                    <w:alias w:val="7 pr. 10.1 p."/>
                    <w:tag w:val="part_4498a09d396a4bbdb277dddbc201fdf6"/>
                    <w:lock w:val="sdtLocked"/>
                    <w:richText/>
                  </w:sdtPr>
                  <w:sdtContent>
                    <w:p>
                      <w:pPr>
                        <w:ind w:firstLine="567"/>
                        <w:jc w:val="both"/>
                      </w:pPr>
                      <w:sdt>
                        <w:sdtPr>
                          <w:alias w:val="Numeris"/>
                          <w:tag w:val="nr_4498a09d396a4bbdb277dddbc201fdf6"/>
                          <w:lock w:val="sdtLocked"/>
                          <w:richText/>
                        </w:sdtPr>
                        <w:sdtContent>
                          <w:r>
                            <w:t>10.1</w:t>
                          </w:r>
                        </w:sdtContent>
                      </w:sdt>
                      <w:r>
                        <w:t>. Šeimos gydytojas arba vidaus / vaikų ligų gydytojas, tikrinimo metu nustatęs, kad tikrinamas pacientas dėl medicininių priežasčių negali vairuoti visų kategorijų transporto priemonių, tikrinimo netęsia ir tikrinimo duomenis ir išvadas įrašo į Asmens sveikatos istoriją (ambulatorinę kortelę) (toliau – F Nr. 025/a), pasirašo ir patvirtina savo asmeniniu spaudu.</w:t>
                      </w:r>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Arial" w:hAnsi="Arial"/>
                      <w:b/>
                      <w:bCs/>
                      <w:sz w:val="22"/>
                    </w:rPr>
                  </w:pPr>
                  <w:r>
                    <w:rPr>
                      <w:rFonts w:ascii="Arial" w:hAnsi="Arial"/>
                      <w:sz w:val="22"/>
                    </w:rPr>
                    <w:t>11</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562699af85e14f77a0f95f960d914b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62699af85e14f77a0f95f960d914b32"/>
                          <w:lock w:val="sdtLocked"/>
                          <w:richText/>
                        </w:sdtPr>
                        <w:sdtContent>
                          <w:r>
                            <w:rPr>
                              <w:szCs w:val="24"/>
                            </w:rPr>
                            <w:t>12.3</w:t>
                          </w:r>
                        </w:sdtContent>
                      </w:sdt>
                      <w:r>
                        <w:rPr>
                          <w:szCs w:val="24"/>
                        </w:rPr>
                        <w:t>. pateikia Asmens medicininę knygelę (sveikatos pasą) (toliau – F 048/a) arba Privalomo sveikatos patikrinimo medicininę pažymą (toliau – F Nr. 047/a) – jei privalomai periodiškai sveikata tikrinama atitinkamai dirbant arba įsidarbinant vairuotoju pagal darbo sutartį. Tikrinant 2 grupės kategorijų transporto priemonių, traktorių ir savaeigių mašinų vairuotojų, dirbančių pagal darbo sutartis, sveikatą, vadovaujamasi ir Asmenų, dirbančių galimos profesinės rizikos sąlygomis (kenksmingų veiksnių poveikyje ir pavojingą darbą), privalomo sveikatos tikrinimo tvarka, patvirtinta Lietuvos Respublikos sveikatos apsaugos ministro 2000 m. gegužės 31 d. įsakymu Nr. 301</w:t>
                      </w:r>
                      <w:r>
                        <w:rPr>
                          <w:b/>
                          <w:bCs/>
                          <w:szCs w:val="24"/>
                        </w:rPr>
                        <w:t xml:space="preserve"> </w:t>
                      </w:r>
                      <w:r>
                        <w:rPr>
                          <w:szCs w:val="24"/>
                        </w:rPr>
                        <w:t>„</w:t>
                      </w:r>
                      <w:r>
                        <w:rPr>
                          <w:szCs w:val="24"/>
                          <w:lang w:eastAsia="lt-LT"/>
                        </w:rPr>
                        <w:t>Dėl profilaktinių sveikatos tikrinimų sveikatos priežiūros įstaigose“</w:t>
                      </w:r>
                      <w:r>
                        <w:rPr>
                          <w:szCs w:val="24"/>
                        </w:rPr>
                        <w:t xml:space="preserve">, o tikrinant vairuotojų, kurių darbas susijęs su keleivių vežimu (autobusų, mikroautobusų ir kt.), sveikatą, vadovaujamasi ir </w:t>
                      </w:r>
                      <w:r>
                        <w:rPr>
                          <w:szCs w:val="24"/>
                          <w:lang w:eastAsia="lt-LT"/>
                        </w:rPr>
                        <w:t xml:space="preserve">Darbuotojų, kuriems leidžiama dirbti tik iš anksto pasitikrinusiems ir vėliau periodiškai besitikrinantiems, ar neserga užkrečiamosiomis ligomis, sveikatos tikrinimosi tvarka, patvirtinta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Arial" w:hAnsi="Arial"/>
                      <w:b/>
                      <w:bCs/>
                      <w:sz w:val="22"/>
                    </w:rPr>
                  </w:pPr>
                  <w:r>
                    <w:rPr>
                      <w:rFonts w:ascii="Arial" w:hAnsi="Arial"/>
                      <w:sz w:val="22"/>
                    </w:rPr>
                    <w:t>14</w:t>
                  </w:r>
                  <w:r>
                    <w:rPr>
                      <w:rFonts w:ascii="Arial" w:hAnsi="Arial"/>
                      <w:sz w:val="22"/>
                    </w:rPr>
                    <w:t>.</w:t>
                  </w:r>
                  <w:r>
                    <w:rPr>
                      <w:rFonts w:ascii="Arial" w:eastAsia="MS Mincho" w:hAnsi="Arial"/>
                      <w:sz w:val="20"/>
                      <w:i/>
                      <w:iCs/>
                    </w:rPr>
                    <w:t xml:space="preserve"> Neteko galios nuo 2019-04-17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8 p."/>
                <w:tag w:val="part_729bcbe776ae4f58bbef1b219878c0d4"/>
                <w:lock w:val="sdtLocked"/>
                <w:richText/>
              </w:sdtPr>
              <w:sdtContent>
                <w:p>
                  <w:pPr>
                    <w:ind w:firstLine="567"/>
                    <w:jc w:val="both"/>
                  </w:pPr>
                  <w:sdt>
                    <w:sdtPr>
                      <w:alias w:val="Numeris"/>
                      <w:tag w:val="nr_729bcbe776ae4f58bbef1b219878c0d4"/>
                      <w:lock w:val="sdtLocked"/>
                      <w:richText/>
                    </w:sdtPr>
                    <w:sdtContent>
                      <w:r>
                        <w:t>18</w:t>
                      </w:r>
                    </w:sdtContent>
                  </w:sdt>
                  <w:r>
                    <w:t>. Tikrinimo duomenis ir išvadas apie tai, kokias transporto priemones ir kokiomis sąlygomis nurodant Bendrijoje taikomų apribojimų dėl medicininių priežasčių kodą (5 lentelė) (toliau – apribojimai) asmuo gali vairuoti, šeimos ar vidaus / vaikų ligų ir kiti tikrinantys gydytojai įrašo į F Nr. 025/a, pasirašo ir patvirtina savo asmeniniu spaudu.</w:t>
                  </w:r>
                </w:p>
              </w:sdtContent>
            </w:sdt>
            <w:sdt>
              <w:sdtPr>
                <w:alias w:val="7 pr. 19 p."/>
                <w:tag w:val="part_291e3e1437064e65bc5a9f72e49b9b1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91e3e1437064e65bc5a9f72e49b9b1a"/>
                      <w:lock w:val="sdtLocked"/>
                      <w:richText/>
                    </w:sdtPr>
                    <w:sdtContent>
                      <w:r>
                        <w:rPr>
                          <w:szCs w:val="24"/>
                        </w:rPr>
                        <w:t>19</w:t>
                      </w:r>
                    </w:sdtContent>
                  </w:sdt>
                  <w:r>
                    <w:rPr>
                      <w:szCs w:val="24"/>
                    </w:rPr>
                    <w:t>. Galutinę išvadą į F Nr. 025/a įrašo ir pasirašo SPĮ vadovo įsakymu įgaliotas asmuo.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1 p."/>
                <w:tag w:val="part_1350d91d0243477fa5d67b631d2e08f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350d91d0243477fa5d67b631d2e08f3"/>
                      <w:lock w:val="sdtLocked"/>
                      <w:richText/>
                    </w:sdtPr>
                    <w:sdtContent>
                      <w:r>
                        <w:rPr>
                          <w:color w:val="000000"/>
                          <w:szCs w:val="24"/>
                        </w:rPr>
                        <w:t>21</w:t>
                      </w:r>
                    </w:sdtContent>
                  </w:sdt>
                  <w:r>
                    <w:rPr>
                      <w:color w:val="000000"/>
                      <w:szCs w:val="24"/>
                    </w:rPr>
                    <w:t>. Vairuotojams, dirbantiems galimos profesinės rizikos sąlygomis (kenksmingų veiksnių poveikis ir pavojingas darbas), išvada įrašoma ir į F Nr. 048/a, įsidarbinant – ir į F Nr. 047/a.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4" w:tgtFrame="_blank" w:history="1">
                    <w:r>
                      <w:rPr>
                        <w:color w:val="0000FF" w:themeColor="hyperlink"/>
                        <w:u w:val="single"/>
                      </w:rPr>
                      <w:t>13-308</w:t>
                    </w:r>
                  </w:hyperlink>
                  <w:r>
                    <w:t xml:space="preserve">; 2000, Nr. </w:t>
                  </w:r>
                  <w:hyperlink r:id="rId55"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lentele"/>
        <w:tag w:val="part_f76676ed76be4327b794be8afcd92b3e"/>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 xml:space="preserve">Oftalmologas, otorinolaringologas, neurologas, kai sveikatą tikrina vidaus ligų gydytojas ar vaikų ligų gydytojas, arba kuris nors iš jų šeimos gydytojo sprendimu. </w:t>
                </w:r>
              </w:p>
              <w:p>
                <w:pPr>
                  <w:jc w:val="both"/>
                  <w:rPr>
                    <w:szCs w:val="24"/>
                  </w:rPr>
                </w:pP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Viso nakties miego laikotarpio respiracinė poligrafija ir (ar) polisomnografija ir kiti tyrimai (pulmonologui ar neurologui skyrus).</w:t>
                </w:r>
              </w:p>
            </w:tc>
          </w:tr>
          <w:tr>
            <w:trPr>
              <w:trHeight w:val="20"/>
            </w:trPr>
            <w:tc>
              <w:tcPr>
                <w:tcW w:w="928" w:type="pct"/>
              </w:tcPr>
              <w:p>
                <w:pPr>
                  <w:rPr>
                    <w:szCs w:val="24"/>
                  </w:rPr>
                </w:pPr>
                <w:r>
                  <w:rPr>
                    <w:szCs w:val="24"/>
                  </w:rPr>
                  <w:t>1.1. asmenys iki 65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66 iki 79 metų</w:t>
                </w:r>
              </w:p>
            </w:tc>
            <w:tc>
              <w:tcPr>
                <w:tcW w:w="778" w:type="pct"/>
              </w:tcPr>
              <w:p>
                <w:pPr>
                  <w:rPr>
                    <w:szCs w:val="24"/>
                  </w:rPr>
                </w:pPr>
                <w:r>
                  <w:rPr>
                    <w:szCs w:val="24"/>
                  </w:rPr>
                  <w:t>1 kartą per 5 metus**</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484"/>
            </w:trPr>
            <w:tc>
              <w:tcPr>
                <w:tcW w:w="928" w:type="pct"/>
                <w:tcBorders>
                  <w:bottom w:val="single" w:sz="4" w:space="0" w:color="auto"/>
                </w:tcBorders>
              </w:tcPr>
              <w:p>
                <w:pPr>
                  <w:rPr>
                    <w:szCs w:val="24"/>
                  </w:rPr>
                </w:pPr>
                <w:r>
                  <w:rPr>
                    <w:szCs w:val="24"/>
                  </w:rPr>
                  <w:t>1.3. asmenys nuo 80 metų</w:t>
                </w:r>
              </w:p>
            </w:tc>
            <w:tc>
              <w:tcPr>
                <w:tcW w:w="778" w:type="pct"/>
                <w:tcBorders>
                  <w:bottom w:val="single" w:sz="4" w:space="0" w:color="auto"/>
                </w:tcBorders>
              </w:tcPr>
              <w:p>
                <w:pPr>
                  <w:rPr>
                    <w:szCs w:val="24"/>
                  </w:rPr>
                </w:pPr>
                <w:r>
                  <w:rPr>
                    <w:szCs w:val="24"/>
                  </w:rPr>
                  <w:t>1 kartą per 2 metus**</w:t>
                </w:r>
              </w:p>
            </w:tc>
            <w:tc>
              <w:tcPr>
                <w:tcW w:w="857" w:type="pct"/>
                <w:vMerge/>
                <w:tcBorders>
                  <w:bottom w:val="single" w:sz="4" w:space="0" w:color="auto"/>
                </w:tcBorders>
                <w:vAlign w:val="center"/>
              </w:tcPr>
              <w:p>
                <w:pPr>
                  <w:jc w:val="center"/>
                  <w:rPr>
                    <w:szCs w:val="24"/>
                  </w:rPr>
                </w:pPr>
              </w:p>
            </w:tc>
            <w:tc>
              <w:tcPr>
                <w:tcW w:w="930" w:type="pct"/>
                <w:vMerge/>
                <w:tcBorders>
                  <w:bottom w:val="single" w:sz="4" w:space="0" w:color="auto"/>
                </w:tcBorders>
                <w:vAlign w:val="center"/>
              </w:tcPr>
              <w:p>
                <w:pPr>
                  <w:jc w:val="both"/>
                  <w:rPr>
                    <w:szCs w:val="24"/>
                  </w:rPr>
                </w:pPr>
              </w:p>
            </w:tc>
            <w:tc>
              <w:tcPr>
                <w:tcW w:w="1507" w:type="pct"/>
                <w:vMerge/>
                <w:tcBorders>
                  <w:bottom w:val="single" w:sz="4" w:space="0" w:color="auto"/>
                </w:tcBorders>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
          <w:pPr>
            <w:spacing w:line="276" w:lineRule="auto"/>
            <w:jc w:val="both"/>
            <w:rPr>
              <w:szCs w:val="24"/>
            </w:rPr>
          </w:pPr>
          <w:r>
            <w:rPr>
              <w:szCs w:val="24"/>
            </w:rPr>
            <w:t>* įstaigose, kurios turi galimybę ir licenciją atlikti reikiamus tyrimus OMA diagnozei patvirtinti arba paneigti ir geba vertinti gydymo efektyvumą.</w:t>
          </w:r>
        </w:p>
        <w:p>
          <w:pPr>
            <w:spacing w:line="276" w:lineRule="auto"/>
            <w:jc w:val="both"/>
          </w:pPr>
          <w:r>
            <w:rPr>
              <w:szCs w:val="24"/>
            </w:rPr>
            <w:t>**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97fe2fc0837e11eea5a28c81c82193a8">
            <w:r w:rsidRPr="00532B9F">
              <w:rPr>
                <w:rFonts w:ascii="Arial" w:eastAsia="MS Mincho" w:hAnsi="Arial"/>
                <w:sz w:val="20"/>
                <w:i/>
                <w:iCs/>
                <w:color w:val="0000FF" w:themeColor="hyperlink"/>
                <w:u w:val="single"/>
              </w:rPr>
              <w:t>V-1178</w:t>
            </w:r>
          </w:fldSimple>
          <w:r>
            <w:rPr>
              <w:rFonts w:ascii="Arial" w:eastAsia="MS Mincho" w:hAnsi="Arial"/>
              <w:sz w:val="20"/>
              <w:i/>
              <w:iCs/>
            </w:rPr>
            <w:t>,
2023-11-15,
paskelbta TAR 2023-11-15, i. k. 2023-21992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b7aa50bcfd11e4afdc866ec67ebcf3">
            <w:r w:rsidRPr="00532B9F">
              <w:rPr>
                <w:rFonts w:ascii="Arial" w:eastAsia="MS Mincho" w:hAnsi="Arial"/>
                <w:sz w:val="20"/>
                <w:i/>
                <w:iCs/>
                <w:color w:val="0000FF" w:themeColor="hyperlink"/>
                <w:u w:val="single"/>
              </w:rPr>
              <w:t>V-224</w:t>
            </w:r>
          </w:fldSimple>
          <w:r>
            <w:rPr>
              <w:rFonts w:ascii="Arial" w:eastAsia="MS Mincho" w:hAnsi="Arial"/>
              <w:sz w:val="20"/>
              <w:i/>
              <w:iCs/>
            </w:rPr>
            <w:t>,
2015-02-18,
paskelbta TAR 2015-02-26, i. k. 2015-02965            </w:t>
          </w:r>
        </w:p>
        <w:p/>
      </w:sdtContent>
    </w:sdt>
    <w:sdt>
      <w:sdtPr>
        <w:alias w:val="lentele"/>
        <w:tag w:val="part_e86ef2d821dc4b6fb53b68171fd86b65"/>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e86ef2d821dc4b6fb53b68171fd86b65"/>
              <w:lock w:val="sdtLocked"/>
              <w:richText/>
            </w:sdtPr>
            <w:sdtContent>
              <w:r>
                <w:t>3</w:t>
              </w:r>
            </w:sdtContent>
          </w:sdt>
          <w:r>
            <w:t xml:space="preserve"> lentelė</w:t>
          </w:r>
        </w:p>
        <w:p>
          <w:pPr>
            <w:jc w:val="both"/>
            <w:rPr>
              <w:bCs/>
            </w:rPr>
          </w:pPr>
        </w:p>
        <w:p>
          <w:pPr>
            <w:jc w:val="center"/>
            <w:rPr>
              <w:b/>
              <w:bCs/>
            </w:rPr>
          </w:pPr>
          <w:sdt>
            <w:sdtPr>
              <w:alias w:val="Pavadinimas"/>
              <w:tag w:val="title_e86ef2d821dc4b6fb53b68171fd86b65"/>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REGĖJIMAS</w:t>
                </w:r>
              </w:p>
              <w:p>
                <w:pPr>
                  <w:widowControl w:val="0"/>
                  <w:suppressAutoHyphens/>
                  <w:rPr>
                    <w:caps/>
                    <w:color w:val="000000"/>
                    <w:sz w:val="22"/>
                  </w:rPr>
                </w:pPr>
                <w:r>
                  <w:rPr>
                    <w:color w:val="000000"/>
                    <w:sz w:val="22"/>
                  </w:rPr>
                  <w:t>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kitas regėjimo funkcijas, kurios gali trukdyti saugiai vairuoti.</w:t>
                </w:r>
              </w:p>
              <w:p>
                <w:pPr>
                  <w:widowControl w:val="0"/>
                  <w:suppressAutoHyphens/>
                  <w:rPr>
                    <w:color w:val="000000"/>
                    <w:sz w:val="22"/>
                  </w:rPr>
                </w:pPr>
                <w:r>
                  <w:rPr>
                    <w:color w:val="000000"/>
                    <w:sz w:val="22"/>
                  </w:rPr>
                  <w:t>1</w:t>
                </w:r>
                <w:r>
                  <w:rPr>
                    <w:i/>
                    <w:color w:val="000000"/>
                    <w:sz w:val="22"/>
                  </w:rPr>
                  <w:t xml:space="preserve"> </w:t>
                </w:r>
                <w:r>
                  <w:rPr>
                    <w:color w:val="000000"/>
                    <w:sz w:val="22"/>
                  </w:rPr>
                  <w:t>grupės vairuotojams, kurių regėjimas neatitinka regėjimo lauko arba regėjimo aštrumo standarto, pažymėjimai gali būti išduodami išskirtiniais atvejais; tokiais atvejais gydytojas oftalmologas turėtų ištirti vairuotojo regėjimą ir nustatyti, ar jis neturi jokių kitų regėjimo funkcijos sutrikimų, įskaitant jautrumo ryškiai šviesai, kontrastinio jautrumo</w:t>
                </w:r>
                <w:r>
                  <w:rPr>
                    <w:b/>
                    <w:bCs/>
                    <w:color w:val="000000"/>
                    <w:sz w:val="22"/>
                  </w:rPr>
                  <w:t xml:space="preserve"> </w:t>
                </w:r>
                <w:r>
                  <w:rPr>
                    <w:color w:val="000000"/>
                    <w:sz w:val="22"/>
                  </w:rPr>
                  <w:t xml:space="preserve">ir regėjimo prieblandoje sutrikimus. Vairuotojas ar kandidatas vairuotojo pažymėjimui gauti taip pat turėtų būti išlaikęs kompetentingos valdžios institucijos organizuotą vairavimo egzaminą. </w:t>
                </w:r>
                <w:r>
                  <w:rPr>
                    <w:i/>
                    <w:iCs/>
                    <w:color w:val="000000"/>
                    <w:sz w:val="22"/>
                  </w:rPr>
                  <w:t>Šiame priede intraokuliniai lęšiai nelaikomi korekciniais lęšiais.</w:t>
                </w:r>
                <w:r>
                  <w:rPr>
                    <w:b/>
                    <w:bCs/>
                    <w:i/>
                    <w:iCs/>
                    <w:color w:val="000000"/>
                    <w:sz w:val="22"/>
                  </w:rPr>
                  <w:t xml:space="preserv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binokulinis regėjimas, jeigu reikia, su korekciniais lęšiais, žiūrint abiem akimis, turėtų būti ne mažesnis kaip 0,5.</w:t>
                </w:r>
              </w:p>
              <w:p>
                <w:pPr>
                  <w:widowControl w:val="0"/>
                  <w:suppressAutoHyphens/>
                  <w:rPr>
                    <w:caps/>
                    <w:color w:val="000000"/>
                    <w:sz w:val="22"/>
                  </w:rPr>
                </w:pPr>
                <w:r>
                  <w:rPr>
                    <w:color w:val="000000"/>
                    <w:sz w:val="22"/>
                  </w:rPr>
                  <w:t>Be to, regėjimo horizontalus laukas turėtų būti ne mažesnis kaip 120</w:t>
                </w:r>
                <w:r>
                  <w:rPr>
                    <w:i/>
                    <w:color w:val="000000"/>
                    <w:sz w:val="22"/>
                  </w:rPr>
                  <w:t xml:space="preserve"> </w:t>
                </w:r>
                <w:r>
                  <w:rPr>
                    <w:color w:val="000000"/>
                    <w:sz w:val="22"/>
                  </w:rPr>
                  <w:t>laipsnių, regėjimo lauko plotis</w:t>
                </w:r>
                <w:r>
                  <w:rPr>
                    <w:i/>
                    <w:color w:val="000000"/>
                    <w:sz w:val="22"/>
                  </w:rPr>
                  <w:t xml:space="preserve"> </w:t>
                </w:r>
                <w:r>
                  <w:rPr>
                    <w:color w:val="000000"/>
                    <w:sz w:val="22"/>
                  </w:rPr>
                  <w:t>– ne mažesnis kaip 50</w:t>
                </w:r>
                <w:r>
                  <w:rPr>
                    <w:i/>
                    <w:color w:val="000000"/>
                    <w:sz w:val="22"/>
                  </w:rPr>
                  <w:t xml:space="preserve"> </w:t>
                </w:r>
                <w:r>
                  <w:rPr>
                    <w:color w:val="000000"/>
                    <w:sz w:val="22"/>
                  </w:rPr>
                  <w:t>laipsnių į kairę ir į dešinę ir 20</w:t>
                </w:r>
                <w:r>
                  <w:rPr>
                    <w:i/>
                    <w:color w:val="000000"/>
                    <w:sz w:val="22"/>
                  </w:rPr>
                  <w:t xml:space="preserve"> </w:t>
                </w:r>
                <w:r>
                  <w:rPr>
                    <w:color w:val="000000"/>
                    <w:sz w:val="22"/>
                  </w:rPr>
                  <w:t>laipsnių į viršų ir žemyn. Centriniame 20</w:t>
                </w:r>
                <w:r>
                  <w:rPr>
                    <w:i/>
                    <w:color w:val="000000"/>
                    <w:sz w:val="22"/>
                  </w:rPr>
                  <w:t xml:space="preserve"> </w:t>
                </w:r>
                <w:r>
                  <w:rPr>
                    <w:color w:val="000000"/>
                    <w:sz w:val="22"/>
                  </w:rPr>
                  <w:t>laipsnių regėjimo spindulyje neturėtų būti jokių regėjimo defektų.</w:t>
                </w:r>
              </w:p>
              <w:p>
                <w:pPr>
                  <w:widowControl w:val="0"/>
                  <w:suppressAutoHyphens/>
                  <w:rPr>
                    <w:color w:val="000000"/>
                    <w:sz w:val="22"/>
                  </w:rPr>
                </w:pPr>
                <w:r>
                  <w:rPr>
                    <w:color w:val="000000"/>
                    <w:sz w:val="22"/>
                  </w:rPr>
                  <w:t>Jei kandidatui nustatoma ar konstatuojama progresuojanti akių liga, vairuotojo pažymėjimas jam gali būti išduotas ar atnaujintas su sąlyga, kad jis bus reguliariai tikrinamas gydytojo oftalmologo.</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visai nematančių viena akimi arba matančių tik viena akimi (diplopijos atveju), regėjimo aštrumas turėtų būti, jeigu reikia, su korekciniais lęšiais, ne mažesnis kaip 0,5. Gydytojas oftalmologas turėtų patvirtinti, kad tokia kandidato vairuotojo pažymėjimui gauti monokuliarinio regėjimo būklė tęsiasi pakankamai ilgai, kad prie jos būtų galima prisitaikyti, ir kad regėjimo ta akimi laukas atitinka 1.1</w:t>
                </w:r>
                <w:r>
                  <w:rPr>
                    <w:i/>
                    <w:color w:val="000000"/>
                    <w:sz w:val="22"/>
                  </w:rPr>
                  <w:t xml:space="preserve"> </w:t>
                </w:r>
                <w:r>
                  <w:rPr>
                    <w:color w:val="000000"/>
                    <w:sz w:val="22"/>
                  </w:rPr>
                  <w:t>punkte nustatytus reikalavimus.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Jeigu diplopija atsirado arba vienos akies regėjimas buvo prarastas neseniai, turėtų būti taikomas atitinkamas adaptacinis laikotarpis (pavyzdžiui, šešių mėnesių), per kurį vairuoti yra draudžiama. Pasibaigus šiam laikotarpiui, vairuoti leidžiama tik gavus gydytojo oftalmologo ir vairavimo specialistų sutikimą.</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Kandidatų vairuotojo pažymėjimui gauti arba atnaujinti sveikesnės akies regėjimo aštrumas, jeigu reikia, su korekciniais lęšiais, turėtų būti ne mažesnis kaip 0,8, o silpnesnės akies</w:t>
                </w:r>
                <w:r>
                  <w:rPr>
                    <w:i/>
                    <w:color w:val="000000"/>
                    <w:sz w:val="22"/>
                  </w:rPr>
                  <w:t xml:space="preserve"> </w:t>
                </w:r>
                <w:r>
                  <w:rPr>
                    <w:color w:val="000000"/>
                    <w:sz w:val="22"/>
                  </w:rPr>
                  <w:t>– ne mažesnis kaip 0,1. Jei korekciniai lęšiai naudojami tam, kad mažiausias regėjimo aštrumas būtų 0,8</w:t>
                </w:r>
                <w:r>
                  <w:rPr>
                    <w:i/>
                    <w:color w:val="000000"/>
                    <w:sz w:val="22"/>
                  </w:rPr>
                  <w:t xml:space="preserve"> </w:t>
                </w:r>
                <w:r>
                  <w:rPr>
                    <w:color w:val="000000"/>
                    <w:sz w:val="22"/>
                  </w:rPr>
                  <w:t>ir 0,1, toks regėjimo aštrumas privalo būti pasiektas nešiojant akinius, kurių stiprumas neturi būti didesnis kaip plius aštuonios dioptrijos, arba nešiojant kontaktinius lęšius. Korekcija turi būti gerai toleruojama.</w:t>
                </w:r>
              </w:p>
              <w:p>
                <w:pPr>
                  <w:widowControl w:val="0"/>
                  <w:suppressAutoHyphens/>
                  <w:rPr>
                    <w:caps/>
                    <w:color w:val="000000"/>
                    <w:sz w:val="22"/>
                  </w:rPr>
                </w:pPr>
                <w:r>
                  <w:rPr>
                    <w:color w:val="000000"/>
                    <w:sz w:val="22"/>
                  </w:rPr>
                  <w:t>Be to, regėjimo abiem akimis horizontalus laukas turėtų būti ne mažesnis kaip 160</w:t>
                </w:r>
                <w:r>
                  <w:rPr>
                    <w:i/>
                    <w:color w:val="000000"/>
                    <w:sz w:val="22"/>
                  </w:rPr>
                  <w:t xml:space="preserve"> </w:t>
                </w:r>
                <w:r>
                  <w:rPr>
                    <w:color w:val="000000"/>
                    <w:sz w:val="22"/>
                  </w:rPr>
                  <w:t>laipsnių, regėjimo lauko plotis turėtų būti ne mažesnis kaip 70</w:t>
                </w:r>
                <w:r>
                  <w:rPr>
                    <w:i/>
                    <w:color w:val="000000"/>
                    <w:sz w:val="22"/>
                  </w:rPr>
                  <w:t xml:space="preserve"> </w:t>
                </w:r>
                <w:r>
                  <w:rPr>
                    <w:color w:val="000000"/>
                    <w:sz w:val="22"/>
                  </w:rPr>
                  <w:t>laipsnių į kairę ir į dešinę ir 30</w:t>
                </w:r>
                <w:r>
                  <w:rPr>
                    <w:i/>
                    <w:color w:val="000000"/>
                    <w:sz w:val="22"/>
                  </w:rPr>
                  <w:t xml:space="preserve"> </w:t>
                </w:r>
                <w:r>
                  <w:rPr>
                    <w:color w:val="000000"/>
                    <w:sz w:val="22"/>
                  </w:rPr>
                  <w:t>laipsnių į viršų ir žemyn. Centriniame 30</w:t>
                </w:r>
                <w:r>
                  <w:rPr>
                    <w:i/>
                    <w:color w:val="000000"/>
                    <w:sz w:val="22"/>
                  </w:rPr>
                  <w:t xml:space="preserve"> </w:t>
                </w:r>
                <w:r>
                  <w:rPr>
                    <w:color w:val="000000"/>
                    <w:sz w:val="22"/>
                  </w:rPr>
                  <w:t>laipsnių regėjimo spindulyje neturėtų būti jokių regėjimo defektų.</w:t>
                </w:r>
              </w:p>
              <w:p>
                <w:pPr>
                  <w:widowControl w:val="0"/>
                  <w:suppressAutoHyphens/>
                  <w:rPr>
                    <w:caps/>
                    <w:color w:val="000000"/>
                    <w:sz w:val="22"/>
                  </w:rPr>
                </w:pPr>
                <w:r>
                  <w:rPr>
                    <w:color w:val="000000"/>
                    <w:sz w:val="22"/>
                  </w:rPr>
                  <w:t>Vairuotojo pažymėjimai neišduodami kandidatams vairuotojo pažymėjimui gauti ir neatnaujinami vairuotojams, kurių regėjimo kontrastinis jautrumas yra sumažėjęs arba nustatyta diplopija.</w:t>
                </w:r>
              </w:p>
              <w:p>
                <w:pPr>
                  <w:widowControl w:val="0"/>
                  <w:suppressAutoHyphens/>
                  <w:rPr>
                    <w:color w:val="000000"/>
                    <w:sz w:val="22"/>
                  </w:rPr>
                </w:pPr>
                <w:r>
                  <w:rPr>
                    <w:color w:val="000000"/>
                    <w:sz w:val="22"/>
                  </w:rPr>
                  <w:t>Smarkiai pablogėjus vienos akies regėjimui, turėtų būti taikomas atitinkamas adaptacinis laikotarpis (pavyzdžiui, šešių mėnesių), per kurį vairuoti draudžiama. Pasibaigus šiam laikotarpiui, vairuoti leidžiama tik gavus palankią gydytojo oftalmologo ir vairavimo specialistų išvadą.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Diplopija ir žvairumas: H49–H50;</w:t>
                </w:r>
                <w:r>
                  <w:rPr>
                    <w:i/>
                    <w:iCs/>
                    <w:color w:val="000000"/>
                    <w:sz w:val="22"/>
                  </w:rPr>
                  <w:t xml:space="preserve"> </w:t>
                </w:r>
                <w:r>
                  <w:rPr>
                    <w:color w:val="000000"/>
                    <w:sz w:val="22"/>
                  </w:rPr>
                  <w:t>H53.0–H53.2.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Regėjimo susilpnėjimas dėl nuolatinio šviesos laužiamųjų skaidrių terpių drumstumo arba akių dugno pakitimų, refrakcijos anomalijų ir kitų organinio pobūdžio priežasčių: H 25–H 28, H30–H36. Minimalus regėjimo aštrumas (0,8</w:t>
                </w:r>
                <w:r>
                  <w:rPr>
                    <w:i/>
                    <w:color w:val="000000"/>
                    <w:sz w:val="22"/>
                  </w:rPr>
                  <w:t xml:space="preserve"> </w:t>
                </w:r>
                <w:r>
                  <w:rPr>
                    <w:color w:val="000000"/>
                    <w:sz w:val="22"/>
                  </w:rPr>
                  <w:t>ir 0,1) privalo būti pasiektas nešiojant akinius, kurių stiprumas neturi būti didesnis kaip plius ar minus aštuonios dioptrijos, arba nešiojant kontaktinius lęšius. H25–H28, H33</w:t>
                </w:r>
                <w:r>
                  <w:rPr>
                    <w:i/>
                    <w:color w:val="000000"/>
                    <w:sz w:val="22"/>
                  </w:rPr>
                  <w:t xml:space="preserve"> </w:t>
                </w:r>
                <w:r>
                  <w:rPr>
                    <w:color w:val="000000"/>
                    <w:sz w:val="22"/>
                  </w:rPr>
                  <w:t>atveju,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Būklė po ragenos refrakcinių operacijų (keratotomijos, keratomilezės, keratokoaguliacijos, refrakcinės keratoplastikos).</w:t>
                </w:r>
              </w:p>
              <w:p>
                <w:pPr>
                  <w:widowControl w:val="0"/>
                  <w:suppressAutoHyphens/>
                  <w:rPr>
                    <w:color w:val="000000"/>
                    <w:sz w:val="22"/>
                  </w:rPr>
                </w:pPr>
                <w:r>
                  <w:rPr>
                    <w:color w:val="000000"/>
                    <w:sz w:val="22"/>
                  </w:rPr>
                  <w:t>Leidžiama vairuoti, jeigu po chirurginio gydymo rezultatai geri, kai regėjimas (su korekcija) ne silpnesnis kaip 0,8</w:t>
                </w:r>
                <w:r>
                  <w:rPr>
                    <w:i/>
                    <w:color w:val="000000"/>
                    <w:sz w:val="22"/>
                  </w:rPr>
                  <w:t xml:space="preserve"> </w:t>
                </w:r>
                <w:r>
                  <w:rPr>
                    <w:color w:val="000000"/>
                    <w:sz w:val="22"/>
                  </w:rPr>
                  <w:t>viena ir 0,1</w:t>
                </w:r>
                <w:r>
                  <w:rPr>
                    <w:i/>
                    <w:color w:val="000000"/>
                    <w:sz w:val="22"/>
                  </w:rPr>
                  <w:t xml:space="preserve"> </w:t>
                </w:r>
                <w:r>
                  <w:rPr>
                    <w:color w:val="000000"/>
                    <w:sz w:val="22"/>
                  </w:rPr>
                  <w:t>kita akimi (1</w:t>
                </w:r>
                <w:r>
                  <w:rPr>
                    <w:i/>
                    <w:color w:val="000000"/>
                    <w:sz w:val="22"/>
                  </w:rPr>
                  <w:t xml:space="preserve"> </w:t>
                </w:r>
                <w:r>
                  <w:rPr>
                    <w:color w:val="000000"/>
                    <w:sz w:val="22"/>
                  </w:rPr>
                  <w:t>grupės kategorijų vairuotojams</w:t>
                </w:r>
                <w:r>
                  <w:rPr>
                    <w:b/>
                    <w:bCs/>
                    <w:i/>
                    <w:color w:val="000000"/>
                    <w:sz w:val="22"/>
                  </w:rPr>
                  <w:t xml:space="preserve"> </w:t>
                </w:r>
                <w:r>
                  <w:rPr>
                    <w:color w:val="000000"/>
                    <w:sz w:val="22"/>
                  </w:rPr>
                  <w:t>– kai regėjimas ne silpnesnis kaip 0,5</w:t>
                </w:r>
                <w:r>
                  <w:rPr>
                    <w:i/>
                    <w:color w:val="000000"/>
                    <w:sz w:val="22"/>
                  </w:rPr>
                  <w:t xml:space="preserve"> </w:t>
                </w:r>
                <w:r>
                  <w:rPr>
                    <w:color w:val="000000"/>
                    <w:sz w:val="22"/>
                  </w:rPr>
                  <w:t>viena ir 0,1</w:t>
                </w:r>
                <w:r>
                  <w:rPr>
                    <w:i/>
                    <w:color w:val="000000"/>
                    <w:sz w:val="22"/>
                  </w:rPr>
                  <w:t xml:space="preserve"> </w:t>
                </w:r>
                <w:r>
                  <w:rPr>
                    <w:color w:val="000000"/>
                    <w:sz w:val="22"/>
                  </w:rPr>
                  <w:t>kita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Tinklainės ir regimojo nervo ligos (pigmentinis retinitas, regimųjų nervų atrofija, kitos progresuojančios tinklainės ir gyslainės ligos ir kt.): H30–H36, H47. (H30–H36</w:t>
                </w:r>
                <w:r>
                  <w:rPr>
                    <w:i/>
                    <w:color w:val="000000"/>
                    <w:sz w:val="22"/>
                  </w:rPr>
                  <w:t xml:space="preserve"> </w:t>
                </w:r>
                <w:r>
                  <w:rPr>
                    <w:color w:val="000000"/>
                    <w:sz w:val="22"/>
                  </w:rPr>
                  <w:t>atvejais leidžiama vairuoti 1</w:t>
                </w:r>
                <w:r>
                  <w:rPr>
                    <w:i/>
                    <w:color w:val="000000"/>
                    <w:sz w:val="22"/>
                  </w:rPr>
                  <w:t xml:space="preserve"> </w:t>
                </w:r>
                <w:r>
                  <w:rPr>
                    <w:color w:val="000000"/>
                    <w:sz w:val="22"/>
                  </w:rPr>
                  <w:t>gr. kategorijų transporto priemones, kai regėjimas ne silpnesnis kaip 0,5</w:t>
                </w:r>
                <w:r>
                  <w:rPr>
                    <w:i/>
                    <w:color w:val="000000"/>
                    <w:sz w:val="22"/>
                  </w:rPr>
                  <w:t xml:space="preserve"> </w:t>
                </w:r>
                <w:r>
                  <w:rPr>
                    <w:color w:val="000000"/>
                    <w:sz w:val="22"/>
                  </w:rPr>
                  <w:t>viena geriau matančia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Visos transporto priemonės</w:t>
                </w:r>
                <w:r>
                  <w:rPr>
                    <w:i/>
                    <w:color w:val="000000"/>
                    <w:sz w:val="22"/>
                  </w:rPr>
                  <w:t xml:space="preserve"> </w:t>
                </w:r>
                <w:r>
                  <w:rPr>
                    <w:color w:val="000000"/>
                    <w:sz w:val="22"/>
                  </w:rPr>
                  <w:t>– H30.1–H36</w:t>
                </w:r>
                <w:r>
                  <w:rPr>
                    <w:i/>
                    <w:color w:val="000000"/>
                    <w:sz w:val="22"/>
                  </w:rPr>
                  <w:t xml:space="preserve"> </w:t>
                </w:r>
                <w:r>
                  <w:rPr>
                    <w:color w:val="000000"/>
                    <w:sz w:val="22"/>
                  </w:rPr>
                  <w:t>H47</w:t>
                </w:r>
              </w:p>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Glaukoma: H40.1–H40.9, H42.</w:t>
                </w:r>
              </w:p>
              <w:p>
                <w:pPr>
                  <w:widowControl w:val="0"/>
                  <w:suppressAutoHyphens/>
                  <w:rPr>
                    <w:color w:val="000000"/>
                    <w:sz w:val="22"/>
                  </w:rPr>
                </w:pPr>
                <w:r>
                  <w:rPr>
                    <w:color w:val="000000"/>
                    <w:sz w:val="22"/>
                  </w:rPr>
                  <w:t>Esant pradinei nekompensuotai glaukomos stadijai, kai akies dugnas normalus, regėjimas ne silpnesnis (su korekcija) kaip 0,5</w:t>
                </w:r>
                <w:r>
                  <w:rPr>
                    <w:i/>
                    <w:color w:val="000000"/>
                    <w:sz w:val="22"/>
                  </w:rPr>
                  <w:t xml:space="preserve"> </w:t>
                </w:r>
                <w:r>
                  <w:rPr>
                    <w:color w:val="000000"/>
                    <w:sz w:val="22"/>
                  </w:rPr>
                  <w:t>viena ir 0,1</w:t>
                </w:r>
                <w:r>
                  <w:rPr>
                    <w:i/>
                    <w:color w:val="000000"/>
                    <w:sz w:val="22"/>
                  </w:rPr>
                  <w:t xml:space="preserve"> </w:t>
                </w:r>
                <w:r>
                  <w:rPr>
                    <w:color w:val="000000"/>
                    <w:sz w:val="22"/>
                  </w:rPr>
                  <w:t xml:space="preserve">kita akimi, gydytojas oftalmologas sprendžia individualiai dėl galimybės vairuoti bei tikrinimo periodiškumo.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w:t>
                </w:r>
                <w:r>
                  <w:rPr>
                    <w:i/>
                    <w:color w:val="000000"/>
                    <w:sz w:val="22"/>
                  </w:rPr>
                  <w:t>-</w:t>
                </w:r>
                <w:r>
                  <w:rPr>
                    <w:color w:val="000000"/>
                    <w:sz w:val="22"/>
                  </w:rPr>
                  <w:t xml:space="preserve"> 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KLAUSA</w:t>
                </w:r>
              </w:p>
              <w:p>
                <w:pPr>
                  <w:rPr>
                    <w:bCs/>
                    <w:sz w:val="22"/>
                    <w:szCs w:val="22"/>
                  </w:rPr>
                </w:pPr>
                <w:r>
                  <w:rPr>
                    <w:bCs/>
                    <w:sz w:val="22"/>
                    <w:szCs w:val="22"/>
                  </w:rPr>
                  <w:t xml:space="preserve">1 grupė: </w:t>
                </w:r>
              </w:p>
              <w:p>
                <w:pPr>
                  <w:rPr>
                    <w:sz w:val="22"/>
                    <w:szCs w:val="22"/>
                    <w:lang w:eastAsia="lt-LT"/>
                  </w:rPr>
                </w:pPr>
                <w:r>
                  <w:rPr>
                    <w:sz w:val="22"/>
                    <w:szCs w:val="22"/>
                    <w:lang w:eastAsia="lt-LT"/>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bCs/>
                    <w:sz w:val="22"/>
                    <w:szCs w:val="22"/>
                  </w:rPr>
                </w:pPr>
                <w:r>
                  <w:rPr>
                    <w:bCs/>
                    <w:sz w:val="22"/>
                    <w:szCs w:val="22"/>
                  </w:rPr>
                  <w:t>2 grupė:</w:t>
                </w:r>
              </w:p>
              <w:p>
                <w:pPr>
                  <w:rPr>
                    <w:sz w:val="22"/>
                    <w:szCs w:val="22"/>
                    <w:lang w:eastAsia="lt-LT"/>
                  </w:rPr>
                </w:pPr>
                <w:r>
                  <w:rPr>
                    <w:sz w:val="22"/>
                    <w:szCs w:val="22"/>
                    <w:lang w:eastAsia="lt-LT"/>
                  </w:rPr>
                  <w:t xml:space="preserve">Vairuotojo pažymėjimai gali būti išduoti klausos sutrikimų turintiems kandidatams į vairuotojus ar atnaujinti vairuotojams, atsižvelgiant į gydytojo otorinolaringologo išvadas; medicininių patikrinimų metu ypač atsižvelgiama į kurtumo laipsnį. </w:t>
                </w:r>
              </w:p>
              <w:p>
                <w:pPr>
                  <w:rPr>
                    <w:sz w:val="22"/>
                    <w:szCs w:val="22"/>
                    <w:lang w:eastAsia="lt-LT"/>
                  </w:rPr>
                </w:pPr>
                <w:r>
                  <w:rPr>
                    <w:sz w:val="22"/>
                    <w:szCs w:val="22"/>
                    <w:lang w:eastAsia="lt-LT"/>
                  </w:rPr>
                  <w:t>Jeigu geriau girdinčios ausies klausos sutrikimo laipsnis, esant 500 ir 1000 Hz dažniui, viršija 40 dB, būtina naudoti klausos ir susikalbėjimo pagalbinę priemonę (taikomas apribojimas 02).</w:t>
                </w:r>
              </w:p>
              <w:p>
                <w:pPr>
                  <w:rPr>
                    <w:b/>
                    <w:bCs/>
                    <w:sz w:val="22"/>
                    <w:szCs w:val="22"/>
                  </w:rPr>
                </w:pPr>
                <w:r>
                  <w:rPr>
                    <w:sz w:val="22"/>
                    <w:szCs w:val="22"/>
                    <w:lang w:eastAsia="lt-LT"/>
                  </w:rPr>
                  <w:t>Pakartotinis sveikatos tikrinimas skiriamas po 1 metų.</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 xml:space="preserve">Visiškas kurtumas, kurčnebylumas: H91.3, H91.9 </w:t>
                </w:r>
              </w:p>
              <w:p>
                <w:pPr>
                  <w:rPr>
                    <w:sz w:val="22"/>
                    <w:szCs w:val="22"/>
                    <w:lang w:eastAsia="lt-LT"/>
                  </w:rPr>
                </w:pPr>
                <w:r>
                  <w:rPr>
                    <w:b/>
                    <w:bCs/>
                    <w:sz w:val="22"/>
                    <w:szCs w:val="22"/>
                    <w:lang w:eastAsia="lt-LT"/>
                  </w:rPr>
                  <w:t>PASTABA:</w:t>
                </w:r>
              </w:p>
              <w:p>
                <w:pPr>
                  <w:rPr>
                    <w:sz w:val="22"/>
                    <w:szCs w:val="22"/>
                  </w:rPr>
                </w:pPr>
                <w:r>
                  <w:rPr>
                    <w:sz w:val="22"/>
                    <w:szCs w:val="22"/>
                    <w:lang w:eastAsia="lt-LT"/>
                  </w:rPr>
                  <w:t xml:space="preserve">Individualiu sprendimu gydytojų komisija gali leisti vairuoti A, A1, A2, AM, B, B1 ir BE kategorijų  transporto priemones.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Lėtinis vienos arba abiejų ausų uždegimas, komplikuotas cholestestomos, granuliacijų, polipų, labirinto fistulės, taip pat nesant efekto po operacijos: H66.1, H66.2, H66.3, H66.4</w:t>
                </w:r>
              </w:p>
              <w:p>
                <w:pPr>
                  <w:rPr>
                    <w:sz w:val="22"/>
                    <w:szCs w:val="22"/>
                    <w:lang w:eastAsia="lt-LT"/>
                  </w:rPr>
                </w:pPr>
                <w:r>
                  <w:rPr>
                    <w:b/>
                    <w:bCs/>
                    <w:sz w:val="22"/>
                    <w:szCs w:val="22"/>
                    <w:lang w:eastAsia="lt-LT"/>
                  </w:rPr>
                  <w:t>PASTABA:</w:t>
                </w:r>
              </w:p>
              <w:p>
                <w:pPr>
                  <w:rPr>
                    <w:sz w:val="22"/>
                    <w:szCs w:val="22"/>
                  </w:rPr>
                </w:pPr>
                <w:r>
                  <w:rPr>
                    <w:sz w:val="22"/>
                    <w:szCs w:val="22"/>
                    <w:lang w:eastAsia="lt-LT"/>
                  </w:rPr>
                  <w:t>Po chirurginio gydymo, kai rezultatai geri, nėra svaigimo ir kontraindikacijų, sprendžiama individualiai.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ASMENYS, TURINTYS JUDĖJIMO SUTRIKIMŲ</w:t>
                </w:r>
              </w:p>
              <w:p>
                <w:pPr>
                  <w:jc w:val="both"/>
                  <w:rPr>
                    <w:bCs/>
                    <w:sz w:val="22"/>
                    <w:szCs w:val="22"/>
                  </w:rPr>
                </w:pPr>
                <w:r>
                  <w:rPr>
                    <w:bCs/>
                    <w:sz w:val="22"/>
                    <w:szCs w:val="22"/>
                  </w:rPr>
                  <w:t>Vairuotojo pažymėjimai neišduodami kandidatams į vairuotojus ir neatnaujinami vairuotojams, kuriems nustatyti judėjimo sistemos sutrikimai, keliantys pavojų saugiam variklio varomos priemonės vairavimui.</w:t>
                </w:r>
              </w:p>
              <w:p>
                <w:pPr>
                  <w:jc w:val="both"/>
                  <w:rPr>
                    <w:bCs/>
                    <w:sz w:val="22"/>
                    <w:szCs w:val="22"/>
                  </w:rPr>
                </w:pPr>
                <w:r>
                  <w:rPr>
                    <w:bCs/>
                    <w:sz w:val="22"/>
                    <w:szCs w:val="22"/>
                  </w:rPr>
                  <w:t>1 grupė:</w:t>
                </w:r>
              </w:p>
              <w:p>
                <w:pPr>
                  <w:jc w:val="both"/>
                  <w:rPr>
                    <w:bCs/>
                    <w:sz w:val="22"/>
                    <w:szCs w:val="22"/>
                  </w:rPr>
                </w:pPr>
                <w:r>
                  <w:rPr>
                    <w:bCs/>
                    <w:sz w:val="22"/>
                    <w:szCs w:val="22"/>
                  </w:rPr>
                  <w:t xml:space="preserve">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 </w:t>
                </w:r>
              </w:p>
              <w:p>
                <w:pPr>
                  <w:jc w:val="both"/>
                  <w:rPr>
                    <w:bCs/>
                    <w:sz w:val="22"/>
                    <w:szCs w:val="22"/>
                  </w:rPr>
                </w:pPr>
                <w:r>
                  <w:rPr>
                    <w:bCs/>
                    <w:sz w:val="22"/>
                    <w:szCs w:val="22"/>
                  </w:rPr>
                  <w:t>Ši išvada turi remtis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bCs/>
                    <w:sz w:val="22"/>
                    <w:szCs w:val="22"/>
                  </w:rPr>
                </w:pPr>
                <w:r>
                  <w:rPr>
                    <w:bCs/>
                    <w:sz w:val="22"/>
                    <w:szCs w:val="22"/>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bCs/>
                    <w:sz w:val="22"/>
                    <w:szCs w:val="22"/>
                  </w:rPr>
                </w:pPr>
                <w:r>
                  <w:rPr>
                    <w:bCs/>
                    <w:sz w:val="22"/>
                    <w:szCs w:val="22"/>
                  </w:rPr>
                  <w:t>Jeigu asmuo, turintis judėjimo sutrikimų, gali vairuoti tik transporto priemonę su automatine pavarų dėže, išvadoje įrašomas transporto priemonės pritaikymo kodas 10.02 (automatinis pavaros perdavimo skaičiaus parinkimas).</w:t>
                </w:r>
              </w:p>
              <w:p>
                <w:pPr>
                  <w:jc w:val="both"/>
                  <w:rPr>
                    <w:bCs/>
                    <w:sz w:val="22"/>
                    <w:szCs w:val="22"/>
                  </w:rPr>
                </w:pPr>
                <w:r>
                  <w:rPr>
                    <w:bCs/>
                    <w:sz w:val="22"/>
                    <w:szCs w:val="22"/>
                  </w:rPr>
                  <w:t>Jeigu asmuo, turintis judėjimo sutrikimų, gali vairuoti tik transporto priemonę su rankinio valdymo sistema, priklausomai nuo to, ar asmuo planuoja vairuoti automobilį su automatine ar mechanine pavarų dėžę, išvadoje įrašomi 3 transporto priemonės pritaikymo kodai:</w:t>
                </w:r>
              </w:p>
              <w:p>
                <w:pPr>
                  <w:jc w:val="both"/>
                  <w:rPr>
                    <w:bCs/>
                    <w:sz w:val="22"/>
                    <w:szCs w:val="22"/>
                  </w:rPr>
                </w:pPr>
                <w:r>
                  <w:rPr>
                    <w:bCs/>
                    <w:sz w:val="22"/>
                    <w:szCs w:val="22"/>
                  </w:rPr>
                  <w:t>a) 20.06 (ranka valdomas stabdys), 25.04 (ranka valdomas akseleratorius) ir 10.02 (automatinis pavaros perdavimo skaičiaus parinkimas) – transporto priemonei su automatine pavarų dėže;</w:t>
                </w:r>
              </w:p>
              <w:p>
                <w:pPr>
                  <w:jc w:val="both"/>
                  <w:rPr>
                    <w:bCs/>
                    <w:sz w:val="22"/>
                    <w:szCs w:val="22"/>
                  </w:rPr>
                </w:pPr>
                <w:r>
                  <w:rPr>
                    <w:bCs/>
                    <w:sz w:val="22"/>
                    <w:szCs w:val="22"/>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bCs/>
                    <w:sz w:val="22"/>
                    <w:szCs w:val="22"/>
                  </w:rPr>
                </w:pPr>
                <w:r>
                  <w:rPr>
                    <w:bCs/>
                    <w:sz w:val="22"/>
                    <w:szCs w:val="22"/>
                  </w:rPr>
                  <w:t>Jeigu gydytojų komisija nusprendžia, kad išvadai dėl tikrinamo asmens sveikatos būklės tinkamumo vairuoti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p>
                <w:pPr>
                  <w:jc w:val="both"/>
                  <w:rPr>
                    <w:bCs/>
                    <w:sz w:val="22"/>
                    <w:szCs w:val="22"/>
                  </w:rPr>
                </w:pPr>
                <w:r>
                  <w:rPr>
                    <w:bCs/>
                    <w:sz w:val="22"/>
                    <w:szCs w:val="22"/>
                  </w:rPr>
                  <w:t>2 grupė:</w:t>
                </w:r>
              </w:p>
              <w:p>
                <w:pPr>
                  <w:jc w:val="both"/>
                  <w:rPr>
                    <w:bCs/>
                    <w:sz w:val="22"/>
                    <w:szCs w:val="22"/>
                  </w:rPr>
                </w:pPr>
                <w:r>
                  <w:rPr>
                    <w:bCs/>
                    <w:sz w:val="22"/>
                    <w:szCs w:val="22"/>
                  </w:rPr>
                  <w:t>2. Gydytojų komisija įvertina papildomą riziką ir pavojus, kurie kyla vairuojant prie šios grupės priskiriamas transporto priemones.</w:t>
                </w:r>
              </w:p>
              <w:p>
                <w:pPr>
                  <w:jc w:val="both"/>
                  <w:rPr>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3.1.</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Rankos, kojos, plaštakos, pėdos ar abiejų plaštakų, pėdų trūkumas, žymios deformacijos, dėl kurių yra sutrikusi lokomotorinė funkcija: Z89.1, Z 89.2, Z 89.3, Z 89.4, Z 89.5, Z 89.6, Z 89.7, Z 89.8, Z 89.9 </w:t>
                </w:r>
              </w:p>
              <w:p>
                <w:pPr>
                  <w:jc w:val="both"/>
                  <w:rPr>
                    <w:bCs/>
                    <w:sz w:val="22"/>
                    <w:szCs w:val="22"/>
                  </w:rPr>
                </w:pPr>
                <w:r>
                  <w:rPr>
                    <w:bCs/>
                    <w:sz w:val="22"/>
                    <w:szCs w:val="22"/>
                  </w:rPr>
                  <w:t xml:space="preserve">PASTABA: </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reikiamą apribojimą</w:t>
                </w:r>
              </w:p>
              <w:p>
                <w:pPr>
                  <w:jc w:val="center"/>
                  <w:rPr>
                    <w:sz w:val="22"/>
                    <w:szCs w:val="22"/>
                  </w:rPr>
                </w:pPr>
                <w:r>
                  <w:rPr>
                    <w:sz w:val="22"/>
                    <w:szCs w:val="22"/>
                  </w:rPr>
                  <w:t>03.01, 03.02</w:t>
                </w:r>
              </w:p>
              <w:p>
                <w:pPr>
                  <w:jc w:val="center"/>
                  <w:rPr>
                    <w:sz w:val="22"/>
                    <w:szCs w:val="22"/>
                  </w:rPr>
                </w:pPr>
                <w:r>
                  <w:rPr>
                    <w:sz w:val="22"/>
                    <w:szCs w:val="22"/>
                  </w:rPr>
                  <w:t>bei nurodant reikalingą transporto priemonės pritaikymo kodą (nuo 10 iki 50), nurodytą 5 lentelėje</w:t>
                </w:r>
              </w:p>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3.2.</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Abiejų rankų trūkumas arba abiejų rankų plaštakų, pirštų kontraktūros, ankilozės, nejudrumas, trukdantys sugriebti ir išlaikyti daiktą, abiejų pečių, alkūnių, riešų sąnarių ankilozės, kontraktūros (net ir fiziologiškai patogios padėties): Z89.3, M24.5, M24.6 </w:t>
                </w:r>
              </w:p>
              <w:p>
                <w:pPr>
                  <w:jc w:val="both"/>
                  <w:rPr>
                    <w:b/>
                    <w:bCs/>
                    <w:sz w:val="22"/>
                    <w:szCs w:val="22"/>
                  </w:rPr>
                </w:pPr>
                <w:r>
                  <w:rPr>
                    <w:b/>
                    <w:bCs/>
                    <w:sz w:val="22"/>
                    <w:szCs w:val="22"/>
                  </w:rPr>
                  <w:t>PASTABA:</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jc w:val="both"/>
                  <w:rPr>
                    <w:b/>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apribojimą 03.01</w:t>
                </w:r>
              </w:p>
              <w:p>
                <w:pPr>
                  <w:jc w:val="center"/>
                  <w:rPr>
                    <w:sz w:val="22"/>
                    <w:szCs w:val="22"/>
                  </w:rPr>
                </w:pPr>
                <w:r>
                  <w:rPr>
                    <w:sz w:val="22"/>
                    <w:szCs w:val="22"/>
                  </w:rPr>
                  <w:t>bei nurodant reikalingą transporto priemonės pritaikymo kodą (nuo 10 iki 50), nurodytą 5 lentelėje</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74c01c931ed4bfa90191f10468b06b7"/>
            <w:lock w:val="sdtLocked"/>
            <w:richText/>
          </w:sdtPr>
          <w:sdtContent>
            <w:p>
              <w:pPr>
                <w:jc w:val="both"/>
                <w:rPr>
                  <w:sz w:val="22"/>
                </w:rPr>
              </w:pPr>
              <w:r>
                <w:rPr>
                  <w:sz w:val="22"/>
                </w:rPr>
                <w:t>Pastabos:</w:t>
              </w:r>
            </w:p>
          </w:sdtContent>
        </w:sdt>
        <w:sdt>
          <w:sdtPr>
            <w:alias w:val="1 p."/>
            <w:tag w:val="part_f60fd4a010b04d948a3953d359043d8d"/>
            <w:lock w:val="sdtLocked"/>
            <w:richText/>
          </w:sdtPr>
          <w:sdtContent>
            <w:p>
              <w:pPr>
                <w:jc w:val="both"/>
                <w:rPr>
                  <w:sz w:val="22"/>
                </w:rPr>
              </w:pPr>
              <w:sdt>
                <w:sdtPr>
                  <w:alias w:val="Numeris"/>
                  <w:tag w:val="nr_f60fd4a010b04d948a3953d359043d8d"/>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7482125af98845bd973f92efd0decbbb"/>
            <w:lock w:val="sdtLocked"/>
            <w:richText/>
          </w:sdtPr>
          <w:sdtContent>
            <w:p>
              <w:pPr>
                <w:jc w:val="both"/>
                <w:rPr>
                  <w:sz w:val="22"/>
                </w:rPr>
              </w:pPr>
              <w:sdt>
                <w:sdtPr>
                  <w:alias w:val="Numeris"/>
                  <w:tag w:val="nr_7482125af98845bd973f92efd0decbbb"/>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gydytojų konsultacinė komisija gali priimti individualų sprendimą, leidžiantį asmeniui vairuoti atitinkamos kategorijos transporto priemonę, atsižvelgdami į susirgimą, kompensaciją, adaptacijos kokybę</w:t>
              </w:r>
              <w:r>
                <w:rPr>
                  <w:bCs/>
                  <w:color w:val="000000"/>
                  <w:szCs w:val="24"/>
                </w:rPr>
                <w:t>,</w:t>
              </w:r>
              <w:r>
                <w:rPr>
                  <w:color w:val="000000"/>
                  <w:szCs w:val="24"/>
                </w:rPr>
                <w:t xml:space="preserve">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w:t>
              </w:r>
              <w:r>
                <w:rPr>
                  <w:szCs w:val="24"/>
                </w:rPr>
                <w:t>Sprendžiant individualiai dėl psichikos ir elgesio sutrikimų galima skirti trumpesnį pakartotinio sveikatos tikrinimo laikotarpį</w:t>
              </w:r>
              <w:r>
                <w:rPr>
                  <w:sz w:val="22"/>
                </w:rPr>
                <w:t>.</w:t>
              </w:r>
            </w:p>
          </w:sdtContent>
        </w:sdt>
        <w:sdt>
          <w:sdtPr>
            <w:alias w:val="3 p."/>
            <w:tag w:val="part_e209fa6e25c54340a99c1b0765f3b7e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e209fa6e25c54340a99c1b0765f3b7e5"/>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d61ee00d19011e68d79c2033f194657">
            <w:r w:rsidRPr="00532B9F">
              <w:rPr>
                <w:rFonts w:ascii="Arial" w:eastAsia="MS Mincho" w:hAnsi="Arial"/>
                <w:sz w:val="20"/>
                <w:i/>
                <w:iCs/>
                <w:color w:val="0000FF" w:themeColor="hyperlink"/>
                <w:u w:val="single"/>
              </w:rPr>
              <w:t>V-1</w:t>
            </w:r>
          </w:fldSimple>
          <w:r>
            <w:rPr>
              <w:rFonts w:ascii="Arial" w:eastAsia="MS Mincho" w:hAnsi="Arial"/>
              <w:sz w:val="20"/>
              <w:i/>
              <w:iCs/>
            </w:rPr>
            <w:t>,
2017-01-02,
paskelbta TAR 2017-01-03, i. k. 2017-00405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45be9f0398911e881f2ba995b003ed2">
            <w:r w:rsidRPr="00532B9F">
              <w:rPr>
                <w:rFonts w:ascii="Arial" w:eastAsia="MS Mincho" w:hAnsi="Arial"/>
                <w:sz w:val="20"/>
                <w:i/>
                <w:iCs/>
                <w:color w:val="0000FF" w:themeColor="hyperlink"/>
                <w:u w:val="single"/>
              </w:rPr>
              <w:t>V-381</w:t>
            </w:r>
          </w:fldSimple>
          <w:r>
            <w:rPr>
              <w:rFonts w:ascii="Arial" w:eastAsia="MS Mincho" w:hAnsi="Arial"/>
              <w:sz w:val="20"/>
              <w:i/>
              <w:iCs/>
            </w:rPr>
            <w:t>,
2018-04-06,
paskelbta TAR 2018-04-09, i. k. 2018-05598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76786370499811eb8d9fe110e148c770">
            <w:r w:rsidRPr="00532B9F">
              <w:rPr>
                <w:rFonts w:ascii="Arial" w:eastAsia="MS Mincho" w:hAnsi="Arial"/>
                <w:sz w:val="20"/>
                <w:i/>
                <w:iCs/>
                <w:color w:val="0000FF" w:themeColor="hyperlink"/>
                <w:u w:val="single"/>
              </w:rPr>
              <w:t>V-3037</w:t>
            </w:r>
          </w:fldSimple>
          <w:r>
            <w:rPr>
              <w:rFonts w:ascii="Arial" w:eastAsia="MS Mincho" w:hAnsi="Arial"/>
              <w:sz w:val="20"/>
              <w:i/>
              <w:iCs/>
            </w:rPr>
            <w:t>,
2020-12-28,
paskelbta TAR 2020-12-29, i. k. 2020-28848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lentele"/>
        <w:tag w:val="part_f99f630dd4494ea8a0278039b27fdecd"/>
        <w:lock w:val="sdtLocked"/>
        <w:richText/>
      </w:sdtPr>
      <w:sdtContent>
        <w:p>
          <w:pPr>
            <w:suppressAutoHyphens/>
            <w:ind w:left="1134"/>
            <w:jc w:val="right"/>
            <w:textAlignment w:val="center"/>
            <w:sectPr>
              <w:pgSz w:w="11906" w:h="16838"/>
              <w:pgMar w:top="1134" w:right="1134" w:bottom="1134" w:left="1701" w:header="567" w:footer="567" w:gutter="0"/>
              <w:pgNumType w:start="1"/>
              <w:cols w:space="1296"/>
              <w:noEndnote/>
              <w:titlePg/>
              <w:docGrid w:linePitch="326"/>
            </w:sectPr>
          </w:pPr>
        </w:p>
        <w:p>
          <w:pPr>
            <w:suppressAutoHyphens/>
            <w:ind w:left="1134"/>
            <w:jc w:val="right"/>
            <w:textAlignment w:val="center"/>
            <w:rPr>
              <w:bCs/>
              <w:szCs w:val="24"/>
              <w:lang w:eastAsia="lt-LT"/>
            </w:rPr>
          </w:pPr>
          <w:sdt>
            <w:sdtPr>
              <w:alias w:val="Numeris"/>
              <w:tag w:val="nr_f99f630dd4494ea8a0278039b27fdecd"/>
              <w:lock w:val="sdtLocked"/>
              <w:richText/>
            </w:sdtPr>
            <w:sdtContent>
              <w:r>
                <w:rPr>
                  <w:bCs/>
                  <w:szCs w:val="24"/>
                  <w:lang w:eastAsia="lt-LT"/>
                </w:rPr>
                <w:t>5</w:t>
              </w:r>
            </w:sdtContent>
          </w:sdt>
          <w:r>
            <w:rPr>
              <w:bCs/>
              <w:szCs w:val="24"/>
              <w:lang w:eastAsia="lt-LT"/>
            </w:rPr>
            <w:t xml:space="preserve"> lentelė</w:t>
          </w:r>
        </w:p>
        <w:p>
          <w:pPr>
            <w:suppressAutoHyphens/>
            <w:ind w:left="1134"/>
            <w:jc w:val="center"/>
            <w:textAlignment w:val="center"/>
            <w:rPr>
              <w:b/>
              <w:bCs/>
              <w:szCs w:val="24"/>
              <w:lang w:eastAsia="lt-LT"/>
            </w:rPr>
          </w:pPr>
          <w:sdt>
            <w:sdtPr>
              <w:alias w:val="Pavadinimas"/>
              <w:tag w:val="title_f99f630dd4494ea8a0278039b27fdecd"/>
              <w:lock w:val="sdtLocked"/>
              <w:richText/>
            </w:sdtPr>
            <w:sdtContent>
              <w:r>
                <w:rPr>
                  <w:b/>
                  <w:bCs/>
                  <w:szCs w:val="24"/>
                  <w:lang w:eastAsia="lt-LT"/>
                </w:rPr>
                <w:t>VAIRUOTOJUI TAIKOMŲ APRIBOJIMŲ KODAI</w:t>
              </w:r>
            </w:sdtContent>
          </w:sdt>
        </w:p>
        <w:p>
          <w:pPr>
            <w:suppressAutoHyphens/>
            <w:jc w:val="center"/>
            <w:textAlignment w:val="center"/>
            <w:rPr>
              <w:szCs w:val="24"/>
              <w:lang w:eastAsia="lt-LT"/>
            </w:rPr>
          </w:pPr>
        </w:p>
        <w:tbl>
          <w:tblPr>
            <w:tblW w:w="9356" w:type="dxa"/>
            <w:tblInd w:w="40" w:type="dxa"/>
            <w:tblLayout w:type="fixed"/>
            <w:tblCellMar>
              <w:left w:w="0" w:type="dxa"/>
              <w:right w:w="0" w:type="dxa"/>
            </w:tblCellMar>
            <w:tblLook w:val="04A0" w:firstRow="1" w:lastRow="0" w:firstColumn="1" w:lastColumn="0" w:noHBand="0" w:noVBand="1"/>
          </w:tblPr>
          <w:tblGrid>
            <w:gridCol w:w="1703"/>
            <w:gridCol w:w="7653"/>
          </w:tblGrid>
          <w:tr>
            <w:trPr>
              <w:trHeight w:val="23"/>
            </w:trPr>
            <w:tc>
              <w:tcPr>
                <w:tcW w:w="910"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pPr>
                  <w:ind w:firstLine="62"/>
                  <w:jc w:val="both"/>
                  <w:rPr>
                    <w:b/>
                    <w:szCs w:val="24"/>
                    <w:lang w:eastAsia="lt-LT"/>
                  </w:rPr>
                </w:pPr>
                <w:r>
                  <w:rPr>
                    <w:b/>
                    <w:bCs/>
                    <w:szCs w:val="24"/>
                    <w:lang w:eastAsia="lt-LT"/>
                  </w:rPr>
                  <w:t>Kodas</w:t>
                </w:r>
              </w:p>
            </w:tc>
            <w:tc>
              <w:tcPr>
                <w:tcW w:w="4090" w:type="pct"/>
                <w:tcBorders>
                  <w:top w:val="single" w:sz="8" w:space="0" w:color="auto"/>
                  <w:left w:val="nil"/>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Vairuotojui taikomas apribojimas</w:t>
                </w:r>
                <w:r>
                  <w:rPr>
                    <w:b/>
                    <w:bCs/>
                    <w:szCs w:val="24"/>
                    <w:vertAlign w:val="superscript"/>
                    <w:lang w:eastAsia="lt-LT"/>
                  </w:rPr>
                  <w:t>*</w:t>
                </w:r>
                <w:r>
                  <w:rPr>
                    <w:b/>
                    <w:bCs/>
                    <w:szCs w:val="24"/>
                    <w:lang w:eastAsia="lt-LT"/>
                  </w:rPr>
                  <w:t xml:space="preserve"> </w:t>
                </w:r>
              </w:p>
              <w:p>
                <w:pPr>
                  <w:jc w:val="center"/>
                  <w:rPr>
                    <w:b/>
                    <w:szCs w:val="24"/>
                    <w:lang w:eastAsia="lt-LT"/>
                  </w:rPr>
                </w:pP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szCs w:val="24"/>
                    <w:lang w:eastAsia="lt-LT"/>
                  </w:rPr>
                </w:pPr>
                <w:r>
                  <w:rPr>
                    <w:b/>
                    <w:bCs/>
                    <w:szCs w:val="24"/>
                    <w:lang w:eastAsia="lt-LT"/>
                  </w:rPr>
                  <w:t>Dėl medicininių priežasčių</w:t>
                </w:r>
              </w:p>
              <w:p>
                <w:pPr>
                  <w:jc w:val="center"/>
                  <w:rPr>
                    <w:szCs w:val="24"/>
                    <w:lang w:eastAsia="lt-LT"/>
                  </w:rPr>
                </w:pPr>
                <w:r>
                  <w:rPr>
                    <w:szCs w:val="24"/>
                    <w:lang w:eastAsia="lt-LT"/>
                  </w:rPr>
                  <w:t>(Išvadą pateikia sveikatos priežiūros įstaiga)</w:t>
                </w:r>
              </w:p>
              <w:p>
                <w:pPr>
                  <w:jc w:val="center"/>
                  <w:rPr>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Regos korekcija ir (arba) apsauga</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Kontaktinis (-iai) lęšis (-iai)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01.05</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Akies raištis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01.06</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 arba kontaktiniai lęšiai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01.07</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Speciali optinė pagalbinė priemonė</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Klausos ir susikalbėjimo pagalbinė priemonė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Galūnių protezai arba korekcijos įtaisai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Viršutinės galūnės protezas arba korekcijos įtaisas (papildomai nurodomos reikiamos raidės a, b, c, f, g)</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Apatinės galūnės protezas arba korekcijos įtaisas (papildomai nurodomos reikiamos raidės a, b, d)</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pritaikymas</w:t>
                </w:r>
              </w:p>
              <w:p>
                <w:pPr>
                  <w:jc w:val="center"/>
                  <w:rPr>
                    <w:b/>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Nuo 10 iki 50</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 xml:space="preserve">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naudojimo ribojimo kodai</w:t>
                </w:r>
              </w:p>
              <w:p>
                <w:pPr>
                  <w:jc w:val="center"/>
                  <w:rPr>
                    <w:b/>
                    <w:szCs w:val="24"/>
                    <w:lang w:eastAsia="lt-LT"/>
                  </w:rPr>
                </w:pPr>
              </w:p>
            </w:tc>
          </w:tr>
          <w:tr>
            <w:trPr>
              <w:trHeight w:val="23"/>
            </w:trPr>
            <w:tc>
              <w:tcPr>
                <w:tcW w:w="910" w:type="pct"/>
                <w:tcBorders>
                  <w:top w:val="nil"/>
                  <w:left w:val="single" w:sz="8" w:space="0" w:color="auto"/>
                  <w:bottom w:val="single" w:sz="4"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68</w:t>
                </w:r>
              </w:p>
            </w:tc>
            <w:tc>
              <w:tcPr>
                <w:tcW w:w="4090" w:type="pct"/>
                <w:tcBorders>
                  <w:top w:val="nil"/>
                  <w:left w:val="nil"/>
                  <w:bottom w:val="single" w:sz="4" w:space="0" w:color="auto"/>
                  <w:right w:val="single" w:sz="8" w:space="0" w:color="auto"/>
                </w:tcBorders>
                <w:tcMar>
                  <w:top w:w="0" w:type="dxa"/>
                  <w:left w:w="40" w:type="dxa"/>
                  <w:bottom w:w="0" w:type="dxa"/>
                  <w:right w:w="40" w:type="dxa"/>
                </w:tcMar>
                <w:hideMark/>
              </w:tcPr>
              <w:p>
                <w:pPr>
                  <w:jc w:val="both"/>
                  <w:rPr>
                    <w:szCs w:val="24"/>
                    <w:lang w:eastAsia="lt-LT"/>
                  </w:rPr>
                </w:pPr>
                <w:r>
                  <w:rPr>
                    <w:szCs w:val="24"/>
                    <w:lang w:eastAsia="lt-LT"/>
                  </w:rPr>
                  <w:t>Draudžiama vairuoti išgėrus alkoholio</w:t>
                </w:r>
              </w:p>
            </w:tc>
          </w:tr>
        </w:tbl>
        <w:p>
          <w:pPr>
            <w:ind w:firstLine="1296"/>
            <w:rPr>
              <w:szCs w:val="24"/>
              <w:lang w:eastAsia="lt-LT"/>
            </w:rPr>
          </w:pPr>
        </w:p>
        <w:p>
          <w:pPr>
            <w:suppressAutoHyphens/>
            <w:ind w:left="1134"/>
            <w:textAlignment w:val="center"/>
            <w:rPr>
              <w:szCs w:val="24"/>
              <w:lang w:eastAsia="lt-LT"/>
            </w:rPr>
          </w:pPr>
          <w:r>
            <w:rPr>
              <w:szCs w:val="24"/>
              <w:vertAlign w:val="superscript"/>
              <w:lang w:eastAsia="lt-LT"/>
            </w:rPr>
            <w:t>*</w:t>
          </w:r>
          <w:r>
            <w:rPr>
              <w:szCs w:val="24"/>
              <w:lang w:eastAsia="lt-LT"/>
            </w:rPr>
            <w:t>Lentelėje naudojamų raidžių reikšmės:</w:t>
          </w:r>
        </w:p>
        <w:p>
          <w:pPr>
            <w:suppressAutoHyphens/>
            <w:ind w:left="1134"/>
            <w:textAlignment w:val="center"/>
            <w:rPr>
              <w:szCs w:val="24"/>
              <w:lang w:eastAsia="lt-LT"/>
            </w:rPr>
          </w:pPr>
          <w:r>
            <w:rPr>
              <w:szCs w:val="24"/>
              <w:lang w:eastAsia="lt-LT"/>
            </w:rPr>
            <w:t>a – kairė</w:t>
          </w:r>
        </w:p>
        <w:p>
          <w:pPr>
            <w:suppressAutoHyphens/>
            <w:ind w:left="1134"/>
            <w:textAlignment w:val="center"/>
            <w:rPr>
              <w:szCs w:val="24"/>
              <w:lang w:eastAsia="lt-LT"/>
            </w:rPr>
          </w:pPr>
          <w:r>
            <w:rPr>
              <w:szCs w:val="24"/>
              <w:lang w:eastAsia="lt-LT"/>
            </w:rPr>
            <w:t>b – dešinė</w:t>
          </w:r>
        </w:p>
        <w:p>
          <w:pPr>
            <w:suppressAutoHyphens/>
            <w:ind w:left="1134"/>
            <w:textAlignment w:val="center"/>
            <w:rPr>
              <w:szCs w:val="24"/>
              <w:lang w:eastAsia="lt-LT"/>
            </w:rPr>
          </w:pPr>
          <w:r>
            <w:rPr>
              <w:szCs w:val="24"/>
              <w:lang w:eastAsia="lt-LT"/>
            </w:rPr>
            <w:t>c – plaštaka</w:t>
          </w:r>
        </w:p>
        <w:p>
          <w:pPr>
            <w:suppressAutoHyphens/>
            <w:ind w:left="1134"/>
            <w:textAlignment w:val="center"/>
            <w:rPr>
              <w:szCs w:val="24"/>
              <w:lang w:eastAsia="lt-LT"/>
            </w:rPr>
          </w:pPr>
          <w:r>
            <w:rPr>
              <w:szCs w:val="24"/>
              <w:lang w:eastAsia="lt-LT"/>
            </w:rPr>
            <w:t>d – pėda</w:t>
          </w:r>
        </w:p>
        <w:p>
          <w:pPr>
            <w:suppressAutoHyphens/>
            <w:ind w:left="1134"/>
            <w:textAlignment w:val="center"/>
            <w:rPr>
              <w:szCs w:val="24"/>
              <w:lang w:eastAsia="lt-LT"/>
            </w:rPr>
          </w:pPr>
          <w:r>
            <w:rPr>
              <w:szCs w:val="24"/>
              <w:lang w:eastAsia="lt-LT"/>
            </w:rPr>
            <w:t>f – ranka</w:t>
          </w:r>
        </w:p>
        <w:p>
          <w:pPr>
            <w:suppressAutoHyphens/>
            <w:ind w:left="1134"/>
            <w:textAlignment w:val="center"/>
          </w:pPr>
          <w:r>
            <w:rPr>
              <w:szCs w:val="24"/>
              <w:lang w:eastAsia="lt-LT"/>
            </w:rPr>
            <w:t>g – nykštys</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d61ee00d19011e68d79c2033f194657">
            <w:r w:rsidRPr="00532B9F">
              <w:rPr>
                <w:rFonts w:ascii="Arial" w:eastAsia="MS Mincho" w:hAnsi="Arial"/>
                <w:sz w:val="20"/>
                <w:i/>
                <w:iCs/>
                <w:color w:val="0000FF" w:themeColor="hyperlink"/>
                <w:u w:val="single"/>
              </w:rPr>
              <w:t>V-1</w:t>
            </w:r>
          </w:fldSimple>
          <w:r>
            <w:rPr>
              <w:rFonts w:ascii="Arial" w:eastAsia="MS Mincho" w:hAnsi="Arial"/>
              <w:sz w:val="20"/>
              <w:i/>
              <w:iCs/>
            </w:rPr>
            <w:t>,
2017-01-02,
paskelbta TAR 2017-01-03, i. k. 2017-00405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0"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1"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2"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3"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4"/>
              <w:headerReference w:type="default" r:id="rId45"/>
              <w:footerReference w:type="even" r:id="rId46"/>
              <w:footerReference w:type="default" r:id="rId47"/>
              <w:headerReference w:type="first" r:id="rId48"/>
              <w:footerReference w:type="first" r:id="rId49"/>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fbf82d0127b11e9b2b6e7cdb14007b4">
            <w:r w:rsidRPr="00532B9F">
              <w:rPr>
                <w:rFonts w:ascii="Arial" w:eastAsia="MS Mincho" w:hAnsi="Arial"/>
                <w:sz w:val="20"/>
                <w:i/>
                <w:iCs/>
                <w:color w:val="0000FF" w:themeColor="hyperlink"/>
                <w:u w:val="single"/>
              </w:rPr>
              <w:t>V-12</w:t>
            </w:r>
          </w:fldSimple>
          <w:r>
            <w:rPr>
              <w:rFonts w:ascii="Arial" w:eastAsia="MS Mincho" w:hAnsi="Arial"/>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Arial" w:hAnsi="Arial"/>
                      <w:b/>
                      <w:bCs/>
                      <w:sz w:val="22"/>
                    </w:rPr>
                  </w:pPr>
                  <w:r>
                    <w:rPr>
                      <w:rFonts w:ascii="Arial" w:hAnsi="Arial"/>
                      <w:sz w:val="22"/>
                    </w:rPr>
                    <w:t>22</w:t>
                  </w:r>
                  <w:r>
                    <w:rPr>
                      <w:rFonts w:ascii="Arial" w:hAnsi="Arial"/>
                      <w:sz w:val="22"/>
                    </w:rPr>
                    <w:t>.</w:t>
                  </w:r>
                  <w:r>
                    <w:rPr>
                      <w:rFonts w:ascii="Arial" w:eastAsia="MS Mincho" w:hAnsi="Arial"/>
                      <w:sz w:val="20"/>
                      <w:i/>
                      <w:iCs/>
                    </w:rPr>
                    <w:t xml:space="preserve"> Neteko galios nuo 2018-09-05</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03834b0b03d11e88f64a5ecc703f89b">
                    <w:r w:rsidRPr="00532B9F">
                      <w:rPr>
                        <w:rFonts w:ascii="Arial" w:eastAsia="MS Mincho" w:hAnsi="Arial"/>
                        <w:sz w:val="20"/>
                        <w:i/>
                        <w:iCs/>
                        <w:color w:val="0000FF" w:themeColor="hyperlink"/>
                        <w:u w:val="single"/>
                      </w:rPr>
                      <w:t>V-976</w:t>
                    </w:r>
                  </w:fldSimple>
                  <w:r>
                    <w:rPr>
                      <w:rFonts w:ascii="Arial" w:eastAsia="MS Mincho" w:hAnsi="Arial"/>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Arial" w:eastAsia="MS Mincho" w:hAnsi="Arial"/>
                          <w:sz w:val="20"/>
                          <w:i/>
                          <w:iCs/>
                        </w:rPr>
                      </w:pPr>
                      <w:r>
                        <w:rPr>
                          <w:rFonts w:ascii="Arial" w:eastAsia="MS Mincho" w:hAnsi="Arial"/>
                          <w:sz w:val="20"/>
                          <w:i/>
                          <w:iCs/>
                        </w:rPr>
                        <w:t>Papunkčio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1 pr."/>
        <w:tag w:val="part_14d9d1ae0de345f4b5c2717922b9d828"/>
        <w:lock w:val="sdtLocked"/>
        <w:richText/>
      </w:sdtPr>
      <w:sdtContent>
        <w:p>
          <w:pPr>
            <w:ind w:left="720" w:hanging="11"/>
            <w:jc w:val="center"/>
            <w:rPr>
              <w:szCs w:val="24"/>
            </w:rPr>
          </w:pPr>
        </w:p>
        <w:p>
          <w:pPr>
            <w:ind w:right="27"/>
            <w:jc w:val="both"/>
            <w:rPr>
              <w:sz w:val="20"/>
              <w:szCs w:val="24"/>
            </w:rPr>
            <w:sectPr>
              <w:headerReference w:type="even" r:id="rId74"/>
              <w:headerReference w:type="default" r:id="rId75"/>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14d9d1ae0de345f4b5c2717922b9d828"/>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2 pr."/>
        <w:tag w:val="part_f27b619845784877a036dfa833f1ee49"/>
        <w:lock w:val="sdtLocked"/>
        <w:richText/>
      </w:sdtPr>
      <w:sdtContent>
        <w:p>
          <w:pPr>
            <w:ind w:left="5184"/>
            <w:jc w:val="both"/>
            <w:sectPr>
              <w:headerReference w:type="even" r:id="rId76"/>
              <w:headerReference w:type="default" r:id="rId77"/>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f27b619845784877a036dfa833f1ee49"/>
              <w:lock w:val="sdtLocked"/>
              <w:richText/>
            </w:sdtPr>
            <w:sdtContent>
              <w:r>
                <w:rPr>
                  <w:szCs w:val="24"/>
                </w:rPr>
                <w:t>2</w:t>
              </w:r>
            </w:sdtContent>
          </w:sdt>
          <w:r>
            <w:rPr>
              <w:szCs w:val="24"/>
            </w:rPr>
            <w:t xml:space="preserve"> priedas</w:t>
          </w:r>
        </w:p>
        <w:p>
          <w:pPr>
            <w:jc w:val="center"/>
            <w:rPr>
              <w:b/>
              <w:szCs w:val="24"/>
            </w:rPr>
          </w:pPr>
        </w:p>
        <w:sdt>
          <w:sdtPr>
            <w:alias w:val="Pavadinimas"/>
            <w:tag w:val="title_f27b619845784877a036dfa833f1ee49"/>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03834b0b03d11e88f64a5ecc703f89b">
            <w:r w:rsidRPr="00532B9F">
              <w:rPr>
                <w:rFonts w:ascii="Arial" w:eastAsia="MS Mincho" w:hAnsi="Arial"/>
                <w:sz w:val="20"/>
                <w:i/>
                <w:iCs/>
                <w:color w:val="0000FF" w:themeColor="hyperlink"/>
                <w:u w:val="single"/>
              </w:rPr>
              <w:t>V-976</w:t>
            </w:r>
          </w:fldSimple>
          <w:r>
            <w:rPr>
              <w:rFonts w:ascii="Arial" w:eastAsia="MS Mincho" w:hAnsi="Arial"/>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7d0ff15c1a546d78dd494f564dc0db4"/>
                <w:lock w:val="sdtLocked"/>
                <w:richText/>
              </w:sdtPr>
              <w:sdtContent>
                <w:p>
                  <w:pPr>
                    <w:ind w:firstLine="567"/>
                    <w:jc w:val="both"/>
                    <w:rPr>
                      <w:color w:val="000000"/>
                      <w:szCs w:val="24"/>
                      <w:lang w:eastAsia="lt-LT"/>
                    </w:rPr>
                  </w:pPr>
                  <w:sdt>
                    <w:sdtPr>
                      <w:alias w:val="Numeris"/>
                      <w:tag w:val="nr_c7d0ff15c1a546d78dd494f564dc0db4"/>
                      <w:lock w:val="sdtLocked"/>
                      <w:richText/>
                    </w:sdtPr>
                    <w:sdtContent>
                      <w:r>
                        <w:rPr>
                          <w:color w:val="000000"/>
                          <w:szCs w:val="24"/>
                          <w:lang w:eastAsia="lt-LT"/>
                        </w:rPr>
                        <w:t>15</w:t>
                      </w:r>
                    </w:sdtContent>
                  </w:sdt>
                  <w:r>
                    <w:rPr>
                      <w:color w:val="000000"/>
                      <w:szCs w:val="24"/>
                      <w:lang w:eastAsia="lt-LT"/>
                    </w:rPr>
                    <w:t xml:space="preserve">. Privalomo sveikatos tikrinimo duomenys įrašomi </w:t>
                  </w:r>
                  <w:r>
                    <w:rPr>
                      <w:color w:val="000000"/>
                      <w:szCs w:val="24"/>
                    </w:rPr>
                    <w:t xml:space="preserve">paciento elektroniniame dokumente E025 „Ambulatorinio apsilankymo aprašymas“ </w:t>
                  </w:r>
                  <w:r>
                    <w:rPr>
                      <w:color w:val="000000"/>
                      <w:szCs w:val="24"/>
                      <w:lang w:eastAsia="lt-LT"/>
                    </w:rPr>
                    <w:t>(toliau – forma Nr. E025)</w:t>
                  </w:r>
                  <w:r>
                    <w:rPr>
                      <w:color w:val="000000"/>
                      <w:szCs w:val="24"/>
                    </w:rPr>
                    <w:t xml:space="preserve">, nurodytame Elektroninės sveikatos paslaugų ir bendradarbiavimo infrastruktūros informacinės sistemos naudojimo tvarkos aprašo priede, patvirtintame Lietuvos Respublikos sveikatos apsaugos ministro 2015 m. gegužės 26 d. įsakymu Nr. V-657 „Dėl Elektroninės sveikatos paslaugų ir bendradarbiavimo infrastruktūros informacinės sistemos naudojimo tvarkos aprašo patvirtinimo“ </w:t>
                  </w:r>
                  <w:r>
                    <w:rPr>
                      <w:color w:val="000000"/>
                      <w:szCs w:val="24"/>
                      <w:lang w:eastAsia="lt-LT"/>
                    </w:rPr>
                    <w:t>(toliau – Įsakymas Nr. V-657)</w:t>
                  </w:r>
                  <w:r>
                    <w:rPr>
                      <w:szCs w:val="24"/>
                    </w:rPr>
                    <w:t>,</w:t>
                  </w:r>
                  <w:r>
                    <w:rPr>
                      <w:color w:val="000000"/>
                      <w:szCs w:val="24"/>
                      <w:lang w:eastAsia="lt-LT"/>
                    </w:rPr>
                    <w:t xml:space="preserve"> išvada apie darbuotojo profesinį tinkamumą („dirbti gali“ „dirbti gali, bet ribotai“ (nurodant kaip), „dirbti negali“) – į Privalomo sveikatos patikrinimo medicininės pažymos formą (toliau – forma Nr. 047/a) (įsidarbinančiam) arba Asmens medicininę knygelę (sveikatos pasą) (toliau – forma Nr. 048/a) (dirbančiajam), nurodytas Lietuvos Respublikos sveikatos apsaugos ministro 1999 m. lapkričio 29 d. įsakyme Nr. 515 „Dėl sveikatos priežiūros įstaigų veiklos apskaitos ir atskaitomybės tvarkos“.</w:t>
                  </w:r>
                </w:p>
              </w:sdtContent>
            </w:sdt>
            <w:sdt>
              <w:sdtPr>
                <w:alias w:val="12 pr. 16 p."/>
                <w:tag w:val="part_0c74802354b641818c926c201a0f99aa"/>
                <w:lock w:val="sdtLocked"/>
                <w:richText/>
              </w:sdtPr>
              <w:sdtContent>
                <w:p>
                  <w:pPr>
                    <w:ind w:firstLine="567"/>
                    <w:jc w:val="both"/>
                    <w:rPr>
                      <w:color w:val="000000"/>
                      <w:szCs w:val="24"/>
                      <w:lang w:eastAsia="lt-LT"/>
                    </w:rPr>
                  </w:pPr>
                  <w:sdt>
                    <w:sdtPr>
                      <w:alias w:val="Numeris"/>
                      <w:tag w:val="nr_0c74802354b641818c926c201a0f99aa"/>
                      <w:lock w:val="sdtLocked"/>
                      <w:richText/>
                    </w:sdtPr>
                    <w:sdtContent>
                      <w:r>
                        <w:rPr>
                          <w:color w:val="000000"/>
                          <w:szCs w:val="24"/>
                          <w:lang w:eastAsia="lt-LT"/>
                        </w:rPr>
                        <w:t>16</w:t>
                      </w:r>
                    </w:sdtContent>
                  </w:sdt>
                  <w:r>
                    <w:rPr>
                      <w:color w:val="000000"/>
                      <w:szCs w:val="24"/>
                      <w:lang w:eastAsia="lt-LT"/>
                    </w:rPr>
                    <w:t xml:space="preserve">. Gydytojas, privalomo sveikatos tikrinimo metu nustatęs, kad tikrinamas asmuo dėl </w:t>
                  </w:r>
                  <w:r>
                    <w:rPr>
                      <w:szCs w:val="24"/>
                      <w:lang w:eastAsia="lt-LT"/>
                    </w:rPr>
                    <w:t>ribojimų</w:t>
                  </w:r>
                  <w:r>
                    <w:rPr>
                      <w:color w:val="000000"/>
                      <w:szCs w:val="24"/>
                      <w:lang w:eastAsia="lt-LT"/>
                    </w:rPr>
                    <w:t xml:space="preserve">, nurodytų Aprašo 1 lentelėje, arba kitų Apraše nustatytų reikalavimų negali dirbti traukinio mašinistu ar geležinkeliečiu, tikrinimo netęsia ir tikrinimo duomenis bei išvadas įrašo į formą Nr. E025, o išvadą darbdaviui – į formą Nr. 047/a arba Nr. 048/a, </w:t>
                  </w:r>
                  <w:r>
                    <w:rPr>
                      <w:color w:val="000000"/>
                      <w:szCs w:val="24"/>
                    </w:rPr>
                    <w:t xml:space="preserve">pasirašo ir patvirtina savo asmeniniu spaudu bei </w:t>
                  </w:r>
                  <w:r>
                    <w:rPr>
                      <w:color w:val="000000"/>
                      <w:szCs w:val="24"/>
                      <w:lang w:eastAsia="lt-LT"/>
                    </w:rPr>
                    <w:t>ASPĮ antspaudu.</w:t>
                  </w:r>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114ad951cbe1459b93d100b4c871482b"/>
                    <w:lock w:val="sdtLocked"/>
                    <w:richText/>
                  </w:sdtPr>
                  <w:sdtContent>
                    <w:p>
                      <w:pPr>
                        <w:ind w:firstLine="567"/>
                        <w:jc w:val="both"/>
                        <w:rPr>
                          <w:color w:val="000000"/>
                          <w:szCs w:val="24"/>
                          <w:lang w:eastAsia="lt-LT"/>
                        </w:rPr>
                      </w:pPr>
                      <w:sdt>
                        <w:sdtPr>
                          <w:alias w:val="Numeris"/>
                          <w:tag w:val="nr_114ad951cbe1459b93d100b4c871482b"/>
                          <w:lock w:val="sdtLocked"/>
                          <w:richText/>
                        </w:sdtPr>
                        <w:sdtContent>
                          <w:r>
                            <w:rPr>
                              <w:color w:val="000000"/>
                              <w:szCs w:val="24"/>
                              <w:lang w:eastAsia="lt-LT"/>
                            </w:rPr>
                            <w:t>17.3</w:t>
                          </w:r>
                        </w:sdtContent>
                      </w:sdt>
                      <w:r>
                        <w:rPr>
                          <w:color w:val="000000"/>
                          <w:szCs w:val="24"/>
                          <w:lang w:eastAsia="lt-LT"/>
                        </w:rPr>
                        <w:t>. darbdaviui atstovaujančio ar jo įgalioto asmens tinkamai užpildytą formą Nr. 047/a, jei privalomai sveikata tikrinama įsidarbinančiam traukinio mašinistui ar įsidarbinančiam geležinkeliečiui;</w:t>
                      </w:r>
                    </w:p>
                  </w:sdtContent>
                </w:sdt>
                <w:sdt>
                  <w:sdtPr>
                    <w:alias w:val="12 pr. 17.4 pp."/>
                    <w:tag w:val="part_3d4b7826820e472a87f0daf7d392a8e6"/>
                    <w:lock w:val="sdtLocked"/>
                    <w:richText/>
                  </w:sdtPr>
                  <w:sdtContent>
                    <w:p>
                      <w:pPr>
                        <w:ind w:firstLine="567"/>
                        <w:jc w:val="both"/>
                        <w:rPr>
                          <w:color w:val="000000"/>
                          <w:szCs w:val="24"/>
                          <w:lang w:eastAsia="lt-LT"/>
                        </w:rPr>
                      </w:pPr>
                      <w:sdt>
                        <w:sdtPr>
                          <w:alias w:val="Numeris"/>
                          <w:tag w:val="nr_3d4b7826820e472a87f0daf7d392a8e6"/>
                          <w:lock w:val="sdtLocked"/>
                          <w:richText/>
                        </w:sdtPr>
                        <w:sdtContent>
                          <w:r>
                            <w:rPr>
                              <w:color w:val="000000"/>
                              <w:szCs w:val="24"/>
                              <w:lang w:eastAsia="lt-LT"/>
                            </w:rPr>
                            <w:t>17.4</w:t>
                          </w:r>
                        </w:sdtContent>
                      </w:sdt>
                      <w:r>
                        <w:rPr>
                          <w:color w:val="000000"/>
                          <w:szCs w:val="24"/>
                          <w:lang w:eastAsia="lt-LT"/>
                        </w:rPr>
                        <w:t>. darbdaviui atstovaujančio ar jo įgalioto asmens tinkamai užpildytą formą Nr. 048/a, jei privalomai periodiškai sveikata tikrinama asmeniui, dirbančiam traukinio mašinistu arba geležinkeliečiu.</w:t>
                      </w:r>
                      <w:r>
                        <w:rPr>
                          <w:strike/>
                          <w:color w:val="000000"/>
                          <w:szCs w:val="24"/>
                          <w:lang w:eastAsia="lt-LT"/>
                        </w:rPr>
                        <w:t xml:space="preserve"> </w:t>
                      </w:r>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94d14f9bd3e746178fae3986e77be3a6"/>
                <w:lock w:val="sdtLocked"/>
                <w:richText/>
              </w:sdtPr>
              <w:sdtContent>
                <w:p>
                  <w:pPr>
                    <w:ind w:firstLine="567"/>
                    <w:jc w:val="both"/>
                    <w:rPr>
                      <w:color w:val="000000"/>
                      <w:szCs w:val="24"/>
                      <w:lang w:eastAsia="lt-LT"/>
                    </w:rPr>
                  </w:pPr>
                  <w:sdt>
                    <w:sdtPr>
                      <w:alias w:val="Numeris"/>
                      <w:tag w:val="nr_94d14f9bd3e746178fae3986e77be3a6"/>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ar Nr. 048/a ir patvirtinama gydytojo parašu bei asmeniniu spaudu ir ASPĮ antspaudu. Traukinio mašinisto minimalus amžius nustatytas </w:t>
                  </w:r>
                  <w:r>
                    <w:rPr>
                      <w:color w:val="000000"/>
                      <w:szCs w:val="24"/>
                    </w:rPr>
                    <w:t>Geležinkelių transporto eismo saugos įstatymo 32 straipsnio 1 dalyje</w:t>
                  </w:r>
                  <w:r>
                    <w:rPr>
                      <w:color w:val="000000"/>
                      <w:szCs w:val="24"/>
                      <w:lang w:eastAsia="lt-LT"/>
                    </w:rPr>
                    <w:t>. Forma Nr. 047/a arba  Nr.048/a gali būti išduodama asmenims, ne daugiau kaip vienais metais jaunesniems nei nustatytas amžius, nuo kurio leidžiama dirbti traukinio mašinistu.</w:t>
                  </w:r>
                </w:p>
              </w:sdtContent>
            </w:sdt>
            <w:sdt>
              <w:sdtPr>
                <w:alias w:val="12 pr. 20 p."/>
                <w:tag w:val="part_20a2e67580f34ea2ab26b774142f27a5"/>
                <w:lock w:val="sdtLocked"/>
                <w:richText/>
              </w:sdtPr>
              <w:sdtContent>
                <w:p>
                  <w:pPr>
                    <w:ind w:firstLine="567"/>
                    <w:jc w:val="both"/>
                    <w:rPr>
                      <w:color w:val="000000"/>
                      <w:szCs w:val="24"/>
                      <w:lang w:eastAsia="lt-LT"/>
                    </w:rPr>
                  </w:pPr>
                  <w:sdt>
                    <w:sdtPr>
                      <w:alias w:val="Numeris"/>
                      <w:tag w:val="nr_20a2e67580f34ea2ab26b774142f27a5"/>
                      <w:lock w:val="sdtLocked"/>
                      <w:richText/>
                    </w:sdtPr>
                    <w:sdtContent>
                      <w:r>
                        <w:rPr>
                          <w:color w:val="000000"/>
                          <w:szCs w:val="24"/>
                          <w:lang w:eastAsia="lt-LT"/>
                        </w:rPr>
                        <w:t>20</w:t>
                      </w:r>
                    </w:sdtContent>
                  </w:sdt>
                  <w:r>
                    <w:rPr>
                      <w:color w:val="000000"/>
                      <w:szCs w:val="24"/>
                      <w:lang w:eastAsia="lt-LT"/>
                    </w:rPr>
                    <w:t>. Formoje Nr. 047/a ar Nr. 048/a įrašus turi teisę tikrinti darbdaviui atstovaujantis arba jo įgaliotas asmuo, Valstybinės darbo inspekcijos darbo inspektoriai, ASPĮ vadovai ar jų įgalioti asmenys.</w:t>
                  </w:r>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de85386ed97844cdb78d22f355f5d708"/>
                    <w:lock w:val="sdtLocked"/>
                    <w:richText/>
                  </w:sdtPr>
                  <w:sdtContent>
                    <w:p>
                      <w:pPr>
                        <w:ind w:firstLine="567"/>
                        <w:jc w:val="both"/>
                        <w:rPr>
                          <w:color w:val="000000"/>
                          <w:szCs w:val="24"/>
                          <w:lang w:eastAsia="lt-LT"/>
                        </w:rPr>
                      </w:pPr>
                      <w:sdt>
                        <w:sdtPr>
                          <w:alias w:val="Numeris"/>
                          <w:tag w:val="nr_de85386ed97844cdb78d22f355f5d708"/>
                          <w:lock w:val="sdtLocked"/>
                          <w:richText/>
                        </w:sdtPr>
                        <w:sdtContent>
                          <w:r>
                            <w:rPr>
                              <w:color w:val="000000"/>
                              <w:szCs w:val="24"/>
                              <w:lang w:eastAsia="lt-LT"/>
                            </w:rPr>
                            <w:t>35.3</w:t>
                          </w:r>
                        </w:sdtContent>
                      </w:sdt>
                      <w:r>
                        <w:rPr>
                          <w:color w:val="000000"/>
                          <w:szCs w:val="24"/>
                          <w:lang w:eastAsia="lt-LT"/>
                        </w:rPr>
                        <w:t>. gydytojas sveikatos patikrinimus gali skirti dažniau, jei to reikia dėl traukinio mašinisto ar geležinkeliečio sveikatos: jis gali nuspręsti, kad traukinio mašinisto ar geležinkeliečio, turinčio galiojančią išvadą dėl tinkamumo dirbti (forma Nr. 048/a), sveikata turi būti neeilinį kartą patikrinta grįžtant į darbą po ilgo nedarbingumo periodo, jeigu jo nedarbingumas tęsiasi ilgiau kaip 30 dienų, atsižvelgiant į jo nedarbingumo priežastį, ar kitais atvejais;</w:t>
                      </w:r>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c21b0e265c5c4dc3a7ea7ddf5eb4ef48"/>
                <w:lock w:val="sdtLocked"/>
                <w:richText/>
              </w:sdtPr>
              <w:sdtContent>
                <w:p>
                  <w:pPr>
                    <w:ind w:firstLine="567"/>
                    <w:jc w:val="both"/>
                    <w:rPr>
                      <w:rFonts w:eastAsia="Calibri"/>
                      <w:szCs w:val="24"/>
                    </w:rPr>
                  </w:pPr>
                  <w:sdt>
                    <w:sdtPr>
                      <w:alias w:val="Numeris"/>
                      <w:tag w:val="nr_c21b0e265c5c4dc3a7ea7ddf5eb4ef48"/>
                      <w:lock w:val="sdtLocked"/>
                      <w:richText/>
                    </w:sdtPr>
                    <w:sdtContent>
                      <w:r>
                        <w:rPr>
                          <w:color w:val="000000"/>
                          <w:szCs w:val="24"/>
                          <w:lang w:eastAsia="lt-LT"/>
                        </w:rPr>
                        <w:t>38</w:t>
                      </w:r>
                    </w:sdtContent>
                  </w:sdt>
                  <w:r>
                    <w:rPr>
                      <w:color w:val="000000"/>
                      <w:szCs w:val="24"/>
                      <w:lang w:eastAsia="lt-LT"/>
                    </w:rPr>
                    <w:t>. Jeigu ASPĮ, atliekančioje privalomą sveikatos patikrinimą, iš darbdaviui atstovaujančio ar jo įgalioto asmens buvo gauta elektroninė forma Nr. 047/a ar forma Nr. 048/a, a</w:t>
                  </w:r>
                  <w:r>
                    <w:rPr>
                      <w:szCs w:val="24"/>
                    </w:rPr>
                    <w:t xml:space="preserve">tlikus </w:t>
                  </w:r>
                  <w:r>
                    <w:rPr>
                      <w:color w:val="000000"/>
                      <w:szCs w:val="24"/>
                      <w:lang w:eastAsia="lt-LT"/>
                    </w:rPr>
                    <w:t xml:space="preserve">Aprašo 4 punkte nurodytų asmenų sveikatos </w:t>
                  </w:r>
                  <w:r>
                    <w:rPr>
                      <w:szCs w:val="24"/>
                    </w:rPr>
                    <w:t xml:space="preserve">tikrinimą, </w:t>
                  </w:r>
                  <w:r>
                    <w:rPr>
                      <w:rFonts w:eastAsia="Calibri"/>
                      <w:szCs w:val="24"/>
                    </w:rPr>
                    <w:t xml:space="preserve">ESPBI IS </w:t>
                  </w:r>
                  <w:r>
                    <w:rPr>
                      <w:szCs w:val="24"/>
                    </w:rPr>
                    <w:t>užpildoma elektroninės statistinės apskaitos forma „</w:t>
                  </w:r>
                  <w:r>
                    <w:rPr>
                      <w:color w:val="000000"/>
                      <w:szCs w:val="24"/>
                      <w:lang w:eastAsia="lt-LT"/>
                    </w:rPr>
                    <w:t>P</w:t>
                  </w:r>
                  <w:r>
                    <w:rPr>
                      <w:color w:val="000000"/>
                      <w:szCs w:val="24"/>
                    </w:rPr>
                    <w:t>rivalomo sveikatos patikrinimo medicininė pažyma“ (toliau – f</w:t>
                  </w:r>
                  <w:r>
                    <w:rPr>
                      <w:color w:val="000000"/>
                      <w:szCs w:val="24"/>
                      <w:lang w:eastAsia="lt-LT"/>
                    </w:rPr>
                    <w:t xml:space="preserve">orma </w:t>
                  </w:r>
                  <w:r>
                    <w:rPr>
                      <w:color w:val="000000"/>
                      <w:szCs w:val="24"/>
                    </w:rPr>
                    <w:t xml:space="preserve">Nr. E047) arba </w:t>
                  </w:r>
                  <w:r>
                    <w:rPr>
                      <w:szCs w:val="24"/>
                    </w:rPr>
                    <w:t>elektroninės statistinės apskaitos forma „</w:t>
                  </w:r>
                  <w:r>
                    <w:rPr>
                      <w:color w:val="000000"/>
                      <w:szCs w:val="24"/>
                    </w:rPr>
                    <w:t xml:space="preserve">Asmens medicininė knygelė (sveikatos pasas) (toliau – forma Nr. E048), nurodytos Įsakyme Nr. V-657. </w:t>
                  </w:r>
                  <w:r>
                    <w:rPr>
                      <w:szCs w:val="24"/>
                      <w:lang w:eastAsia="lt-LT"/>
                    </w:rPr>
                    <w:t xml:space="preserve">Esant ESPBI IS arba ASPĮ vidinių informacinės sistemos veikimo sutrikimų, </w:t>
                  </w:r>
                  <w:r>
                    <w:rPr>
                      <w:szCs w:val="24"/>
                    </w:rPr>
                    <w:t xml:space="preserve">forma Nr. E047 arba </w:t>
                  </w:r>
                  <w:r>
                    <w:rPr>
                      <w:color w:val="000000"/>
                      <w:szCs w:val="24"/>
                    </w:rPr>
                    <w:t>forma Nr. E048</w:t>
                  </w:r>
                  <w:r>
                    <w:rPr>
                      <w:szCs w:val="24"/>
                    </w:rPr>
                    <w:t xml:space="preserve"> </w:t>
                  </w:r>
                  <w:r>
                    <w:rPr>
                      <w:szCs w:val="24"/>
                      <w:lang w:eastAsia="lt-LT"/>
                    </w:rPr>
                    <w:t xml:space="preserve">užpildoma atkūrus sistemos / sistemų veiklą. Užpildytą </w:t>
                  </w:r>
                  <w:r>
                    <w:rPr>
                      <w:szCs w:val="24"/>
                    </w:rPr>
                    <w:t>formą Nr. E047 arba</w:t>
                  </w:r>
                  <w:r>
                    <w:rPr>
                      <w:color w:val="000000"/>
                      <w:szCs w:val="24"/>
                    </w:rPr>
                    <w:t xml:space="preserve"> formą Nr. E048 </w:t>
                  </w:r>
                  <w:r>
                    <w:rPr>
                      <w:color w:val="000000"/>
                      <w:szCs w:val="24"/>
                      <w:lang w:eastAsia="lt-LT"/>
                    </w:rPr>
                    <w:t xml:space="preserve">darbdaviui atstovaujantis ar jo įgaliotas asmuo </w:t>
                  </w:r>
                  <w:r>
                    <w:rPr>
                      <w:szCs w:val="24"/>
                      <w:lang w:eastAsia="lt-LT"/>
                    </w:rPr>
                    <w:t xml:space="preserve">gauna tiesiogiai elektroninėmis priemonėmis. Pacientui pageidaujant, ASPĮ nustatyta tvarka išduodama atspausdinta </w:t>
                  </w:r>
                  <w:r>
                    <w:rPr>
                      <w:szCs w:val="24"/>
                    </w:rPr>
                    <w:t xml:space="preserve">formos Nr. E047 arba </w:t>
                  </w:r>
                  <w:r>
                    <w:rPr>
                      <w:color w:val="000000"/>
                      <w:szCs w:val="24"/>
                    </w:rPr>
                    <w:t xml:space="preserve">formos Nr. E048 </w:t>
                  </w:r>
                  <w:r>
                    <w:rPr>
                      <w:szCs w:val="24"/>
                    </w:rPr>
                    <w:t>kopija.</w:t>
                  </w:r>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4ad19cebc5342ed9f6bfb319bd5b587"/>
            <w:lock w:val="sdtLocked"/>
            <w:richText/>
          </w:sdtPr>
          <w:sdtContent>
            <w:p>
              <w:pPr>
                <w:jc w:val="center"/>
                <w:rPr>
                  <w:color w:val="000000"/>
                  <w:szCs w:val="24"/>
                  <w:lang w:eastAsia="lt-LT"/>
                </w:rPr>
              </w:pPr>
              <w:r>
                <w:rPr>
                  <w:color w:val="000000"/>
                  <w:szCs w:val="24"/>
                  <w:lang w:eastAsia="lt-LT"/>
                </w:rPr>
                <w:t>___________________________</w:t>
              </w:r>
            </w:p>
            <w:p>
              <w:pPr>
                <w:jc w:val="center"/>
                <w:rPr>
                  <w:color w:val="000000"/>
                  <w:szCs w:val="24"/>
                  <w:lang w:eastAsia="lt-LT"/>
                </w:rPr>
              </w:pP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lentele"/>
        <w:tag w:val="part_ce1c11e346eb49018435e12007887772"/>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3"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jc w:val="both"/>
          </w:pPr>
          <w:r>
            <w:t xml:space="preserve">2. Apie būtinybę dirbti su akiniais, kontaktiniais lęšiais, klausos aparatu, protezu, draudimą dirbti, privaloma įrašyti į F Nr. 048/a. </w:t>
          </w:r>
        </w:p>
        <w:p>
          <w:pPr>
            <w:jc w:val="both"/>
          </w:pPr>
          <w:r>
            <w:t>3. Visiems darbuotojams, kurių darbas susijęs su geležinkelių transporto eismu, dirbti leidžiama, jei psichozinio lygio sutrikimų atveju kokybiška remisija trunka ne trumpiau kaip 3 metus. Nepsichozinio lygio psichikos sutrikimų atveju remisija turėtų trukti ne trumpiau kaip 1 metus.</w:t>
          </w:r>
        </w:p>
        <w:p>
          <w:pPr>
            <w:jc w:val="both"/>
          </w:pPr>
        </w:p>
        <w:sdt>
          <w:sdtPr>
            <w:alias w:val="pabaiga"/>
            <w:tag w:val="part_04dc9d249b8245cf8379fbe2b1e52f6f"/>
            <w:lock w:val="sdtLocked"/>
            <w:richText/>
          </w:sdtPr>
          <w:sdtContent>
            <w:p>
              <w:pPr>
                <w:jc w:val="center"/>
              </w:pPr>
              <w:r>
                <w:t>_________________</w:t>
              </w:r>
            </w:p>
            <w:p>
              <w:pPr>
                <w:jc w:val="both"/>
              </w:pPr>
            </w:p>
          </w:sdtContent>
        </w:sdt>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3 pr. 4 p."/>
                <w:tag w:val="part_9f93e41afcdf463796433c74dd2a44d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f93e41afcdf463796433c74dd2a44da"/>
                      <w:lock w:val="sdtLocked"/>
                      <w:richText/>
                    </w:sdtPr>
                    <w:sdtContent>
                      <w:r>
                        <w:rPr>
                          <w:szCs w:val="24"/>
                        </w:rPr>
                        <w:t>4</w:t>
                      </w:r>
                    </w:sdtContent>
                  </w:sdt>
                  <w:r>
                    <w:rPr>
                      <w:szCs w:val="24"/>
                    </w:rPr>
                    <w:t>.</w:t>
                  </w:r>
                  <w:r>
                    <w:rPr>
                      <w:color w:val="000000"/>
                      <w:szCs w:val="24"/>
                    </w:rPr>
                    <w:t xml:space="preserve">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 išskyrus atvejus, kai dėl žmonių užkrečiamųjų ligų plitimo grėsmės Lietuvos Respublikos Vyriausybės yra paskelbta valstybės lygio ekstremalioji situacija ir (ar) karantinas visoje Lietuvos Respublikos teritorijoje (toliau – ypatingi įvykiai), </w:t>
                  </w:r>
                  <w:r>
                    <w:rPr>
                      <w:szCs w:val="24"/>
                    </w:rPr>
                    <w:t xml:space="preserve">– šiais atvejais Aprašo 1 ir 2 lentelėse nurodytas darbuotojų sveikatos tikrinimo periodiškumas netaikomas ir darbuotojams išduotos F Nr. 047/a ir F Nr. 048/a, kurių galiojimas baigėsi ne anksčiau kaip prieš vieną mėnesį iki ypatingo įvykio paskelbimo dienos arba jo paskelbimo metu, laikomos galiojančiomis </w:t>
                  </w:r>
                  <w:r>
                    <w:rPr>
                      <w:color w:val="000000"/>
                      <w:szCs w:val="24"/>
                      <w:shd w:val="clear" w:color="auto" w:fill="FFFFFF"/>
                    </w:rPr>
                    <w:t>ypatingo įvykio paskelbimo laikotarpiu</w:t>
                  </w:r>
                  <w:r>
                    <w:rPr>
                      <w:szCs w:val="24"/>
                    </w:rPr>
                    <w:t xml:space="preserve"> ir 3 mėnesius po jo pabaigos. Ypatingų įvykių paskelbimo metu įsidarbinančių asmenų, siekiančių dirbti tokioje veiklos srityje, kurioje dirbant patiriamas Aprašo 2 lentelės 2–5 punktuose (išskyrus 3.1 ir 3.8 papunkčius) nurodytų kenksmingų rizikos veiksnių poveikis, privalomas sveikatos patikrinimas gali būti atliktas jiems pradėjus dirbti, bet ne vėliau kaip per 6 mėn. nuo jų įdarbinimo dienos.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dfc9970c0f011ea9815f635b9c0dcef">
                    <w:r w:rsidRPr="00532B9F">
                      <w:rPr>
                        <w:rFonts w:ascii="Arial" w:eastAsia="MS Mincho" w:hAnsi="Arial"/>
                        <w:sz w:val="20"/>
                        <w:i/>
                        <w:iCs/>
                        <w:color w:val="0000FF" w:themeColor="hyperlink"/>
                        <w:u w:val="single"/>
                      </w:rPr>
                      <w:t>V-1615</w:t>
                    </w:r>
                  </w:fldSimple>
                  <w:r>
                    <w:rPr>
                      <w:rFonts w:ascii="Arial" w:eastAsia="MS Mincho" w:hAnsi="Arial"/>
                      <w:sz w:val="20"/>
                      <w:i/>
                      <w:iCs/>
                    </w:rPr>
                    <w:t>,
2020-07-07,
paskelbta TAR 2020-07-08, i. k. 2020-15197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b5f42a0ee9f11eaa12ad7c04a383ca0">
                    <w:r w:rsidRPr="00532B9F">
                      <w:rPr>
                        <w:rFonts w:ascii="Arial" w:eastAsia="MS Mincho" w:hAnsi="Arial"/>
                        <w:sz w:val="20"/>
                        <w:i/>
                        <w:iCs/>
                        <w:color w:val="0000FF" w:themeColor="hyperlink"/>
                        <w:u w:val="single"/>
                      </w:rPr>
                      <w:t>V-1978</w:t>
                    </w:r>
                  </w:fldSimple>
                  <w:r>
                    <w:rPr>
                      <w:rFonts w:ascii="Arial" w:eastAsia="MS Mincho" w:hAnsi="Arial"/>
                      <w:sz w:val="20"/>
                      <w:i/>
                      <w:iCs/>
                    </w:rPr>
                    <w:t>,
2020-09-04,
paskelbta TAR 2020-09-04, i. k. 2020-18795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a867da0079e11ebb74de75171d26d52">
                    <w:r w:rsidRPr="00532B9F">
                      <w:rPr>
                        <w:rFonts w:ascii="Arial" w:eastAsia="MS Mincho" w:hAnsi="Arial"/>
                        <w:sz w:val="20"/>
                        <w:i/>
                        <w:iCs/>
                        <w:color w:val="0000FF" w:themeColor="hyperlink"/>
                        <w:u w:val="single"/>
                      </w:rPr>
                      <w:t>V-2191</w:t>
                    </w:r>
                  </w:fldSimple>
                  <w:r>
                    <w:rPr>
                      <w:rFonts w:ascii="Arial" w:eastAsia="MS Mincho" w:hAnsi="Arial"/>
                      <w:sz w:val="20"/>
                      <w:i/>
                      <w:iCs/>
                    </w:rPr>
                    <w:t>,
2020-10-06,
paskelbta TAR 2020-10-06, i. k. 2020-20813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8f6aa7b62f9e4783b75434b089b70cb9"/>
                <w:lock w:val="sdtLocked"/>
                <w:richText/>
              </w:sdtPr>
              <w:sdtContent>
                <w:p>
                  <w:pPr>
                    <w:widowControl w:val="0"/>
                    <w:suppressAutoHyphens/>
                    <w:ind w:firstLine="567"/>
                    <w:jc w:val="both"/>
                    <w:rPr>
                      <w:color w:val="000000"/>
                    </w:rPr>
                  </w:pPr>
                  <w:sdt>
                    <w:sdtPr>
                      <w:alias w:val="Numeris"/>
                      <w:tag w:val="nr_8f6aa7b62f9e4783b75434b089b70cb9"/>
                      <w:lock w:val="sdtLocked"/>
                      <w:richText/>
                    </w:sdtPr>
                    <w:sdtContent>
                      <w:r>
                        <w:rPr>
                          <w:color w:val="000000"/>
                        </w:rPr>
                        <w:t>7</w:t>
                      </w:r>
                    </w:sdtContent>
                  </w:sdt>
                  <w:r>
                    <w:rPr>
                      <w:color w:val="000000"/>
                    </w:rPr>
                    <w:t>. Darbdaviui atstovaujantis ar jo įgaliotas asmuo,</w:t>
                  </w:r>
                  <w:r>
                    <w:rPr>
                      <w:i/>
                      <w:iCs/>
                      <w:color w:val="000000"/>
                    </w:rPr>
                    <w:t xml:space="preserve"> </w:t>
                  </w:r>
                  <w:r>
                    <w:rPr>
                      <w:color w:val="000000"/>
                    </w:rPr>
                    <w:t xml:space="preserve">siųsdamas įsidarbinantį ar dirbantį asmenį tikrintis sveikatą, privalo išduoti ir pagal kompetenciją užpildyti Privalomo sveikatos patikrinimo medicininės pažymos formą (toliau – F Nr. 047/a) (įsidarbinančiam) arba Asmens medicininę knygelę (sveikatos pasą) (toliau – F Nr. 048/a) (dirbančiajam), patvirtintą Lietuvos Respublikos sveikatos apsaugos ministro 1999 m. lapkričio 29 d. įsakymu Nr. 515 „Dėl sveikatos priežiūros įstaigų veiklos apskaitos ir atskaitomybės tvarkos“ (Žin., 1999, Nr. </w:t>
                  </w:r>
                  <w:hyperlink r:id="rId56" w:tgtFrame="_blank" w:history="1">
                    <w:r>
                      <w:rPr>
                        <w:color w:val="0000FF" w:themeColor="hyperlink"/>
                        <w:u w:val="single"/>
                      </w:rPr>
                      <w:t>103-2972</w:t>
                    </w:r>
                  </w:hyperlink>
                  <w:r>
                    <w:rPr>
                      <w:color w:val="000000"/>
                    </w:rPr>
                    <w:t>) (toliau – įsakymas Nr. 515), nurodant:</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57"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51c57afa63bb4416b1c5a3a616c07a9e"/>
                    <w:lock w:val="sdtLocked"/>
                    <w:richText/>
                  </w:sdtPr>
                  <w:sdtContent>
                    <w:p>
                      <w:pPr>
                        <w:widowControl w:val="0"/>
                        <w:suppressAutoHyphens/>
                        <w:ind w:firstLine="567"/>
                        <w:jc w:val="both"/>
                        <w:rPr>
                          <w:color w:val="000000"/>
                        </w:rPr>
                      </w:pPr>
                      <w:sdt>
                        <w:sdtPr>
                          <w:alias w:val="Numeris"/>
                          <w:tag w:val="nr_51c57afa63bb4416b1c5a3a616c07a9e"/>
                          <w:lock w:val="sdtLocked"/>
                          <w:richText/>
                        </w:sdtPr>
                        <w:sdtContent>
                          <w:r>
                            <w:rPr>
                              <w:color w:val="000000"/>
                            </w:rPr>
                            <w:t>9.2</w:t>
                          </w:r>
                        </w:sdtContent>
                      </w:sdt>
                      <w:r>
                        <w:rPr>
                          <w:color w:val="000000"/>
                        </w:rPr>
                        <w:t>. darbdaviui atstovaujančio ar jo įgalioto asmens pagal Aprašo 7 punkto nurodymus užpildytą F Nr. 047/a arba F Nr. 048/a, kuriose nurodytus profesinės rizikos veiksnius šeimos medicinos paslaugas teikiantis arba darbo medicinos gydytojas įrašo į paciento Asmens sveikatos istoriją (toliau – F Nr. 025/a) ir patvirtina savo parašu ir asmeniniu spaudu;</w:t>
                      </w:r>
                    </w:p>
                  </w:sdtContent>
                </w:sdt>
                <w:sdt>
                  <w:sdtPr>
                    <w:alias w:val="13 pr. 9.3 p."/>
                    <w:tag w:val="part_44f25c286c1c474fa3a0f525e14fc941"/>
                    <w:lock w:val="sdtLocked"/>
                    <w:richText/>
                  </w:sdtPr>
                  <w:sdtContent>
                    <w:p>
                      <w:pPr>
                        <w:widowControl w:val="0"/>
                        <w:suppressAutoHyphens/>
                        <w:ind w:firstLine="567"/>
                        <w:jc w:val="both"/>
                        <w:rPr>
                          <w:color w:val="000000"/>
                        </w:rPr>
                      </w:pPr>
                      <w:sdt>
                        <w:sdtPr>
                          <w:alias w:val="Numeris"/>
                          <w:tag w:val="nr_44f25c286c1c474fa3a0f525e14fc941"/>
                          <w:lock w:val="sdtLocked"/>
                          <w:richText/>
                        </w:sdtPr>
                        <w:sdtContent>
                          <w:r>
                            <w:rPr>
                              <w:color w:val="000000"/>
                            </w:rPr>
                            <w:t>9.3</w:t>
                          </w:r>
                        </w:sdtContent>
                      </w:sdt>
                      <w:r>
                        <w:rPr>
                          <w:color w:val="000000"/>
                        </w:rPr>
                        <w:t>. jei reikia, kitos profesinės kvalifikacijos gydytojo užpildytą Medicinos dokumentų išrašą pagal F 025/a, F 003/a (toliau – F Nr. 027/a), patvirtintą įsakymu Nr. 515;</w:t>
                      </w:r>
                    </w:p>
                  </w:sdtContent>
                </w:sdt>
                <w:sdt>
                  <w:sdtPr>
                    <w:alias w:val="13 pr. 9.4 p."/>
                    <w:tag w:val="part_8c8fcee348574820be1040944d63d890"/>
                    <w:lock w:val="sdtLocked"/>
                    <w:richText/>
                  </w:sdtPr>
                  <w:sdtContent>
                    <w:p>
                      <w:pPr>
                        <w:pStyle w:val="PlainText"/>
                        <w:ind w:firstLine="567"/>
                        <w:jc w:val="both"/>
                        <w:rPr>
                          <w:rFonts w:ascii="Arial" w:hAnsi="Arial"/>
                          <w:b/>
                          <w:bCs/>
                          <w:sz w:val="22"/>
                        </w:rPr>
                      </w:pPr>
                      <w:r>
                        <w:rPr>
                          <w:rFonts w:ascii="Arial" w:hAnsi="Arial"/>
                          <w:sz w:val="22"/>
                        </w:rPr>
                        <w:t>9.4</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9.5 pp."/>
                    <w:tag w:val="part_ecd90fb37b19407e839b28c2474140b8"/>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cd90fb37b19407e839b28c2474140b8"/>
                          <w:lock w:val="sdtLocked"/>
                          <w:richText/>
                        </w:sdtPr>
                        <w:sdtContent>
                          <w:r>
                            <w:rPr>
                              <w:szCs w:val="24"/>
                              <w:lang w:eastAsia="lt-LT"/>
                            </w:rPr>
                            <w:t>9.5</w:t>
                          </w:r>
                        </w:sdtContent>
                      </w:sdt>
                      <w:r>
                        <w:rPr>
                          <w:szCs w:val="24"/>
                          <w:lang w:eastAsia="lt-LT"/>
                        </w:rPr>
                        <w:t xml:space="preserve">. jeigu reikalinga gydytojo </w:t>
                      </w:r>
                      <w:r>
                        <w:rPr>
                          <w:szCs w:val="24"/>
                        </w:rPr>
                        <w:t xml:space="preserve">išvada dėl sunkų ar vidutinį neįgalumo lygį ar 40 procentų neviršijantį darbingumo lygį </w:t>
                      </w:r>
                      <w:r>
                        <w:rPr>
                          <w:szCs w:val="24"/>
                          <w:lang w:eastAsia="lt-LT"/>
                        </w:rPr>
                        <w:t xml:space="preserve">arba didelių ar vidutinių specialiųjų poreikių lygį </w:t>
                      </w:r>
                      <w:r>
                        <w:rPr>
                          <w:szCs w:val="24"/>
                        </w:rPr>
                        <w:t xml:space="preserve">turinčių darbuotojų negalios pobūdžio, darbo funkcijos socialinėje įmonėje, kurios neįgalus darbuotojas negali atlikti be asistento pagalbos </w:t>
                      </w:r>
                      <w:r>
                        <w:rPr>
                          <w:color w:val="000000"/>
                          <w:szCs w:val="24"/>
                        </w:rPr>
                        <w:t>–</w:t>
                      </w:r>
                      <w:r>
                        <w:rPr>
                          <w:szCs w:val="24"/>
                        </w:rPr>
                        <w:t xml:space="preserve"> darbdaviui atstovaujančio ar jo įgalioto asmens raštą, kuriame išvardytos tos darbuotojo funkcijos, dėl kurių prašoma gydytojo išvados.</w:t>
                      </w:r>
                      <w:r>
                        <w:t xml:space="preserve"> </w:t>
                      </w:r>
                    </w:p>
                    <w:p>
                      <w:pPr>
                        <w:pStyle w:val="PlainText"/>
                        <w:rPr>
                          <w:rFonts w:ascii="Arial" w:eastAsia="MS Mincho" w:hAnsi="Arial"/>
                          <w:sz w:val="20"/>
                          <w:i/>
                          <w:iCs/>
                        </w:rPr>
                      </w:pPr>
                      <w:r>
                        <w:rPr>
                          <w:rFonts w:ascii="Arial" w:eastAsia="MS Mincho" w:hAnsi="Arial"/>
                          <w:sz w:val="20"/>
                          <w:i/>
                          <w:iCs/>
                        </w:rPr>
                        <w:t>Papildyta papunkčiu: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B1CEBF9C76E">
                    <w:r w:rsidRPr="00532B9F">
                      <w:rPr>
                        <w:rFonts w:ascii="Arial" w:eastAsia="MS Mincho" w:hAnsi="Arial"/>
                        <w:sz w:val="20"/>
                        <w:i/>
                        <w:iCs/>
                        <w:color w:val="0000FF" w:themeColor="hyperlink"/>
                        <w:u w:val="single"/>
                      </w:rPr>
                      <w:t>V-175</w:t>
                    </w:r>
                  </w:fldSimple>
                  <w:r>
                    <w:rPr>
                      <w:rFonts w:ascii="Arial" w:eastAsia="MS Mincho" w:hAnsi="Arial"/>
                      <w:sz w:val="20"/>
                      <w:i/>
                      <w:iCs/>
                    </w:rPr>
                    <w:t>,
2010-03-03,
Žin., 2010, Nr.
27-1235 (2010-03-06), i. k. 1102250ISAK000V-175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Arial" w:hAnsi="Arial"/>
                          <w:b/>
                          <w:bCs/>
                          <w:sz w:val="22"/>
                        </w:rPr>
                      </w:pPr>
                      <w:r>
                        <w:rPr>
                          <w:rFonts w:ascii="Arial" w:hAnsi="Arial"/>
                          <w:sz w:val="22"/>
                        </w:rPr>
                        <w:t>10.1</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3 pr. 10.2 p."/>
                    <w:tag w:val="part_29f040cf1c644f8fb60fc70a75718a3b"/>
                    <w:lock w:val="sdtLocked"/>
                    <w:richText/>
                  </w:sdtPr>
                  <w:sdtContent>
                    <w:p>
                      <w:pPr>
                        <w:widowControl w:val="0"/>
                        <w:suppressAutoHyphens/>
                        <w:ind w:firstLine="567"/>
                        <w:jc w:val="both"/>
                        <w:rPr>
                          <w:color w:val="000000"/>
                        </w:rPr>
                      </w:pPr>
                      <w:sdt>
                        <w:sdtPr>
                          <w:alias w:val="Numeris"/>
                          <w:tag w:val="nr_29f040cf1c644f8fb60fc70a75718a3b"/>
                          <w:lock w:val="sdtLocked"/>
                          <w:richText/>
                        </w:sdtPr>
                        <w:sdtContent>
                          <w:r>
                            <w:rPr>
                              <w:color w:val="000000"/>
                            </w:rPr>
                            <w:t>10.2</w:t>
                          </w:r>
                        </w:sdtContent>
                      </w:sdt>
                      <w:r>
                        <w:rPr>
                          <w:color w:val="000000"/>
                        </w:rPr>
                        <w:t>. F Nr. 027/a pildydamas gydytojas psichiatras nurodo, kad nėra įregistruota asmeniui teiktų sveikatos priežiūros paslaugų arba – nurodomos suteiktos asmens sveikatos priežiūros paslaugos. Pacientų psichikos sveikatą tikrina ASPĮ, prie kurios jie prisirašę, aptarnaujančio psichikos sveikatos centro gydytojas psichiatras, kuris tikrinimo rezultatus įrašo į F Nr. 025/a ir į ASPĮ antspaudu patvirtintą F Nr. 027/a, pasirašo ir patvirtina savo asmeniniu spaudu;</w:t>
                      </w:r>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3ff01f25ef364bc8a59d0e34e45004b9"/>
                <w:lock w:val="sdtLocked"/>
                <w:richText/>
              </w:sdtPr>
              <w:sdtContent>
                <w:p>
                  <w:pPr>
                    <w:widowControl w:val="0"/>
                    <w:suppressAutoHyphens/>
                    <w:ind w:firstLine="567"/>
                    <w:jc w:val="both"/>
                    <w:rPr>
                      <w:color w:val="000000"/>
                    </w:rPr>
                  </w:pPr>
                  <w:sdt>
                    <w:sdtPr>
                      <w:alias w:val="Numeris"/>
                      <w:tag w:val="nr_3ff01f25ef364bc8a59d0e34e45004b9"/>
                      <w:lock w:val="sdtLocked"/>
                      <w:richText/>
                    </w:sdtPr>
                    <w:sdtContent>
                      <w:r>
                        <w:rPr>
                          <w:color w:val="000000"/>
                        </w:rPr>
                        <w:t>11</w:t>
                      </w:r>
                    </w:sdtContent>
                  </w:sdt>
                  <w:r>
                    <w:rPr>
                      <w:color w:val="000000"/>
                    </w:rPr>
                    <w:t>. Sveikatos tikrinimo ir tyrimų duomenis bei išvadą dėl profesinio tinkamumo kiekvienas tikrinantis sveikatą gydytojas įrašo į F Nr. 025/a.</w:t>
                  </w:r>
                </w:p>
              </w:sdtContent>
            </w:sdt>
            <w:sdt>
              <w:sdtPr>
                <w:alias w:val="13 pr. 12 p."/>
                <w:tag w:val="part_9034792f355144e18f7ec16d0af11713"/>
                <w:lock w:val="sdtLocked"/>
                <w:richText/>
              </w:sdtPr>
              <w:sdtContent>
                <w:p>
                  <w:pPr>
                    <w:widowControl w:val="0"/>
                    <w:suppressAutoHyphens/>
                    <w:ind w:firstLine="567"/>
                    <w:jc w:val="both"/>
                    <w:rPr>
                      <w:color w:val="000000"/>
                    </w:rPr>
                  </w:pPr>
                  <w:sdt>
                    <w:sdtPr>
                      <w:alias w:val="Numeris"/>
                      <w:tag w:val="nr_9034792f355144e18f7ec16d0af11713"/>
                      <w:lock w:val="sdtLocked"/>
                      <w:richText/>
                    </w:sdtPr>
                    <w:sdtContent>
                      <w:r>
                        <w:rPr>
                          <w:color w:val="000000"/>
                        </w:rPr>
                        <w:t>12</w:t>
                      </w:r>
                    </w:sdtContent>
                  </w:sdt>
                  <w:r>
                    <w:rPr>
                      <w:color w:val="000000"/>
                    </w:rPr>
                    <w:t>. Išvadą dėl darbuotojo profesinio tinkamumo: „dirbti gali“ „dirbti gali, bet ribotai“ (nurodant kaip), „dirbti negali“ įsidarbinančiam – į F Nr. 047/a, dirbančiajam – į F Nr. 048/a įrašo 10.4. punkte nurodytas gydytojas.</w:t>
                  </w:r>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ac200da4c4664ff0986fc65cd4d63792"/>
                <w:lock w:val="sdtLocked"/>
                <w:richText/>
              </w:sdtPr>
              <w:sdtContent>
                <w:p>
                  <w:pPr>
                    <w:widowControl w:val="0"/>
                    <w:suppressAutoHyphens/>
                    <w:ind w:firstLine="567"/>
                    <w:jc w:val="both"/>
                    <w:rPr>
                      <w:color w:val="000000"/>
                    </w:rPr>
                  </w:pPr>
                  <w:sdt>
                    <w:sdtPr>
                      <w:alias w:val="Numeris"/>
                      <w:tag w:val="nr_ac200da4c4664ff0986fc65cd4d63792"/>
                      <w:lock w:val="sdtLocked"/>
                      <w:richText/>
                    </w:sdtPr>
                    <w:sdtContent>
                      <w:r>
                        <w:rPr>
                          <w:color w:val="000000"/>
                        </w:rPr>
                        <w:t>16</w:t>
                      </w:r>
                    </w:sdtContent>
                  </w:sdt>
                  <w:r>
                    <w:rPr>
                      <w:color w:val="000000"/>
                    </w:rPr>
                    <w:t>. Gydytojas, nurodytas Aprašo 10.4. punkte, pacientui praneša apie su juo asmeniškai susijusius jo profilaktinio sveikatos tikrinimo rezultatus, taip pat informuoja ir pataria, koks sveikatos tikrinimas reikalingas jam, pasibaigus kenksmingo rizikos veiksnio poveikiui. Gydytojas įrašo F Nr. 025/a, kad suteikė pacientui informaciją, ir nurodo kokią.</w:t>
                  </w:r>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58"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59"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0"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1"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edf1b7aac38647e38f2f74d57fc0cfde"/>
                    <w:lock w:val="sdtLocked"/>
                    <w:richText/>
                  </w:sdtPr>
                  <w:sdtContent>
                    <w:p>
                      <w:pPr>
                        <w:ind w:firstLine="567"/>
                        <w:jc w:val="both"/>
                        <w:rPr>
                          <w:color w:val="000000"/>
                        </w:rPr>
                      </w:pPr>
                      <w:sdt>
                        <w:sdtPr>
                          <w:alias w:val="Numeris"/>
                          <w:tag w:val="nr_edf1b7aac38647e38f2f74d57fc0cfde"/>
                          <w:lock w:val="sdtLocked"/>
                          <w:richText/>
                        </w:sdtPr>
                        <w:sdtContent>
                          <w:r>
                            <w:rPr>
                              <w:color w:val="000000"/>
                              <w:szCs w:val="24"/>
                              <w:lang w:eastAsia="lt-LT"/>
                            </w:rPr>
                            <w:t>19.3</w:t>
                          </w:r>
                        </w:sdtContent>
                      </w:sdt>
                      <w:r>
                        <w:rPr>
                          <w:color w:val="000000"/>
                          <w:szCs w:val="24"/>
                          <w:lang w:eastAsia="lt-LT"/>
                        </w:rPr>
                        <w:t xml:space="preserve">. dėl neįgaliųjų asmenų ar asmenų, netekusių dalies darbingumo, galimybės dirbti konkretų darbą sprendžia Aprašo 10.4 papunktyje nurodytas gydytojas, gavęs Neįgalumo ir darbingumo nustatymo tarnybos prie Socialinės apsaugos ir darbo ministerijos rekomendacijas ir atitinkamos profesinės kvalifikacijos gydytojo išvadą. Jeigu buvo pateiktas Aprašo 9.5 papunktyje nurodytas </w:t>
                      </w:r>
                      <w:r>
                        <w:rPr>
                          <w:szCs w:val="24"/>
                        </w:rPr>
                        <w:t>darbdaviui atstovaujančio ar jo įgalioto asmens raštas, Aprašo 10.4 papunktyje nurodytas gydytojas F Nr. 047/a arba F Nr. 048/a papildomai įrašo išvadą dėl darbo funkcijos (-ų), kurios (-ių) darbuotojas dėl savo negalios pobūdžio negali atlikti be asistento pagalbos.</w:t>
                      </w:r>
                      <w:r>
                        <w:t xml:space="preserve"> </w:t>
                      </w:r>
                    </w:p>
                  </w:sdtContent>
                </w:sdt>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52331b102b1511eabe008ea93139d588">
                    <w:r w:rsidRPr="00532B9F">
                      <w:rPr>
                        <w:rFonts w:ascii="Arial" w:eastAsia="MS Mincho" w:hAnsi="Arial"/>
                        <w:sz w:val="20"/>
                        <w:i/>
                        <w:iCs/>
                        <w:color w:val="0000FF" w:themeColor="hyperlink"/>
                        <w:u w:val="single"/>
                      </w:rPr>
                      <w:t>V-1512</w:t>
                    </w:r>
                  </w:fldSimple>
                  <w:r>
                    <w:rPr>
                      <w:rFonts w:ascii="Arial" w:eastAsia="MS Mincho" w:hAnsi="Arial"/>
                      <w:sz w:val="20"/>
                      <w:i/>
                      <w:iCs/>
                    </w:rPr>
                    <w:t>,
2019-12-30,
paskelbta TAR 2019-12-31, i. k. 2019-21686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Arial" w:hAnsi="Arial"/>
                          <w:b/>
                          <w:bCs/>
                          <w:sz w:val="22"/>
                        </w:rPr>
                      </w:pPr>
                      <w:r>
                        <w:rPr>
                          <w:rFonts w:ascii="Arial" w:hAnsi="Arial"/>
                          <w:sz w:val="22"/>
                        </w:rPr>
                        <w:t>21.3</w:t>
                      </w:r>
                      <w:r>
                        <w:rPr>
                          <w:rFonts w:ascii="Arial" w:hAnsi="Arial"/>
                          <w:sz w:val="22"/>
                        </w:rPr>
                        <w:t>.</w:t>
                      </w:r>
                      <w:r>
                        <w:rPr>
                          <w:rFonts w:ascii="Arial" w:eastAsia="MS Mincho" w:hAnsi="Arial"/>
                          <w:sz w:val="20"/>
                          <w:i/>
                          <w:iCs/>
                        </w:rPr>
                        <w:t xml:space="preserve"> Neteko galios nuo 2023-04-26</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3fbf9480e64d4e1dafa7ce9a7b7f2eef"/>
                <w:lock w:val="sdtLocked"/>
                <w:richText/>
              </w:sdtPr>
              <w:sdtContent>
                <w:p>
                  <w:pPr>
                    <w:widowControl w:val="0"/>
                    <w:suppressAutoHyphens/>
                    <w:ind w:firstLine="567"/>
                    <w:jc w:val="both"/>
                    <w:rPr>
                      <w:color w:val="000000"/>
                    </w:rPr>
                  </w:pPr>
                  <w:sdt>
                    <w:sdtPr>
                      <w:alias w:val="Numeris"/>
                      <w:tag w:val="nr_3fbf9480e64d4e1dafa7ce9a7b7f2eef"/>
                      <w:lock w:val="sdtLocked"/>
                      <w:richText/>
                    </w:sdtPr>
                    <w:sdtContent>
                      <w:r>
                        <w:rPr>
                          <w:color w:val="000000"/>
                        </w:rPr>
                        <w:t>22</w:t>
                      </w:r>
                    </w:sdtContent>
                  </w:sdt>
                  <w:r>
                    <w:rPr>
                      <w:color w:val="000000"/>
                    </w:rPr>
                    <w:t>. Kiekvienas sveikatą tikrinantis gydytojas atsako už sveikatos tikrinimo kokybę ir įrašo tikrinimo rezultatus į F Nr. 025/a, jei reikia – ir į F Nr. 027/a.</w:t>
                  </w:r>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a66b32c4e1d748f08bcbb8a667bd83e8"/>
                <w:lock w:val="sdtLocked"/>
                <w:richText/>
              </w:sdtPr>
              <w:sdtContent>
                <w:p>
                  <w:pPr>
                    <w:widowControl w:val="0"/>
                    <w:suppressAutoHyphens/>
                    <w:ind w:firstLine="567"/>
                    <w:jc w:val="both"/>
                    <w:rPr>
                      <w:color w:val="000000"/>
                    </w:rPr>
                  </w:pPr>
                  <w:sdt>
                    <w:sdtPr>
                      <w:alias w:val="Numeris"/>
                      <w:tag w:val="nr_a66b32c4e1d748f08bcbb8a667bd83e8"/>
                      <w:lock w:val="sdtLocked"/>
                      <w:richText/>
                    </w:sdtPr>
                    <w:sdtContent>
                      <w:r>
                        <w:rPr>
                          <w:color w:val="000000"/>
                        </w:rPr>
                        <w:t>25</w:t>
                      </w:r>
                    </w:sdtContent>
                  </w:sdt>
                  <w:r>
                    <w:rPr>
                      <w:color w:val="000000"/>
                    </w:rPr>
                    <w:t>. Atlikus privalomą profilaktinį sveikatos patikrinimą F Nr. 086/a, F Nr. 047/a, arba F Nr.048/a išduodama asmeniui, kuris pats ją pateikia mokymo įstaigai arba darbdaviui atstovaujančiam ar jo įgaliotam asmeniui.</w:t>
                  </w:r>
                </w:p>
              </w:sdtContent>
            </w:sdt>
            <w:sdt>
              <w:sdtPr>
                <w:alias w:val="13 pr. 26 p."/>
                <w:tag w:val="part_5806785b971544a681df754010e3098d"/>
                <w:lock w:val="sdtLocked"/>
                <w:richText/>
              </w:sdtPr>
              <w:sdtContent>
                <w:p>
                  <w:pPr>
                    <w:widowControl w:val="0"/>
                    <w:suppressAutoHyphens/>
                    <w:ind w:firstLine="567"/>
                    <w:jc w:val="both"/>
                    <w:rPr>
                      <w:color w:val="000000"/>
                    </w:rPr>
                  </w:pPr>
                  <w:sdt>
                    <w:sdtPr>
                      <w:alias w:val="Numeris"/>
                      <w:tag w:val="nr_5806785b971544a681df754010e3098d"/>
                      <w:lock w:val="sdtLocked"/>
                      <w:richText/>
                    </w:sdtPr>
                    <w:sdtContent>
                      <w:r>
                        <w:rPr>
                          <w:color w:val="000000"/>
                        </w:rPr>
                        <w:t>26</w:t>
                      </w:r>
                    </w:sdtContent>
                  </w:sdt>
                  <w:r>
                    <w:rPr>
                      <w:color w:val="000000"/>
                    </w:rPr>
                    <w:t>. Pasitikrinę sveikatą asmenys, stojantys mokytis – mokslo ar mokymo įstaigai, įsidarbinantys ar darbuotojai – darbdaviui atstovaujančiam ar jo įgaliotam asmeniui pateikia formas (stojantys mokytis – F Nr. 086/a įsidarbinantys – F Nr. 047/a, darbuotojai – F Nr. 048/a), patvirtintas įsakymu Nr. 515, kurios turi būti saugomos šio ir kitų teisės aktų nustatyta tvarka.</w:t>
                  </w:r>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b5607618db764cd3ba5f653deebf282c"/>
                <w:lock w:val="sdtLocked"/>
                <w:richText/>
              </w:sdtPr>
              <w:sdtContent>
                <w:p>
                  <w:pPr>
                    <w:widowControl w:val="0"/>
                    <w:suppressAutoHyphens/>
                    <w:ind w:firstLine="567"/>
                    <w:jc w:val="both"/>
                    <w:rPr>
                      <w:color w:val="000000"/>
                    </w:rPr>
                  </w:pPr>
                  <w:sdt>
                    <w:sdtPr>
                      <w:alias w:val="Numeris"/>
                      <w:tag w:val="nr_b5607618db764cd3ba5f653deebf282c"/>
                      <w:lock w:val="sdtLocked"/>
                      <w:richText/>
                    </w:sdtPr>
                    <w:sdtContent>
                      <w:r>
                        <w:rPr>
                          <w:color w:val="000000"/>
                        </w:rPr>
                        <w:t>28</w:t>
                      </w:r>
                    </w:sdtContent>
                  </w:sdt>
                  <w:r>
                    <w:rPr>
                      <w:color w:val="000000"/>
                    </w:rPr>
                    <w:t>. Sveikatos tikrinimo ir jo dokumentacijos kontrolę gali vykdyti ASPĮ vadovai ar jų įgalioti asmenys. F Nr. 047/a ir F Nr. 048/a įrašus turi teisę tikrinti darbdavys arba jo įgaliotas asmuo, Valstybinės darbo inspekcijos darbo inspektoriai, ASPĮ vadovai ar jų įgalioti asmenys.</w:t>
                  </w:r>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c488fd38aad84e1286dd0ad73a145175"/>
                <w:lock w:val="sdtLocked"/>
                <w:richText/>
              </w:sdtPr>
              <w:sdtContent>
                <w:p>
                  <w:pPr>
                    <w:widowControl w:val="0"/>
                    <w:suppressAutoHyphens/>
                    <w:ind w:firstLine="567"/>
                    <w:jc w:val="both"/>
                    <w:rPr>
                      <w:color w:val="000000"/>
                    </w:rPr>
                  </w:pPr>
                  <w:sdt>
                    <w:sdtPr>
                      <w:alias w:val="Numeris"/>
                      <w:tag w:val="nr_c488fd38aad84e1286dd0ad73a145175"/>
                      <w:lock w:val="sdtLocked"/>
                      <w:richText/>
                    </w:sdtPr>
                    <w:sdtContent>
                      <w:r>
                        <w:rPr>
                          <w:color w:val="000000"/>
                        </w:rPr>
                        <w:t>30</w:t>
                      </w:r>
                    </w:sdtContent>
                  </w:sdt>
                  <w:r>
                    <w:rPr>
                      <w:color w:val="000000"/>
                    </w:rPr>
                    <w:t>. Įrašų apie sveikatos būklę informacija turi būti tęstinė, todėl darbdaviui atstovaujantis ar jo įgaliotas asmuo, atleisdamas darbuotoją iš darbo, turi pasilikti F Nr. 048/a patvirtintą kopiją, o F Nr. 048/a originalą atiduoti darbuotojui, kuris įsidarbindamas privalo jį pateikti naujam darbdaviui.</w:t>
                  </w:r>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2"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3"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64"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65" w:tgtFrame="_blank" w:history="1">
                          <w:r>
                            <w:rPr>
                              <w:color w:val="0000FF" w:themeColor="hyperlink"/>
                              <w:sz w:val="18"/>
                              <w:szCs w:val="18"/>
                              <w:u w:val="single"/>
                            </w:rPr>
                            <w:t>47-1365</w:t>
                          </w:r>
                        </w:hyperlink>
                        <w:r>
                          <w:rPr>
                            <w:sz w:val="18"/>
                            <w:szCs w:val="18"/>
                          </w:rPr>
                          <w:t xml:space="preserve">; 2005, Nr. </w:t>
                        </w:r>
                        <w:hyperlink r:id="rId66" w:tgtFrame="_blank" w:history="1">
                          <w:r>
                            <w:rPr>
                              <w:color w:val="0000FF" w:themeColor="hyperlink"/>
                              <w:sz w:val="18"/>
                              <w:szCs w:val="18"/>
                              <w:u w:val="single"/>
                            </w:rPr>
                            <w:t>128-4637</w:t>
                          </w:r>
                        </w:hyperlink>
                        <w:r>
                          <w:rPr>
                            <w:sz w:val="18"/>
                            <w:szCs w:val="18"/>
                          </w:rPr>
                          <w:t xml:space="preserve">; 2008, Nr. </w:t>
                        </w:r>
                        <w:hyperlink r:id="rId67"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68" w:tgtFrame="_blank" w:history="1">
                          <w:r>
                            <w:rPr>
                              <w:color w:val="0000FF" w:themeColor="hyperlink"/>
                              <w:sz w:val="18"/>
                              <w:szCs w:val="18"/>
                              <w:u w:val="single"/>
                            </w:rPr>
                            <w:t>47-1365</w:t>
                          </w:r>
                        </w:hyperlink>
                        <w:r>
                          <w:rPr>
                            <w:sz w:val="18"/>
                            <w:szCs w:val="18"/>
                          </w:rPr>
                          <w:t xml:space="preserve">; 2005, Nr. </w:t>
                        </w:r>
                        <w:hyperlink r:id="rId69" w:tgtFrame="_blank" w:history="1">
                          <w:r>
                            <w:rPr>
                              <w:color w:val="0000FF" w:themeColor="hyperlink"/>
                              <w:sz w:val="18"/>
                              <w:szCs w:val="18"/>
                              <w:u w:val="single"/>
                            </w:rPr>
                            <w:t>128-4637</w:t>
                          </w:r>
                        </w:hyperlink>
                        <w:r>
                          <w:rPr>
                            <w:sz w:val="18"/>
                            <w:szCs w:val="18"/>
                          </w:rPr>
                          <w:t xml:space="preserve">; 2008, Nr. </w:t>
                        </w:r>
                        <w:hyperlink r:id="rId70"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B1CEBF9C76E">
                    <w:r w:rsidRPr="00532B9F">
                      <w:rPr>
                        <w:rFonts w:ascii="Arial" w:eastAsia="MS Mincho" w:hAnsi="Arial"/>
                        <w:sz w:val="20"/>
                        <w:i/>
                        <w:iCs/>
                        <w:color w:val="0000FF" w:themeColor="hyperlink"/>
                        <w:u w:val="single"/>
                      </w:rPr>
                      <w:t>V-175</w:t>
                    </w:r>
                  </w:fldSimple>
                  <w:r>
                    <w:rPr>
                      <w:rFonts w:ascii="Arial" w:eastAsia="MS Mincho" w:hAnsi="Arial"/>
                      <w:sz w:val="20"/>
                      <w:i/>
                      <w:iCs/>
                    </w:rPr>
                    <w:t>,
2010-03-03,
Žin., 2010, Nr.
27-1235 (2010-03-06), i. k. 1102250ISAK000V-175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9506cda0e0df11e89acab3ff12d77081">
                    <w:r w:rsidRPr="00532B9F">
                      <w:rPr>
                        <w:rFonts w:ascii="Arial" w:eastAsia="MS Mincho" w:hAnsi="Arial"/>
                        <w:sz w:val="20"/>
                        <w:i/>
                        <w:iCs/>
                        <w:color w:val="0000FF" w:themeColor="hyperlink"/>
                        <w:u w:val="single"/>
                      </w:rPr>
                      <w:t>V-1210</w:t>
                    </w:r>
                  </w:fldSimple>
                  <w:r>
                    <w:rPr>
                      <w:rFonts w:ascii="Arial" w:eastAsia="MS Mincho" w:hAnsi="Arial"/>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fe84a7c8da6649f5ae31ab99e5f9a70c"/>
                <w:lock w:val="sdtLocked"/>
                <w:richText/>
              </w:sdtPr>
              <w:sdtContent>
                <w:p>
                  <w:pPr>
                    <w:ind w:firstLine="567"/>
                    <w:jc w:val="both"/>
                  </w:pPr>
                </w:p>
                <w:p>
                  <w:pPr>
                    <w:ind w:firstLine="567"/>
                    <w:jc w:val="both"/>
                    <w:sectPr>
                      <w:pgSz w:w="16840" w:h="11907" w:orient="landscape" w:code="9"/>
                      <w:pgMar w:top="1701" w:right="1134" w:bottom="1134" w:left="1134" w:header="567" w:footer="284" w:gutter="0"/>
                      <w:pgNumType w:start="1"/>
                      <w:cols w:space="1296"/>
                      <w:titlePg/>
                      <w:docGrid w:linePitch="360"/>
                    </w:sectPr>
                  </w:pPr>
                </w:p>
                <w:p>
                  <w:pPr>
                    <w:ind w:firstLine="567"/>
                    <w:jc w:val="both"/>
                  </w:pPr>
                </w:p>
                <w:p>
                  <w:pPr>
                    <w:ind w:left="4535"/>
                    <w:jc w:val="right"/>
                    <w:rPr>
                      <w:b/>
                      <w:caps/>
                    </w:rPr>
                  </w:pPr>
                  <w:r>
                    <w:t>3 lentelė</w:t>
                  </w:r>
                </w:p>
                <w:sdt>
                  <w:sdtPr>
                    <w:alias w:val="Pavadinimas"/>
                    <w:tag w:val="title_fe84a7c8da6649f5ae31ab99e5f9a70c"/>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1"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Arial" w:hAnsi="Arial"/>
              <w:b/>
              <w:bCs/>
              <w:sz w:val="22"/>
            </w:rPr>
          </w:pPr>
          <w:r>
            <w:rPr>
              <w:rFonts w:ascii="Arial" w:hAnsi="Arial"/>
              <w:b/>
              <w:sz w:val="22"/>
            </w:rPr>
            <w:t>14</w:t>
          </w:r>
          <w:r>
            <w:rPr>
              <w:rFonts w:ascii="Arial" w:hAnsi="Arial"/>
              <w:b/>
              <w:sz w:val="22"/>
            </w:rPr>
            <w:t xml:space="preserve"> priedas.</w:t>
          </w:r>
          <w:r>
            <w:rPr>
              <w:rFonts w:ascii="Arial" w:eastAsia="MS Mincho" w:hAnsi="Arial"/>
              <w:sz w:val="20"/>
              <w:i/>
              <w:iCs/>
            </w:rPr>
            <w:t xml:space="preserve"> Neteko galios nuo 2003-10-02</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0FF49B1BF8F5">
            <w:r w:rsidRPr="00532B9F">
              <w:rPr>
                <w:rFonts w:ascii="Arial" w:eastAsia="MS Mincho" w:hAnsi="Arial"/>
                <w:sz w:val="20"/>
                <w:i/>
                <w:iCs/>
                <w:color w:val="0000FF" w:themeColor="hyperlink"/>
                <w:u w:val="single"/>
              </w:rPr>
              <w:t>V-540</w:t>
            </w:r>
          </w:fldSimple>
          <w:r>
            <w:rPr>
              <w:rFonts w:ascii="Arial" w:eastAsia="MS Mincho" w:hAnsi="Arial"/>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Arial" w:hAnsi="Arial"/>
              <w:b/>
              <w:bCs/>
              <w:sz w:val="22"/>
            </w:rPr>
          </w:pPr>
          <w:r>
            <w:rPr>
              <w:rFonts w:ascii="Arial" w:hAnsi="Arial"/>
              <w:b/>
              <w:sz w:val="22"/>
            </w:rPr>
            <w:t>15</w:t>
          </w:r>
          <w:r>
            <w:rPr>
              <w:rFonts w:ascii="Arial" w:hAnsi="Arial"/>
              <w:b/>
              <w:sz w:val="22"/>
            </w:rPr>
            <w:t xml:space="preserve"> priedas.</w:t>
          </w:r>
          <w:r>
            <w:rPr>
              <w:rFonts w:ascii="Arial" w:eastAsia="MS Mincho" w:hAnsi="Arial"/>
              <w:sz w:val="20"/>
              <w:i/>
              <w:iCs/>
            </w:rPr>
            <w:t xml:space="preserve"> Neteko galios nuo 2016-01-01</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f70b810aee111e5b12fbb7dc920ee2c">
            <w:r w:rsidRPr="00532B9F">
              <w:rPr>
                <w:rFonts w:ascii="Arial" w:eastAsia="MS Mincho" w:hAnsi="Arial"/>
                <w:sz w:val="20"/>
                <w:i/>
                <w:iCs/>
                <w:color w:val="0000FF" w:themeColor="hyperlink"/>
                <w:u w:val="single"/>
              </w:rPr>
              <w:t>V-1521</w:t>
            </w:r>
          </w:fldSimple>
          <w:r>
            <w:rPr>
              <w:rFonts w:ascii="Arial" w:eastAsia="MS Mincho" w:hAnsi="Arial"/>
              <w:sz w:val="20"/>
              <w:i/>
              <w:iCs/>
            </w:rPr>
            <w:t>,
2015-12-29,
paskelbta TAR 2015-12-30, i. k. 2015-20985        </w:t>
          </w: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Arial" w:hAnsi="Arial"/>
              <w:b/>
              <w:bCs/>
              <w:sz w:val="22"/>
            </w:rPr>
          </w:pPr>
          <w:r>
            <w:rPr>
              <w:rFonts w:ascii="Arial" w:hAnsi="Arial"/>
              <w:b/>
              <w:sz w:val="22"/>
            </w:rPr>
            <w:t>16</w:t>
          </w:r>
          <w:r>
            <w:rPr>
              <w:rFonts w:ascii="Arial" w:hAnsi="Arial"/>
              <w:b/>
              <w:sz w:val="22"/>
            </w:rPr>
            <w:t xml:space="preserve"> priedas.</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c9fbee2fbb374148a1aad8071661e4ff"/>
        <w:lock w:val="sdtLocked"/>
        <w:richText/>
      </w:sdtPr>
      <w:sdtContent>
        <w:p>
          <w:pPr>
            <w:ind w:firstLine="4536"/>
            <w:sectPr>
              <w:headerReference w:type="default" r:id="rId50"/>
              <w:headerReference w:type="first" r:id="rId51"/>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c9fbee2fbb374148a1aad8071661e4ff"/>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c9fbee2fbb374148a1aad8071661e4ff"/>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2.</w:t>
                </w:r>
              </w:p>
            </w:tc>
            <w:tc>
              <w:tcPr>
                <w:tcW w:w="5594" w:type="dxa"/>
                <w:tcBorders>
                  <w:top w:val="single" w:sz="4" w:space="0" w:color="auto"/>
                  <w:left w:val="single" w:sz="4" w:space="0" w:color="auto"/>
                  <w:bottom w:val="single" w:sz="4" w:space="0" w:color="auto"/>
                  <w:right w:val="single" w:sz="4" w:space="0" w:color="auto"/>
                </w:tcBorders>
              </w:tcPr>
              <w:p>
                <w:pPr>
                  <w:tabs>
                    <w:tab w:val="left" w:pos="916"/>
                  </w:tabs>
                  <w:rPr>
                    <w:szCs w:val="24"/>
                    <w:lang w:eastAsia="lt-LT"/>
                  </w:rPr>
                </w:pPr>
                <w:r>
                  <w:rPr>
                    <w:color w:val="000000"/>
                    <w:szCs w:val="24"/>
                  </w:rPr>
                  <w:t>Traukinio mašinistų ir darbuotojų, atliekančių eismo saugai užtikrinti svarbias užduotis</w:t>
                </w:r>
              </w:p>
            </w:tc>
            <w:tc>
              <w:tcPr>
                <w:tcW w:w="1663"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szCs w:val="24"/>
                    <w:lang w:eastAsia="lt-LT"/>
                  </w:rPr>
                  <w:t>5,35</w:t>
                </w:r>
              </w:p>
            </w:tc>
            <w:tc>
              <w:tcPr>
                <w:tcW w:w="1325"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color w:val="000000"/>
                    <w:szCs w:val="24"/>
                    <w:lang w:eastAsia="lt-LT"/>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ca090a090b811e4bb408baba2bdddf3">
            <w:r w:rsidRPr="00532B9F">
              <w:rPr>
                <w:rFonts w:ascii="Arial" w:eastAsia="MS Mincho" w:hAnsi="Arial"/>
                <w:sz w:val="20"/>
                <w:i/>
                <w:iCs/>
                <w:color w:val="0000FF" w:themeColor="hyperlink"/>
                <w:u w:val="single"/>
              </w:rPr>
              <w:t>V-1393</w:t>
            </w:r>
          </w:fldSimple>
          <w:r>
            <w:rPr>
              <w:rFonts w:ascii="Arial" w:eastAsia="MS Mincho" w:hAnsi="Arial"/>
              <w:sz w:val="20"/>
              <w:i/>
              <w:iCs/>
            </w:rPr>
            <w:t>,
2014-12-22,
paskelbta TAR 2014-12-31, i. k. 2014-21128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7f2adef0aaeb11e48ebccd46991dfff9">
            <w:r w:rsidRPr="00532B9F">
              <w:rPr>
                <w:rFonts w:ascii="Arial" w:eastAsia="MS Mincho" w:hAnsi="Arial"/>
                <w:sz w:val="20"/>
                <w:i/>
                <w:iCs/>
                <w:color w:val="0000FF" w:themeColor="hyperlink"/>
                <w:u w:val="single"/>
              </w:rPr>
              <w:t>V-73</w:t>
            </w:r>
          </w:fldSimple>
          <w:r>
            <w:rPr>
              <w:rFonts w:ascii="Arial" w:eastAsia="MS Mincho" w:hAnsi="Arial"/>
              <w:sz w:val="20"/>
              <w:i/>
              <w:iCs/>
            </w:rPr>
            <w:t>,
2015-01-29,
paskelbta TAR 2015-02-02, i. k. 2015-01489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9 pr."/>
        <w:tag w:val="part_53cf551dfe634e139bc01a235fa94131"/>
        <w:lock w:val="sdtLocked"/>
        <w:richText/>
      </w:sdtPr>
      <w:sdtContent>
        <w:p>
          <w:pPr>
            <w:keepNext/>
            <w:ind w:left="6210" w:firstLine="270"/>
            <w:jc w:val="both"/>
            <w:sectPr>
              <w:headerReference w:type="even" r:id="rId114"/>
              <w:headerReference w:type="default" r:id="rId115"/>
              <w:footerReference w:type="even" r:id="rId116"/>
              <w:footerReference w:type="default" r:id="rId117"/>
              <w:headerReference w:type="first" r:id="rId118"/>
              <w:footerReference w:type="first" r:id="rId119"/>
              <w:pgSz w:w="11906" w:h="16838" w:code="9"/>
              <w:pgMar w:top="1134" w:right="567" w:bottom="1134" w:left="1701" w:header="1134" w:footer="1134" w:gutter="0"/>
              <w:pgNumType w:start="1"/>
              <w:cols w:space="720"/>
              <w:titlePg/>
            </w:sectPr>
          </w:pPr>
        </w:p>
        <w:p>
          <w:pPr>
            <w:keepNext/>
            <w:ind w:left="6210" w:firstLine="270"/>
            <w:jc w:val="both"/>
            <w:rPr>
              <w:szCs w:val="24"/>
              <w:lang w:eastAsia="lt-LT"/>
            </w:rPr>
          </w:pPr>
          <w:r>
            <w:rPr>
              <w:szCs w:val="24"/>
              <w:lang w:eastAsia="lt-LT"/>
            </w:rPr>
            <w:t>PATVIRTINTA</w:t>
          </w:r>
        </w:p>
        <w:p>
          <w:pPr>
            <w:keepNext/>
            <w:ind w:left="6300" w:firstLine="180"/>
            <w:jc w:val="both"/>
            <w:rPr>
              <w:szCs w:val="24"/>
              <w:lang w:eastAsia="lt-LT"/>
            </w:rPr>
          </w:pPr>
          <w:r>
            <w:rPr>
              <w:szCs w:val="24"/>
              <w:lang w:eastAsia="lt-LT"/>
            </w:rPr>
            <w:t xml:space="preserve">Lietuvos Respublikos </w:t>
          </w:r>
        </w:p>
        <w:p>
          <w:pPr>
            <w:keepNext/>
            <w:ind w:left="6300" w:firstLine="180"/>
            <w:jc w:val="both"/>
            <w:rPr>
              <w:szCs w:val="24"/>
              <w:lang w:eastAsia="lt-LT"/>
            </w:rPr>
          </w:pPr>
          <w:r>
            <w:rPr>
              <w:szCs w:val="24"/>
              <w:lang w:eastAsia="lt-LT"/>
            </w:rPr>
            <w:t xml:space="preserve">sveikatos apsaugos ministro </w:t>
          </w:r>
        </w:p>
        <w:p>
          <w:pPr>
            <w:ind w:left="5670" w:firstLine="791"/>
            <w:jc w:val="both"/>
          </w:pPr>
          <w:r>
            <w:t>2024 m. gegužės 13 d.</w:t>
          </w:r>
        </w:p>
        <w:p>
          <w:pPr>
            <w:ind w:left="5670" w:firstLine="791"/>
            <w:jc w:val="both"/>
            <w:rPr>
              <w:szCs w:val="24"/>
              <w:lang w:eastAsia="lt-LT"/>
            </w:rPr>
          </w:pPr>
          <w:r>
            <w:rPr>
              <w:szCs w:val="24"/>
              <w:lang w:eastAsia="lt-LT"/>
            </w:rPr>
            <w:t>įsakymu Nr. V-530</w:t>
          </w:r>
        </w:p>
        <w:p>
          <w:pPr>
            <w:ind w:left="5670" w:firstLine="791"/>
            <w:jc w:val="both"/>
            <w:rPr>
              <w:szCs w:val="24"/>
              <w:lang w:eastAsia="lt-LT"/>
            </w:rPr>
          </w:pPr>
          <w:sdt>
            <w:sdtPr>
              <w:alias w:val="Numeris"/>
              <w:tag w:val="nr_53cf551dfe634e139bc01a235fa94131"/>
              <w:lock w:val="sdtLocked"/>
              <w:richText/>
            </w:sdtPr>
            <w:sdtContent>
              <w:r>
                <w:rPr>
                  <w:szCs w:val="24"/>
                  <w:lang w:eastAsia="lt-LT"/>
                </w:rPr>
                <w:t>19</w:t>
              </w:r>
            </w:sdtContent>
          </w:sdt>
          <w:r>
            <w:rPr>
              <w:szCs w:val="24"/>
              <w:lang w:eastAsia="lt-LT"/>
            </w:rPr>
            <w:t xml:space="preserve"> priedas</w:t>
          </w:r>
        </w:p>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p>
        <w:p>
          <w:pPr>
            <w:tabs>
              <w:tab w:val="center" w:pos="4819"/>
              <w:tab w:val="right" w:pos="9638"/>
            </w:tabs>
            <w:jc w:val="center"/>
            <w:rPr>
              <w:szCs w:val="24"/>
            </w:rPr>
          </w:pPr>
          <w:sdt>
            <w:sdtPr>
              <w:alias w:val="Pavadinimas"/>
              <w:tag w:val="title_53cf551dfe634e139bc01a235fa94131"/>
              <w:lock w:val="sdtLocked"/>
              <w:richText/>
            </w:sdtPr>
            <w:sdtContent>
              <w:r>
                <w:rPr>
                  <w:b/>
                  <w:bCs/>
                  <w:szCs w:val="24"/>
                  <w:lang w:eastAsia="lt-LT"/>
                </w:rPr>
                <w:t xml:space="preserve">AMBULATORINIŲ SLAUGOS IR AKUŠERIJOS ANKSTYVOSIOS INTERVENCIJOS PASLAUGŲ ŠEIMOMS TEIKIMO REIKALAVIMŲ TVARKOS </w:t>
              </w:r>
              <w:r>
                <w:rPr>
                  <w:b/>
                  <w:szCs w:val="24"/>
                </w:rPr>
                <w:t>APRAŠAS</w:t>
              </w:r>
            </w:sdtContent>
          </w:sdt>
        </w:p>
        <w:p>
          <w:pPr>
            <w:tabs>
              <w:tab w:val="center" w:pos="4819"/>
              <w:tab w:val="right" w:pos="9638"/>
            </w:tabs>
            <w:ind w:firstLine="993"/>
            <w:jc w:val="both"/>
            <w:rPr>
              <w:szCs w:val="24"/>
            </w:rPr>
          </w:pPr>
        </w:p>
        <w:sdt>
          <w:sdtPr>
            <w:alias w:val="skyrius"/>
            <w:tag w:val="part_9d2620b321894f3d8dae5656988db748"/>
            <w:lock w:val="sdtLocked"/>
            <w:richText/>
          </w:sdtPr>
          <w:sdtContent>
            <w:p>
              <w:pPr>
                <w:jc w:val="center"/>
                <w:rPr>
                  <w:b/>
                  <w:smallCaps/>
                  <w:szCs w:val="24"/>
                </w:rPr>
              </w:pPr>
              <w:sdt>
                <w:sdtPr>
                  <w:alias w:val="Numeris"/>
                  <w:tag w:val="nr_9d2620b321894f3d8dae5656988db748"/>
                  <w:lock w:val="sdtLocked"/>
                  <w:richText/>
                </w:sdtPr>
                <w:sdtContent>
                  <w:r>
                    <w:rPr>
                      <w:b/>
                      <w:smallCaps/>
                      <w:szCs w:val="24"/>
                    </w:rPr>
                    <w:t>I</w:t>
                  </w:r>
                </w:sdtContent>
              </w:sdt>
              <w:r>
                <w:rPr>
                  <w:b/>
                  <w:smallCaps/>
                  <w:szCs w:val="24"/>
                </w:rPr>
                <w:t xml:space="preserve"> SKYRIUS </w:t>
              </w:r>
            </w:p>
            <w:p>
              <w:pPr>
                <w:jc w:val="center"/>
                <w:rPr>
                  <w:b/>
                  <w:smallCaps/>
                  <w:szCs w:val="24"/>
                </w:rPr>
              </w:pPr>
              <w:sdt>
                <w:sdtPr>
                  <w:alias w:val="Pavadinimas"/>
                  <w:tag w:val="title_9d2620b321894f3d8dae5656988db748"/>
                  <w:lock w:val="sdtLocked"/>
                  <w:richText/>
                </w:sdtPr>
                <w:sdtContent>
                  <w:r>
                    <w:rPr>
                      <w:b/>
                      <w:smallCaps/>
                      <w:szCs w:val="24"/>
                    </w:rPr>
                    <w:t>BENDROSIOS NUOSTATOS</w:t>
                  </w:r>
                </w:sdtContent>
              </w:sdt>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
              <w:sdtPr>
                <w:alias w:val="19 pr. 1 p."/>
                <w:tag w:val="part_0e646788d7c049a7901995b088f6c307"/>
                <w:lock w:val="sdtLocked"/>
                <w:richText/>
              </w:sdtPr>
              <w:sdtContent>
                <w:p>
                  <w:pPr>
                    <w:ind w:firstLine="993"/>
                    <w:jc w:val="both"/>
                    <w:rPr>
                      <w:szCs w:val="24"/>
                    </w:rPr>
                  </w:pPr>
                  <w:sdt>
                    <w:sdtPr>
                      <w:alias w:val="Numeris"/>
                      <w:tag w:val="nr_0e646788d7c049a7901995b088f6c307"/>
                      <w:lock w:val="sdtLocked"/>
                      <w:richText/>
                    </w:sdtPr>
                    <w:sdtContent>
                      <w:r>
                        <w:rPr>
                          <w:szCs w:val="24"/>
                          <w:lang w:eastAsia="lt-LT"/>
                        </w:rPr>
                        <w:t>1</w:t>
                      </w:r>
                    </w:sdtContent>
                  </w:sdt>
                  <w:r>
                    <w:rPr>
                      <w:szCs w:val="24"/>
                      <w:lang w:eastAsia="lt-LT"/>
                    </w:rPr>
                    <w:t>.</w:t>
                    <w:tab/>
                  </w:r>
                  <w:r>
                    <w:rPr>
                      <w:szCs w:val="24"/>
                    </w:rPr>
                    <w:t xml:space="preserve">Ambulatorinių slaugos ir akušerijos ankstyvosios intervencijos paslaugų šeimoms teikimo reikalavimų ir šių paslaugų išlaidų apmokėjimo Privalomojo sveikatos draudimo fondo biudžeto lėšomis tvarkos aprašas (toliau – Aprašas) nustato reikalavimus ambulatorines slaugos ir akušerijos ankstyvosios intervencijos paslaugas šeimoms paslaugą teikiančioms pirminės ambulatorinės asmens sveikatos priežiūros įstaigoms (toliau – ASPĮ), specialistams, taip pat šių paslaugų organizavimo, teikimo bei išlaidų apmokėjimo Privalomojo sveikatos draudimo fondo (toliau – PSDF)  biudžeto lėšomis tvarką. </w:t>
                  </w:r>
                </w:p>
              </w:sdtContent>
            </w:sdt>
            <w:sdt>
              <w:sdtPr>
                <w:alias w:val="19 pr. 2 p."/>
                <w:tag w:val="part_6e6221fa225a43de9f36cefac8cbe88b"/>
                <w:lock w:val="sdtLocked"/>
                <w:richText/>
              </w:sdtPr>
              <w:sdtContent>
                <w:p>
                  <w:pPr>
                    <w:tabs>
                      <w:tab w:val="left" w:pos="840"/>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e6221fa225a43de9f36cefac8cbe88b"/>
                      <w:lock w:val="sdtLocked"/>
                      <w:richText/>
                    </w:sdtPr>
                    <w:sdtContent>
                      <w:r>
                        <w:rPr>
                          <w:szCs w:val="24"/>
                          <w:lang w:eastAsia="lt-LT"/>
                        </w:rPr>
                        <w:t>2</w:t>
                      </w:r>
                    </w:sdtContent>
                  </w:sdt>
                  <w:r>
                    <w:rPr>
                      <w:szCs w:val="24"/>
                      <w:lang w:eastAsia="lt-LT"/>
                    </w:rPr>
                    <w:t>.</w:t>
                    <w:tab/>
                  </w:r>
                  <w:r>
                    <w:rPr>
                      <w:szCs w:val="24"/>
                    </w:rPr>
                    <w:t>Apraše vartojamos sąvokos ir jų apibrėžimai:</w:t>
                  </w:r>
                </w:p>
                <w:sdt>
                  <w:sdtPr>
                    <w:alias w:val="19 pr. 2.1 pp."/>
                    <w:tag w:val="part_2867305f39404669bcd8d00ac7943c98"/>
                    <w:lock w:val="sdtLocked"/>
                    <w:richText/>
                  </w:sdtPr>
                  <w:sdtContent>
                    <w:p>
                      <w:pPr>
                        <w:ind w:firstLine="993"/>
                        <w:jc w:val="both"/>
                        <w:rPr>
                          <w:szCs w:val="24"/>
                        </w:rPr>
                      </w:pPr>
                      <w:sdt>
                        <w:sdtPr>
                          <w:alias w:val="Numeris"/>
                          <w:tag w:val="nr_2867305f39404669bcd8d00ac7943c98"/>
                          <w:lock w:val="sdtLocked"/>
                          <w:richText/>
                        </w:sdtPr>
                        <w:sdtContent>
                          <w:r>
                            <w:rPr>
                              <w:szCs w:val="24"/>
                            </w:rPr>
                            <w:t>2.1</w:t>
                          </w:r>
                        </w:sdtContent>
                      </w:sdt>
                      <w:r>
                        <w:rPr>
                          <w:szCs w:val="24"/>
                        </w:rPr>
                        <w:t>. </w:t>
                      </w:r>
                      <w:r>
                        <w:rPr>
                          <w:b/>
                          <w:bCs/>
                          <w:szCs w:val="24"/>
                        </w:rPr>
                        <w:t>Ambulatorinės slaugos ir akušerijos ankstyvosios intervencijos paslaugos šeimoms</w:t>
                      </w:r>
                      <w:r>
                        <w:rPr>
                          <w:szCs w:val="24"/>
                        </w:rPr>
                        <w:t xml:space="preserve"> (toliau – šeimų lankymo paslaugos)  – tai asmens sveikatos priežiūros paslaugos, teikiamos paciento namuose ar kitoje jam artimoje aplinkoje, siekiant įgalinti besilaukiančią ir (ar) vaiką iki 2 metų auginančią moterį priimti atsakingus sprendimus, užtikrinančius jos pačios, šeimos ir vaiko gerovę, laiku nustatyti nėštumo ir vaiko auginimo eigą bloginančias rizikas, atlikti aktyvius veiksmus šioms rizikoms mažinti ar šalinti;</w:t>
                      </w:r>
                    </w:p>
                  </w:sdtContent>
                </w:sdt>
                <w:sdt>
                  <w:sdtPr>
                    <w:alias w:val="19 pr. 2.2 pp."/>
                    <w:tag w:val="part_db5c15f403d84937a259f9a0f17e1805"/>
                    <w:lock w:val="sdtLocked"/>
                    <w:richText/>
                  </w:sdtPr>
                  <w:sdtContent>
                    <w:p>
                      <w:pPr>
                        <w:widowControl w:val="0"/>
                        <w:suppressAutoHyphens/>
                        <w:ind w:firstLine="993"/>
                        <w:jc w:val="both"/>
                        <w:rPr>
                          <w:szCs w:val="24"/>
                        </w:rPr>
                      </w:pPr>
                      <w:sdt>
                        <w:sdtPr>
                          <w:alias w:val="Numeris"/>
                          <w:tag w:val="nr_db5c15f403d84937a259f9a0f17e1805"/>
                          <w:lock w:val="sdtLocked"/>
                          <w:richText/>
                        </w:sdtPr>
                        <w:sdtContent>
                          <w:r>
                            <w:rPr>
                              <w:szCs w:val="24"/>
                            </w:rPr>
                            <w:t>2.2</w:t>
                          </w:r>
                        </w:sdtContent>
                      </w:sdt>
                      <w:r>
                        <w:rPr>
                          <w:szCs w:val="24"/>
                        </w:rPr>
                        <w:t xml:space="preserve">. </w:t>
                      </w:r>
                      <w:r>
                        <w:rPr>
                          <w:b/>
                          <w:bCs/>
                        </w:rPr>
                        <w:t xml:space="preserve">Ambulatorinių slaugos ir akušerijos ankstyvosios intervencijos paslaugų šeimoms specialistas </w:t>
                      </w:r>
                      <w:r>
                        <w:t xml:space="preserve">(toliau </w:t>
                      </w:r>
                      <w:r>
                        <w:rPr>
                          <w:szCs w:val="24"/>
                        </w:rPr>
                        <w:t xml:space="preserve">– </w:t>
                      </w:r>
                      <w:r>
                        <w:t>š</w:t>
                      </w:r>
                      <w:r>
                        <w:rPr>
                          <w:szCs w:val="24"/>
                          <w:lang w:eastAsia="lt-LT"/>
                        </w:rPr>
                        <w:t>eimų lankymo</w:t>
                      </w:r>
                      <w:r>
                        <w:rPr>
                          <w:szCs w:val="24"/>
                        </w:rPr>
                        <w:t xml:space="preserve"> specialistas) – savarankiškai šeimų lankymo paslaugas teikiantis slaugytojas (bendruomenės ir (ar) bendrosios praktikos, ir (ar) išplėstinės praktikos) slaugytojas ir (ar) akušeris, išklausęs 63 valandų „Šeimų lankymas, teikiant ankstyvosios intervencijos paslaugas“ podiplominių studijų programą ir turintis tai patvirtinantį pažymėjimą; </w:t>
                      </w:r>
                    </w:p>
                  </w:sdtContent>
                </w:sdt>
                <w:sdt>
                  <w:sdtPr>
                    <w:alias w:val="19 pr. 2.3 pp."/>
                    <w:tag w:val="part_fda79335a5e54f59bc158d1cb57656d9"/>
                    <w:lock w:val="sdtLocked"/>
                    <w:richText/>
                  </w:sdtPr>
                  <w:sdtContent>
                    <w:p>
                      <w:pPr>
                        <w:widowControl w:val="0"/>
                        <w:suppressAutoHyphens/>
                        <w:ind w:firstLine="993"/>
                        <w:jc w:val="both"/>
                        <w:rPr>
                          <w:szCs w:val="24"/>
                        </w:rPr>
                      </w:pPr>
                      <w:sdt>
                        <w:sdtPr>
                          <w:alias w:val="Numeris"/>
                          <w:tag w:val="nr_fda79335a5e54f59bc158d1cb57656d9"/>
                          <w:lock w:val="sdtLocked"/>
                          <w:richText/>
                        </w:sdtPr>
                        <w:sdtContent>
                          <w:r>
                            <w:rPr>
                              <w:szCs w:val="24"/>
                            </w:rPr>
                            <w:t>2.3</w:t>
                          </w:r>
                        </w:sdtContent>
                      </w:sdt>
                      <w:r>
                        <w:rPr>
                          <w:szCs w:val="24"/>
                        </w:rPr>
                        <w:t xml:space="preserve">. </w:t>
                      </w:r>
                      <w:r>
                        <w:rPr>
                          <w:b/>
                          <w:bCs/>
                          <w:szCs w:val="24"/>
                        </w:rPr>
                        <w:t xml:space="preserve">Vaikas </w:t>
                      </w:r>
                      <w:r>
                        <w:rPr>
                          <w:szCs w:val="24"/>
                        </w:rPr>
                        <w:t xml:space="preserve">– šeimų lankymo paslaugas gaunantis pacientas, kuris priklausomai nuo paslaugos gavimo laiko gali būti vadinamas naujagimiu (nuo gimimo iki 28 savaitės), kūdikiu (nuo 28 sav. iki 1 m. amžiaus) ir vaiku iki 2 m. amžiaus; </w:t>
                      </w:r>
                    </w:p>
                  </w:sdtContent>
                </w:sdt>
                <w:sdt>
                  <w:sdtPr>
                    <w:alias w:val="19 pr. 2.4 pp."/>
                    <w:tag w:val="part_b82eb301f1f548749308b71cf62e5d2d"/>
                    <w:lock w:val="sdtLocked"/>
                    <w:richText/>
                  </w:sdtPr>
                  <w:sdtContent>
                    <w:p>
                      <w:pPr>
                        <w:tabs>
                          <w:tab w:val="left" w:pos="1418"/>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82eb301f1f548749308b71cf62e5d2d"/>
                          <w:lock w:val="sdtLocked"/>
                          <w:richText/>
                        </w:sdtPr>
                        <w:sdtContent>
                          <w:r>
                            <w:rPr>
                              <w:bCs/>
                              <w:szCs w:val="24"/>
                              <w:lang w:eastAsia="lt-LT"/>
                            </w:rPr>
                            <w:t>2.4</w:t>
                          </w:r>
                        </w:sdtContent>
                      </w:sdt>
                      <w:r>
                        <w:rPr>
                          <w:bCs/>
                          <w:szCs w:val="24"/>
                          <w:lang w:eastAsia="lt-LT"/>
                        </w:rPr>
                        <w:t>.</w:t>
                        <w:tab/>
                      </w:r>
                      <w:r>
                        <w:rPr>
                          <w:szCs w:val="24"/>
                        </w:rPr>
                        <w:t>Kitos Apraše vartojamos sąvokos suprantamos taip, kaip jos yra apibrėžtos kituose asmens sveikatos priežiūros paslaugų teikimą reglamentuojančiuose teisės aktuose.</w:t>
                      </w:r>
                    </w:p>
                  </w:sdtContent>
                </w:sdt>
              </w:sdtContent>
            </w:sdt>
            <w:sdt>
              <w:sdtPr>
                <w:alias w:val="19 pr. 3 p."/>
                <w:tag w:val="part_41b7cf33bc014a6a8330e80425b341f2"/>
                <w:lock w:val="sdtLocked"/>
                <w:richText/>
              </w:sdtPr>
              <w:sdtContent>
                <w:p>
                  <w:pPr>
                    <w:ind w:firstLine="993"/>
                    <w:jc w:val="both"/>
                    <w:rPr>
                      <w:szCs w:val="24"/>
                    </w:rPr>
                  </w:pPr>
                  <w:sdt>
                    <w:sdtPr>
                      <w:alias w:val="Numeris"/>
                      <w:tag w:val="nr_41b7cf33bc014a6a8330e80425b341f2"/>
                      <w:lock w:val="sdtLocked"/>
                      <w:richText/>
                    </w:sdtPr>
                    <w:sdtContent>
                      <w:r>
                        <w:rPr>
                          <w:szCs w:val="24"/>
                        </w:rPr>
                        <w:t>3</w:t>
                      </w:r>
                    </w:sdtContent>
                  </w:sdt>
                  <w:r>
                    <w:rPr>
                      <w:szCs w:val="24"/>
                    </w:rPr>
                    <w:t>.  Šeimų lankymo paslaugas gali teikti ASPĮ, turinčios galiojančią licenciją teikti pirmines ambulatorines asmens sveikatos priežiūros šeimos medicinos paslaugas.</w:t>
                  </w:r>
                </w:p>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055"/>
                    <w:jc w:val="both"/>
                    <w:rPr>
                      <w:szCs w:val="24"/>
                    </w:rPr>
                  </w:pPr>
                </w:p>
              </w:sdtContent>
            </w:sdt>
          </w:sdtContent>
        </w:sdt>
        <w:sdt>
          <w:sdtPr>
            <w:alias w:val="skyrius"/>
            <w:tag w:val="part_fac5d8ad3ca1441aaa0578e48e6d9fbc"/>
            <w:lock w:val="sdtLocked"/>
            <w:richText/>
          </w:sdtPr>
          <w:sdtContent>
            <w:p>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Numeris"/>
                  <w:tag w:val="nr_fac5d8ad3ca1441aaa0578e48e6d9fbc"/>
                  <w:lock w:val="sdtLocked"/>
                  <w:richText/>
                </w:sdtPr>
                <w:sdtContent>
                  <w:r>
                    <w:rPr>
                      <w:b/>
                      <w:bCs/>
                      <w:szCs w:val="24"/>
                      <w:lang w:eastAsia="lt-LT"/>
                    </w:rPr>
                    <w:t>II</w:t>
                  </w:r>
                </w:sdtContent>
              </w:sdt>
              <w:r>
                <w:rPr>
                  <w:b/>
                  <w:bCs/>
                  <w:szCs w:val="24"/>
                  <w:lang w:eastAsia="lt-LT"/>
                </w:rPr>
                <w:t xml:space="preserve"> SKYRIUS</w:t>
              </w:r>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Pavadinimas"/>
                  <w:tag w:val="title_fac5d8ad3ca1441aaa0578e48e6d9fbc"/>
                  <w:lock w:val="sdtLocked"/>
                  <w:richText/>
                </w:sdtPr>
                <w:sdtContent>
                  <w:r>
                    <w:rPr>
                      <w:b/>
                      <w:bCs/>
                      <w:szCs w:val="24"/>
                      <w:lang w:eastAsia="lt-LT"/>
                    </w:rPr>
                    <w:t>REIKALAVIMAI SPECIALISTAMS IR PATALPOMS</w:t>
                  </w:r>
                </w:sdtContent>
              </w:sdt>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4 p."/>
                <w:tag w:val="part_d0ee0c955bf84465b4c9cf732ef21755"/>
                <w:lock w:val="sdtLocked"/>
                <w:richText/>
              </w:sdtPr>
              <w:sdtContent>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ee0c955bf84465b4c9cf732ef21755"/>
                      <w:lock w:val="sdtLocked"/>
                      <w:richText/>
                    </w:sdtPr>
                    <w:sdtContent>
                      <w:r>
                        <w:rPr>
                          <w:bCs/>
                          <w:szCs w:val="24"/>
                          <w:lang w:eastAsia="lt-LT"/>
                        </w:rPr>
                        <w:t>4</w:t>
                      </w:r>
                    </w:sdtContent>
                  </w:sdt>
                  <w:r>
                    <w:rPr>
                      <w:bCs/>
                      <w:szCs w:val="24"/>
                      <w:lang w:eastAsia="lt-LT"/>
                    </w:rPr>
                    <w:t>.</w:t>
                    <w:tab/>
                  </w:r>
                  <w:r>
                    <w:rPr>
                      <w:szCs w:val="24"/>
                    </w:rPr>
                    <w:t xml:space="preserve">Rekomenduojama, kad  šeimų lankymo paslaugas tai pačiai šeimai teiktų tas pats šeimų lankymo specialistas ir nėštumo metu, ir iki vaikui sukaks 2 metai. Jeigu vaikas ir motina prisirašę skirtingose PAASP įstaigose, šeimų lankymo paslaugas šiai šeimai teikianti ASPĮ turi sudaryti bendradarbiavimo sutartis su abejomis PAASP įstaigomis. </w:t>
                  </w:r>
                </w:p>
              </w:sdtContent>
            </w:sdt>
            <w:sdt>
              <w:sdtPr>
                <w:alias w:val="19 pr. 5 p."/>
                <w:tag w:val="part_fbae2e8659174fe7911e96abb13b9d62"/>
                <w:lock w:val="sdtLocked"/>
                <w:richText/>
              </w:sdtPr>
              <w:sdtContent>
                <w:p>
                  <w:pPr>
                    <w:tabs>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bae2e8659174fe7911e96abb13b9d62"/>
                      <w:lock w:val="sdtLocked"/>
                      <w:richText/>
                    </w:sdtPr>
                    <w:sdtContent>
                      <w:r>
                        <w:rPr>
                          <w:bCs/>
                          <w:szCs w:val="24"/>
                          <w:lang w:eastAsia="lt-LT"/>
                        </w:rPr>
                        <w:t>5</w:t>
                      </w:r>
                    </w:sdtContent>
                  </w:sdt>
                  <w:r>
                    <w:rPr>
                      <w:bCs/>
                      <w:szCs w:val="24"/>
                      <w:lang w:eastAsia="lt-LT"/>
                    </w:rPr>
                    <w:t>.</w:t>
                    <w:tab/>
                    <w:t>Šeimų lankymo paslaugas</w:t>
                  </w:r>
                  <w:r>
                    <w:rPr>
                      <w:rFonts w:eastAsia="Times"/>
                      <w:szCs w:val="24"/>
                    </w:rPr>
                    <w:t xml:space="preserve"> teikiančioje </w:t>
                  </w:r>
                  <w:r>
                    <w:rPr>
                      <w:szCs w:val="24"/>
                    </w:rPr>
                    <w:t>ASPĮ</w:t>
                  </w:r>
                  <w:r>
                    <w:rPr>
                      <w:rFonts w:eastAsia="Times"/>
                      <w:szCs w:val="24"/>
                    </w:rPr>
                    <w:t xml:space="preserve"> </w:t>
                  </w:r>
                  <w:r>
                    <w:rPr>
                      <w:szCs w:val="24"/>
                    </w:rPr>
                    <w:t>turi būti:</w:t>
                  </w:r>
                </w:p>
                <w:sdt>
                  <w:sdtPr>
                    <w:alias w:val="19 pr. 5.1 pp."/>
                    <w:tag w:val="part_ce5cb421a7e149fb913463784ef3000e"/>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e5cb421a7e149fb913463784ef3000e"/>
                          <w:lock w:val="sdtLocked"/>
                          <w:richText/>
                        </w:sdtPr>
                        <w:sdtContent>
                          <w:r>
                            <w:rPr>
                              <w:bCs/>
                              <w:szCs w:val="24"/>
                              <w:lang w:eastAsia="lt-LT"/>
                            </w:rPr>
                            <w:t>5.1</w:t>
                          </w:r>
                        </w:sdtContent>
                      </w:sdt>
                      <w:r>
                        <w:rPr>
                          <w:bCs/>
                          <w:szCs w:val="24"/>
                          <w:lang w:eastAsia="lt-LT"/>
                        </w:rPr>
                        <w:t>.</w:t>
                        <w:tab/>
                        <w:t>šeimų lankymo</w:t>
                      </w:r>
                      <w:r>
                        <w:rPr>
                          <w:rFonts w:eastAsia="Times"/>
                          <w:szCs w:val="24"/>
                        </w:rPr>
                        <w:t xml:space="preserve"> specialistų veikloms (atliktų užduočių ataskaitoms rengti, medicinos dokumentams pildyti, darbo priemonėms laikyti ir pan.) vykdyti pritaikytos patalpos ir priemonės;</w:t>
                      </w:r>
                    </w:p>
                  </w:sdtContent>
                </w:sdt>
                <w:sdt>
                  <w:sdtPr>
                    <w:alias w:val="19 pr. 5.2 pp."/>
                    <w:tag w:val="part_5d68f5fcbb864f4aa77d3e0cba6ff517"/>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rFonts w:eastAsia="Times"/>
                          <w:szCs w:val="24"/>
                        </w:rPr>
                      </w:pPr>
                      <w:sdt>
                        <w:sdtPr>
                          <w:alias w:val="Numeris"/>
                          <w:tag w:val="nr_5d68f5fcbb864f4aa77d3e0cba6ff517"/>
                          <w:lock w:val="sdtLocked"/>
                          <w:richText/>
                        </w:sdtPr>
                        <w:sdtContent>
                          <w:r>
                            <w:rPr>
                              <w:bCs/>
                              <w:szCs w:val="24"/>
                              <w:lang w:eastAsia="lt-LT"/>
                            </w:rPr>
                            <w:t>5.2</w:t>
                          </w:r>
                        </w:sdtContent>
                      </w:sdt>
                      <w:r>
                        <w:rPr>
                          <w:bCs/>
                          <w:szCs w:val="24"/>
                          <w:lang w:eastAsia="lt-LT"/>
                        </w:rPr>
                        <w:t>.</w:t>
                        <w:tab/>
                      </w:r>
                      <w:r>
                        <w:rPr>
                          <w:rFonts w:eastAsia="Times"/>
                          <w:szCs w:val="24"/>
                        </w:rPr>
                        <w:t>kompiuteris su prieiga prie interneto ir galimybe teikti nuotolines paslaugas;</w:t>
                      </w:r>
                    </w:p>
                  </w:sdtContent>
                </w:sdt>
                <w:sdt>
                  <w:sdtPr>
                    <w:alias w:val="19 pr. 5.3 pp."/>
                    <w:tag w:val="part_d0137727167e4c3c8878cd7dd313c7e8"/>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137727167e4c3c8878cd7dd313c7e8"/>
                          <w:lock w:val="sdtLocked"/>
                          <w:richText/>
                        </w:sdtPr>
                        <w:sdtContent>
                          <w:r>
                            <w:rPr>
                              <w:rFonts w:eastAsia="Times"/>
                              <w:szCs w:val="24"/>
                            </w:rPr>
                            <w:t>5.3</w:t>
                          </w:r>
                        </w:sdtContent>
                      </w:sdt>
                      <w:r>
                        <w:rPr>
                          <w:rFonts w:eastAsia="Times"/>
                          <w:szCs w:val="24"/>
                        </w:rPr>
                        <w:t xml:space="preserve">.  patalpa išimtinais atvejais teikti </w:t>
                      </w:r>
                      <w:r>
                        <w:rPr>
                          <w:bCs/>
                          <w:szCs w:val="24"/>
                          <w:lang w:eastAsia="lt-LT"/>
                        </w:rPr>
                        <w:t>šeimų lankymo</w:t>
                      </w:r>
                      <w:r>
                        <w:rPr>
                          <w:rFonts w:eastAsia="Times"/>
                          <w:szCs w:val="24"/>
                        </w:rPr>
                        <w:t xml:space="preserve"> paslaugas, kai dėl kritinės situacijos pacientės namuose  negalima suteikti kokybiškos paslaugos (rekomenduojama). Šių patalpų naudojimo šeimų lankymo paslaugoms teikti tvarką nustato įstaigos vadovas.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Content>
                </w:sdt>
              </w:sdtContent>
            </w:sdt>
          </w:sdtContent>
        </w:sdt>
        <w:sdt>
          <w:sdtPr>
            <w:alias w:val="skyrius"/>
            <w:tag w:val="part_4978185419284edda4d736458de859b2"/>
            <w:lock w:val="sdtLocked"/>
            <w:richText/>
          </w:sdtPr>
          <w:sdtContent>
            <w:p>
              <w:pPr>
                <w:jc w:val="center"/>
                <w:rPr>
                  <w:b/>
                  <w:bCs/>
                  <w:szCs w:val="24"/>
                  <w:lang w:eastAsia="lt-LT"/>
                </w:rPr>
              </w:pPr>
              <w:sdt>
                <w:sdtPr>
                  <w:alias w:val="Numeris"/>
                  <w:tag w:val="nr_4978185419284edda4d736458de859b2"/>
                  <w:lock w:val="sdtLocked"/>
                  <w:richText/>
                </w:sdtPr>
                <w:sdtContent>
                  <w:r>
                    <w:rPr>
                      <w:b/>
                      <w:bCs/>
                      <w:szCs w:val="24"/>
                      <w:lang w:eastAsia="lt-LT"/>
                    </w:rPr>
                    <w:t>III</w:t>
                  </w:r>
                </w:sdtContent>
              </w:sdt>
              <w:r>
                <w:rPr>
                  <w:b/>
                  <w:bCs/>
                  <w:szCs w:val="24"/>
                  <w:lang w:eastAsia="lt-LT"/>
                </w:rPr>
                <w:t xml:space="preserve"> SKYRIUS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4978185419284edda4d736458de859b2"/>
                  <w:lock w:val="sdtLocked"/>
                  <w:richText/>
                </w:sdtPr>
                <w:sdtContent>
                  <w:r>
                    <w:rPr>
                      <w:b/>
                      <w:bCs/>
                      <w:szCs w:val="24"/>
                    </w:rPr>
                    <w:t>REIKALAVIMAI MEDICINOS PRIEMONĖMS (PRIETAISAMS) IR KITOMS DARBO PRIEMONĖMS</w:t>
                  </w:r>
                </w:sdtContent>
              </w:sdt>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6 p."/>
                <w:tag w:val="part_694c4f05a0cf43cea749254a2d65287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94c4f05a0cf43cea749254a2d65287d"/>
                      <w:lock w:val="sdtLocked"/>
                      <w:richText/>
                    </w:sdtPr>
                    <w:sdtContent>
                      <w:r>
                        <w:rPr>
                          <w:bCs/>
                          <w:szCs w:val="24"/>
                          <w:lang w:eastAsia="lt-LT"/>
                        </w:rPr>
                        <w:t>6</w:t>
                      </w:r>
                    </w:sdtContent>
                  </w:sdt>
                  <w:r>
                    <w:rPr>
                      <w:bCs/>
                      <w:szCs w:val="24"/>
                      <w:lang w:eastAsia="lt-LT"/>
                    </w:rPr>
                    <w:t>.</w:t>
                  </w:r>
                  <w:r>
                    <w:rPr>
                      <w:szCs w:val="24"/>
                    </w:rPr>
                    <w:t xml:space="preserve"> </w:t>
                  </w:r>
                  <w:r>
                    <w:rPr>
                      <w:bCs/>
                      <w:szCs w:val="24"/>
                      <w:lang w:eastAsia="lt-LT"/>
                    </w:rPr>
                    <w:t>Šeimų lankymo specialist</w:t>
                  </w:r>
                  <w:r>
                    <w:rPr>
                      <w:szCs w:val="24"/>
                    </w:rPr>
                    <w:t>as, vykstantis į paciento namus teikti paslaugų, privalo turėti:</w:t>
                  </w:r>
                </w:p>
                <w:sdt>
                  <w:sdtPr>
                    <w:alias w:val="19 pr. 6.1 pp."/>
                    <w:tag w:val="part_1ea89b0b2b2f428bb5ac410e5f938b47"/>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1ea89b0b2b2f428bb5ac410e5f938b47"/>
                          <w:lock w:val="sdtLocked"/>
                          <w:richText/>
                        </w:sdtPr>
                        <w:sdtContent>
                          <w:r>
                            <w:rPr>
                              <w:szCs w:val="24"/>
                            </w:rPr>
                            <w:t>6.1</w:t>
                          </w:r>
                        </w:sdtContent>
                      </w:sdt>
                      <w:r>
                        <w:rPr>
                          <w:szCs w:val="24"/>
                        </w:rPr>
                        <w:t xml:space="preserve">. </w:t>
                      </w:r>
                      <w:r>
                        <w:rPr>
                          <w:bCs/>
                          <w:szCs w:val="24"/>
                          <w:lang w:eastAsia="lt-LT"/>
                        </w:rPr>
                        <w:t xml:space="preserve">priemones motinos, vaisiaus ir vaiko sveikatos būklei vertinti: </w:t>
                      </w:r>
                    </w:p>
                    <w:sdt>
                      <w:sdtPr>
                        <w:alias w:val="19 pr. 6.1.1 pp."/>
                        <w:tag w:val="part_0cdc6248393147f287dc126dcf303295"/>
                        <w:lock w:val="sdtLocked"/>
                        <w:richText/>
                      </w:sdtPr>
                      <w:sdtContent>
                        <w:p>
                          <w:pPr>
                            <w:ind w:firstLine="993"/>
                            <w:jc w:val="both"/>
                            <w:rPr>
                              <w:szCs w:val="24"/>
                            </w:rPr>
                          </w:pPr>
                          <w:sdt>
                            <w:sdtPr>
                              <w:alias w:val="Numeris"/>
                              <w:tag w:val="nr_0cdc6248393147f287dc126dcf303295"/>
                              <w:lock w:val="sdtLocked"/>
                              <w:richText/>
                            </w:sdtPr>
                            <w:sdtContent>
                              <w:r>
                                <w:rPr>
                                  <w:bCs/>
                                  <w:szCs w:val="24"/>
                                  <w:lang w:eastAsia="lt-LT"/>
                                </w:rPr>
                                <w:t>6.1.1</w:t>
                              </w:r>
                            </w:sdtContent>
                          </w:sdt>
                          <w:r>
                            <w:rPr>
                              <w:bCs/>
                              <w:szCs w:val="24"/>
                              <w:lang w:eastAsia="lt-LT"/>
                            </w:rPr>
                            <w:t xml:space="preserve">. </w:t>
                          </w:r>
                          <w:r>
                            <w:rPr>
                              <w:szCs w:val="24"/>
                            </w:rPr>
                            <w:t>vienkartines medines menteles;</w:t>
                          </w:r>
                        </w:p>
                      </w:sdtContent>
                    </w:sdt>
                    <w:sdt>
                      <w:sdtPr>
                        <w:alias w:val="19 pr. 6.1.2 pp."/>
                        <w:tag w:val="part_1fb9ce867167434f844dda253a355512"/>
                        <w:lock w:val="sdtLocked"/>
                        <w:richText/>
                      </w:sdtPr>
                      <w:sdtContent>
                        <w:p>
                          <w:pPr>
                            <w:ind w:firstLine="993"/>
                            <w:jc w:val="both"/>
                            <w:rPr>
                              <w:szCs w:val="24"/>
                            </w:rPr>
                          </w:pPr>
                          <w:sdt>
                            <w:sdtPr>
                              <w:alias w:val="Numeris"/>
                              <w:tag w:val="nr_1fb9ce867167434f844dda253a355512"/>
                              <w:lock w:val="sdtLocked"/>
                              <w:richText/>
                            </w:sdtPr>
                            <w:sdtContent>
                              <w:r>
                                <w:rPr>
                                  <w:szCs w:val="24"/>
                                </w:rPr>
                                <w:t>6.1.2</w:t>
                              </w:r>
                            </w:sdtContent>
                          </w:sdt>
                          <w:r>
                            <w:rPr>
                              <w:szCs w:val="24"/>
                            </w:rPr>
                            <w:t>.</w:t>
                          </w:r>
                          <w:r>
                            <w:rPr>
                              <w:szCs w:val="24"/>
                              <w:lang w:eastAsia="lt-LT"/>
                            </w:rPr>
                            <w:t xml:space="preserve"> stetofonendoskopą ar </w:t>
                          </w:r>
                          <w:r>
                            <w:rPr>
                              <w:szCs w:val="24"/>
                            </w:rPr>
                            <w:t>fonendoskopą;</w:t>
                          </w:r>
                        </w:p>
                      </w:sdtContent>
                    </w:sdt>
                    <w:sdt>
                      <w:sdtPr>
                        <w:alias w:val="19 pr. 6.1.3 pp."/>
                        <w:tag w:val="part_195ae3a8ac694ac4a6391b3474bc006e"/>
                        <w:lock w:val="sdtLocked"/>
                        <w:richText/>
                      </w:sdtPr>
                      <w:sdtContent>
                        <w:p>
                          <w:pPr>
                            <w:ind w:firstLine="993"/>
                            <w:jc w:val="both"/>
                            <w:rPr>
                              <w:szCs w:val="24"/>
                            </w:rPr>
                          </w:pPr>
                          <w:sdt>
                            <w:sdtPr>
                              <w:alias w:val="Numeris"/>
                              <w:tag w:val="nr_195ae3a8ac694ac4a6391b3474bc006e"/>
                              <w:lock w:val="sdtLocked"/>
                              <w:richText/>
                            </w:sdtPr>
                            <w:sdtContent>
                              <w:r>
                                <w:rPr>
                                  <w:szCs w:val="24"/>
                                </w:rPr>
                                <w:t>6.1.3</w:t>
                              </w:r>
                            </w:sdtContent>
                          </w:sdt>
                          <w:r>
                            <w:rPr>
                              <w:szCs w:val="24"/>
                            </w:rPr>
                            <w:t>.</w:t>
                          </w:r>
                          <w:r>
                            <w:rPr>
                              <w:szCs w:val="24"/>
                              <w:lang w:eastAsia="lt-LT"/>
                            </w:rPr>
                            <w:t xml:space="preserve"> </w:t>
                          </w:r>
                          <w:r>
                            <w:rPr>
                              <w:szCs w:val="24"/>
                            </w:rPr>
                            <w:t>arterinio kraujospūdžio matavimo aparatą;</w:t>
                          </w:r>
                        </w:p>
                      </w:sdtContent>
                    </w:sdt>
                    <w:sdt>
                      <w:sdtPr>
                        <w:alias w:val="19 pr. 6.1.4 pp."/>
                        <w:tag w:val="part_d520d63326494793977ed0d13a5698e9"/>
                        <w:lock w:val="sdtLocked"/>
                        <w:richText/>
                      </w:sdtPr>
                      <w:sdtContent>
                        <w:p>
                          <w:pPr>
                            <w:ind w:firstLine="993"/>
                            <w:jc w:val="both"/>
                            <w:rPr>
                              <w:szCs w:val="24"/>
                            </w:rPr>
                          </w:pPr>
                          <w:sdt>
                            <w:sdtPr>
                              <w:alias w:val="Numeris"/>
                              <w:tag w:val="nr_d520d63326494793977ed0d13a5698e9"/>
                              <w:lock w:val="sdtLocked"/>
                              <w:richText/>
                            </w:sdtPr>
                            <w:sdtContent>
                              <w:r>
                                <w:rPr>
                                  <w:szCs w:val="24"/>
                                </w:rPr>
                                <w:t>6.1.4</w:t>
                              </w:r>
                            </w:sdtContent>
                          </w:sdt>
                          <w:r>
                            <w:rPr>
                              <w:szCs w:val="24"/>
                            </w:rPr>
                            <w:t>. diagnostinį apžiūros šviestuvėlį;</w:t>
                          </w:r>
                        </w:p>
                      </w:sdtContent>
                    </w:sdt>
                    <w:sdt>
                      <w:sdtPr>
                        <w:alias w:val="19 pr. 6.1.5 pp."/>
                        <w:tag w:val="part_d166fc827cc545ab803efffb4787f198"/>
                        <w:lock w:val="sdtLocked"/>
                        <w:richText/>
                      </w:sdtPr>
                      <w:sdtContent>
                        <w:p>
                          <w:pPr>
                            <w:ind w:firstLine="993"/>
                            <w:jc w:val="both"/>
                            <w:rPr>
                              <w:szCs w:val="24"/>
                            </w:rPr>
                          </w:pPr>
                          <w:sdt>
                            <w:sdtPr>
                              <w:alias w:val="Numeris"/>
                              <w:tag w:val="nr_d166fc827cc545ab803efffb4787f198"/>
                              <w:lock w:val="sdtLocked"/>
                              <w:richText/>
                            </w:sdtPr>
                            <w:sdtContent>
                              <w:r>
                                <w:rPr>
                                  <w:szCs w:val="24"/>
                                </w:rPr>
                                <w:t>6.1.5</w:t>
                              </w:r>
                            </w:sdtContent>
                          </w:sdt>
                          <w:r>
                            <w:rPr>
                              <w:szCs w:val="24"/>
                            </w:rPr>
                            <w:t>. termometrą kūno temperatūrai matuoti (esant galimybių - bekontaktį);</w:t>
                          </w:r>
                        </w:p>
                      </w:sdtContent>
                    </w:sdt>
                    <w:sdt>
                      <w:sdtPr>
                        <w:alias w:val="19 pr. 6.1.6 pp."/>
                        <w:tag w:val="part_87adc4de0ff44904a8d39e0e5eef6e48"/>
                        <w:lock w:val="sdtLocked"/>
                        <w:richText/>
                      </w:sdtPr>
                      <w:sdtContent>
                        <w:p>
                          <w:pPr>
                            <w:ind w:firstLine="993"/>
                            <w:jc w:val="both"/>
                            <w:rPr>
                              <w:szCs w:val="24"/>
                            </w:rPr>
                          </w:pPr>
                          <w:sdt>
                            <w:sdtPr>
                              <w:alias w:val="Numeris"/>
                              <w:tag w:val="nr_87adc4de0ff44904a8d39e0e5eef6e48"/>
                              <w:lock w:val="sdtLocked"/>
                              <w:richText/>
                            </w:sdtPr>
                            <w:sdtContent>
                              <w:r>
                                <w:rPr>
                                  <w:szCs w:val="24"/>
                                </w:rPr>
                                <w:t>6.1.6</w:t>
                              </w:r>
                            </w:sdtContent>
                          </w:sdt>
                          <w:r>
                            <w:rPr>
                              <w:szCs w:val="24"/>
                            </w:rPr>
                            <w:t>. gliukometrą ir diagnostines juosteles gliukozės kiekiui kraujuje nustatyti;</w:t>
                          </w:r>
                        </w:p>
                      </w:sdtContent>
                    </w:sdt>
                    <w:sdt>
                      <w:sdtPr>
                        <w:alias w:val="19 pr. 6.1.7 pp."/>
                        <w:tag w:val="part_1e14ef716c2043408df1f9a7c6f7736e"/>
                        <w:lock w:val="sdtLocked"/>
                        <w:richText/>
                      </w:sdtPr>
                      <w:sdtContent>
                        <w:p>
                          <w:pPr>
                            <w:ind w:firstLine="993"/>
                            <w:jc w:val="both"/>
                            <w:rPr>
                              <w:szCs w:val="24"/>
                            </w:rPr>
                          </w:pPr>
                          <w:sdt>
                            <w:sdtPr>
                              <w:alias w:val="Numeris"/>
                              <w:tag w:val="nr_1e14ef716c2043408df1f9a7c6f7736e"/>
                              <w:lock w:val="sdtLocked"/>
                              <w:richText/>
                            </w:sdtPr>
                            <w:sdtContent>
                              <w:r>
                                <w:rPr>
                                  <w:szCs w:val="24"/>
                                </w:rPr>
                                <w:t>6.1.7</w:t>
                              </w:r>
                            </w:sdtContent>
                          </w:sdt>
                          <w:r>
                            <w:rPr>
                              <w:szCs w:val="24"/>
                            </w:rPr>
                            <w:t xml:space="preserve">. </w:t>
                          </w:r>
                          <w:r>
                            <w:rPr>
                              <w:szCs w:val="24"/>
                              <w:lang w:eastAsia="lt-LT"/>
                            </w:rPr>
                            <w:t>svarstykles ir ūgio matuoklę kūdikiui;</w:t>
                          </w:r>
                        </w:p>
                      </w:sdtContent>
                    </w:sdt>
                    <w:sdt>
                      <w:sdtPr>
                        <w:alias w:val="19 pr. 6.1.8 pp."/>
                        <w:tag w:val="part_f2ad8b3c41174a3589f2909951c30f19"/>
                        <w:lock w:val="sdtLocked"/>
                        <w:richText/>
                      </w:sdtPr>
                      <w:sdtContent>
                        <w:p>
                          <w:pPr>
                            <w:ind w:firstLine="993"/>
                            <w:jc w:val="both"/>
                            <w:rPr>
                              <w:szCs w:val="24"/>
                              <w:lang w:eastAsia="lt-LT"/>
                            </w:rPr>
                          </w:pPr>
                          <w:sdt>
                            <w:sdtPr>
                              <w:alias w:val="Numeris"/>
                              <w:tag w:val="nr_f2ad8b3c41174a3589f2909951c30f19"/>
                              <w:lock w:val="sdtLocked"/>
                              <w:richText/>
                            </w:sdtPr>
                            <w:sdtContent>
                              <w:r>
                                <w:rPr>
                                  <w:szCs w:val="24"/>
                                </w:rPr>
                                <w:t>6.1.8</w:t>
                              </w:r>
                            </w:sdtContent>
                          </w:sdt>
                          <w:r>
                            <w:rPr>
                              <w:szCs w:val="24"/>
                            </w:rPr>
                            <w:t>. priemones vaiko raidos įvertinimui, kurių sąrašas nustatytas Sveikatos apsaugos ministro 2015 m. kovo 23 d. įsakyme Nr. V-383 “Dėl Lietuvos Respublikos sveikatos apsaugos ministro 2000 m. gegužės 31 d. įsakymo Nr. 301 „Dėl profilaktinių sveikatos tikrinimų sveikatos priežiūros įstaigose“ pakeitimo“;</w:t>
                          </w:r>
                        </w:p>
                      </w:sdtContent>
                    </w:sdt>
                  </w:sdtContent>
                </w:sdt>
                <w:sdt>
                  <w:sdtPr>
                    <w:alias w:val="19 pr. 6.2 pp."/>
                    <w:tag w:val="part_fd48aa83b0c24e9486838303be142838"/>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fd48aa83b0c24e9486838303be142838"/>
                          <w:lock w:val="sdtLocked"/>
                          <w:richText/>
                        </w:sdtPr>
                        <w:sdtContent>
                          <w:r>
                            <w:rPr>
                              <w:bCs/>
                              <w:szCs w:val="24"/>
                              <w:lang w:eastAsia="lt-LT"/>
                            </w:rPr>
                            <w:t>6.2</w:t>
                          </w:r>
                        </w:sdtContent>
                      </w:sdt>
                      <w:r>
                        <w:rPr>
                          <w:bCs/>
                          <w:szCs w:val="24"/>
                          <w:lang w:eastAsia="lt-LT"/>
                        </w:rPr>
                        <w:t>.</w:t>
                        <w:tab/>
                        <w:t xml:space="preserve">asmens apsaugos, higienos ir dezinfekcinės priemones: </w:t>
                      </w:r>
                    </w:p>
                    <w:sdt>
                      <w:sdtPr>
                        <w:alias w:val="19 pr. 6.2.1 pp."/>
                        <w:tag w:val="part_24a696b888414345bef7c8efbf753c1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24a696b888414345bef7c8efbf753c11"/>
                              <w:lock w:val="sdtLocked"/>
                              <w:richText/>
                            </w:sdtPr>
                            <w:sdtContent>
                              <w:r>
                                <w:rPr>
                                  <w:bCs/>
                                  <w:szCs w:val="24"/>
                                  <w:lang w:eastAsia="lt-LT"/>
                                </w:rPr>
                                <w:t>6.2.1</w:t>
                              </w:r>
                            </w:sdtContent>
                          </w:sdt>
                          <w:r>
                            <w:rPr>
                              <w:bCs/>
                              <w:szCs w:val="24"/>
                              <w:lang w:eastAsia="lt-LT"/>
                            </w:rPr>
                            <w:t xml:space="preserve">. tirpalus ir </w:t>
                          </w:r>
                          <w:r>
                            <w:rPr>
                              <w:bCs/>
                              <w:szCs w:val="24"/>
                            </w:rPr>
                            <w:t>priemones odai dezinfekuoti;</w:t>
                          </w:r>
                        </w:p>
                      </w:sdtContent>
                    </w:sdt>
                    <w:sdt>
                      <w:sdtPr>
                        <w:alias w:val="19 pr. 6.2.2 pp."/>
                        <w:tag w:val="part_50340b70adf84688bb3e02e44ad5acf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50340b70adf84688bb3e02e44ad5acf1"/>
                              <w:lock w:val="sdtLocked"/>
                              <w:richText/>
                            </w:sdtPr>
                            <w:sdtContent>
                              <w:r>
                                <w:rPr>
                                  <w:bCs/>
                                  <w:szCs w:val="24"/>
                                </w:rPr>
                                <w:t>6.2.2</w:t>
                              </w:r>
                            </w:sdtContent>
                          </w:sdt>
                          <w:r>
                            <w:rPr>
                              <w:bCs/>
                              <w:szCs w:val="24"/>
                            </w:rPr>
                            <w:t>. vienkartines pirštines (sterilias ir nesterilias), veido kaukes (nesterilias);</w:t>
                          </w:r>
                        </w:p>
                      </w:sdtContent>
                    </w:sdt>
                    <w:sdt>
                      <w:sdtPr>
                        <w:alias w:val="19 pr. 6.2.3 pp."/>
                        <w:tag w:val="part_6455875628474745a28f66f8ef11da4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6455875628474745a28f66f8ef11da40"/>
                              <w:lock w:val="sdtLocked"/>
                              <w:richText/>
                            </w:sdtPr>
                            <w:sdtContent>
                              <w:r>
                                <w:rPr>
                                  <w:bCs/>
                                  <w:szCs w:val="24"/>
                                </w:rPr>
                                <w:t>6.2.3</w:t>
                              </w:r>
                            </w:sdtContent>
                          </w:sdt>
                          <w:r>
                            <w:rPr>
                              <w:bCs/>
                              <w:szCs w:val="24"/>
                            </w:rPr>
                            <w:t>.</w:t>
                          </w:r>
                          <w:r>
                            <w:rPr>
                              <w:bCs/>
                              <w:szCs w:val="24"/>
                              <w:lang w:eastAsia="lt-LT"/>
                            </w:rPr>
                            <w:t xml:space="preserve"> nesterilias drėgnas servetėles, tinkančias ir vaiko odai valyti;</w:t>
                          </w:r>
                        </w:p>
                      </w:sdtContent>
                    </w:sdt>
                    <w:sdt>
                      <w:sdtPr>
                        <w:alias w:val="19 pr. 6.2.4 pp."/>
                        <w:tag w:val="part_b973f7dfd27140cea3747f0b704b7aa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973f7dfd27140cea3747f0b704b7aa0"/>
                              <w:lock w:val="sdtLocked"/>
                              <w:richText/>
                            </w:sdtPr>
                            <w:sdtContent>
                              <w:r>
                                <w:rPr>
                                  <w:bCs/>
                                  <w:szCs w:val="24"/>
                                  <w:lang w:eastAsia="lt-LT"/>
                                </w:rPr>
                                <w:t>6.2.4</w:t>
                              </w:r>
                            </w:sdtContent>
                          </w:sdt>
                          <w:r>
                            <w:rPr>
                              <w:bCs/>
                              <w:szCs w:val="24"/>
                              <w:lang w:eastAsia="lt-LT"/>
                            </w:rPr>
                            <w:t>. vienkartinį paklotą ant svarstyklių kūdikiui;</w:t>
                          </w:r>
                        </w:p>
                      </w:sdtContent>
                    </w:sdt>
                    <w:sdt>
                      <w:sdtPr>
                        <w:alias w:val="19 pr. 6.2.5 pp."/>
                        <w:tag w:val="part_4d0b8c219faa4659834fa897f6b46c3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4d0b8c219faa4659834fa897f6b46c30"/>
                              <w:lock w:val="sdtLocked"/>
                              <w:richText/>
                            </w:sdtPr>
                            <w:sdtContent>
                              <w:r>
                                <w:rPr>
                                  <w:bCs/>
                                  <w:szCs w:val="24"/>
                                  <w:lang w:eastAsia="lt-LT"/>
                                </w:rPr>
                                <w:t>6.2.5</w:t>
                              </w:r>
                            </w:sdtContent>
                          </w:sdt>
                          <w:r>
                            <w:rPr>
                              <w:bCs/>
                              <w:szCs w:val="24"/>
                              <w:lang w:eastAsia="lt-LT"/>
                            </w:rPr>
                            <w:t>.</w:t>
                          </w:r>
                          <w:r>
                            <w:rPr>
                              <w:bCs/>
                              <w:szCs w:val="24"/>
                            </w:rPr>
                            <w:t xml:space="preserve"> priemones, skirtos medicinos atliekoms tvarkyti (pvz., konteinerius, maišus);</w:t>
                          </w:r>
                        </w:p>
                      </w:sdtContent>
                    </w:sdt>
                  </w:sdtContent>
                </w:sdt>
                <w:sdt>
                  <w:sdtPr>
                    <w:alias w:val="19 pr. 6.3 pp."/>
                    <w:tag w:val="part_757bad53399c40ad9428d1bb431b2e27"/>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757bad53399c40ad9428d1bb431b2e27"/>
                          <w:lock w:val="sdtLocked"/>
                          <w:richText/>
                        </w:sdtPr>
                        <w:sdtContent>
                          <w:r>
                            <w:rPr>
                              <w:bCs/>
                              <w:szCs w:val="24"/>
                              <w:lang w:eastAsia="lt-LT"/>
                            </w:rPr>
                            <w:t>6.3</w:t>
                          </w:r>
                        </w:sdtContent>
                      </w:sdt>
                      <w:r>
                        <w:rPr>
                          <w:bCs/>
                          <w:szCs w:val="24"/>
                          <w:lang w:eastAsia="lt-LT"/>
                        </w:rPr>
                        <w:t>.</w:t>
                        <w:tab/>
                        <w:t>ryšio ir kanceliarines, informacinių technologijų priemones (mobilųjį telefoną ar planšetinį kompiuterį su interneto prieiga).</w:t>
                      </w:r>
                    </w:p>
                  </w:sdtContent>
                </w:sdt>
              </w:sdtContent>
            </w:sdt>
            <w:sdt>
              <w:sdtPr>
                <w:alias w:val="19 pr. 7 p."/>
                <w:tag w:val="part_8ec35b69a15646b189d649ade2781574"/>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8ec35b69a15646b189d649ade2781574"/>
                      <w:lock w:val="sdtLocked"/>
                      <w:richText/>
                    </w:sdtPr>
                    <w:sdtContent>
                      <w:r>
                        <w:rPr>
                          <w:bCs/>
                          <w:szCs w:val="24"/>
                          <w:lang w:eastAsia="lt-LT"/>
                        </w:rPr>
                        <w:t>7</w:t>
                      </w:r>
                    </w:sdtContent>
                  </w:sdt>
                  <w:r>
                    <w:rPr>
                      <w:bCs/>
                      <w:szCs w:val="24"/>
                      <w:lang w:eastAsia="lt-LT"/>
                    </w:rPr>
                    <w:t>. Šeimų lankymo specialist</w:t>
                  </w:r>
                  <w:r>
                    <w:rPr>
                      <w:szCs w:val="24"/>
                    </w:rPr>
                    <w:t xml:space="preserve">as, vykstantis į paciento namus teikti paslaugų, įstaigos vadovo nustatyta tvarka aprūpinamas transporto priemone (rekomenduojama automobiliu), užtikrinant saugų ir savalaikį paslaugos suteikimą, paslaugos teikimui būtinų priemonių (prietaisų) transportavimą. </w:t>
                  </w:r>
                  <w:r>
                    <w:rPr>
                      <w:bCs/>
                      <w:szCs w:val="24"/>
                      <w:lang w:eastAsia="lt-LT"/>
                    </w:rPr>
                    <w:t xml:space="preserve">Nešiojamą kompiuterį su prieiga prie interneto šeimų lankymo specialistas, įvertinęs poreikį ir rizikas, gali naudoti ASPĮ patalpose arba paslaugos teikimo vietoje. </w:t>
                  </w:r>
                </w:p>
              </w:sdtContent>
            </w:sdt>
            <w:sdt>
              <w:sdtPr>
                <w:alias w:val="19 pr. 8 p."/>
                <w:tag w:val="part_e3e1ec4a34524717b6efb06266da8146"/>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e3e1ec4a34524717b6efb06266da8146"/>
                      <w:lock w:val="sdtLocked"/>
                      <w:richText/>
                    </w:sdtPr>
                    <w:sdtContent>
                      <w:r>
                        <w:rPr>
                          <w:bCs/>
                          <w:szCs w:val="24"/>
                          <w:lang w:eastAsia="lt-LT"/>
                        </w:rPr>
                        <w:t>8</w:t>
                      </w:r>
                    </w:sdtContent>
                  </w:sdt>
                  <w:r>
                    <w:rPr>
                      <w:bCs/>
                      <w:szCs w:val="24"/>
                      <w:lang w:eastAsia="lt-LT"/>
                    </w:rPr>
                    <w:t xml:space="preserve">. </w:t>
                  </w:r>
                  <w:r>
                    <w:rPr>
                      <w:szCs w:val="24"/>
                    </w:rPr>
                    <w:t xml:space="preserve">Priemonės (prietaisai), rekomenduojami </w:t>
                  </w:r>
                  <w:r>
                    <w:rPr>
                      <w:bCs/>
                      <w:szCs w:val="24"/>
                      <w:lang w:eastAsia="lt-LT"/>
                    </w:rPr>
                    <w:t>šeimų lankymo</w:t>
                  </w:r>
                  <w:r>
                    <w:rPr>
                      <w:szCs w:val="24"/>
                    </w:rPr>
                    <w:t xml:space="preserve"> paslaugoms teikti: </w:t>
                  </w:r>
                </w:p>
                <w:sdt>
                  <w:sdtPr>
                    <w:alias w:val="19 pr. 8.1 pp."/>
                    <w:tag w:val="part_679b47dd5b09450abc888f3f526656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679b47dd5b09450abc888f3f5266560c"/>
                          <w:lock w:val="sdtLocked"/>
                          <w:richText/>
                        </w:sdtPr>
                        <w:sdtContent>
                          <w:r>
                            <w:rPr>
                              <w:szCs w:val="24"/>
                            </w:rPr>
                            <w:t>8.1</w:t>
                          </w:r>
                        </w:sdtContent>
                      </w:sdt>
                      <w:r>
                        <w:rPr>
                          <w:szCs w:val="24"/>
                        </w:rPr>
                        <w:t xml:space="preserve"> mobilusis elektrokardiografas (ne mažiau kaip 12 derivacijų</w:t>
                      </w:r>
                      <w:r>
                        <w:rPr>
                          <w:b/>
                          <w:bCs/>
                          <w:szCs w:val="24"/>
                        </w:rPr>
                        <w:t>);</w:t>
                      </w:r>
                    </w:p>
                  </w:sdtContent>
                </w:sdt>
                <w:sdt>
                  <w:sdtPr>
                    <w:alias w:val="19 pr. 8.2 pp."/>
                    <w:tag w:val="part_42ec4ee6b8074703a05554920d980b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42ec4ee6b8074703a05554920d980b0c"/>
                          <w:lock w:val="sdtLocked"/>
                          <w:richText/>
                        </w:sdtPr>
                        <w:sdtContent>
                          <w:r>
                            <w:rPr>
                              <w:bCs/>
                              <w:szCs w:val="24"/>
                              <w:lang w:eastAsia="lt-LT"/>
                            </w:rPr>
                            <w:t>8.2</w:t>
                          </w:r>
                        </w:sdtContent>
                      </w:sdt>
                      <w:r>
                        <w:rPr>
                          <w:bCs/>
                          <w:szCs w:val="24"/>
                          <w:lang w:eastAsia="lt-LT"/>
                        </w:rPr>
                        <w:t>.</w:t>
                        <w:tab/>
                      </w:r>
                      <w:r>
                        <w:rPr>
                          <w:szCs w:val="24"/>
                        </w:rPr>
                        <w:t>diagnostines juosteles baltymui šlapime nustatyti;</w:t>
                      </w:r>
                    </w:p>
                  </w:sdtContent>
                </w:sdt>
                <w:sdt>
                  <w:sdtPr>
                    <w:alias w:val="19 pr. 8.3 pp."/>
                    <w:tag w:val="part_c184a86dc42d490b95c516d41265fc6e"/>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184a86dc42d490b95c516d41265fc6e"/>
                          <w:lock w:val="sdtLocked"/>
                          <w:richText/>
                        </w:sdtPr>
                        <w:sdtContent>
                          <w:r>
                            <w:rPr>
                              <w:szCs w:val="24"/>
                              <w:lang w:eastAsia="lt-LT"/>
                            </w:rPr>
                            <w:t>8.3</w:t>
                          </w:r>
                        </w:sdtContent>
                      </w:sdt>
                      <w:r>
                        <w:rPr>
                          <w:szCs w:val="24"/>
                          <w:lang w:eastAsia="lt-LT"/>
                        </w:rPr>
                        <w:t xml:space="preserve">. akušerinį stetoskopą arba </w:t>
                      </w:r>
                      <w:r>
                        <w:rPr>
                          <w:szCs w:val="24"/>
                        </w:rPr>
                        <w:t>portatyvų ultragarsinį doplerinį stetoskopą;</w:t>
                      </w:r>
                    </w:p>
                  </w:sdtContent>
                </w:sdt>
                <w:sdt>
                  <w:sdtPr>
                    <w:alias w:val="19 pr. 8.4 pp."/>
                    <w:tag w:val="part_fb654d50d6724c008ce300a27397b8f3"/>
                    <w:lock w:val="sdtLocked"/>
                    <w:richText/>
                  </w:sdtPr>
                  <w:sdtContent>
                    <w:p>
                      <w:pPr>
                        <w:tabs>
                          <w:tab w:val="left" w:pos="1418"/>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fb654d50d6724c008ce300a27397b8f3"/>
                          <w:lock w:val="sdtLocked"/>
                          <w:richText/>
                        </w:sdtPr>
                        <w:sdtContent>
                          <w:r>
                            <w:rPr>
                              <w:szCs w:val="24"/>
                            </w:rPr>
                            <w:t>8.4</w:t>
                          </w:r>
                        </w:sdtContent>
                      </w:sdt>
                      <w:r>
                        <w:rPr>
                          <w:szCs w:val="24"/>
                        </w:rPr>
                        <w:t>. sterilūs ir nesterilūs tvarsčiai, vata,</w:t>
                      </w:r>
                      <w:r>
                        <w:rPr>
                          <w:szCs w:val="24"/>
                          <w:lang w:eastAsia="lt-LT"/>
                        </w:rPr>
                        <w:t xml:space="preserve">  kitos perrišimams naudojamos priemonės;</w:t>
                      </w:r>
                    </w:p>
                  </w:sdtContent>
                </w:sdt>
                <w:sdt>
                  <w:sdtPr>
                    <w:alias w:val="19 pr. 8.5 pp."/>
                    <w:tag w:val="part_fe5fcb3a5f77453ab11bfcbd89107c2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e5fcb3a5f77453ab11bfcbd89107c20"/>
                          <w:lock w:val="sdtLocked"/>
                          <w:richText/>
                        </w:sdtPr>
                        <w:sdtContent>
                          <w:r>
                            <w:rPr>
                              <w:szCs w:val="24"/>
                              <w:lang w:eastAsia="lt-LT"/>
                            </w:rPr>
                            <w:t>8.5</w:t>
                          </w:r>
                        </w:sdtContent>
                      </w:sdt>
                      <w:r>
                        <w:rPr>
                          <w:szCs w:val="24"/>
                          <w:lang w:eastAsia="lt-LT"/>
                        </w:rPr>
                        <w:t xml:space="preserve">. papildomos priemonės vaiko higienai; </w:t>
                      </w:r>
                    </w:p>
                  </w:sdtContent>
                </w:sdt>
                <w:sdt>
                  <w:sdtPr>
                    <w:alias w:val="19 pr. 8.6 pp."/>
                    <w:tag w:val="part_9f6f05d54df44d38aaa774907a3eadc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9f6f05d54df44d38aaa774907a3eadcd"/>
                          <w:lock w:val="sdtLocked"/>
                          <w:richText/>
                        </w:sdtPr>
                        <w:sdtContent>
                          <w:r>
                            <w:rPr>
                              <w:szCs w:val="24"/>
                            </w:rPr>
                            <w:t>8.6</w:t>
                          </w:r>
                        </w:sdtContent>
                      </w:sdt>
                      <w:r>
                        <w:rPr>
                          <w:szCs w:val="24"/>
                        </w:rPr>
                        <w:t>. pavyzdinės ir mokymo priemonės (</w:t>
                      </w:r>
                      <w:r>
                        <w:rPr>
                          <w:bCs/>
                          <w:szCs w:val="24"/>
                          <w:lang w:eastAsia="lt-LT"/>
                        </w:rPr>
                        <w:t>rinkinys į ligoninę vykstančiai gimdyvei</w:t>
                      </w:r>
                      <w:r>
                        <w:rPr>
                          <w:b/>
                          <w:bCs/>
                          <w:szCs w:val="24"/>
                        </w:rPr>
                        <w:t xml:space="preserve">, </w:t>
                      </w:r>
                      <w:r>
                        <w:rPr>
                          <w:bCs/>
                          <w:szCs w:val="24"/>
                          <w:lang w:eastAsia="lt-LT"/>
                        </w:rPr>
                        <w:t>vaizdinės priemonės apie nėštumo eigą, vaiko raidą, motinos ir vaiko organizmo ypatumus (knygos, paveikslai, muliažai, skaitmeninės vaizdinės priemonės ir pan.);</w:t>
                      </w:r>
                    </w:p>
                  </w:sdtContent>
                </w:sdt>
                <w:sdt>
                  <w:sdtPr>
                    <w:alias w:val="19 pr. 8.7 pp."/>
                    <w:tag w:val="part_0bde40ec696448759a0656c2a9c0409a"/>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0bde40ec696448759a0656c2a9c0409a"/>
                          <w:lock w:val="sdtLocked"/>
                          <w:richText/>
                        </w:sdtPr>
                        <w:sdtContent>
                          <w:r>
                            <w:rPr>
                              <w:bCs/>
                              <w:szCs w:val="24"/>
                              <w:lang w:eastAsia="lt-LT"/>
                            </w:rPr>
                            <w:t>8.7</w:t>
                          </w:r>
                        </w:sdtContent>
                      </w:sdt>
                      <w:r>
                        <w:rPr>
                          <w:bCs/>
                          <w:szCs w:val="24"/>
                          <w:lang w:eastAsia="lt-LT"/>
                        </w:rPr>
                        <w:t>. šeimų lankymo specialistas gali papildomai naudoti ir kitas apraše neišvardytas priemones (prietaisus), su kuriomis gali efektyviau pasiekti paslaugos teikimo tikslų.</w:t>
                      </w:r>
                    </w:p>
                  </w:sdtContent>
                </w:sdt>
              </w:sdtContent>
            </w:sdt>
            <w:sdt>
              <w:sdtPr>
                <w:alias w:val="19 pr. 9 p."/>
                <w:tag w:val="part_b417f99eafda43b798204efcf444c1c3"/>
                <w:lock w:val="sdtLocked"/>
                <w:richText/>
              </w:sdtPr>
              <w:sdtContent>
                <w:p>
                  <w:pPr>
                    <w:tabs>
                      <w:tab w:val="left" w:pos="1418"/>
                      <w:tab w:val="left" w:pos="170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b417f99eafda43b798204efcf444c1c3"/>
                      <w:lock w:val="sdtLocked"/>
                      <w:richText/>
                    </w:sdtPr>
                    <w:sdtContent>
                      <w:r>
                        <w:rPr>
                          <w:bCs/>
                          <w:szCs w:val="24"/>
                          <w:lang w:eastAsia="lt-LT"/>
                        </w:rPr>
                        <w:t>9</w:t>
                      </w:r>
                    </w:sdtContent>
                  </w:sdt>
                  <w:r>
                    <w:rPr>
                      <w:bCs/>
                      <w:szCs w:val="24"/>
                      <w:lang w:eastAsia="lt-LT"/>
                    </w:rPr>
                    <w:t>.</w:t>
                    <w:tab/>
                    <w:t>Siekiant</w:t>
                  </w:r>
                  <w:r>
                    <w:rPr>
                      <w:szCs w:val="24"/>
                      <w:lang w:eastAsia="lt-LT"/>
                    </w:rPr>
                    <w:t xml:space="preserve"> užtikrinti duomenų apie suteiktas šeimų lankymo paslaugas perdavimą paciento šeimos gydytojo komandai, bendradarbiaujančioms ASPĮ rekomenduojama naudoti bendrą duomenų registravimo ir perdavimo informacinę sistemą. Ši informacinė sistema privalo turėti galimybę jungtis ir pateikti duomenis Elektroninės sveikatos paslaugų ir bendradarbiavimo infrastruktūros informacinėje sistemoje (toliau – ESPBI IS) ir  galimybę keistis duomenimis su PAASP įstaigomis. Nesant galimybės naudoti bendrą duomenų registravimo ir perdavimo informacinę sistemą, šeimų lankymo paslaugas teikianti įstaiga ir PAASP įstaiga duomenimis apie suteiktas šeimų lankymo paslaugas keičiasi bendradarbiavimo sutartyje numatytu būdu.</w:t>
                  </w:r>
                  <w:r>
                    <w:rPr>
                      <w:szCs w:val="24"/>
                    </w:rPr>
                    <w:t xml:space="preserve"> </w:t>
                  </w:r>
                </w:p>
                <w:p>
                  <w:pPr>
                    <w:tabs>
                      <w:tab w:val="left" w:pos="113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Content>
            </w:sdt>
          </w:sdtContent>
        </w:sdt>
        <w:sdt>
          <w:sdtPr>
            <w:alias w:val="skyrius"/>
            <w:tag w:val="part_2435fc60372b4425932160b4b785b61d"/>
            <w:lock w:val="sdtLocked"/>
            <w:richText/>
          </w:sdtPr>
          <w:sdtContent>
            <w:p>
              <w:pPr>
                <w:jc w:val="center"/>
                <w:rPr>
                  <w:b/>
                  <w:bCs/>
                  <w:szCs w:val="24"/>
                </w:rPr>
              </w:pPr>
              <w:sdt>
                <w:sdtPr>
                  <w:alias w:val="Numeris"/>
                  <w:tag w:val="nr_2435fc60372b4425932160b4b785b61d"/>
                  <w:lock w:val="sdtLocked"/>
                  <w:richText/>
                </w:sdtPr>
                <w:sdtContent>
                  <w:r>
                    <w:rPr>
                      <w:b/>
                      <w:bCs/>
                      <w:szCs w:val="24"/>
                    </w:rPr>
                    <w:t>IV</w:t>
                  </w:r>
                </w:sdtContent>
              </w:sdt>
              <w:r>
                <w:rPr>
                  <w:b/>
                  <w:bCs/>
                  <w:szCs w:val="24"/>
                </w:rPr>
                <w:t xml:space="preserve"> SKYRIUS</w:t>
              </w:r>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2435fc60372b4425932160b4b785b61d"/>
                  <w:lock w:val="sdtLocked"/>
                  <w:richText/>
                </w:sdtPr>
                <w:sdtContent>
                  <w:r>
                    <w:rPr>
                      <w:b/>
                      <w:bCs/>
                      <w:szCs w:val="24"/>
                    </w:rPr>
                    <w:t xml:space="preserve">ŠEIMŲ LANKYMO PASLAUGŲ </w:t>
                  </w:r>
                  <w:r>
                    <w:rPr>
                      <w:b/>
                      <w:bCs/>
                      <w:szCs w:val="24"/>
                      <w:lang w:eastAsia="lt-LT"/>
                    </w:rPr>
                    <w:t>ORGANIZAVIMO TVARKA</w:t>
                  </w:r>
                </w:sdtContent>
              </w:sdt>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10 p."/>
                <w:tag w:val="part_eb018410330b4f1fbe42672b137596ec"/>
                <w:lock w:val="sdtLocked"/>
                <w:richText/>
              </w:sdtPr>
              <w:sdtContent>
                <w:p>
                  <w:pPr>
                    <w:ind w:firstLine="993"/>
                    <w:jc w:val="both"/>
                    <w:rPr>
                      <w:szCs w:val="24"/>
                      <w:lang w:eastAsia="lt-LT"/>
                    </w:rPr>
                  </w:pPr>
                  <w:sdt>
                    <w:sdtPr>
                      <w:alias w:val="Numeris"/>
                      <w:tag w:val="nr_eb018410330b4f1fbe42672b137596ec"/>
                      <w:lock w:val="sdtLocked"/>
                      <w:richText/>
                    </w:sdtPr>
                    <w:sdtContent>
                      <w:r>
                        <w:rPr>
                          <w:szCs w:val="24"/>
                          <w:lang w:eastAsia="lt-LT"/>
                        </w:rPr>
                        <w:t>10</w:t>
                      </w:r>
                    </w:sdtContent>
                  </w:sdt>
                  <w:r>
                    <w:rPr>
                      <w:szCs w:val="24"/>
                      <w:lang w:eastAsia="lt-LT"/>
                    </w:rPr>
                    <w:t xml:space="preserve">.  Šeimų lankymo paslaugas gali gauti privalomuoju sveikatos draudimu apdraustos moterys nėštumo metu ir iki jų vaikui sukaks 2 metai ir vaikai iki jiems sukaks 2 metai. Jeigu vaiką iki jam sukaks 2 metai auginančioje šeimoje paslaugų gavimo laikotarpiu nėra vaiko mamos, šeimų lankymo paslauga vaikui teikiama, dalyvaujant kitam šeimos nariui. </w:t>
                  </w:r>
                </w:p>
              </w:sdtContent>
            </w:sdt>
            <w:sdt>
              <w:sdtPr>
                <w:alias w:val="19 pr. 11 p."/>
                <w:tag w:val="part_7762d61812344f9ca5801b89c149b35e"/>
                <w:lock w:val="sdtLocked"/>
                <w:richText/>
              </w:sdtPr>
              <w:sdtContent>
                <w:p>
                  <w:pPr>
                    <w:ind w:left="260" w:firstLine="732"/>
                    <w:jc w:val="both"/>
                    <w:rPr>
                      <w:szCs w:val="24"/>
                    </w:rPr>
                  </w:pPr>
                  <w:sdt>
                    <w:sdtPr>
                      <w:alias w:val="Numeris"/>
                      <w:tag w:val="nr_7762d61812344f9ca5801b89c149b35e"/>
                      <w:lock w:val="sdtLocked"/>
                      <w:richText/>
                    </w:sdtPr>
                    <w:sdtContent>
                      <w:r>
                        <w:rPr>
                          <w:szCs w:val="24"/>
                        </w:rPr>
                        <w:t>11</w:t>
                      </w:r>
                    </w:sdtContent>
                  </w:sdt>
                  <w:r>
                    <w:rPr>
                      <w:szCs w:val="24"/>
                    </w:rPr>
                    <w:t xml:space="preserve">. Prioritetas gauti  šeimas lankymo paslaugas teikiamas:</w:t>
                  </w:r>
                </w:p>
                <w:sdt>
                  <w:sdtPr>
                    <w:alias w:val="19 pr. 11.1 pp."/>
                    <w:tag w:val="part_906d9115b8da4af697d3c1abd18272a4"/>
                    <w:lock w:val="sdtLocked"/>
                    <w:richText/>
                  </w:sdtPr>
                  <w:sdtContent>
                    <w:p>
                      <w:pPr>
                        <w:ind w:firstLine="993"/>
                        <w:jc w:val="both"/>
                        <w:rPr>
                          <w:szCs w:val="24"/>
                        </w:rPr>
                      </w:pPr>
                      <w:sdt>
                        <w:sdtPr>
                          <w:alias w:val="Numeris"/>
                          <w:tag w:val="nr_906d9115b8da4af697d3c1abd18272a4"/>
                          <w:lock w:val="sdtLocked"/>
                          <w:richText/>
                        </w:sdtPr>
                        <w:sdtContent>
                          <w:r>
                            <w:rPr>
                              <w:szCs w:val="24"/>
                            </w:rPr>
                            <w:t>11.1</w:t>
                          </w:r>
                        </w:sdtContent>
                      </w:sdt>
                      <w:r>
                        <w:rPr>
                          <w:szCs w:val="24"/>
                        </w:rPr>
                        <w:t xml:space="preserve">. 18  m. ir jaunesnėms moterims bei pirmo vaiko besilaukiančioms  40 m. ir vyresnėms moterims;</w:t>
                      </w:r>
                    </w:p>
                  </w:sdtContent>
                </w:sdt>
                <w:sdt>
                  <w:sdtPr>
                    <w:alias w:val="19 pr. 11.2 pp."/>
                    <w:tag w:val="part_f2d1313c970f45868b9e57af4e4fb0c1"/>
                    <w:lock w:val="sdtLocked"/>
                    <w:richText/>
                  </w:sdtPr>
                  <w:sdtContent>
                    <w:p>
                      <w:pPr>
                        <w:ind w:firstLine="993"/>
                        <w:jc w:val="both"/>
                        <w:rPr>
                          <w:szCs w:val="24"/>
                        </w:rPr>
                      </w:pPr>
                      <w:sdt>
                        <w:sdtPr>
                          <w:alias w:val="Numeris"/>
                          <w:tag w:val="nr_f2d1313c970f45868b9e57af4e4fb0c1"/>
                          <w:lock w:val="sdtLocked"/>
                          <w:richText/>
                        </w:sdtPr>
                        <w:sdtContent>
                          <w:r>
                            <w:rPr>
                              <w:szCs w:val="24"/>
                            </w:rPr>
                            <w:t>11.2</w:t>
                          </w:r>
                        </w:sdtContent>
                      </w:sdt>
                      <w:r>
                        <w:rPr>
                          <w:szCs w:val="24"/>
                        </w:rPr>
                        <w:t>. bet kurio amžiaus padidintus socialinius poreikius ir (ar) šiuos rizikos veiksnius turinčiai moteriai ir (ar) šie rizikos veiksniai nustatomi jos gyvenamojoje aplinkoje: nesaikingas alkoholio ir (ar) kitų priklausomybes sukeliančių medžiagų vartojimas, žemi socialiniai įgūdžiai, socialiai nepriimtinas elgesys, nesaugi socialinė aplinka, nusikalstama ir kriminalinė patirtis, psichikos sveikatos sutrikimai ir ligos, nepakankami tėvystės įgūdžiai, prasti santykiai poroje ir (ar) šeimoje, smurtas artimoje aplinkoje, prieraišumo stoka, prastos gyvenimo sąlygos, žema savivertė, žemas psichologinis atsparumas, vaiko nepriežiūra, nepageidaujami nėštumai.</w:t>
                      </w:r>
                    </w:p>
                  </w:sdtContent>
                </w:sdt>
              </w:sdtContent>
            </w:sdt>
            <w:sdt>
              <w:sdtPr>
                <w:alias w:val="19 pr. 12 p."/>
                <w:tag w:val="part_199347ce52b54bffa08adf12b559277f"/>
                <w:lock w:val="sdtLocked"/>
                <w:richText/>
              </w:sdtPr>
              <w:sdtContent>
                <w:p>
                  <w:pPr>
                    <w:ind w:firstLine="1001"/>
                    <w:jc w:val="both"/>
                    <w:rPr>
                      <w:szCs w:val="24"/>
                      <w:lang w:eastAsia="lt-LT"/>
                    </w:rPr>
                  </w:pPr>
                  <w:sdt>
                    <w:sdtPr>
                      <w:alias w:val="Numeris"/>
                      <w:tag w:val="nr_199347ce52b54bffa08adf12b559277f"/>
                      <w:lock w:val="sdtLocked"/>
                      <w:richText/>
                    </w:sdtPr>
                    <w:sdtContent>
                      <w:r>
                        <w:rPr>
                          <w:szCs w:val="24"/>
                        </w:rPr>
                        <w:t>12</w:t>
                      </w:r>
                    </w:sdtContent>
                  </w:sdt>
                  <w:r>
                    <w:rPr>
                      <w:szCs w:val="24"/>
                    </w:rPr>
                    <w:t xml:space="preserve">. Šeimos gydytojas arba šeimos gydytojo komandos narys (pvz., slaugytojas, akušeris, socialinis darbuotojas), nustatęs  nėščiajai ar pagimdžiusiai moteriai padidintus socialinius poreikius ir (ar) rizikos veiksnius, dėl kurių gali būti teikiamos šeimų lankymo paslaugos, supažindina ją su šeimų lankymo paslaugų teikimo principais ir pasiūlo galimybę gauti šeimų lankymo paslaugas. Jeigu pacientė atsisako gauti šeimų lankymo paslaugas, jos atsisakymas įforminamas raštu ASPĮ vadovo nustatyta tvarka. Jeigu pacientė sutinka gauti šeimų lankymo paslaugas, šeimos gydytojas ar jo komandos narys, asmens sveikatos istorijoje (forma Nr. 025) </w:t>
                  </w:r>
                  <w:r>
                    <w:rPr>
                      <w:szCs w:val="24"/>
                      <w:lang w:eastAsia="lt-LT"/>
                    </w:rPr>
                    <w:t xml:space="preserve">įrašo rekomendaciją </w:t>
                  </w:r>
                  <w:r>
                    <w:rPr>
                      <w:szCs w:val="24"/>
                    </w:rPr>
                    <w:t>šeimų lankymo paslaugos teikimo</w:t>
                  </w:r>
                  <w:r>
                    <w:rPr>
                      <w:szCs w:val="24"/>
                      <w:lang w:eastAsia="lt-LT"/>
                    </w:rPr>
                    <w:t xml:space="preserve">. PAASP įstaigos paskirtas atsakingas asmuo  informuoja </w:t>
                  </w:r>
                  <w:r>
                    <w:rPr>
                      <w:szCs w:val="24"/>
                    </w:rPr>
                    <w:t>šeimų lankymo paslaugas</w:t>
                  </w:r>
                  <w:r>
                    <w:rPr>
                      <w:szCs w:val="24"/>
                      <w:lang w:eastAsia="lt-LT"/>
                    </w:rPr>
                    <w:t> teikiančią įstaigą apie naują pacientę, nukreiptą šeimų lankymo paslaugų gauti.</w:t>
                  </w:r>
                </w:p>
              </w:sdtContent>
            </w:sdt>
            <w:sdt>
              <w:sdtPr>
                <w:alias w:val="19 pr. 13 p."/>
                <w:tag w:val="part_6f9419f3dd94468b9668bc9150540c0c"/>
                <w:lock w:val="sdtLocked"/>
                <w:richText/>
              </w:sdtPr>
              <w:sdtContent>
                <w:p>
                  <w:pPr>
                    <w:ind w:firstLine="709"/>
                    <w:jc w:val="both"/>
                    <w:rPr>
                      <w:szCs w:val="24"/>
                      <w:lang w:eastAsia="lt-LT"/>
                    </w:rPr>
                  </w:pPr>
                  <w:sdt>
                    <w:sdtPr>
                      <w:alias w:val="Numeris"/>
                      <w:tag w:val="nr_6f9419f3dd94468b9668bc9150540c0c"/>
                      <w:lock w:val="sdtLocked"/>
                      <w:richText/>
                    </w:sdtPr>
                    <w:sdtContent>
                      <w:r>
                        <w:rPr>
                          <w:szCs w:val="24"/>
                          <w:lang w:eastAsia="lt-LT"/>
                        </w:rPr>
                        <w:t>13</w:t>
                      </w:r>
                    </w:sdtContent>
                  </w:sdt>
                  <w:r>
                    <w:rPr>
                      <w:szCs w:val="24"/>
                      <w:lang w:eastAsia="lt-LT"/>
                    </w:rPr>
                    <w:t xml:space="preserve">. Šeimų lankymo specialistas, gavęs informaciją apie naują šeimų lankymo paslaugų poreikį turinčią pacientę, aktyviai susisiekia su ja, įvertina visus socialinius poreikius, rizikos faktorius ir priima sprendimą teikti arba neteikti šeimų lankymo paslaugas. </w:t>
                  </w:r>
                </w:p>
              </w:sdtContent>
            </w:sdt>
            <w:sdt>
              <w:sdtPr>
                <w:alias w:val="19 pr. 14 p."/>
                <w:tag w:val="part_cf1133818dcb4d90885dd1ede861372f"/>
                <w:lock w:val="sdtLocked"/>
                <w:richText/>
              </w:sdtPr>
              <w:sdtContent>
                <w:p>
                  <w:pPr>
                    <w:ind w:firstLine="709"/>
                    <w:jc w:val="both"/>
                    <w:rPr>
                      <w:szCs w:val="24"/>
                      <w:lang w:eastAsia="lt-LT"/>
                    </w:rPr>
                  </w:pPr>
                  <w:sdt>
                    <w:sdtPr>
                      <w:alias w:val="Numeris"/>
                      <w:tag w:val="nr_cf1133818dcb4d90885dd1ede861372f"/>
                      <w:lock w:val="sdtLocked"/>
                      <w:richText/>
                    </w:sdtPr>
                    <w:sdtContent>
                      <w:r>
                        <w:rPr>
                          <w:szCs w:val="24"/>
                          <w:lang w:eastAsia="lt-LT"/>
                        </w:rPr>
                        <w:t>14</w:t>
                      </w:r>
                    </w:sdtContent>
                  </w:sdt>
                  <w:r>
                    <w:rPr>
                      <w:szCs w:val="24"/>
                      <w:lang w:eastAsia="lt-LT"/>
                    </w:rPr>
                    <w:t>. Šeimų lankymo paslaugos gali būti pradėtos teikti bet kuriuo nėštumo laikotarpiu arba auginant vaiką iki jam sukanka 2 metai, kai tik nustatomi Aprašo 13 punkte išvardyti veiksniai. Rekomenduojama kuo anksčiau pradėti teikti šeimų lankymo paslaugas ir nuolat palaikyti pacientės motyvaciją gauti visas pagal kalendorinį planą numatytas paslaugas iki vaikui sukaks 2 metai.</w:t>
                  </w:r>
                </w:p>
              </w:sdtContent>
            </w:sdt>
            <w:sdt>
              <w:sdtPr>
                <w:alias w:val="19 pr. 15 p."/>
                <w:tag w:val="part_f35b5f0c953648f0a099fb340dcc3ee1"/>
                <w:lock w:val="sdtLocked"/>
                <w:richText/>
              </w:sdtPr>
              <w:sdtContent>
                <w:p>
                  <w:pPr>
                    <w:ind w:firstLine="709"/>
                    <w:jc w:val="both"/>
                    <w:rPr>
                      <w:szCs w:val="24"/>
                      <w:lang w:eastAsia="lt-LT"/>
                    </w:rPr>
                  </w:pPr>
                  <w:sdt>
                    <w:sdtPr>
                      <w:alias w:val="Numeris"/>
                      <w:tag w:val="nr_f35b5f0c953648f0a099fb340dcc3ee1"/>
                      <w:lock w:val="sdtLocked"/>
                      <w:richText/>
                    </w:sdtPr>
                    <w:sdtContent>
                      <w:r>
                        <w:rPr>
                          <w:szCs w:val="24"/>
                          <w:lang w:eastAsia="lt-LT"/>
                        </w:rPr>
                        <w:t>15</w:t>
                      </w:r>
                    </w:sdtContent>
                  </w:sdt>
                  <w:r>
                    <w:rPr>
                      <w:szCs w:val="24"/>
                      <w:lang w:eastAsia="lt-LT"/>
                    </w:rPr>
                    <w:t xml:space="preserve">. Kiekviena šeimų lankymo paslauga teikiama atitinkamu nėštumo ar vaiko auginimo laikotarpiu (toliau – pagal kalendorinį planą), siekiant suteikti aktualią informaciją, įvertinti moters ir vaiko sveikatos būklę, jai kylančias rizikas, pagal galimybes sumažinti neigiamą fizinės ir socialinės aplinkos įtaką moters bei vaiko sveikatai. Jeigu šeimų lankymo paslaugos pradedamos teikti vėliau, nei numatyta pagal kalendorinį planą, šeimų lankymo specialistas įvertina, kiek papildomų paslaugų būtina suteikti („pasivyti kalendorių“), kad moteris ir šeima turėtų pakankamai informacijos apie nėštumo,  gimdymo, pogimdyminio laikotarpio eigą, vaiko auginimo ypatumus, o šeimų lankymo specialistas pakankamai pažintų šeimos aplinką, moters ir (ar) vaiko sveikatos būklę ir jai įtakos turinčius rizikos veiksnius. </w:t>
                  </w:r>
                  <w:r>
                    <w:t xml:space="preserve">Po paslaugos suteikimo suteiktų paslaugų turinys yra aprašomas  ir pateikiamas į ESPBI informacinę sistemą. Medicinos dokumentuose taip pat turi būti pateikiamas paslaugos gavėjo sutikimas (prašymas) gauti šias paslaugas, kontaktiniai</w:t>
                  </w:r>
                  <w:r>
                    <w:rPr>
                      <w:b/>
                      <w:bCs/>
                    </w:rPr>
                    <w:t xml:space="preserve"> </w:t>
                  </w:r>
                  <w:r>
                    <w:t xml:space="preserve">paslaugų gavėjų duomenys, sutikimas dėl šių paslaugų teikimo ir apmokėjimo priežiūrą vykdančių institucijų  kreipimosi paslaugų teikimo priežiūros tikslu.</w:t>
                  </w:r>
                </w:p>
              </w:sdtContent>
            </w:sdt>
            <w:sdt>
              <w:sdtPr>
                <w:alias w:val="19 pr. 16 p."/>
                <w:tag w:val="part_7165377728b445139745098d8d10afc4"/>
                <w:lock w:val="sdtLocked"/>
                <w:richText/>
              </w:sdtPr>
              <w:sdtContent>
                <w:p>
                  <w:pPr>
                    <w:ind w:firstLine="709"/>
                    <w:jc w:val="both"/>
                    <w:rPr>
                      <w:szCs w:val="24"/>
                      <w:lang w:eastAsia="lt-LT"/>
                    </w:rPr>
                  </w:pPr>
                  <w:sdt>
                    <w:sdtPr>
                      <w:alias w:val="Numeris"/>
                      <w:tag w:val="nr_7165377728b445139745098d8d10afc4"/>
                      <w:lock w:val="sdtLocked"/>
                      <w:richText/>
                    </w:sdtPr>
                    <w:sdtContent>
                      <w:r>
                        <w:rPr>
                          <w:szCs w:val="24"/>
                          <w:lang w:eastAsia="lt-LT"/>
                        </w:rPr>
                        <w:t>16</w:t>
                      </w:r>
                    </w:sdtContent>
                  </w:sdt>
                  <w:r>
                    <w:rPr>
                      <w:szCs w:val="24"/>
                      <w:lang w:eastAsia="lt-LT"/>
                    </w:rPr>
                    <w:t>. Šeimų lankymo specialistas kiekvieno kontaktinio apsilankymo šeimoje metu pagal poreikį įvertina motinos ir (ar) vaiko sveikatos būklę, atlieka higienos ar slaugos procedūras (pvz., iššutimų higieną, žaizdos tvarstymą), naudodamas Aprašo 6 ir 8 punktuose išvardytas priemones (prietaisus). Šeimų lankymo paslaugos teikiamos pagal kalendorinį planą:</w:t>
                  </w:r>
                </w:p>
                <w:p>
                  <w:pPr>
                    <w:ind w:firstLine="709"/>
                    <w:jc w:val="both"/>
                    <w:rPr>
                      <w:szCs w:val="24"/>
                      <w:lang w:eastAsia="lt-LT"/>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445"/>
                    <w:gridCol w:w="3018"/>
                    <w:gridCol w:w="4323"/>
                  </w:tblGrid>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Nr.</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suteikimo terminas</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teikimo turinys (apibūdinama, ką siekiama atlikti, kokius įgūdžius įtvirtinti ir pan.)</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Klausimai ar temos, kurios aptariamos su šeima</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Nėštumo laikotarpis ne mažiau 6 ir n</w:t>
                        </w:r>
                        <w:r>
                          <w:rPr>
                            <w:b/>
                            <w:bCs/>
                          </w:rPr>
                          <w:t>e daugiau</w:t>
                        </w:r>
                        <w:r>
                          <w:rPr>
                            <w:b/>
                            <w:bCs/>
                            <w:szCs w:val="24"/>
                          </w:rPr>
                          <w:t xml:space="preserve"> 14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46"/>
                          </w:tabs>
                          <w:ind w:firstLine="106"/>
                          <w:jc w:val="both"/>
                          <w:rPr>
                            <w:szCs w:val="24"/>
                          </w:rPr>
                        </w:pPr>
                        <w:r>
                          <w:rPr>
                            <w:szCs w:val="24"/>
                          </w:rPr>
                          <w:t></w:t>
                          <w:tab/>
                          <w:t>Nėščiosios sveikatos vertinimas.</w:t>
                        </w:r>
                      </w:p>
                      <w:p>
                        <w:pPr>
                          <w:tabs>
                            <w:tab w:val="left" w:pos="346"/>
                          </w:tabs>
                          <w:ind w:firstLine="106"/>
                          <w:jc w:val="both"/>
                          <w:rPr>
                            <w:szCs w:val="24"/>
                          </w:rPr>
                        </w:pPr>
                        <w:r>
                          <w:rPr>
                            <w:szCs w:val="24"/>
                          </w:rPr>
                          <w:t></w:t>
                          <w:tab/>
                          <w:t>Supažindinimas su nėščiųjų sveikatos priežiūra, tyrimais.</w:t>
                        </w:r>
                      </w:p>
                      <w:p>
                        <w:pPr>
                          <w:tabs>
                            <w:tab w:val="left" w:pos="346"/>
                          </w:tabs>
                          <w:ind w:firstLine="106"/>
                          <w:jc w:val="both"/>
                          <w:rPr>
                            <w:szCs w:val="24"/>
                          </w:rPr>
                        </w:pPr>
                        <w:r>
                          <w:rPr>
                            <w:szCs w:val="24"/>
                          </w:rPr>
                          <w:t></w:t>
                          <w:tab/>
                          <w:t>Pateikti informaciją apie rizikingus nėštumus ir socialines garantijas.</w:t>
                        </w:r>
                      </w:p>
                      <w:p>
                        <w:pPr>
                          <w:tabs>
                            <w:tab w:val="left" w:pos="346"/>
                          </w:tabs>
                          <w:ind w:firstLine="106"/>
                          <w:jc w:val="both"/>
                          <w:rPr>
                            <w:szCs w:val="24"/>
                          </w:rPr>
                        </w:pPr>
                        <w:r>
                          <w:rPr>
                            <w:szCs w:val="24"/>
                          </w:rPr>
                          <w:t></w:t>
                          <w:tab/>
                          <w:t>Pildo klausimyną „Sociodemografiniai duomenys” (Aprašo priedas Nr. 1).</w:t>
                        </w:r>
                      </w:p>
                      <w:p>
                        <w:pPr>
                          <w:tabs>
                            <w:tab w:val="left" w:pos="346"/>
                          </w:tabs>
                          <w:ind w:firstLine="106"/>
                          <w:jc w:val="both"/>
                          <w:rPr>
                            <w:strike/>
                            <w:szCs w:val="24"/>
                          </w:rPr>
                        </w:pPr>
                        <w:r>
                          <w:rPr>
                            <w:strike/>
                            <w:szCs w:val="24"/>
                          </w:rPr>
                          <w:t></w:t>
                          <w:tab/>
                        </w:r>
                        <w:r>
                          <w:rPr>
                            <w:szCs w:val="24"/>
                          </w:rPr>
                          <w:t>Pildo klausimyną “Nėščiosios sveikata (1 vizitas)” (Aprašo priedas Nr. 2).</w:t>
                        </w:r>
                      </w:p>
                    </w:tc>
                    <w:tc>
                      <w:tcPr>
                        <w:tcW w:w="0" w:type="auto"/>
                        <w:tcBorders>
                          <w:top w:val="single" w:sz="4" w:space="0" w:color="auto"/>
                          <w:left w:val="single" w:sz="4" w:space="0" w:color="auto"/>
                          <w:bottom w:val="single" w:sz="4" w:space="0" w:color="auto"/>
                          <w:right w:val="single" w:sz="4" w:space="0" w:color="auto"/>
                        </w:tcBorders>
                      </w:tcPr>
                      <w:p>
                        <w:pPr>
                          <w:tabs>
                            <w:tab w:val="left" w:pos="402"/>
                          </w:tabs>
                          <w:ind w:firstLine="215"/>
                          <w:jc w:val="both"/>
                          <w:rPr>
                            <w:szCs w:val="24"/>
                          </w:rPr>
                        </w:pPr>
                        <w:r>
                          <w:rPr>
                            <w:szCs w:val="24"/>
                          </w:rPr>
                          <w:t></w:t>
                          <w:tab/>
                          <w:t>Nėščiosios sveikata ir galimybė gauti pagal sveikatos būklę reikiamas asmens sveikatos priežiūros paslaugas.</w:t>
                        </w:r>
                      </w:p>
                      <w:p>
                        <w:pPr>
                          <w:tabs>
                            <w:tab w:val="left" w:pos="402"/>
                          </w:tabs>
                          <w:ind w:firstLine="215"/>
                          <w:jc w:val="both"/>
                          <w:rPr>
                            <w:szCs w:val="24"/>
                          </w:rPr>
                        </w:pPr>
                        <w:r>
                          <w:rPr>
                            <w:szCs w:val="24"/>
                          </w:rPr>
                          <w:t></w:t>
                          <w:tab/>
                          <w:t>Nėščiųjų sveikatos priežiūra, privalomi tyrimai, rizikingi nėštumai.</w:t>
                        </w:r>
                      </w:p>
                      <w:p>
                        <w:pPr>
                          <w:tabs>
                            <w:tab w:val="left" w:pos="402"/>
                          </w:tabs>
                          <w:ind w:left="352"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12 - 16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jc w:val="both"/>
                          <w:rPr>
                            <w:szCs w:val="24"/>
                          </w:rPr>
                        </w:pPr>
                        <w:r>
                          <w:rPr>
                            <w:szCs w:val="24"/>
                          </w:rPr>
                          <w:t></w:t>
                          <w:tab/>
                          <w:t>Pildo klausimyną “Nėščiosios elgesys ir gyvensena nėštumo metu” (Aprašo priedas Nr. 3).</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left="118" w:firstLine="142"/>
                          <w:jc w:val="both"/>
                          <w:rPr>
                            <w:rFonts w:eastAsia="CIDFont+F4"/>
                            <w:szCs w:val="24"/>
                          </w:rPr>
                        </w:pPr>
                        <w:r>
                          <w:rPr>
                            <w:rFonts w:eastAsia="CIDFont+F4"/>
                            <w:szCs w:val="24"/>
                          </w:rPr>
                          <w:t></w:t>
                          <w:tab/>
                          <w:t>Priklausomybės.</w:t>
                        </w:r>
                      </w:p>
                      <w:p>
                        <w:pPr>
                          <w:tabs>
                            <w:tab w:val="left" w:pos="402"/>
                          </w:tabs>
                          <w:spacing w:line="256" w:lineRule="auto"/>
                          <w:ind w:left="118" w:firstLine="142"/>
                          <w:jc w:val="both"/>
                          <w:rPr>
                            <w:rFonts w:eastAsia="CIDFont+F4"/>
                            <w:szCs w:val="24"/>
                          </w:rPr>
                        </w:pPr>
                        <w:r>
                          <w:rPr>
                            <w:rFonts w:eastAsia="CIDFont+F4"/>
                            <w:szCs w:val="24"/>
                          </w:rPr>
                          <w:t></w:t>
                          <w:tab/>
                        </w:r>
                        <w:r>
                          <w:rPr>
                            <w:rFonts w:eastAsia="CIDFont+F3"/>
                            <w:szCs w:val="24"/>
                          </w:rPr>
                          <w:t>Rizikingos elgsenos apraiškos.</w:t>
                        </w:r>
                      </w:p>
                      <w:p>
                        <w:pPr>
                          <w:tabs>
                            <w:tab w:val="left" w:pos="402"/>
                          </w:tabs>
                          <w:spacing w:line="256" w:lineRule="auto"/>
                          <w:ind w:left="118" w:firstLine="142"/>
                          <w:jc w:val="both"/>
                          <w:rPr>
                            <w:rFonts w:eastAsia="CIDFont+F3"/>
                            <w:szCs w:val="24"/>
                          </w:rPr>
                        </w:pPr>
                        <w:r>
                          <w:rPr>
                            <w:rFonts w:eastAsia="CIDFont+F3"/>
                            <w:szCs w:val="24"/>
                          </w:rPr>
                          <w:t></w:t>
                          <w:tab/>
                          <w:t>Elgesio ir emocijų sutrikimai.</w:t>
                        </w:r>
                      </w:p>
                      <w:p>
                        <w:pPr>
                          <w:tabs>
                            <w:tab w:val="left" w:pos="402"/>
                          </w:tabs>
                          <w:spacing w:line="256" w:lineRule="auto"/>
                          <w:ind w:left="118" w:firstLine="142"/>
                          <w:jc w:val="both"/>
                          <w:rPr>
                            <w:rFonts w:eastAsia="CIDFont+F3"/>
                            <w:szCs w:val="24"/>
                          </w:rPr>
                        </w:pPr>
                        <w:r>
                          <w:rPr>
                            <w:rFonts w:eastAsia="CIDFont+F3"/>
                            <w:szCs w:val="24"/>
                          </w:rPr>
                          <w:t></w:t>
                          <w:tab/>
                          <w:t>Seksualinis elgesys.</w:t>
                        </w:r>
                      </w:p>
                      <w:p>
                        <w:pPr>
                          <w:tabs>
                            <w:tab w:val="left" w:pos="402"/>
                          </w:tabs>
                          <w:spacing w:line="256" w:lineRule="auto"/>
                          <w:ind w:left="118" w:firstLine="142"/>
                          <w:jc w:val="both"/>
                          <w:rPr>
                            <w:rFonts w:eastAsia="CIDFont+F3"/>
                            <w:szCs w:val="24"/>
                          </w:rPr>
                        </w:pPr>
                        <w:r>
                          <w:rPr>
                            <w:rFonts w:eastAsia="CIDFont+F3"/>
                            <w:szCs w:val="24"/>
                          </w:rPr>
                          <w:t></w:t>
                          <w:tab/>
                        </w:r>
                        <w:r>
                          <w:rPr>
                            <w:bCs/>
                            <w:szCs w:val="24"/>
                          </w:rPr>
                          <w:t>Tinkama mityba.</w:t>
                        </w:r>
                      </w:p>
                      <w:p>
                        <w:pPr>
                          <w:tabs>
                            <w:tab w:val="left" w:pos="402"/>
                          </w:tabs>
                          <w:ind w:left="118" w:firstLine="142"/>
                          <w:jc w:val="both"/>
                          <w:rPr>
                            <w:szCs w:val="24"/>
                          </w:rPr>
                        </w:pPr>
                        <w:r>
                          <w:rPr>
                            <w:szCs w:val="24"/>
                          </w:rPr>
                          <w:t></w:t>
                          <w:tab/>
                        </w:r>
                        <w:r>
                          <w:rPr>
                            <w:bCs/>
                            <w:szCs w:val="24"/>
                          </w:rPr>
                          <w:t>Fizinis aktyvumas</w:t>
                        </w:r>
                        <w:r>
                          <w:rPr>
                            <w:szCs w:val="24"/>
                          </w:rPr>
                          <w:t>.</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61"/>
                          </w:tabs>
                          <w:ind w:firstLine="106"/>
                          <w:jc w:val="both"/>
                          <w:rPr>
                            <w:szCs w:val="24"/>
                          </w:rPr>
                        </w:pPr>
                        <w:r>
                          <w:rPr>
                            <w:szCs w:val="24"/>
                          </w:rPr>
                          <w:t></w:t>
                          <w:tab/>
                          <w:t>Pildo klausimyną “Gyvenimo sąlygų vertinimas” (Aprašo priedas Nr. 4).</w:t>
                        </w:r>
                      </w:p>
                      <w:p>
                        <w:pPr>
                          <w:tabs>
                            <w:tab w:val="left" w:pos="361"/>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left="23" w:firstLine="215"/>
                          <w:jc w:val="both"/>
                          <w:rPr>
                            <w:szCs w:val="24"/>
                          </w:rPr>
                        </w:pPr>
                        <w:r>
                          <w:rPr>
                            <w:szCs w:val="24"/>
                          </w:rPr>
                          <w:t></w:t>
                          <w:tab/>
                          <w:t>Būsto, aplinkos, reikalingų daiktų ir priemonių vaiko priežiūrai vertinimas.</w:t>
                        </w:r>
                      </w:p>
                      <w:p>
                        <w:pPr>
                          <w:tabs>
                            <w:tab w:val="left" w:pos="402"/>
                          </w:tabs>
                          <w:spacing w:line="256" w:lineRule="auto"/>
                          <w:ind w:left="23" w:firstLine="215"/>
                          <w:jc w:val="both"/>
                          <w:rPr>
                            <w:szCs w:val="24"/>
                          </w:rPr>
                        </w:pPr>
                        <w:r>
                          <w:rPr>
                            <w:szCs w:val="24"/>
                          </w:rPr>
                          <w:t></w:t>
                          <w:tab/>
                          <w:t>Gyvenamosios aplinkos pritaikymas saugiam vaiko auginimui.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16 -20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 xml:space="preserve">Pildo klausimyną “Nėščiosios šeimos gyvenimo patirtys” </w:t>
                        </w:r>
                      </w:p>
                      <w:p>
                        <w:pPr>
                          <w:tabs>
                            <w:tab w:val="left" w:pos="361"/>
                          </w:tabs>
                          <w:ind w:firstLine="106"/>
                          <w:rPr>
                            <w:szCs w:val="24"/>
                          </w:rPr>
                        </w:pPr>
                        <w:r>
                          <w:rPr>
                            <w:szCs w:val="24"/>
                          </w:rPr>
                          <w:t>(Aprašo priedas Nr. 5).</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firstLine="125"/>
                          <w:jc w:val="both"/>
                          <w:rPr>
                            <w:szCs w:val="24"/>
                          </w:rPr>
                        </w:pPr>
                        <w:r>
                          <w:rPr>
                            <w:szCs w:val="24"/>
                          </w:rPr>
                          <w:t></w:t>
                          <w:tab/>
                          <w:t>Nėščiosios šeimos narių gyvenimo patirtys. Gyvenime vykusiu konfliktų sprendimo būdai.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Supažindinti su akušerijos paslaugas ir sveikatos priežiūros paslaugas vaikams teikiančiomis ASPĮ.</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firstLine="215"/>
                          <w:jc w:val="both"/>
                          <w:rPr>
                            <w:szCs w:val="24"/>
                          </w:rPr>
                        </w:pPr>
                        <w:r>
                          <w:rPr>
                            <w:szCs w:val="24"/>
                          </w:rPr>
                          <w:t></w:t>
                          <w:tab/>
                          <w:t>Tinkamai pasirinkti ASPĮ, kurioje planuojama gimdyti, pagal nėštumo rizikos laipsnį.</w:t>
                        </w:r>
                      </w:p>
                      <w:p>
                        <w:pPr>
                          <w:tabs>
                            <w:tab w:val="left" w:pos="402"/>
                          </w:tabs>
                          <w:spacing w:line="256" w:lineRule="auto"/>
                          <w:ind w:firstLine="215"/>
                          <w:jc w:val="both"/>
                          <w:rPr>
                            <w:szCs w:val="24"/>
                          </w:rPr>
                        </w:pPr>
                        <w:r>
                          <w:rPr>
                            <w:szCs w:val="24"/>
                          </w:rPr>
                          <w:t></w:t>
                          <w:tab/>
                          <w:t>Vaiko prirašymo prie pirminės ambulatorinės sveikatos priežiūros įstaigos tvarka.</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20 - 24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rPr>
                            <w:szCs w:val="24"/>
                          </w:rPr>
                        </w:pPr>
                        <w:r>
                          <w:rPr>
                            <w:szCs w:val="24"/>
                          </w:rPr>
                          <w:t></w:t>
                          <w:tab/>
                          <w:t>Pildo klausimyną “Artimos aplinkos požiūris į nėštumą” (Nr. 6).</w:t>
                        </w:r>
                      </w:p>
                      <w:p>
                        <w:pPr>
                          <w:rPr>
                            <w:sz w:val="8"/>
                            <w:szCs w:val="8"/>
                          </w:rPr>
                        </w:pPr>
                      </w:p>
                      <w:p>
                        <w:pPr>
                          <w:tabs>
                            <w:tab w:val="left" w:pos="451"/>
                          </w:tabs>
                          <w:ind w:left="106" w:firstLine="142"/>
                          <w:rPr>
                            <w:strike/>
                            <w:szCs w:val="24"/>
                          </w:rPr>
                        </w:pPr>
                        <w:r>
                          <w:rPr>
                            <w:strike/>
                            <w:szCs w:val="24"/>
                          </w:rPr>
                          <w:t></w:t>
                          <w:tab/>
                        </w:r>
                        <w:r>
                          <w:rPr>
                            <w:szCs w:val="24"/>
                          </w:rPr>
                          <w:t>Pildo klausimyną “Šeimos funkcionavimas” (Aprašo priedas Nr. 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left="23" w:firstLine="102"/>
                          <w:jc w:val="both"/>
                          <w:rPr>
                            <w:rFonts w:eastAsia="CIDFont+F3"/>
                            <w:szCs w:val="24"/>
                          </w:rPr>
                        </w:pPr>
                        <w:r>
                          <w:rPr>
                            <w:rFonts w:eastAsia="CIDFont+F3"/>
                            <w:szCs w:val="24"/>
                          </w:rPr>
                          <w:t></w:t>
                          <w:tab/>
                          <w:t>Vertinamas pačios nėščiosios požiūris į nėštumą.</w:t>
                        </w:r>
                      </w:p>
                      <w:p>
                        <w:pPr>
                          <w:tabs>
                            <w:tab w:val="left" w:pos="331"/>
                          </w:tabs>
                          <w:spacing w:line="256" w:lineRule="auto"/>
                          <w:ind w:left="23" w:firstLine="102"/>
                          <w:jc w:val="both"/>
                          <w:rPr>
                            <w:rFonts w:eastAsia="CIDFont+F3"/>
                            <w:szCs w:val="24"/>
                          </w:rPr>
                        </w:pPr>
                        <w:r>
                          <w:rPr>
                            <w:rFonts w:eastAsia="CIDFont+F3"/>
                            <w:szCs w:val="24"/>
                          </w:rPr>
                          <w:t></w:t>
                          <w:tab/>
                          <w:t xml:space="preserve">Nėščiosios partnerio požiūris į nėštumą ir palaikymas bei pagalba nėščiajai. </w:t>
                        </w:r>
                      </w:p>
                      <w:p>
                        <w:pPr>
                          <w:tabs>
                            <w:tab w:val="left" w:pos="331"/>
                          </w:tabs>
                          <w:ind w:left="23" w:firstLine="102"/>
                          <w:jc w:val="both"/>
                          <w:rPr>
                            <w:szCs w:val="24"/>
                          </w:rPr>
                        </w:pPr>
                        <w:r>
                          <w:rPr>
                            <w:szCs w:val="24"/>
                          </w:rPr>
                          <w:t></w:t>
                          <w:tab/>
                        </w:r>
                        <w:r>
                          <w:rPr>
                            <w:rFonts w:eastAsia="CIDFont+F3"/>
                            <w:szCs w:val="24"/>
                          </w:rPr>
                          <w:t>Artimosios aplinkos požiūris į nėštumą ir palaikymas nėščiajai.</w:t>
                        </w:r>
                      </w:p>
                      <w:p>
                        <w:pPr>
                          <w:tabs>
                            <w:tab w:val="left" w:pos="331"/>
                          </w:tabs>
                          <w:ind w:left="23" w:firstLine="102"/>
                          <w:jc w:val="both"/>
                          <w:rPr>
                            <w:szCs w:val="24"/>
                          </w:rPr>
                        </w:pPr>
                        <w:r>
                          <w:rPr>
                            <w:szCs w:val="24"/>
                          </w:rPr>
                          <w:t></w:t>
                          <w:tab/>
                        </w:r>
                        <w:r>
                          <w:rPr>
                            <w:rFonts w:eastAsia="CIDFont+F3"/>
                            <w:szCs w:val="24"/>
                          </w:rPr>
                          <w:t>Šeimos narių sveikatos būklė, priklausomybės.</w:t>
                        </w:r>
                      </w:p>
                      <w:p>
                        <w:pPr>
                          <w:tabs>
                            <w:tab w:val="left" w:pos="331"/>
                          </w:tabs>
                          <w:ind w:left="23" w:firstLine="102"/>
                          <w:jc w:val="both"/>
                          <w:rPr>
                            <w:szCs w:val="24"/>
                          </w:rPr>
                        </w:pPr>
                        <w:r>
                          <w:rPr>
                            <w:szCs w:val="24"/>
                          </w:rPr>
                          <w:t></w:t>
                          <w:tab/>
                          <w:t>Šeimos narių elgesys, tarpusavio ryšio kokybė.</w:t>
                        </w:r>
                      </w:p>
                      <w:p>
                        <w:pPr>
                          <w:tabs>
                            <w:tab w:val="left" w:pos="331"/>
                          </w:tabs>
                          <w:ind w:left="23" w:firstLine="102"/>
                          <w:jc w:val="both"/>
                          <w:rPr>
                            <w:szCs w:val="24"/>
                          </w:rPr>
                        </w:pPr>
                        <w:r>
                          <w:rPr>
                            <w:szCs w:val="24"/>
                          </w:rPr>
                          <w:t></w:t>
                          <w:tab/>
                          <w:t>Konfliktai šeimoje.</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Įvertinti gyvenamąją aplinką ir padėti įrengti namus naujagimiui.</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ind w:firstLine="95"/>
                          <w:jc w:val="both"/>
                          <w:rPr>
                            <w:szCs w:val="24"/>
                          </w:rPr>
                        </w:pPr>
                        <w:r>
                          <w:rPr>
                            <w:szCs w:val="24"/>
                          </w:rPr>
                          <w:t></w:t>
                          <w:tab/>
                          <w:t>Naujagimio kraitelis (būtini ir rekomenduojami daiktai).</w:t>
                        </w:r>
                      </w:p>
                      <w:p>
                        <w:pPr>
                          <w:tabs>
                            <w:tab w:val="left" w:pos="237"/>
                          </w:tabs>
                          <w:ind w:firstLine="95"/>
                          <w:jc w:val="both"/>
                          <w:rPr>
                            <w:szCs w:val="24"/>
                          </w:rPr>
                        </w:pPr>
                        <w:r>
                          <w:rPr>
                            <w:szCs w:val="24"/>
                          </w:rPr>
                          <w:t></w:t>
                          <w:tab/>
                          <w:t>Kaip tinkamai paruošti namus naujagimiui ir saugiai pervežti jį iš ligoninės į namus.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24 -28 sav.</w:t>
                        </w: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Pateikti informaciją apie reprodukcinę sveikatą ir šeimos planavimą.</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Informuojama apie sveikatos priežiūros paslaugas ir jų teikėjus, kurių dažniausiai prireikia nėštumo ir vaiko auginimo laikotarpiu.</w:t>
                        </w:r>
                      </w:p>
                      <w:p>
                        <w:pPr>
                          <w:tabs>
                            <w:tab w:val="left" w:pos="237"/>
                          </w:tabs>
                          <w:ind w:firstLine="95"/>
                          <w:jc w:val="both"/>
                          <w:rPr>
                            <w:szCs w:val="24"/>
                          </w:rPr>
                        </w:pPr>
                        <w:r>
                          <w:rPr>
                            <w:szCs w:val="24"/>
                          </w:rPr>
                          <w:t></w:t>
                          <w:tab/>
                          <w:t>Nėščiosios sveikata ir galimybė gauti pagal sveikatos būklę reikiamas asmens sveikatos priežiūros paslaugas.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“Nėščiosios auklėjimo įgūdžiai ir vaikystės patirtys” (Aprašo priedas Nr. 8).</w:t>
                        </w:r>
                      </w:p>
                      <w:p>
                        <w:pPr>
                          <w:tabs>
                            <w:tab w:val="left" w:pos="451"/>
                          </w:tabs>
                          <w:ind w:left="106" w:firstLine="142"/>
                          <w:jc w:val="both"/>
                          <w:rPr>
                            <w:szCs w:val="24"/>
                          </w:rPr>
                        </w:pPr>
                        <w:r>
                          <w:rPr>
                            <w:szCs w:val="24"/>
                          </w:rPr>
                          <w:t></w:t>
                          <w:tab/>
                          <w:t>Pildo klausimyną “Smurtas šeimoje” (Aprašo priedas Nr. 9).</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Pozityvios tėvystės įgūdžiai ir požiūris į auklėjimą.</w:t>
                        </w:r>
                      </w:p>
                      <w:p>
                        <w:pPr>
                          <w:tabs>
                            <w:tab w:val="left" w:pos="237"/>
                          </w:tabs>
                          <w:spacing w:line="256" w:lineRule="auto"/>
                          <w:ind w:firstLine="95"/>
                          <w:jc w:val="both"/>
                          <w:rPr>
                            <w:szCs w:val="24"/>
                          </w:rPr>
                        </w:pPr>
                        <w:r>
                          <w:rPr>
                            <w:szCs w:val="24"/>
                          </w:rPr>
                          <w:t></w:t>
                          <w:tab/>
                          <w:t>Nėščiosios patirtys vaikystėje.</w:t>
                        </w:r>
                      </w:p>
                      <w:p>
                        <w:pPr>
                          <w:tabs>
                            <w:tab w:val="left" w:pos="237"/>
                          </w:tabs>
                          <w:spacing w:line="256" w:lineRule="auto"/>
                          <w:ind w:firstLine="95"/>
                          <w:jc w:val="both"/>
                          <w:rPr>
                            <w:szCs w:val="24"/>
                          </w:rPr>
                        </w:pPr>
                        <w:r>
                          <w:rPr>
                            <w:szCs w:val="24"/>
                          </w:rPr>
                          <w:t></w:t>
                          <w:tab/>
                        </w:r>
                        <w:r>
                          <w:rPr>
                            <w:rFonts w:eastAsia="CIDFont+F3"/>
                            <w:szCs w:val="24"/>
                          </w:rPr>
                          <w:t>Nėščiosios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28 - 32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Rengimosi tėvystei vertinimas (Aprašo priedas Nr. 10)</w:t>
                        </w:r>
                      </w:p>
                      <w:p>
                        <w:pPr>
                          <w:tabs>
                            <w:tab w:val="left" w:pos="451"/>
                          </w:tabs>
                          <w:ind w:left="106" w:firstLine="142"/>
                          <w:jc w:val="both"/>
                          <w:rPr>
                            <w:szCs w:val="24"/>
                          </w:rPr>
                        </w:pPr>
                        <w:r>
                          <w:rPr>
                            <w:szCs w:val="24"/>
                          </w:rPr>
                          <w:t></w:t>
                          <w:tab/>
                          <w:t>Pildo klausimyną “Emocinė nėščiosios situacija” (Aprašo priedas Nr.11).</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Supažindinimas su tarnybomis, į kurias galėtų kreiptis pagalbos (seniūnija, socialinių reikalų skyrius savivaldybėje, krizių centras ir pan.)</w:t>
                        </w:r>
                      </w:p>
                      <w:p>
                        <w:pPr>
                          <w:tabs>
                            <w:tab w:val="left" w:pos="237"/>
                          </w:tabs>
                          <w:spacing w:line="276" w:lineRule="auto"/>
                          <w:ind w:firstLine="95"/>
                          <w:jc w:val="both"/>
                          <w:rPr>
                            <w:szCs w:val="24"/>
                          </w:rPr>
                        </w:pPr>
                        <w:r>
                          <w:rPr>
                            <w:szCs w:val="24"/>
                          </w:rPr>
                          <w:t></w:t>
                          <w:tab/>
                          <w:t>Vertinti nerimo, baimės lygį ir skatinti gebėjimą prisitaikyti prie pokyčių.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Supažindinti su žindymu.</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Dažniausios žindymo problemos ir jų sprendimo būdai.</w:t>
                        </w:r>
                      </w:p>
                      <w:p>
                        <w:pPr>
                          <w:tabs>
                            <w:tab w:val="left" w:pos="451"/>
                          </w:tabs>
                          <w:ind w:firstLine="170"/>
                          <w:jc w:val="both"/>
                          <w:rPr>
                            <w:szCs w:val="24"/>
                          </w:rPr>
                        </w:pPr>
                        <w:r>
                          <w:rPr>
                            <w:szCs w:val="24"/>
                          </w:rPr>
                          <w:t></w:t>
                          <w:tab/>
                          <w:t>Žindymo padėtis.</w:t>
                        </w:r>
                      </w:p>
                      <w:p>
                        <w:pPr>
                          <w:tabs>
                            <w:tab w:val="left" w:pos="451"/>
                          </w:tabs>
                          <w:ind w:firstLine="170"/>
                          <w:jc w:val="both"/>
                          <w:rPr>
                            <w:szCs w:val="24"/>
                          </w:rPr>
                        </w:pPr>
                        <w:r>
                          <w:rPr>
                            <w:szCs w:val="24"/>
                          </w:rPr>
                          <w:t></w:t>
                          <w:tab/>
                          <w:t>Taisyklingas krūties apžiojimas.</w:t>
                        </w:r>
                      </w:p>
                      <w:p>
                        <w:pPr>
                          <w:tabs>
                            <w:tab w:val="left" w:pos="451"/>
                          </w:tabs>
                          <w:ind w:firstLine="170"/>
                          <w:jc w:val="both"/>
                          <w:rPr>
                            <w:szCs w:val="24"/>
                          </w:rPr>
                        </w:pPr>
                        <w:r>
                          <w:rPr>
                            <w:szCs w:val="24"/>
                          </w:rPr>
                          <w:t></w:t>
                          <w:tab/>
                          <w:t xml:space="preserve">Žindymo nauda moteriai ir vaikui.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32 - 36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jc w:val="both"/>
                          <w:rPr>
                            <w:szCs w:val="24"/>
                          </w:rPr>
                        </w:pPr>
                        <w:r>
                          <w:rPr>
                            <w:szCs w:val="24"/>
                          </w:rPr>
                          <w:t></w:t>
                          <w:tab/>
                          <w:t xml:space="preserve">Pildo klausimyną  „Pogimdyminės depresijos skalė“ (Aprašo priedas Nr.12).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p>
                        <w:pPr>
                          <w:tabs>
                            <w:tab w:val="left" w:pos="451"/>
                          </w:tabs>
                          <w:spacing w:line="276" w:lineRule="auto"/>
                          <w:ind w:firstLine="170"/>
                          <w:jc w:val="both"/>
                          <w:rPr>
                            <w:rFonts w:eastAsia="CIDFont+F4"/>
                            <w:szCs w:val="24"/>
                          </w:rPr>
                        </w:pPr>
                        <w:r>
                          <w:rPr>
                            <w:rFonts w:eastAsia="CIDFont+F4"/>
                            <w:szCs w:val="24"/>
                          </w:rPr>
                          <w:t></w:t>
                          <w:tab/>
                          <w:t xml:space="preserve">Santykiai su partneriu ir tėvais. </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56" w:lineRule="auto"/>
                          <w:ind w:firstLine="170"/>
                          <w:jc w:val="both"/>
                          <w:rPr>
                            <w:szCs w:val="24"/>
                          </w:rPr>
                        </w:pPr>
                        <w:r>
                          <w:rPr>
                            <w:szCs w:val="24"/>
                          </w:rPr>
                          <w:t></w:t>
                          <w:tab/>
                          <w:t>Gebėjimas spręsti nenumatytas kasdienes problemas.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Supažindinti su moters pokyčiais pogimdyviniu laikotarpiu.</w:t>
                        </w:r>
                      </w:p>
                      <w:p>
                        <w:pPr>
                          <w:tabs>
                            <w:tab w:val="left" w:pos="532"/>
                          </w:tabs>
                          <w:ind w:left="106" w:firstLine="142"/>
                          <w:jc w:val="both"/>
                          <w:rPr>
                            <w:szCs w:val="24"/>
                          </w:rPr>
                        </w:pPr>
                        <w:r>
                          <w:rPr>
                            <w:szCs w:val="24"/>
                          </w:rPr>
                          <w:t></w:t>
                          <w:tab/>
                          <w:t>Pateikti informacija kaip pasiruošti artėjančiam gimdymui.</w:t>
                        </w:r>
                      </w:p>
                      <w:p>
                        <w:pPr>
                          <w:tabs>
                            <w:tab w:val="left" w:pos="532"/>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rFonts w:eastAsia="CIDFont+F4"/>
                            <w:szCs w:val="24"/>
                          </w:rPr>
                        </w:pPr>
                        <w:r>
                          <w:rPr>
                            <w:rFonts w:eastAsia="CIDFont+F4"/>
                            <w:szCs w:val="24"/>
                          </w:rPr>
                          <w:t></w:t>
                          <w:tab/>
                        </w:r>
                        <w:r>
                          <w:rPr>
                            <w:szCs w:val="24"/>
                          </w:rPr>
                          <w:t>Moters organizmo pokyčiai pogimdyminiu laikotarpiu, dažniausi sunkumai ir kaip juos palengvinti.</w:t>
                        </w:r>
                      </w:p>
                      <w:p>
                        <w:pPr>
                          <w:tabs>
                            <w:tab w:val="left" w:pos="451"/>
                          </w:tabs>
                          <w:spacing w:line="276" w:lineRule="auto"/>
                          <w:ind w:firstLine="170"/>
                          <w:jc w:val="both"/>
                          <w:rPr>
                            <w:rFonts w:eastAsia="CIDFont+F4"/>
                            <w:szCs w:val="24"/>
                          </w:rPr>
                        </w:pPr>
                        <w:r>
                          <w:rPr>
                            <w:rFonts w:eastAsia="CIDFont+F4"/>
                            <w:szCs w:val="24"/>
                          </w:rPr>
                          <w:t></w:t>
                          <w:tab/>
                        </w:r>
                        <w:r>
                          <w:rPr>
                            <w:szCs w:val="24"/>
                          </w:rPr>
                          <w:t>Pasiruošimas gimdymui.</w:t>
                        </w:r>
                      </w:p>
                      <w:p>
                        <w:pPr>
                          <w:tabs>
                            <w:tab w:val="left" w:pos="451"/>
                          </w:tabs>
                          <w:ind w:firstLine="170"/>
                          <w:jc w:val="both"/>
                          <w:rPr>
                            <w:szCs w:val="24"/>
                          </w:rPr>
                        </w:pPr>
                        <w:r>
                          <w:rPr>
                            <w:szCs w:val="24"/>
                          </w:rPr>
                          <w:t></w:t>
                          <w:tab/>
                          <w:t>Artėjančio gimdymo požymiai.</w:t>
                        </w:r>
                      </w:p>
                      <w:p>
                        <w:pPr>
                          <w:tabs>
                            <w:tab w:val="left" w:pos="451"/>
                          </w:tabs>
                          <w:spacing w:line="256" w:lineRule="auto"/>
                          <w:ind w:firstLine="170"/>
                          <w:jc w:val="both"/>
                          <w:rPr>
                            <w:szCs w:val="24"/>
                          </w:rPr>
                        </w:pPr>
                        <w:r>
                          <w:rPr>
                            <w:szCs w:val="24"/>
                          </w:rPr>
                          <w:t></w:t>
                          <w:tab/>
                          <w:t>Gimdymo periodai, savipagalba gimdymo metu</w:t>
                        </w:r>
                      </w:p>
                    </w:tc>
                  </w:tr>
                  <w:tr>
                    <w:trPr>
                      <w:trHeight w:val="5071"/>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36 - 40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Pildo klausimyną „Rengimosi tėvystei vertinimas“ (Aprašo priedas Nr. 10).</w:t>
                        </w:r>
                      </w:p>
                      <w:p>
                        <w:pPr>
                          <w:tabs>
                            <w:tab w:val="left" w:pos="532"/>
                          </w:tabs>
                          <w:ind w:left="106" w:firstLine="142"/>
                          <w:jc w:val="both"/>
                          <w:rPr>
                            <w:szCs w:val="24"/>
                          </w:rPr>
                        </w:pPr>
                        <w:r>
                          <w:rPr>
                            <w:szCs w:val="24"/>
                          </w:rPr>
                          <w:t></w:t>
                          <w:tab/>
                          <w:t>Pildo klausimyną „Gyvenimo sąlygų vertinimas (Aprašo priedas Nr. 4)</w:t>
                        </w:r>
                      </w:p>
                      <w:p>
                        <w:pPr>
                          <w:tabs>
                            <w:tab w:val="left" w:pos="532"/>
                          </w:tabs>
                          <w:ind w:left="106" w:firstLine="142"/>
                          <w:jc w:val="both"/>
                          <w:rPr>
                            <w:szCs w:val="24"/>
                          </w:rPr>
                        </w:pPr>
                        <w:r>
                          <w:rPr>
                            <w:szCs w:val="24"/>
                          </w:rPr>
                          <w:t></w:t>
                          <w:tab/>
                          <w:t>Pildo klausimyną “Antenatalinės rizikos vertinimas nėščiosioms» (Nr. 14).</w:t>
                        </w:r>
                      </w:p>
                      <w:p>
                        <w:pPr>
                          <w:tabs>
                            <w:tab w:val="left" w:pos="532"/>
                          </w:tabs>
                          <w:ind w:left="106" w:firstLine="142"/>
                          <w:jc w:val="both"/>
                          <w:rPr>
                            <w:szCs w:val="24"/>
                          </w:rPr>
                        </w:pPr>
                        <w:r>
                          <w:rPr>
                            <w:szCs w:val="24"/>
                          </w:rPr>
                          <w:t></w:t>
                          <w:tab/>
                          <w:t>Pateikti informaciją apie pirmąsias valandas su naujagimiu.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56" w:lineRule="auto"/>
                          <w:ind w:firstLine="170"/>
                          <w:jc w:val="both"/>
                          <w:rPr>
                            <w:szCs w:val="24"/>
                          </w:rPr>
                        </w:pPr>
                        <w:r>
                          <w:rPr>
                            <w:szCs w:val="24"/>
                          </w:rPr>
                          <w:t></w:t>
                          <w:tab/>
                          <w:t>Pakankamas paslaugas teikiančių institucijų ir specialistų kiekis.</w:t>
                        </w:r>
                      </w:p>
                      <w:p>
                        <w:pPr>
                          <w:tabs>
                            <w:tab w:val="left" w:pos="451"/>
                          </w:tabs>
                          <w:spacing w:line="256" w:lineRule="auto"/>
                          <w:ind w:firstLine="170"/>
                          <w:jc w:val="both"/>
                          <w:rPr>
                            <w:szCs w:val="24"/>
                          </w:rPr>
                        </w:pPr>
                        <w:r>
                          <w:rPr>
                            <w:szCs w:val="24"/>
                          </w:rPr>
                          <w:t></w:t>
                          <w:tab/>
                          <w:t>Paslaugų prieinamumas.</w:t>
                        </w:r>
                      </w:p>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szCs w:val="24"/>
                          </w:rPr>
                        </w:pPr>
                        <w:r>
                          <w:rPr>
                            <w:szCs w:val="24"/>
                          </w:rPr>
                          <w:t></w:t>
                          <w:tab/>
                          <w:t>Būsto ir gyvenamosios aplinkos saugumas</w:t>
                        </w:r>
                      </w:p>
                      <w:p>
                        <w:pPr>
                          <w:tabs>
                            <w:tab w:val="left" w:pos="451"/>
                          </w:tabs>
                          <w:spacing w:line="276" w:lineRule="auto"/>
                          <w:ind w:firstLine="170"/>
                          <w:jc w:val="both"/>
                          <w:rPr>
                            <w:szCs w:val="24"/>
                          </w:rPr>
                        </w:pPr>
                        <w:r>
                          <w:rPr>
                            <w:szCs w:val="24"/>
                          </w:rPr>
                          <w:t></w:t>
                          <w:tab/>
                          <w:t>reikalingų daiktų ir priemonių kūdikio priežiūrai stoka</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76" w:lineRule="auto"/>
                          <w:ind w:firstLine="170"/>
                          <w:jc w:val="both"/>
                          <w:rPr>
                            <w:rFonts w:eastAsia="CIDFont+F4"/>
                            <w:szCs w:val="24"/>
                          </w:rPr>
                        </w:pPr>
                        <w:r>
                          <w:rPr>
                            <w:rFonts w:eastAsia="CIDFont+F4"/>
                            <w:szCs w:val="24"/>
                          </w:rPr>
                          <w:t></w:t>
                          <w:tab/>
                          <w:t>Patirtys vaikystėje.</w:t>
                        </w:r>
                      </w:p>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12 mėn. ne daugiau kaip 28 paslaugos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76"/>
                          </w:tabs>
                          <w:ind w:firstLine="130"/>
                          <w:jc w:val="both"/>
                          <w:rPr>
                            <w:szCs w:val="24"/>
                          </w:rPr>
                        </w:pPr>
                        <w:r>
                          <w:rPr>
                            <w:szCs w:val="24"/>
                          </w:rPr>
                          <w:t></w:t>
                          <w:tab/>
                          <w:t>Pildyti klausimyną “Gimdyvės sveikata” (Aprašo priedas Nr. 15).</w:t>
                        </w:r>
                      </w:p>
                      <w:p>
                        <w:pPr>
                          <w:tabs>
                            <w:tab w:val="left" w:pos="376"/>
                          </w:tabs>
                          <w:ind w:firstLine="130"/>
                          <w:jc w:val="both"/>
                          <w:rPr>
                            <w:szCs w:val="24"/>
                          </w:rPr>
                        </w:pPr>
                        <w:r>
                          <w:rPr>
                            <w:szCs w:val="24"/>
                          </w:rPr>
                          <w:t></w:t>
                          <w:tab/>
                          <w:t>Aptarti kasdieninę naujagimio priežiūrą.</w:t>
                        </w:r>
                      </w:p>
                      <w:p>
                        <w:pPr>
                          <w:tabs>
                            <w:tab w:val="left" w:pos="376"/>
                          </w:tabs>
                          <w:ind w:firstLine="130"/>
                          <w:jc w:val="both"/>
                          <w:rPr>
                            <w:szCs w:val="24"/>
                          </w:rPr>
                        </w:pPr>
                        <w:r>
                          <w:rPr>
                            <w:szCs w:val="24"/>
                          </w:rPr>
                          <w:t></w:t>
                          <w:tab/>
                          <w:t>Pateikti su naujagimio lavinimu ir bendravimu susijusias rekomendacijas.</w:t>
                        </w:r>
                      </w:p>
                      <w:p>
                        <w:pPr>
                          <w:tabs>
                            <w:tab w:val="left" w:pos="376"/>
                          </w:tabs>
                          <w:ind w:firstLine="130"/>
                          <w:jc w:val="both"/>
                          <w:rPr>
                            <w:szCs w:val="24"/>
                          </w:rPr>
                        </w:pPr>
                        <w:r>
                          <w:rPr>
                            <w:szCs w:val="24"/>
                          </w:rPr>
                          <w:t></w:t>
                          <w:tab/>
                          <w:t xml:space="preserve">Supažindinti su žindymo pozomis, mitybos ypatumais. </w:t>
                        </w:r>
                      </w:p>
                      <w:p>
                        <w:pPr>
                          <w:tabs>
                            <w:tab w:val="left" w:pos="376"/>
                          </w:tabs>
                          <w:ind w:firstLine="130"/>
                          <w:jc w:val="both"/>
                          <w:rPr>
                            <w:szCs w:val="24"/>
                          </w:rPr>
                        </w:pPr>
                        <w:r>
                          <w:rPr>
                            <w:szCs w:val="24"/>
                          </w:rPr>
                          <w:t></w:t>
                          <w:tab/>
                          <w:t>Rasti ir išspęsti problemas kilusias žindymo metu.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7"/>
                          </w:tabs>
                          <w:spacing w:line="256" w:lineRule="auto"/>
                          <w:ind w:left="61" w:firstLine="142"/>
                          <w:jc w:val="both"/>
                          <w:rPr>
                            <w:szCs w:val="24"/>
                          </w:rPr>
                        </w:pPr>
                        <w:r>
                          <w:rPr>
                            <w:szCs w:val="24"/>
                          </w:rPr>
                          <w:t></w:t>
                          <w:tab/>
                          <w:t>Naujagimio skiepijimas.</w:t>
                        </w:r>
                      </w:p>
                      <w:p>
                        <w:pPr>
                          <w:tabs>
                            <w:tab w:val="left" w:pos="487"/>
                          </w:tabs>
                          <w:spacing w:line="256" w:lineRule="auto"/>
                          <w:ind w:left="61" w:firstLine="142"/>
                          <w:jc w:val="both"/>
                          <w:rPr>
                            <w:szCs w:val="24"/>
                          </w:rPr>
                        </w:pPr>
                        <w:r>
                          <w:rPr>
                            <w:szCs w:val="24"/>
                          </w:rPr>
                          <w:t></w:t>
                          <w:tab/>
                          <w:t xml:space="preserve">Naujagimio sveikata (mityba, vitamino D vartojimas) ir informacija apie galimybę gauti pagal sveikatos būklę reikiamas asmens sveikatos priežiūros paslaugas. </w:t>
                        </w:r>
                      </w:p>
                      <w:p>
                        <w:pPr>
                          <w:widowControl w:val="0"/>
                          <w:tabs>
                            <w:tab w:val="left" w:pos="487"/>
                            <w:tab w:val="left" w:pos="3261"/>
                          </w:tabs>
                          <w:ind w:left="61" w:firstLine="142"/>
                          <w:jc w:val="both"/>
                          <w:rPr>
                            <w:szCs w:val="24"/>
                          </w:rPr>
                        </w:pPr>
                        <w:r>
                          <w:rPr>
                            <w:szCs w:val="24"/>
                          </w:rPr>
                          <w:t></w:t>
                          <w:tab/>
                          <w:t>Elgesio ir emocijų sunkumai/ sutrikimai.</w:t>
                        </w:r>
                      </w:p>
                      <w:p>
                        <w:pPr>
                          <w:widowControl w:val="0"/>
                          <w:tabs>
                            <w:tab w:val="left" w:pos="487"/>
                            <w:tab w:val="left" w:pos="3261"/>
                          </w:tabs>
                          <w:ind w:left="61" w:firstLine="142"/>
                          <w:jc w:val="both"/>
                          <w:rPr>
                            <w:szCs w:val="24"/>
                          </w:rPr>
                        </w:pPr>
                        <w:r>
                          <w:rPr>
                            <w:szCs w:val="24"/>
                          </w:rPr>
                          <w:t></w:t>
                          <w:tab/>
                          <w:t xml:space="preserve">Gimdyvės žalingi įpročiai. </w:t>
                        </w:r>
                      </w:p>
                      <w:p>
                        <w:pPr>
                          <w:tabs>
                            <w:tab w:val="left" w:pos="487"/>
                          </w:tabs>
                          <w:spacing w:line="256" w:lineRule="auto"/>
                          <w:ind w:left="61" w:firstLine="142"/>
                          <w:jc w:val="both"/>
                          <w:rPr>
                            <w:szCs w:val="24"/>
                          </w:rPr>
                        </w:pPr>
                        <w:r>
                          <w:rPr>
                            <w:szCs w:val="24"/>
                          </w:rPr>
                          <w:t></w:t>
                          <w:tab/>
                          <w:t>Naujagimio priežiūra.</w:t>
                        </w:r>
                      </w:p>
                      <w:p>
                        <w:pPr>
                          <w:tabs>
                            <w:tab w:val="left" w:pos="487"/>
                          </w:tabs>
                          <w:spacing w:line="256" w:lineRule="auto"/>
                          <w:ind w:left="61" w:firstLine="142"/>
                          <w:jc w:val="both"/>
                          <w:rPr>
                            <w:szCs w:val="24"/>
                          </w:rPr>
                        </w:pPr>
                        <w:r>
                          <w:rPr>
                            <w:szCs w:val="24"/>
                          </w:rPr>
                          <w:t></w:t>
                          <w:tab/>
                          <w:t>Bendravimas su naujagimiu ir jo lavinimas.</w:t>
                        </w:r>
                      </w:p>
                      <w:p>
                        <w:pPr>
                          <w:tabs>
                            <w:tab w:val="left" w:pos="487"/>
                          </w:tabs>
                          <w:spacing w:line="256" w:lineRule="auto"/>
                          <w:ind w:left="61" w:firstLine="142"/>
                          <w:jc w:val="both"/>
                          <w:rPr>
                            <w:szCs w:val="24"/>
                          </w:rPr>
                        </w:pPr>
                        <w:r>
                          <w:rPr>
                            <w:szCs w:val="24"/>
                          </w:rPr>
                          <w:t></w:t>
                          <w:tab/>
                          <w:t xml:space="preserve">Sėkmingas žindymas. Žindančių moterų gyvensenos ypatumai. </w:t>
                        </w:r>
                      </w:p>
                    </w:tc>
                  </w:tr>
                  <w:tr>
                    <w:trPr>
                      <w:trHeight w:val="1190"/>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ind w:left="360" w:hanging="360"/>
                          <w:rPr>
                            <w:szCs w:val="24"/>
                          </w:rPr>
                        </w:pPr>
                        <w:r>
                          <w:rPr>
                            <w:szCs w:val="24"/>
                          </w:rPr>
                          <w:t></w:t>
                          <w:tab/>
                        </w:r>
                        <w:r>
                          <w:rPr>
                            <w:bCs/>
                            <w:szCs w:val="24"/>
                          </w:rPr>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6"/>
                          </w:tabs>
                          <w:spacing w:line="256" w:lineRule="auto"/>
                          <w:ind w:left="28" w:firstLine="142"/>
                          <w:jc w:val="both"/>
                          <w:rPr>
                            <w:rFonts w:eastAsia="CIDFont+F4"/>
                            <w:bCs/>
                            <w:szCs w:val="24"/>
                          </w:rPr>
                        </w:pPr>
                        <w:r>
                          <w:rPr>
                            <w:rFonts w:eastAsia="CIDFont+F4"/>
                            <w:bCs/>
                            <w:szCs w:val="24"/>
                          </w:rPr>
                          <w:t></w:t>
                          <w:tab/>
                        </w:r>
                        <w:r>
                          <w:rPr>
                            <w:rFonts w:eastAsia="CIDFont+F4"/>
                            <w:szCs w:val="24"/>
                          </w:rPr>
                          <w:t>Gebėjimas įvertinti save</w:t>
                        </w:r>
                        <w:r>
                          <w:rPr>
                            <w:rFonts w:eastAsia="CIDFont+F4"/>
                            <w:bCs/>
                            <w:szCs w:val="24"/>
                          </w:rPr>
                          <w:t xml:space="preserve">. </w:t>
                        </w:r>
                      </w:p>
                      <w:p>
                        <w:pPr>
                          <w:tabs>
                            <w:tab w:val="left" w:pos="406"/>
                          </w:tabs>
                          <w:spacing w:line="256" w:lineRule="auto"/>
                          <w:ind w:left="28" w:firstLine="142"/>
                          <w:jc w:val="both"/>
                          <w:rPr>
                            <w:rFonts w:eastAsia="CIDFont+F4"/>
                            <w:bCs/>
                            <w:szCs w:val="24"/>
                          </w:rPr>
                        </w:pPr>
                        <w:r>
                          <w:rPr>
                            <w:rFonts w:eastAsia="CIDFont+F4"/>
                            <w:bCs/>
                            <w:szCs w:val="24"/>
                          </w:rPr>
                          <w:t></w:t>
                          <w:tab/>
                          <w:t>Elgesio ir emociniai sutrikimai.</w:t>
                        </w:r>
                      </w:p>
                      <w:p>
                        <w:pPr>
                          <w:tabs>
                            <w:tab w:val="left" w:pos="406"/>
                          </w:tabs>
                          <w:spacing w:line="256" w:lineRule="auto"/>
                          <w:ind w:left="28" w:firstLine="142"/>
                          <w:jc w:val="both"/>
                          <w:rPr>
                            <w:rFonts w:eastAsia="CIDFont+F4"/>
                            <w:bCs/>
                            <w:szCs w:val="24"/>
                          </w:rPr>
                        </w:pPr>
                        <w:r>
                          <w:rPr>
                            <w:rFonts w:eastAsia="CIDFont+F4"/>
                            <w:bCs/>
                            <w:szCs w:val="24"/>
                          </w:rPr>
                          <w:t></w:t>
                          <w:tab/>
                          <w:t>Sveikatos priežiūros specialistų prieinamumas ieškant pagalbos.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ind w:firstLine="248"/>
                          <w:jc w:val="both"/>
                          <w:rPr>
                            <w:szCs w:val="24"/>
                          </w:rPr>
                        </w:pPr>
                        <w:r>
                          <w:rPr>
                            <w:szCs w:val="24"/>
                          </w:rPr>
                          <w:t></w:t>
                          <w:tab/>
                          <w:t>Pildo klausimyną „Namų aplinkos saugumas naujagimiui“ (Aprašo priedas Nr. 16)</w:t>
                        </w:r>
                      </w:p>
                      <w:p>
                        <w:pPr>
                          <w:tabs>
                            <w:tab w:val="left" w:pos="496"/>
                          </w:tabs>
                          <w:ind w:firstLine="248"/>
                          <w:jc w:val="both"/>
                          <w:rPr>
                            <w:szCs w:val="24"/>
                          </w:rPr>
                        </w:pPr>
                        <w:r>
                          <w:rPr>
                            <w:szCs w:val="24"/>
                          </w:rPr>
                          <w:t></w:t>
                          <w:tab/>
                          <w:t>Suteikti informaciją apie pirmąją pagalbą vaikui.</w:t>
                        </w:r>
                      </w:p>
                      <w:p>
                        <w:pPr>
                          <w:tabs>
                            <w:tab w:val="left" w:pos="496"/>
                          </w:tabs>
                          <w:ind w:firstLine="248"/>
                          <w:jc w:val="both"/>
                          <w:rPr>
                            <w:szCs w:val="24"/>
                          </w:rPr>
                        </w:pPr>
                        <w:r>
                          <w:rPr>
                            <w:szCs w:val="24"/>
                          </w:rPr>
                          <w:t></w:t>
                          <w:tab/>
                          <w:t>Vertinti žindymą ir supažindinti su LAM.</w:t>
                        </w:r>
                      </w:p>
                      <w:p>
                        <w:pPr>
                          <w:tabs>
                            <w:tab w:val="left" w:pos="496"/>
                          </w:tabs>
                          <w:ind w:firstLine="248"/>
                          <w:jc w:val="both"/>
                          <w:rPr>
                            <w:szCs w:val="24"/>
                          </w:rPr>
                        </w:pPr>
                        <w:r>
                          <w:rPr>
                            <w:szCs w:val="24"/>
                          </w:rPr>
                          <w:t></w:t>
                          <w:tab/>
                          <w:t xml:space="preserve">Išklausyti ir padėti išspręsti  emocines problemas.</w:t>
                        </w:r>
                      </w:p>
                    </w:tc>
                    <w:tc>
                      <w:tcPr>
                        <w:tcW w:w="0" w:type="auto"/>
                        <w:tcBorders>
                          <w:top w:val="single" w:sz="4" w:space="0" w:color="auto"/>
                          <w:left w:val="single" w:sz="4" w:space="0" w:color="auto"/>
                          <w:bottom w:val="single" w:sz="4" w:space="0" w:color="auto"/>
                          <w:right w:val="single" w:sz="4" w:space="0" w:color="auto"/>
                        </w:tcBorders>
                      </w:tcPr>
                      <w:p>
                        <w:pPr>
                          <w:widowControl w:val="0"/>
                          <w:tabs>
                            <w:tab w:val="left" w:pos="391"/>
                          </w:tabs>
                          <w:ind w:left="28" w:right="-705" w:firstLine="142"/>
                          <w:jc w:val="both"/>
                          <w:rPr>
                            <w:bCs/>
                            <w:szCs w:val="24"/>
                          </w:rPr>
                        </w:pPr>
                        <w:r>
                          <w:rPr>
                            <w:bCs/>
                            <w:szCs w:val="24"/>
                          </w:rPr>
                          <w:t></w:t>
                          <w:tab/>
                        </w:r>
                        <w:r>
                          <w:rPr>
                            <w:szCs w:val="24"/>
                          </w:rPr>
                          <w:t xml:space="preserve">Saugi namų vidaus aplinka. </w:t>
                        </w:r>
                      </w:p>
                      <w:p>
                        <w:pPr>
                          <w:widowControl w:val="0"/>
                          <w:tabs>
                            <w:tab w:val="left" w:pos="391"/>
                          </w:tabs>
                          <w:ind w:left="28" w:right="-705" w:firstLine="142"/>
                          <w:jc w:val="both"/>
                          <w:rPr>
                            <w:bCs/>
                            <w:szCs w:val="24"/>
                          </w:rPr>
                        </w:pPr>
                        <w:r>
                          <w:rPr>
                            <w:bCs/>
                            <w:szCs w:val="24"/>
                          </w:rPr>
                          <w:t></w:t>
                          <w:tab/>
                        </w:r>
                        <w:r>
                          <w:rPr>
                            <w:szCs w:val="24"/>
                          </w:rPr>
                          <w:t xml:space="preserve">Saugus vaiko kambarys, pritaikytas vaiko poreikiams. </w:t>
                        </w:r>
                      </w:p>
                      <w:p>
                        <w:pPr>
                          <w:widowControl w:val="0"/>
                          <w:tabs>
                            <w:tab w:val="left" w:pos="391"/>
                          </w:tabs>
                          <w:ind w:left="28" w:right="-705" w:firstLine="142"/>
                          <w:jc w:val="both"/>
                          <w:rPr>
                            <w:bCs/>
                            <w:szCs w:val="24"/>
                          </w:rPr>
                        </w:pPr>
                        <w:r>
                          <w:rPr>
                            <w:bCs/>
                            <w:szCs w:val="24"/>
                          </w:rPr>
                          <w:t></w:t>
                          <w:tab/>
                        </w:r>
                        <w:r>
                          <w:rPr>
                            <w:szCs w:val="24"/>
                          </w:rPr>
                          <w:t xml:space="preserve">Saugi aplinka kieme. </w:t>
                        </w:r>
                      </w:p>
                      <w:p>
                        <w:pPr>
                          <w:tabs>
                            <w:tab w:val="left" w:pos="391"/>
                          </w:tabs>
                          <w:spacing w:line="256" w:lineRule="auto"/>
                          <w:ind w:left="28" w:firstLine="142"/>
                          <w:jc w:val="both"/>
                          <w:rPr>
                            <w:rFonts w:eastAsia="CIDFont+F4"/>
                            <w:bCs/>
                            <w:szCs w:val="24"/>
                          </w:rPr>
                        </w:pPr>
                        <w:r>
                          <w:rPr>
                            <w:rFonts w:eastAsia="CIDFont+F4"/>
                            <w:bCs/>
                            <w:szCs w:val="24"/>
                          </w:rPr>
                          <w:t></w:t>
                          <w:tab/>
                        </w:r>
                        <w:r>
                          <w:rPr>
                            <w:szCs w:val="24"/>
                          </w:rPr>
                          <w:t>Žindymas ir kontracepcija.</w:t>
                        </w:r>
                      </w:p>
                      <w:p>
                        <w:pPr>
                          <w:tabs>
                            <w:tab w:val="left" w:pos="391"/>
                          </w:tabs>
                          <w:spacing w:line="256" w:lineRule="auto"/>
                          <w:ind w:left="28" w:firstLine="142"/>
                          <w:jc w:val="both"/>
                          <w:rPr>
                            <w:szCs w:val="24"/>
                          </w:rPr>
                        </w:pPr>
                        <w:r>
                          <w:rPr>
                            <w:szCs w:val="24"/>
                          </w:rPr>
                          <w:t></w:t>
                          <w:tab/>
                          <w:t>Emocinė būklė pagimdžius, kaip nepervargti, režimo sutvarkymas.</w:t>
                        </w:r>
                      </w:p>
                      <w:p>
                        <w:pPr>
                          <w:ind w:left="487" w:hanging="12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rPr>
                            <w:szCs w:val="24"/>
                          </w:rPr>
                        </w:pPr>
                        <w:r>
                          <w:rPr>
                            <w:szCs w:val="24"/>
                          </w:rPr>
                          <w:t></w:t>
                          <w:tab/>
                          <w:t>Pildo klausimyną “Vaiko sveikata ir raida 0-3 mėn.” (Aprašo priedas Nr. 18).</w:t>
                        </w:r>
                      </w:p>
                      <w:p>
                        <w:pPr>
                          <w:tabs>
                            <w:tab w:val="left" w:pos="496"/>
                          </w:tabs>
                          <w:ind w:firstLine="248"/>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1"/>
                          </w:tabs>
                          <w:spacing w:line="256" w:lineRule="auto"/>
                          <w:ind w:left="28" w:firstLine="142"/>
                          <w:jc w:val="both"/>
                          <w:rPr>
                            <w:szCs w:val="24"/>
                          </w:rPr>
                        </w:pPr>
                        <w:r>
                          <w:rPr>
                            <w:szCs w:val="24"/>
                          </w:rPr>
                          <w:t></w:t>
                          <w:tab/>
                          <w:t>Vaiko skiepijamas ir skatinimas atlikti vakcinaciją</w:t>
                        </w:r>
                      </w:p>
                      <w:p>
                        <w:pPr>
                          <w:tabs>
                            <w:tab w:val="left" w:pos="391"/>
                          </w:tabs>
                          <w:ind w:left="28" w:firstLine="142"/>
                          <w:jc w:val="both"/>
                          <w:rPr>
                            <w:szCs w:val="24"/>
                          </w:rPr>
                        </w:pPr>
                        <w:r>
                          <w:rPr>
                            <w:szCs w:val="24"/>
                          </w:rPr>
                          <w:t xml:space="preserve">Vaiko sveikata (mityba, vitamino D vartojimas) ir informacija apie galimybes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jc w:val="both"/>
                          <w:rPr>
                            <w:szCs w:val="24"/>
                          </w:rPr>
                        </w:pPr>
                        <w:r>
                          <w:rPr>
                            <w:szCs w:val="24"/>
                          </w:rPr>
                          <w:t></w:t>
                          <w:tab/>
                          <w:t>Pildo klausimyną „Pogimdyminės depresijos skalė“ (Aprašo priedas Nr. 12).</w:t>
                        </w:r>
                      </w:p>
                      <w:p>
                        <w:pPr>
                          <w:tabs>
                            <w:tab w:val="left" w:pos="532"/>
                          </w:tabs>
                          <w:ind w:firstLine="248"/>
                          <w:jc w:val="both"/>
                          <w:rPr>
                            <w:szCs w:val="24"/>
                          </w:rPr>
                        </w:pPr>
                        <w:r>
                          <w:rPr>
                            <w:szCs w:val="24"/>
                          </w:rPr>
                          <w:t></w:t>
                          <w:tab/>
                          <w:t>Pildo klausimyną “Antenatalinės rizikos vertinimas gimdyvėms” (Aprašo priedas Nr. 19).</w:t>
                        </w:r>
                      </w:p>
                      <w:p>
                        <w:pPr>
                          <w:tabs>
                            <w:tab w:val="left" w:pos="532"/>
                          </w:tabs>
                          <w:ind w:firstLine="248"/>
                          <w:jc w:val="both"/>
                          <w:rPr>
                            <w:szCs w:val="24"/>
                          </w:rPr>
                        </w:pPr>
                        <w:r>
                          <w:rPr>
                            <w:szCs w:val="24"/>
                          </w:rPr>
                          <w:t></w:t>
                          <w:tab/>
                          <w:t>Skatinti po gimdymo apsilankyti pas gydytoją akušerį ginekologą.</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4"/>
                          </w:tabs>
                          <w:spacing w:line="276" w:lineRule="auto"/>
                          <w:ind w:left="28" w:firstLine="142"/>
                          <w:jc w:val="both"/>
                          <w:rPr>
                            <w:rFonts w:eastAsia="CIDFont+F4"/>
                            <w:szCs w:val="24"/>
                          </w:rPr>
                        </w:pPr>
                        <w:r>
                          <w:rPr>
                            <w:rFonts w:eastAsia="CIDFont+F4"/>
                            <w:szCs w:val="24"/>
                          </w:rPr>
                          <w:t></w:t>
                          <w:tab/>
                        </w:r>
                        <w:r>
                          <w:rPr>
                            <w:rFonts w:eastAsia="CIDFont+F3"/>
                            <w:szCs w:val="24"/>
                          </w:rPr>
                          <w:t xml:space="preserve">Emocijų ir elgesio sutrikimai.   </w:t>
                        </w:r>
                      </w:p>
                      <w:p>
                        <w:pPr>
                          <w:tabs>
                            <w:tab w:val="left" w:pos="454"/>
                          </w:tabs>
                          <w:spacing w:line="276" w:lineRule="auto"/>
                          <w:ind w:left="28" w:firstLine="142"/>
                          <w:jc w:val="both"/>
                          <w:rPr>
                            <w:rFonts w:eastAsia="CIDFont+F4"/>
                            <w:szCs w:val="24"/>
                          </w:rPr>
                        </w:pPr>
                        <w:r>
                          <w:rPr>
                            <w:rFonts w:eastAsia="CIDFont+F4"/>
                            <w:szCs w:val="24"/>
                          </w:rPr>
                          <w:t></w:t>
                          <w:tab/>
                          <w:t>Mamos vaikystės patirtys.</w:t>
                        </w:r>
                      </w:p>
                      <w:p>
                        <w:pPr>
                          <w:tabs>
                            <w:tab w:val="left" w:pos="454"/>
                          </w:tabs>
                          <w:spacing w:line="276" w:lineRule="auto"/>
                          <w:ind w:left="28" w:firstLine="142"/>
                          <w:jc w:val="both"/>
                          <w:rPr>
                            <w:rFonts w:eastAsia="CIDFont+F4"/>
                            <w:szCs w:val="24"/>
                          </w:rPr>
                        </w:pPr>
                        <w:r>
                          <w:rPr>
                            <w:rFonts w:eastAsia="CIDFont+F4"/>
                            <w:szCs w:val="24"/>
                          </w:rPr>
                          <w:t></w:t>
                          <w:tab/>
                          <w:t xml:space="preserve">Santykiai su partneriu ir tėvais. </w:t>
                        </w:r>
                      </w:p>
                      <w:p>
                        <w:pPr>
                          <w:tabs>
                            <w:tab w:val="left" w:pos="454"/>
                          </w:tabs>
                          <w:spacing w:line="276" w:lineRule="auto"/>
                          <w:ind w:left="28" w:firstLine="142"/>
                          <w:jc w:val="both"/>
                          <w:rPr>
                            <w:rFonts w:eastAsia="CIDFont+F4"/>
                            <w:szCs w:val="24"/>
                          </w:rPr>
                        </w:pPr>
                        <w:r>
                          <w:rPr>
                            <w:rFonts w:eastAsia="CIDFont+F4"/>
                            <w:szCs w:val="24"/>
                          </w:rPr>
                          <w:t></w:t>
                          <w:tab/>
                          <w:t xml:space="preserve">Patirtys gimdant ir auginant kūdikį. </w:t>
                        </w:r>
                      </w:p>
                      <w:p>
                        <w:pPr>
                          <w:tabs>
                            <w:tab w:val="left" w:pos="454"/>
                          </w:tabs>
                          <w:spacing w:line="256" w:lineRule="auto"/>
                          <w:ind w:left="28" w:firstLine="142"/>
                          <w:jc w:val="both"/>
                          <w:rPr>
                            <w:szCs w:val="24"/>
                          </w:rPr>
                        </w:pPr>
                        <w:r>
                          <w:rPr>
                            <w:szCs w:val="24"/>
                          </w:rPr>
                          <w:t></w:t>
                          <w:tab/>
                          <w:t>Mamos psichologinė būsena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jc w:val="both"/>
                          <w:rPr>
                            <w:szCs w:val="24"/>
                          </w:rPr>
                        </w:pPr>
                        <w:r>
                          <w:rPr>
                            <w:szCs w:val="24"/>
                          </w:rPr>
                          <w:t></w:t>
                          <w:tab/>
                          <w:t xml:space="preserve">Pildo klausimynus raidos vertinimui priklausomai nuo kūdikio amžiaus </w:t>
                        </w:r>
                      </w:p>
                      <w:p>
                        <w:pPr>
                          <w:tabs>
                            <w:tab w:val="left" w:pos="496"/>
                          </w:tabs>
                          <w:ind w:firstLine="248"/>
                          <w:rPr>
                            <w:szCs w:val="24"/>
                          </w:rPr>
                        </w:pPr>
                        <w:r>
                          <w:rPr>
                            <w:szCs w:val="24"/>
                          </w:rPr>
                          <w:t></w:t>
                          <w:tab/>
                          <w:t>Supažindinti su vaikų ligomis ir jų prevencija.</w:t>
                        </w:r>
                      </w:p>
                      <w:p>
                        <w:pPr>
                          <w:tabs>
                            <w:tab w:val="left" w:pos="496"/>
                          </w:tabs>
                          <w:ind w:firstLine="248"/>
                          <w:rPr>
                            <w:szCs w:val="24"/>
                          </w:rPr>
                        </w:pPr>
                        <w:r>
                          <w:rPr>
                            <w:szCs w:val="24"/>
                          </w:rPr>
                          <w:t></w:t>
                          <w:tab/>
                          <w:t>Informuoti apie tinkamą kūdikių vaistinėlę namuose.</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28" w:firstLine="142"/>
                          <w:jc w:val="both"/>
                          <w:rPr>
                            <w:szCs w:val="24"/>
                          </w:rPr>
                        </w:pPr>
                        <w:r>
                          <w:rPr>
                            <w:szCs w:val="24"/>
                          </w:rPr>
                          <w:t></w:t>
                          <w:tab/>
                          <w:t>Vaikų ligos (bėrimai, karščiavimai, pilvo diegliai, rachitas ir kt.).</w:t>
                        </w:r>
                      </w:p>
                      <w:p>
                        <w:pPr>
                          <w:tabs>
                            <w:tab w:val="left" w:pos="466"/>
                          </w:tabs>
                          <w:spacing w:line="256" w:lineRule="auto"/>
                          <w:ind w:left="28" w:firstLine="142"/>
                          <w:jc w:val="both"/>
                          <w:rPr>
                            <w:szCs w:val="24"/>
                          </w:rPr>
                        </w:pPr>
                        <w:r>
                          <w:rPr>
                            <w:szCs w:val="24"/>
                          </w:rPr>
                          <w:t></w:t>
                          <w:tab/>
                          <w:t>Neramus vaikas.</w:t>
                        </w:r>
                      </w:p>
                      <w:p>
                        <w:pPr>
                          <w:tabs>
                            <w:tab w:val="left" w:pos="466"/>
                          </w:tabs>
                          <w:spacing w:line="256" w:lineRule="auto"/>
                          <w:ind w:left="28" w:firstLine="142"/>
                          <w:jc w:val="both"/>
                          <w:rPr>
                            <w:szCs w:val="24"/>
                          </w:rPr>
                        </w:pPr>
                        <w:r>
                          <w:rPr>
                            <w:szCs w:val="24"/>
                          </w:rPr>
                          <w:t></w:t>
                          <w:tab/>
                          <w:t>Apmokoma kūdikio masažo, mankštos, glostymo, oro vonių.</w:t>
                        </w:r>
                      </w:p>
                      <w:p>
                        <w:pPr>
                          <w:tabs>
                            <w:tab w:val="left" w:pos="466"/>
                          </w:tabs>
                          <w:spacing w:line="256" w:lineRule="auto"/>
                          <w:ind w:left="28" w:firstLine="142"/>
                          <w:jc w:val="both"/>
                          <w:rPr>
                            <w:szCs w:val="24"/>
                          </w:rPr>
                        </w:pPr>
                        <w:r>
                          <w:rPr>
                            <w:szCs w:val="24"/>
                          </w:rPr>
                          <w:t></w:t>
                          <w:tab/>
                          <w:t xml:space="preserve">Įvertinamas namų vaistinėlės turinys.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 mėn.</w:t>
                        </w:r>
                      </w:p>
                    </w:tc>
                    <w:tc>
                      <w:tcPr>
                        <w:tcW w:w="0" w:type="auto"/>
                        <w:tcBorders>
                          <w:top w:val="single" w:sz="4" w:space="0" w:color="auto"/>
                          <w:left w:val="single" w:sz="4" w:space="0" w:color="auto"/>
                          <w:bottom w:val="single" w:sz="4" w:space="0" w:color="auto"/>
                          <w:right w:val="single" w:sz="4" w:space="0" w:color="auto"/>
                        </w:tcBorders>
                      </w:tcPr>
                      <w:p>
                        <w:pPr>
                          <w:tabs>
                            <w:tab w:val="left" w:pos="496"/>
                          </w:tabs>
                          <w:spacing w:line="256" w:lineRule="auto"/>
                          <w:ind w:left="106" w:firstLine="142"/>
                          <w:jc w:val="both"/>
                          <w:rPr>
                            <w:szCs w:val="24"/>
                          </w:rPr>
                        </w:pPr>
                        <w:r>
                          <w:rPr>
                            <w:szCs w:val="24"/>
                          </w:rPr>
                          <w:t></w:t>
                          <w:tab/>
                          <w:t>Pildo klausimyną “Vaiko sveikata ir raida 0-3 mėn.” (Aprašo priedas Nr. 18).</w:t>
                        </w:r>
                      </w:p>
                      <w:p>
                        <w:pPr>
                          <w:tabs>
                            <w:tab w:val="left" w:pos="496"/>
                          </w:tabs>
                          <w:ind w:left="106" w:firstLine="142"/>
                          <w:jc w:val="both"/>
                          <w:rPr>
                            <w:szCs w:val="24"/>
                          </w:rPr>
                        </w:pPr>
                        <w:r>
                          <w:rPr>
                            <w:szCs w:val="24"/>
                          </w:rPr>
                          <w:t></w:t>
                          <w:tab/>
                          <w:t>Pateikti su kūdikio lavinimu ir bendravimu susijusias rekomendacijas.</w:t>
                        </w:r>
                      </w:p>
                      <w:p>
                        <w:pPr>
                          <w:ind w:left="360"/>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127"/>
                          <w:jc w:val="both"/>
                          <w:rPr>
                            <w:szCs w:val="24"/>
                          </w:rPr>
                        </w:pPr>
                        <w:r>
                          <w:rPr>
                            <w:szCs w:val="24"/>
                          </w:rPr>
                          <w:t></w:t>
                          <w:tab/>
                          <w:t xml:space="preserve">Vaikų ligos (bėrimai ir kiti simptomai) </w:t>
                        </w:r>
                      </w:p>
                      <w:p>
                        <w:pPr>
                          <w:tabs>
                            <w:tab w:val="left" w:pos="380"/>
                          </w:tabs>
                          <w:spacing w:line="256" w:lineRule="auto"/>
                          <w:ind w:firstLine="127"/>
                          <w:jc w:val="both"/>
                          <w:rPr>
                            <w:szCs w:val="24"/>
                          </w:rPr>
                        </w:pPr>
                        <w:r>
                          <w:rPr>
                            <w:szCs w:val="24"/>
                          </w:rPr>
                          <w:t></w:t>
                          <w:tab/>
                          <w:t>Kūdikio skiepijamo kalendorius.</w:t>
                        </w:r>
                      </w:p>
                      <w:p>
                        <w:pPr>
                          <w:tabs>
                            <w:tab w:val="left" w:pos="380"/>
                          </w:tabs>
                          <w:spacing w:line="256" w:lineRule="auto"/>
                          <w:ind w:firstLine="127"/>
                          <w:jc w:val="both"/>
                          <w:rPr>
                            <w:szCs w:val="24"/>
                          </w:rPr>
                        </w:pPr>
                        <w:r>
                          <w:rPr>
                            <w:szCs w:val="24"/>
                          </w:rPr>
                          <w:t></w:t>
                          <w:tab/>
                          <w:t xml:space="preserve">Kūdikio sveikata (mityba, vitamino D vartojimas) ir pakartojama informacija apie  galimybę gauti pagal sveikatos būklę reikiamas asmens sveikatos priežiūros paslaugas.</w:t>
                        </w:r>
                      </w:p>
                      <w:p>
                        <w:pPr>
                          <w:tabs>
                            <w:tab w:val="left" w:pos="380"/>
                          </w:tabs>
                          <w:ind w:firstLine="127"/>
                          <w:jc w:val="both"/>
                          <w:rPr>
                            <w:szCs w:val="24"/>
                          </w:rPr>
                        </w:pPr>
                        <w:r>
                          <w:rPr>
                            <w:szCs w:val="24"/>
                          </w:rPr>
                          <w:t></w:t>
                          <w:tab/>
                          <w:t>Reprodukcinė sveikata ir šeimos planavimo metodai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32"/>
                          </w:tabs>
                          <w:ind w:left="106" w:firstLine="254"/>
                          <w:jc w:val="both"/>
                          <w:rPr>
                            <w:szCs w:val="24"/>
                          </w:rPr>
                        </w:pPr>
                        <w:r>
                          <w:rPr>
                            <w:szCs w:val="24"/>
                          </w:rPr>
                          <w:t></w:t>
                          <w:tab/>
                          <w:t>Pildo klausimyną “Emocinė gimdyvės situacija” (Aprašo priedas Nr. 20).</w:t>
                        </w:r>
                      </w:p>
                      <w:p>
                        <w:pPr>
                          <w:rPr>
                            <w:sz w:val="8"/>
                            <w:szCs w:val="8"/>
                          </w:rPr>
                        </w:pPr>
                      </w:p>
                      <w:p>
                        <w:pPr>
                          <w:tabs>
                            <w:tab w:val="left" w:pos="532"/>
                          </w:tabs>
                          <w:ind w:left="106" w:firstLine="254"/>
                          <w:jc w:val="both"/>
                          <w:rPr>
                            <w:strike/>
                            <w:szCs w:val="24"/>
                          </w:rPr>
                        </w:pPr>
                        <w:r>
                          <w:rPr>
                            <w:szCs w:val="24"/>
                          </w:rPr>
                          <w:t></w:t>
                          <w:tab/>
                          <w:t>Pildo klausimyną „Moters elgesys ir gyvensena“ (Aprašo priedas Nr. 21).</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firstLine="97"/>
                          <w:jc w:val="both"/>
                          <w:rPr>
                            <w:szCs w:val="24"/>
                          </w:rPr>
                        </w:pPr>
                        <w:r>
                          <w:rPr>
                            <w:szCs w:val="24"/>
                          </w:rPr>
                          <w:t></w:t>
                          <w:tab/>
                          <w:t>Mamos emocinė ir fizinė sveikata.</w:t>
                        </w:r>
                      </w:p>
                      <w:p>
                        <w:pPr>
                          <w:tabs>
                            <w:tab w:val="left" w:pos="331"/>
                          </w:tabs>
                          <w:spacing w:line="256" w:lineRule="auto"/>
                          <w:ind w:firstLine="97"/>
                          <w:jc w:val="both"/>
                          <w:rPr>
                            <w:szCs w:val="24"/>
                          </w:rPr>
                        </w:pPr>
                        <w:r>
                          <w:rPr>
                            <w:szCs w:val="24"/>
                          </w:rPr>
                          <w:t></w:t>
                          <w:tab/>
                          <w:t>Fizinė savijauta trukdo atlikti kasdieninius darbus ir/ar trukdo dirbti įprastą darbą.</w:t>
                        </w:r>
                      </w:p>
                      <w:p>
                        <w:pPr>
                          <w:tabs>
                            <w:tab w:val="left" w:pos="331"/>
                          </w:tabs>
                          <w:spacing w:line="256" w:lineRule="auto"/>
                          <w:ind w:firstLine="97"/>
                          <w:jc w:val="both"/>
                          <w:rPr>
                            <w:szCs w:val="24"/>
                          </w:rPr>
                        </w:pPr>
                        <w:r>
                          <w:rPr>
                            <w:szCs w:val="24"/>
                          </w:rPr>
                          <w:t></w:t>
                          <w:tab/>
                          <w:t>Emocinė savijauta trukdo atlikti įprastus darbus.</w:t>
                        </w:r>
                      </w:p>
                      <w:p>
                        <w:pPr>
                          <w:tabs>
                            <w:tab w:val="left" w:pos="331"/>
                          </w:tabs>
                          <w:spacing w:line="256" w:lineRule="auto"/>
                          <w:ind w:firstLine="97"/>
                          <w:jc w:val="both"/>
                          <w:rPr>
                            <w:szCs w:val="24"/>
                          </w:rPr>
                        </w:pPr>
                        <w:r>
                          <w:rPr>
                            <w:szCs w:val="24"/>
                          </w:rPr>
                          <w:t></w:t>
                          <w:tab/>
                          <w:t>Fizinė ir emocinė savijautos poveikis socialiniam gyvenimui.</w:t>
                        </w:r>
                      </w:p>
                      <w:p>
                        <w:pPr>
                          <w:tabs>
                            <w:tab w:val="left" w:pos="331"/>
                          </w:tabs>
                          <w:spacing w:line="256" w:lineRule="auto"/>
                          <w:ind w:firstLine="97"/>
                          <w:jc w:val="both"/>
                          <w:rPr>
                            <w:szCs w:val="24"/>
                          </w:rPr>
                        </w:pPr>
                        <w:r>
                          <w:rPr>
                            <w:szCs w:val="24"/>
                          </w:rPr>
                          <w:t></w:t>
                          <w:tab/>
                        </w:r>
                        <w:r>
                          <w:rPr>
                            <w:rFonts w:eastAsia="CIDFont+F3"/>
                            <w:szCs w:val="24"/>
                          </w:rPr>
                          <w:t>Rizikingos elgsenos apraiškos.</w:t>
                        </w:r>
                      </w:p>
                      <w:p>
                        <w:pPr>
                          <w:tabs>
                            <w:tab w:val="left" w:pos="331"/>
                          </w:tabs>
                          <w:spacing w:line="256" w:lineRule="auto"/>
                          <w:ind w:firstLine="97"/>
                          <w:jc w:val="both"/>
                          <w:rPr>
                            <w:szCs w:val="24"/>
                          </w:rPr>
                        </w:pPr>
                        <w:r>
                          <w:rPr>
                            <w:szCs w:val="24"/>
                          </w:rPr>
                          <w:t></w:t>
                          <w:tab/>
                        </w:r>
                        <w:r>
                          <w:rPr>
                            <w:rFonts w:eastAsia="CIDFont+F3"/>
                            <w:szCs w:val="24"/>
                          </w:rPr>
                          <w:t>Elgesio ir emocijų sutrikimai.</w:t>
                        </w:r>
                      </w:p>
                      <w:p>
                        <w:pPr>
                          <w:tabs>
                            <w:tab w:val="left" w:pos="331"/>
                          </w:tabs>
                          <w:spacing w:line="256" w:lineRule="auto"/>
                          <w:ind w:firstLine="97"/>
                          <w:jc w:val="both"/>
                          <w:rPr>
                            <w:szCs w:val="24"/>
                          </w:rPr>
                        </w:pPr>
                        <w:r>
                          <w:rPr>
                            <w:szCs w:val="24"/>
                          </w:rPr>
                          <w:t></w:t>
                          <w:tab/>
                        </w:r>
                        <w:r>
                          <w:rPr>
                            <w:rFonts w:eastAsia="CIDFont+F3"/>
                            <w:szCs w:val="24"/>
                          </w:rPr>
                          <w:t>Seksualinis elgesys.</w:t>
                        </w:r>
                      </w:p>
                      <w:p>
                        <w:pPr>
                          <w:tabs>
                            <w:tab w:val="left" w:pos="331"/>
                          </w:tabs>
                          <w:spacing w:line="256" w:lineRule="auto"/>
                          <w:ind w:firstLine="97"/>
                          <w:jc w:val="both"/>
                          <w:rPr>
                            <w:szCs w:val="24"/>
                          </w:rPr>
                        </w:pPr>
                        <w:r>
                          <w:rPr>
                            <w:szCs w:val="24"/>
                          </w:rPr>
                          <w:t></w:t>
                          <w:tab/>
                        </w:r>
                        <w:r>
                          <w:rPr>
                            <w:bCs/>
                            <w:szCs w:val="24"/>
                          </w:rPr>
                          <w:t>Tinkama mityba.</w:t>
                        </w:r>
                      </w:p>
                      <w:p>
                        <w:pPr>
                          <w:tabs>
                            <w:tab w:val="left" w:pos="331"/>
                          </w:tabs>
                          <w:spacing w:line="256" w:lineRule="auto"/>
                          <w:ind w:firstLine="97"/>
                          <w:jc w:val="both"/>
                          <w:rPr>
                            <w:szCs w:val="24"/>
                          </w:rPr>
                        </w:pPr>
                        <w:r>
                          <w:rPr>
                            <w:szCs w:val="24"/>
                          </w:rPr>
                          <w:t></w:t>
                          <w:tab/>
                        </w:r>
                        <w:r>
                          <w:rPr>
                            <w:rFonts w:eastAsia="CIDFont+F3"/>
                            <w:szCs w:val="24"/>
                          </w:rPr>
                          <w:t>F</w:t>
                        </w:r>
                        <w:r>
                          <w:rPr>
                            <w:bCs/>
                            <w:szCs w:val="24"/>
                          </w:rPr>
                          <w:t>izinis aktyvumas.</w:t>
                        </w:r>
                      </w:p>
                      <w:p>
                        <w:pPr>
                          <w:tabs>
                            <w:tab w:val="left" w:pos="331"/>
                          </w:tabs>
                          <w:spacing w:line="256" w:lineRule="auto"/>
                          <w:ind w:firstLine="97"/>
                          <w:jc w:val="both"/>
                          <w:rPr>
                            <w:szCs w:val="24"/>
                          </w:rPr>
                        </w:pPr>
                        <w:r>
                          <w:rPr>
                            <w:szCs w:val="24"/>
                          </w:rPr>
                          <w:t></w:t>
                          <w:tab/>
                          <w:t>Nerimas, baimės.</w:t>
                        </w:r>
                      </w:p>
                      <w:p>
                        <w:pPr>
                          <w:tabs>
                            <w:tab w:val="left" w:pos="331"/>
                          </w:tabs>
                          <w:spacing w:line="256" w:lineRule="auto"/>
                          <w:ind w:firstLine="97"/>
                          <w:jc w:val="both"/>
                          <w:rPr>
                            <w:szCs w:val="24"/>
                          </w:rPr>
                        </w:pPr>
                        <w:r>
                          <w:rPr>
                            <w:szCs w:val="24"/>
                          </w:rPr>
                          <w:t></w:t>
                          <w:tab/>
                          <w:t>Gebėjimas prisitaikyti.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rPr>
                            <w:szCs w:val="24"/>
                          </w:rPr>
                        </w:pPr>
                        <w:r>
                          <w:rPr>
                            <w:szCs w:val="24"/>
                          </w:rPr>
                          <w:t></w:t>
                          <w:tab/>
                          <w:t>Pildo klausimyną “Vaiko sveikata ir raida 0-3 mėn.” (Aprašo priedas Nr. 18).</w:t>
                        </w:r>
                      </w:p>
                      <w:p>
                        <w:pPr>
                          <w:tabs>
                            <w:tab w:val="left" w:pos="466"/>
                          </w:tabs>
                          <w:ind w:left="106" w:firstLine="142"/>
                          <w:rPr>
                            <w:szCs w:val="24"/>
                          </w:rPr>
                        </w:pPr>
                        <w:r>
                          <w:rPr>
                            <w:szCs w:val="24"/>
                          </w:rPr>
                          <w:t></w:t>
                          <w:tab/>
                          <w:t>Pateikti su kūdikio lavinimu ir bendravimu susijusias rekomendacijas.</w:t>
                        </w:r>
                      </w:p>
                      <w:p>
                        <w:pPr>
                          <w:tabs>
                            <w:tab w:val="left" w:pos="466"/>
                          </w:tabs>
                          <w:ind w:left="106" w:firstLine="142"/>
                          <w:rPr>
                            <w:szCs w:val="24"/>
                          </w:rPr>
                        </w:pPr>
                        <w:r>
                          <w:rPr>
                            <w:szCs w:val="24"/>
                          </w:rPr>
                          <w:t></w:t>
                          <w:tab/>
                        </w:r>
                        <w:r>
                          <w:rPr>
                            <w:rFonts w:eastAsia="CIDFont+F4"/>
                            <w:bCs/>
                            <w:szCs w:val="24"/>
                          </w:rPr>
                          <w:t>Gebėjimas suprasti vaiko jausmus ir poreikius.</w:t>
                        </w:r>
                      </w:p>
                      <w:p>
                        <w:pPr>
                          <w:tabs>
                            <w:tab w:val="left" w:pos="466"/>
                          </w:tabs>
                          <w:ind w:left="106" w:firstLine="142"/>
                          <w:rPr>
                            <w:szCs w:val="24"/>
                          </w:rPr>
                        </w:pPr>
                        <w:r>
                          <w:rPr>
                            <w:szCs w:val="24"/>
                          </w:rPr>
                          <w:t></w:t>
                          <w:tab/>
                        </w:r>
                        <w:r>
                          <w:rPr>
                            <w:rFonts w:eastAsia="CIDFont+F4"/>
                            <w:bCs/>
                            <w:szCs w:val="24"/>
                          </w:rPr>
                          <w:t xml:space="preserve">Gebėjimas pasirūpinti savo vaiku esant skirtingoms situacijoms namuose ar išvykus iš namų. </w:t>
                        </w:r>
                      </w:p>
                    </w:tc>
                    <w:tc>
                      <w:tcPr>
                        <w:tcW w:w="0" w:type="auto"/>
                        <w:tcBorders>
                          <w:top w:val="single" w:sz="4" w:space="0" w:color="auto"/>
                          <w:left w:val="single" w:sz="4" w:space="0" w:color="auto"/>
                          <w:bottom w:val="single" w:sz="4" w:space="0" w:color="auto"/>
                          <w:right w:val="single" w:sz="4" w:space="0" w:color="auto"/>
                        </w:tcBorders>
                      </w:tcPr>
                      <w:p>
                        <w:pPr>
                          <w:tabs>
                            <w:tab w:val="left" w:pos="522"/>
                          </w:tabs>
                          <w:spacing w:line="256" w:lineRule="auto"/>
                          <w:ind w:left="97" w:firstLine="141"/>
                          <w:jc w:val="both"/>
                          <w:rPr>
                            <w:szCs w:val="24"/>
                          </w:rPr>
                        </w:pPr>
                        <w:r>
                          <w:rPr>
                            <w:szCs w:val="24"/>
                          </w:rPr>
                          <w:t></w:t>
                          <w:tab/>
                          <w:t>Raida atitinkanti amžių.</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Bendravimas su 3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„Smurtas šeimoje“ (Aprašo priedas Nr. 9).</w:t>
                        </w:r>
                      </w:p>
                      <w:p>
                        <w:pPr>
                          <w:tabs>
                            <w:tab w:val="left" w:pos="466"/>
                          </w:tabs>
                          <w:ind w:left="106" w:firstLine="142"/>
                          <w:rPr>
                            <w:szCs w:val="24"/>
                          </w:rPr>
                        </w:pPr>
                        <w:r>
                          <w:rPr>
                            <w:szCs w:val="24"/>
                          </w:rPr>
                          <w:t></w:t>
                          <w:tab/>
                          <w:t>Padėti sudaryti kūdikio dienotvarkę.</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r>
                        <w:r>
                          <w:rPr>
                            <w:rFonts w:eastAsia="CIDFont+F3"/>
                            <w:szCs w:val="24"/>
                          </w:rPr>
                          <w:t>Mamos ir jos šeimos narių gyvenimo vertinimas, siekiant išryškinti šeimos gyvenime vykstančius konfliktus ar krizes.</w:t>
                        </w:r>
                      </w:p>
                      <w:p>
                        <w:pPr>
                          <w:tabs>
                            <w:tab w:val="left" w:pos="522"/>
                          </w:tabs>
                          <w:ind w:left="97" w:firstLine="141"/>
                          <w:jc w:val="both"/>
                          <w:rPr>
                            <w:szCs w:val="24"/>
                          </w:rPr>
                        </w:pPr>
                        <w:r>
                          <w:rPr>
                            <w:szCs w:val="24"/>
                          </w:rPr>
                          <w:t></w:t>
                          <w:tab/>
                          <w:t>Kūdikio dienotvarkė.</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 mėn.</w:t>
                        </w:r>
                      </w:p>
                    </w:tc>
                    <w:tc>
                      <w:tcPr>
                        <w:tcW w:w="0" w:type="auto"/>
                        <w:tcBorders>
                          <w:top w:val="single" w:sz="4" w:space="0" w:color="auto"/>
                          <w:left w:val="single" w:sz="4" w:space="0" w:color="auto"/>
                          <w:bottom w:val="single" w:sz="4" w:space="0" w:color="auto"/>
                          <w:right w:val="single" w:sz="4" w:space="0" w:color="auto"/>
                        </w:tcBorders>
                      </w:tcPr>
                      <w:p>
                        <w:pPr>
                          <w:tabs>
                            <w:tab w:val="left" w:pos="466"/>
                          </w:tabs>
                          <w:ind w:left="106" w:firstLine="142"/>
                          <w:rPr>
                            <w:szCs w:val="24"/>
                          </w:rPr>
                        </w:pPr>
                        <w:r>
                          <w:rPr>
                            <w:szCs w:val="24"/>
                          </w:rPr>
                          <w:t></w:t>
                          <w:tab/>
                          <w:t>Pildo klausimyną “Vaiko sveikata ir raida 4-5 mėn. “ (Aprašo priedas Nr. 23).</w:t>
                        </w:r>
                      </w:p>
                      <w:p>
                        <w:pPr>
                          <w:tabs>
                            <w:tab w:val="left" w:pos="466"/>
                          </w:tabs>
                          <w:ind w:left="106" w:firstLine="142"/>
                          <w:rPr>
                            <w:szCs w:val="24"/>
                          </w:rPr>
                        </w:pPr>
                        <w:r>
                          <w:rPr>
                            <w:szCs w:val="24"/>
                          </w:rPr>
                          <w:t></w:t>
                          <w:tab/>
                          <w:t>Pateikti su kūdikio lavinimu ir bendravimu susijusias rekomendacijas.</w:t>
                        </w:r>
                      </w:p>
                      <w:p>
                        <w:pPr>
                          <w:rPr>
                            <w:sz w:val="8"/>
                            <w:szCs w:val="8"/>
                          </w:rPr>
                        </w:pPr>
                      </w:p>
                      <w:p>
                        <w:pPr>
                          <w:tabs>
                            <w:tab w:val="left" w:pos="466"/>
                          </w:tabs>
                          <w:ind w:left="106" w:firstLine="142"/>
                          <w:rPr>
                            <w:szCs w:val="24"/>
                          </w:rPr>
                        </w:pPr>
                        <w:r>
                          <w:rPr>
                            <w:szCs w:val="24"/>
                          </w:rPr>
                          <w:t></w:t>
                          <w:tab/>
                          <w:t>Pildo klausimyną „Emocinė mamos situacija“ (Aprašo priedas Nr. 22).</w:t>
                        </w:r>
                      </w:p>
                      <w:p>
                        <w:pPr>
                          <w:rPr>
                            <w:sz w:val="8"/>
                            <w:szCs w:val="8"/>
                          </w:rPr>
                        </w:pPr>
                      </w:p>
                      <w:p>
                        <w:pPr>
                          <w:tabs>
                            <w:tab w:val="left" w:pos="466"/>
                          </w:tabs>
                          <w:ind w:left="106" w:firstLine="142"/>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t>Nerimas.</w:t>
                        </w:r>
                      </w:p>
                      <w:p>
                        <w:pPr>
                          <w:tabs>
                            <w:tab w:val="left" w:pos="522"/>
                          </w:tabs>
                          <w:ind w:left="97" w:firstLine="141"/>
                          <w:jc w:val="both"/>
                          <w:rPr>
                            <w:szCs w:val="24"/>
                          </w:rPr>
                        </w:pPr>
                        <w:r>
                          <w:rPr>
                            <w:szCs w:val="24"/>
                          </w:rPr>
                          <w:t></w:t>
                          <w:tab/>
                          <w:t>Emocinė sveikata.</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 xml:space="preserve">Bendravimas su 4 mėn. kūdikiu ir jo lavinimas.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Supažindinti su dantų priežiūra, primaitinimu. </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ind w:left="97" w:firstLine="186"/>
                          <w:jc w:val="both"/>
                          <w:rPr>
                            <w:szCs w:val="24"/>
                          </w:rPr>
                        </w:pPr>
                        <w:r>
                          <w:rPr>
                            <w:szCs w:val="24"/>
                          </w:rPr>
                          <w:t></w:t>
                          <w:tab/>
                          <w:t>Primaitinimas.</w:t>
                        </w:r>
                      </w:p>
                      <w:p>
                        <w:pPr>
                          <w:tabs>
                            <w:tab w:val="left" w:pos="567"/>
                          </w:tabs>
                          <w:ind w:left="97" w:firstLine="186"/>
                          <w:jc w:val="both"/>
                          <w:rPr>
                            <w:szCs w:val="24"/>
                          </w:rPr>
                        </w:pPr>
                        <w:r>
                          <w:rPr>
                            <w:szCs w:val="24"/>
                          </w:rPr>
                          <w:t></w:t>
                          <w:tab/>
                          <w:t xml:space="preserve">Pirmųjų dantukų priežiūra.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Pildo klausimyną “Vaiko sveikata ir raida 4-5 mėn.” (Aprašo priedas Nr. 23). </w:t>
                        </w:r>
                      </w:p>
                      <w:p>
                        <w:pPr>
                          <w:tabs>
                            <w:tab w:val="left" w:pos="556"/>
                          </w:tabs>
                          <w:ind w:left="106" w:firstLine="254"/>
                          <w:jc w:val="both"/>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pacing w:line="256" w:lineRule="auto"/>
                          <w:ind w:left="97" w:firstLine="186"/>
                          <w:jc w:val="both"/>
                          <w:rPr>
                            <w:szCs w:val="24"/>
                          </w:rPr>
                        </w:pPr>
                        <w:r>
                          <w:rPr>
                            <w:szCs w:val="24"/>
                          </w:rPr>
                          <w:t></w:t>
                          <w:tab/>
                          <w:t>Raida atitinkanti amžių.</w:t>
                        </w:r>
                      </w:p>
                      <w:p>
                        <w:pPr>
                          <w:tabs>
                            <w:tab w:val="left" w:pos="567"/>
                          </w:tabs>
                          <w:spacing w:line="256" w:lineRule="auto"/>
                          <w:ind w:left="97" w:firstLine="186"/>
                          <w:jc w:val="both"/>
                          <w:rPr>
                            <w:szCs w:val="24"/>
                          </w:rPr>
                        </w:pPr>
                        <w:r>
                          <w:rPr>
                            <w:szCs w:val="24"/>
                          </w:rPr>
                          <w:t></w:t>
                          <w:tab/>
                          <w:t>Kūdikio skiepijamas.</w:t>
                        </w:r>
                      </w:p>
                      <w:p>
                        <w:pPr>
                          <w:tabs>
                            <w:tab w:val="left" w:pos="567"/>
                          </w:tabs>
                          <w:spacing w:line="256" w:lineRule="auto"/>
                          <w:ind w:left="97" w:firstLine="186"/>
                          <w:jc w:val="both"/>
                          <w:rPr>
                            <w:szCs w:val="24"/>
                          </w:rPr>
                        </w:pPr>
                        <w:r>
                          <w:rPr>
                            <w:szCs w:val="24"/>
                          </w:rPr>
                          <w:t></w:t>
                          <w:tab/>
                          <w:t xml:space="preserve">Kūdikio sveikata (mityba, vitamino D vartojimas) ir pakartojama informacija apie galimybę gauti pagal sveikatos būklę reikiamas asmens sveikatos priežiūros paslaugas. </w:t>
                        </w:r>
                      </w:p>
                      <w:p>
                        <w:pPr>
                          <w:tabs>
                            <w:tab w:val="left" w:pos="567"/>
                          </w:tabs>
                          <w:spacing w:line="256" w:lineRule="auto"/>
                          <w:ind w:left="97" w:firstLine="186"/>
                          <w:jc w:val="both"/>
                          <w:rPr>
                            <w:szCs w:val="24"/>
                          </w:rPr>
                        </w:pPr>
                        <w:r>
                          <w:rPr>
                            <w:szCs w:val="24"/>
                          </w:rPr>
                          <w:t></w:t>
                          <w:tab/>
                          <w:t>Bendravimas su 5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jc w:val="both"/>
                          <w:rPr>
                            <w:szCs w:val="24"/>
                          </w:rPr>
                        </w:pPr>
                        <w:r>
                          <w:rPr>
                            <w:szCs w:val="24"/>
                          </w:rPr>
                          <w:t></w:t>
                          <w:tab/>
                          <w:t>Pateikti rekomendacijas apie išmaniųjų įrenginių neigiamą poveikį kūdikio sveikatai.</w:t>
                        </w:r>
                      </w:p>
                    </w:tc>
                    <w:tc>
                      <w:tcPr>
                        <w:tcW w:w="0" w:type="auto"/>
                        <w:tcBorders>
                          <w:top w:val="single" w:sz="4" w:space="0" w:color="auto"/>
                          <w:left w:val="single" w:sz="4" w:space="0" w:color="auto"/>
                          <w:bottom w:val="single" w:sz="4" w:space="0" w:color="auto"/>
                          <w:right w:val="single" w:sz="4" w:space="0" w:color="auto"/>
                        </w:tcBorders>
                      </w:tcPr>
                      <w:p>
                        <w:pPr>
                          <w:tabs>
                            <w:tab w:val="left" w:pos="380"/>
                          </w:tabs>
                          <w:spacing w:line="256" w:lineRule="auto"/>
                          <w:ind w:firstLine="97"/>
                          <w:jc w:val="both"/>
                          <w:rPr>
                            <w:szCs w:val="24"/>
                          </w:rPr>
                        </w:pPr>
                        <w:r>
                          <w:rPr>
                            <w:szCs w:val="24"/>
                          </w:rPr>
                          <w:t>Televizoriaus ar kompiuterio ekrano įtaka kūdikiams.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“Vaiko sveikata ir raida 5-6 mėn.” (Aprašo priedas Nr. 24).</w:t>
                        </w:r>
                      </w:p>
                      <w:p>
                        <w:pPr>
                          <w:tabs>
                            <w:tab w:val="left" w:pos="466"/>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 Kūdikio skiepijamas.</w:t>
                        </w:r>
                      </w:p>
                      <w:p>
                        <w:pPr>
                          <w:tabs>
                            <w:tab w:val="left" w:pos="380"/>
                          </w:tabs>
                          <w:ind w:firstLine="97"/>
                          <w:jc w:val="both"/>
                          <w:rPr>
                            <w:szCs w:val="24"/>
                          </w:rPr>
                        </w:pPr>
                        <w:r>
                          <w:rPr>
                            <w:szCs w:val="24"/>
                          </w:rPr>
                          <w:t>2) Kūdikio sveikata (mityba, vitamino D vartojimas) ir pakartojama informacija apie galimybę gauti pagal sveikatos būklę reikiamas asmens sveikatos priežiūros paslaugas.</w:t>
                        </w:r>
                      </w:p>
                      <w:p>
                        <w:pPr>
                          <w:tabs>
                            <w:tab w:val="left" w:pos="380"/>
                          </w:tabs>
                          <w:ind w:firstLine="97"/>
                          <w:jc w:val="both"/>
                          <w:rPr>
                            <w:szCs w:val="24"/>
                          </w:rPr>
                        </w:pPr>
                        <w:r>
                          <w:rPr>
                            <w:szCs w:val="24"/>
                          </w:rPr>
                          <w:t>3) Bendravimas su 6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466"/>
                          </w:tabs>
                          <w:ind w:left="106" w:firstLine="142"/>
                          <w:rPr>
                            <w:bCs/>
                            <w:szCs w:val="24"/>
                          </w:rPr>
                        </w:pPr>
                        <w:r>
                          <w:rPr>
                            <w:bCs/>
                            <w:szCs w:val="24"/>
                          </w:rPr>
                          <w:t></w:t>
                          <w:tab/>
                          <w:t>Pildo klausimyną “Tėvystės iššūkių skalė” (</w:t>
                        </w:r>
                        <w:r>
                          <w:rPr>
                            <w:szCs w:val="24"/>
                          </w:rPr>
                          <w:t>Aprašo priedas</w:t>
                        </w:r>
                        <w:r>
                          <w:rPr>
                            <w:bCs/>
                            <w:szCs w:val="24"/>
                          </w:rPr>
                          <w:t xml:space="preserve"> Nr. 25).</w:t>
                        </w:r>
                      </w:p>
                      <w:p>
                        <w:pPr>
                          <w:rPr>
                            <w:sz w:val="8"/>
                            <w:szCs w:val="8"/>
                          </w:rPr>
                        </w:pPr>
                      </w:p>
                      <w:p>
                        <w:pPr>
                          <w:tabs>
                            <w:tab w:val="left" w:pos="466"/>
                          </w:tabs>
                          <w:ind w:left="106" w:firstLine="142"/>
                          <w:rPr>
                            <w:bCs/>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97"/>
                          <w:jc w:val="both"/>
                          <w:rPr>
                            <w:rFonts w:eastAsia="CIDFont+F4"/>
                            <w:szCs w:val="24"/>
                          </w:rPr>
                        </w:pPr>
                        <w:r>
                          <w:rPr>
                            <w:rFonts w:eastAsia="CIDFont+F4"/>
                            <w:szCs w:val="24"/>
                          </w:rPr>
                          <w:t>1)</w:t>
                          <w:tab/>
                          <w:t>Gebėjimas išsikelti vaikų auklėjimo tikslus ar užduotis.</w:t>
                        </w:r>
                      </w:p>
                      <w:p>
                        <w:pPr>
                          <w:tabs>
                            <w:tab w:val="left" w:pos="380"/>
                          </w:tabs>
                          <w:spacing w:line="256" w:lineRule="auto"/>
                          <w:ind w:firstLine="97"/>
                          <w:jc w:val="both"/>
                          <w:rPr>
                            <w:rFonts w:eastAsia="CIDFont+F4"/>
                            <w:szCs w:val="24"/>
                          </w:rPr>
                        </w:pPr>
                        <w:r>
                          <w:rPr>
                            <w:rFonts w:eastAsia="CIDFont+F4"/>
                            <w:szCs w:val="24"/>
                          </w:rPr>
                          <w:t>2)</w:t>
                          <w:tab/>
                          <w:t xml:space="preserve">Gebėjimas spręsti sunkumus, kylančius dėl varginančio vaikų elgesio. </w:t>
                        </w:r>
                      </w:p>
                      <w:p>
                        <w:pPr>
                          <w:tabs>
                            <w:tab w:val="left" w:pos="380"/>
                          </w:tabs>
                          <w:spacing w:line="256" w:lineRule="auto"/>
                          <w:ind w:firstLine="97"/>
                          <w:jc w:val="both"/>
                          <w:rPr>
                            <w:szCs w:val="24"/>
                          </w:rPr>
                        </w:pPr>
                        <w:r>
                          <w:rPr>
                            <w:szCs w:val="24"/>
                          </w:rPr>
                          <w:t>3)</w:t>
                          <w:tab/>
                        </w:r>
                        <w:r>
                          <w:rPr>
                            <w:rFonts w:eastAsia="CIDFont+F4"/>
                            <w:szCs w:val="24"/>
                          </w:rPr>
                          <w:t>Gebėjimas spręsti sunkumus, kylančius dėl „laukiamų“ ar „teisėtų“ vaikų poreikių tenkinimo naštos.</w:t>
                        </w:r>
                      </w:p>
                      <w:p>
                        <w:pPr>
                          <w:tabs>
                            <w:tab w:val="left" w:pos="380"/>
                          </w:tabs>
                          <w:spacing w:line="256" w:lineRule="auto"/>
                          <w:ind w:firstLine="97"/>
                          <w:jc w:val="both"/>
                          <w:rPr>
                            <w:rFonts w:eastAsia="CIDFont+F4"/>
                            <w:bCs/>
                            <w:szCs w:val="24"/>
                          </w:rPr>
                        </w:pPr>
                        <w:r>
                          <w:rPr>
                            <w:rFonts w:eastAsia="CIDFont+F4"/>
                            <w:bCs/>
                            <w:szCs w:val="24"/>
                          </w:rPr>
                          <w:t>4)</w:t>
                          <w:tab/>
                          <w:t>Gebėjimas suprasti vaiko jausmus ir poreikius.</w:t>
                        </w:r>
                      </w:p>
                      <w:p>
                        <w:pPr>
                          <w:tabs>
                            <w:tab w:val="left" w:pos="380"/>
                          </w:tabs>
                          <w:spacing w:line="256" w:lineRule="auto"/>
                          <w:ind w:firstLine="97"/>
                          <w:jc w:val="both"/>
                          <w:rPr>
                            <w:rFonts w:eastAsia="CIDFont+F4"/>
                            <w:bCs/>
                            <w:szCs w:val="24"/>
                          </w:rPr>
                        </w:pPr>
                        <w:r>
                          <w:rPr>
                            <w:rFonts w:eastAsia="CIDFont+F4"/>
                            <w:bCs/>
                            <w:szCs w:val="24"/>
                          </w:rPr>
                          <w:t>5)</w:t>
                          <w:tab/>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360"/>
                          <w:rPr>
                            <w:szCs w:val="24"/>
                          </w:rPr>
                        </w:pPr>
                        <w:r>
                          <w:rPr>
                            <w:szCs w:val="24"/>
                          </w:rPr>
                          <w:t></w:t>
                          <w:tab/>
                          <w:t>Pildo klausimyną “Vaiko sveikata ir raida 7-8 mėn.” (Aprašo priedas Nr. 26).</w:t>
                        </w:r>
                      </w:p>
                      <w:p>
                        <w:pPr>
                          <w:tabs>
                            <w:tab w:val="left" w:pos="532"/>
                          </w:tabs>
                          <w:ind w:firstLine="360"/>
                          <w:rPr>
                            <w:szCs w:val="24"/>
                          </w:rPr>
                        </w:pPr>
                        <w:r>
                          <w:rPr>
                            <w:szCs w:val="24"/>
                          </w:rPr>
                          <w:t></w:t>
                          <w:tab/>
                          <w:t>Pildo klausimyną „Namų aplinkos saugumas kūdikiui“ (Aprašo priedas Nr. 27).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spacing w:line="256" w:lineRule="auto"/>
                          <w:ind w:firstLine="97"/>
                          <w:jc w:val="both"/>
                          <w:rPr>
                            <w:szCs w:val="24"/>
                          </w:rPr>
                        </w:pPr>
                        <w:r>
                          <w:rPr>
                            <w:szCs w:val="24"/>
                          </w:rPr>
                          <w:t>3)</w:t>
                          <w:tab/>
                          <w:t xml:space="preserve">Kūdikio sveikata (mityba, vitamino D vartojimas) ir informacija apie galimybę gauti pagal sveikatos būklę reikiamas asmens sveikatos priežiūros paslaugas. </w:t>
                        </w:r>
                      </w:p>
                      <w:p>
                        <w:pPr>
                          <w:widowControl w:val="0"/>
                          <w:tabs>
                            <w:tab w:val="left" w:pos="380"/>
                          </w:tabs>
                          <w:ind w:right="-705" w:firstLine="97"/>
                          <w:jc w:val="both"/>
                          <w:rPr>
                            <w:bCs/>
                            <w:szCs w:val="24"/>
                          </w:rPr>
                        </w:pPr>
                        <w:r>
                          <w:rPr>
                            <w:bCs/>
                            <w:szCs w:val="24"/>
                          </w:rPr>
                          <w:t>4)</w:t>
                          <w:tab/>
                        </w:r>
                        <w:r>
                          <w:rPr>
                            <w:szCs w:val="24"/>
                          </w:rPr>
                          <w:t xml:space="preserve">Saugi namų vidaus aplinka. </w:t>
                        </w:r>
                      </w:p>
                      <w:p>
                        <w:pPr>
                          <w:widowControl w:val="0"/>
                          <w:tabs>
                            <w:tab w:val="left" w:pos="380"/>
                          </w:tabs>
                          <w:ind w:right="-705" w:firstLine="97"/>
                          <w:jc w:val="both"/>
                          <w:rPr>
                            <w:bCs/>
                            <w:szCs w:val="24"/>
                          </w:rPr>
                        </w:pPr>
                        <w:r>
                          <w:rPr>
                            <w:bCs/>
                            <w:szCs w:val="24"/>
                          </w:rPr>
                          <w:t>5)</w:t>
                          <w:tab/>
                        </w:r>
                        <w:r>
                          <w:rPr>
                            <w:szCs w:val="24"/>
                          </w:rPr>
                          <w:t xml:space="preserve">Saugus vaiko kambarys, pritaikytas vaiko poreikiams. </w:t>
                        </w:r>
                      </w:p>
                      <w:p>
                        <w:pPr>
                          <w:widowControl w:val="0"/>
                          <w:tabs>
                            <w:tab w:val="left" w:pos="380"/>
                          </w:tabs>
                          <w:ind w:right="-705" w:firstLine="97"/>
                          <w:jc w:val="both"/>
                          <w:rPr>
                            <w:bCs/>
                            <w:szCs w:val="24"/>
                          </w:rPr>
                        </w:pPr>
                        <w:r>
                          <w:rPr>
                            <w:bCs/>
                            <w:szCs w:val="24"/>
                          </w:rPr>
                          <w:t>6)</w:t>
                          <w:tab/>
                        </w:r>
                        <w:r>
                          <w:rPr>
                            <w:szCs w:val="24"/>
                          </w:rPr>
                          <w:t xml:space="preserve">Saugi aplinka kieme. </w:t>
                        </w:r>
                      </w:p>
                    </w:tc>
                  </w:tr>
                  <w:tr>
                    <w:trPr>
                      <w:trHeight w:val="763"/>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7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7-8 mėn.” (Aprašo priedas Nr. 26).</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 xml:space="preserve">Pateikti su kūdikio lavinimu ir bendravimu susijusias rekomendacijas. </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8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9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10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Pildo klausimyną “Vaiko sveikata ir raida 11-12 mėn.” (Aprašo priedas Nr. 29).</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Bendravimas su 11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ind w:left="106" w:firstLine="142"/>
                          <w:rPr>
                            <w:szCs w:val="24"/>
                          </w:rPr>
                        </w:pPr>
                        <w:r>
                          <w:rPr>
                            <w:szCs w:val="24"/>
                          </w:rPr>
                          <w:t></w:t>
                          <w:tab/>
                          <w:t>Pildo klausimyną “Vaiko sveikata ir raida 11-12 mėn.” (Aprašo priedas Nr. 29).</w:t>
                        </w:r>
                      </w:p>
                      <w:p>
                        <w:pPr>
                          <w:tabs>
                            <w:tab w:val="left" w:pos="532"/>
                          </w:tabs>
                          <w:ind w:left="106" w:firstLine="142"/>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12 mėn. kūdikiu ir jo lavinimas.</w:t>
                        </w:r>
                      </w:p>
                      <w:p>
                        <w:pPr>
                          <w:ind w:left="487" w:hanging="127"/>
                          <w:jc w:val="both"/>
                          <w:rPr>
                            <w:szCs w:val="24"/>
                          </w:rPr>
                        </w:pP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13-24 mėnesiai ne daugiau kaip 11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86"/>
                          </w:tabs>
                          <w:ind w:left="106" w:firstLine="254"/>
                          <w:rPr>
                            <w:szCs w:val="24"/>
                          </w:rPr>
                        </w:pPr>
                        <w:r>
                          <w:rPr>
                            <w:szCs w:val="24"/>
                          </w:rPr>
                          <w:t></w:t>
                          <w:tab/>
                          <w:t>Pildo klausimyną „Namų aplinkos saugumas vaikui“ (Aprašo priedas Nr. 30).</w:t>
                        </w:r>
                      </w:p>
                      <w:p>
                        <w:pPr>
                          <w:tabs>
                            <w:tab w:val="left" w:pos="586"/>
                          </w:tabs>
                          <w:ind w:left="106" w:firstLine="254"/>
                          <w:rPr>
                            <w:szCs w:val="24"/>
                          </w:rPr>
                        </w:pPr>
                        <w:r>
                          <w:rPr>
                            <w:szCs w:val="24"/>
                          </w:rPr>
                          <w:t></w:t>
                          <w:tab/>
                          <w:t>Pateikti rekomendacijas susijusias su vaiko lavinimu ir bendravimu.</w:t>
                        </w:r>
                      </w:p>
                      <w:p>
                        <w:pPr>
                          <w:tabs>
                            <w:tab w:val="left" w:pos="586"/>
                          </w:tabs>
                          <w:ind w:left="106" w:firstLine="254"/>
                          <w:rPr>
                            <w:szCs w:val="24"/>
                          </w:rPr>
                        </w:pPr>
                        <w:r>
                          <w:rPr>
                            <w:szCs w:val="24"/>
                          </w:rPr>
                          <w:t></w:t>
                          <w:tab/>
                          <w:t>Padėti sudaryti vaiko dienotvarkę.</w:t>
                        </w:r>
                      </w:p>
                    </w:tc>
                    <w:tc>
                      <w:tcPr>
                        <w:tcW w:w="0" w:type="auto"/>
                        <w:tcBorders>
                          <w:top w:val="single" w:sz="4" w:space="0" w:color="auto"/>
                          <w:left w:val="single" w:sz="4" w:space="0" w:color="auto"/>
                          <w:bottom w:val="single" w:sz="4" w:space="0" w:color="auto"/>
                          <w:right w:val="single" w:sz="4" w:space="0" w:color="auto"/>
                        </w:tcBorders>
                      </w:tcPr>
                      <w:p>
                        <w:pPr>
                          <w:tabs>
                            <w:tab w:val="left" w:pos="745"/>
                          </w:tabs>
                          <w:ind w:left="37" w:firstLine="283"/>
                          <w:rPr>
                            <w:szCs w:val="24"/>
                          </w:rPr>
                        </w:pPr>
                        <w:r>
                          <w:rPr>
                            <w:szCs w:val="24"/>
                          </w:rPr>
                          <w:t>1)</w:t>
                          <w:tab/>
                          <w:t xml:space="preserve">Saugi namų vidaus aplinka. </w:t>
                        </w:r>
                      </w:p>
                      <w:p>
                        <w:pPr>
                          <w:tabs>
                            <w:tab w:val="left" w:pos="745"/>
                          </w:tabs>
                          <w:ind w:left="37" w:firstLine="283"/>
                          <w:rPr>
                            <w:szCs w:val="24"/>
                          </w:rPr>
                        </w:pPr>
                        <w:r>
                          <w:rPr>
                            <w:szCs w:val="24"/>
                          </w:rPr>
                          <w:t>2)</w:t>
                          <w:tab/>
                          <w:t>Saugus vaiko kambarys, pritaikytas vaiko poreikiams.</w:t>
                        </w:r>
                      </w:p>
                      <w:p>
                        <w:pPr>
                          <w:tabs>
                            <w:tab w:val="left" w:pos="745"/>
                          </w:tabs>
                          <w:ind w:left="37" w:firstLine="283"/>
                          <w:rPr>
                            <w:szCs w:val="24"/>
                          </w:rPr>
                        </w:pPr>
                        <w:r>
                          <w:rPr>
                            <w:szCs w:val="24"/>
                          </w:rPr>
                          <w:t>3)</w:t>
                          <w:tab/>
                          <w:t xml:space="preserve">Saugi aplinka kieme. </w:t>
                        </w:r>
                      </w:p>
                      <w:p>
                        <w:pPr>
                          <w:tabs>
                            <w:tab w:val="left" w:pos="745"/>
                          </w:tabs>
                          <w:ind w:left="37" w:firstLine="283"/>
                          <w:rPr>
                            <w:szCs w:val="24"/>
                          </w:rPr>
                        </w:pPr>
                        <w:r>
                          <w:rPr>
                            <w:szCs w:val="24"/>
                          </w:rPr>
                          <w:t>4)</w:t>
                          <w:tab/>
                          <w:t>Bendravimas su 13 mėn. vaiku ir jo lavinimas.</w:t>
                        </w:r>
                      </w:p>
                      <w:p>
                        <w:pPr>
                          <w:tabs>
                            <w:tab w:val="left" w:pos="745"/>
                          </w:tabs>
                          <w:ind w:left="37" w:firstLine="283"/>
                          <w:rPr>
                            <w:szCs w:val="24"/>
                          </w:rPr>
                        </w:pPr>
                        <w:r>
                          <w:rPr>
                            <w:szCs w:val="24"/>
                          </w:rPr>
                          <w:t>5)</w:t>
                          <w:tab/>
                          <w:t xml:space="preserve">Vaiko  dienotvarkė.</w:t>
                        </w:r>
                      </w:p>
                      <w:p>
                        <w:pPr>
                          <w:tabs>
                            <w:tab w:val="left" w:pos="745"/>
                          </w:tabs>
                          <w:ind w:left="37" w:firstLine="283"/>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86"/>
                          </w:tabs>
                          <w:ind w:left="106" w:firstLine="254"/>
                          <w:rPr>
                            <w:bCs/>
                            <w:szCs w:val="24"/>
                          </w:rPr>
                        </w:pPr>
                        <w:r>
                          <w:rPr>
                            <w:bCs/>
                            <w:szCs w:val="24"/>
                          </w:rPr>
                          <w:t></w:t>
                          <w:tab/>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745"/>
                          </w:tabs>
                          <w:spacing w:line="256" w:lineRule="auto"/>
                          <w:ind w:left="37" w:firstLine="283"/>
                          <w:jc w:val="both"/>
                          <w:rPr>
                            <w:rFonts w:eastAsia="CIDFont+F4"/>
                            <w:szCs w:val="24"/>
                          </w:rPr>
                        </w:pPr>
                        <w:r>
                          <w:rPr>
                            <w:rFonts w:eastAsia="CIDFont+F4"/>
                            <w:szCs w:val="24"/>
                          </w:rPr>
                          <w:t>1)</w:t>
                          <w:tab/>
                        </w:r>
                        <w:r>
                          <w:rPr>
                            <w:rFonts w:eastAsia="CIDFont+F3"/>
                            <w:szCs w:val="24"/>
                          </w:rPr>
                          <w:t>Priklausomybės.</w:t>
                        </w:r>
                      </w:p>
                      <w:p>
                        <w:pPr>
                          <w:tabs>
                            <w:tab w:val="left" w:pos="745"/>
                          </w:tabs>
                          <w:spacing w:line="256" w:lineRule="auto"/>
                          <w:ind w:left="37" w:firstLine="283"/>
                          <w:jc w:val="both"/>
                          <w:rPr>
                            <w:rFonts w:eastAsia="CIDFont+F4"/>
                            <w:szCs w:val="24"/>
                          </w:rPr>
                        </w:pPr>
                        <w:r>
                          <w:rPr>
                            <w:rFonts w:eastAsia="CIDFont+F4"/>
                            <w:szCs w:val="24"/>
                          </w:rPr>
                          <w:t>2)</w:t>
                          <w:tab/>
                        </w:r>
                        <w:r>
                          <w:rPr>
                            <w:rFonts w:eastAsia="CIDFont+F3"/>
                            <w:szCs w:val="24"/>
                          </w:rPr>
                          <w:t>Rizikingos elgsenos apraiškos.</w:t>
                        </w:r>
                      </w:p>
                      <w:p>
                        <w:pPr>
                          <w:tabs>
                            <w:tab w:val="left" w:pos="745"/>
                          </w:tabs>
                          <w:spacing w:line="256" w:lineRule="auto"/>
                          <w:ind w:left="37" w:firstLine="283"/>
                          <w:jc w:val="both"/>
                          <w:rPr>
                            <w:rFonts w:eastAsia="CIDFont+F3"/>
                            <w:szCs w:val="24"/>
                          </w:rPr>
                        </w:pPr>
                        <w:r>
                          <w:rPr>
                            <w:rFonts w:eastAsia="CIDFont+F3"/>
                            <w:szCs w:val="24"/>
                          </w:rPr>
                          <w:t>3)</w:t>
                          <w:tab/>
                          <w:t>Seksualinis elgesys.</w:t>
                        </w:r>
                      </w:p>
                      <w:p>
                        <w:pPr>
                          <w:tabs>
                            <w:tab w:val="left" w:pos="745"/>
                          </w:tabs>
                          <w:spacing w:line="256" w:lineRule="auto"/>
                          <w:ind w:left="37" w:firstLine="283"/>
                          <w:jc w:val="both"/>
                          <w:rPr>
                            <w:rFonts w:eastAsia="CIDFont+F3"/>
                            <w:szCs w:val="24"/>
                          </w:rPr>
                        </w:pPr>
                        <w:r>
                          <w:rPr>
                            <w:rFonts w:eastAsia="CIDFont+F3"/>
                            <w:szCs w:val="24"/>
                          </w:rPr>
                          <w:t>4)</w:t>
                          <w:tab/>
                        </w:r>
                        <w:r>
                          <w:rPr>
                            <w:bCs/>
                            <w:szCs w:val="24"/>
                          </w:rPr>
                          <w:t>Tinkama mityba.</w:t>
                        </w:r>
                      </w:p>
                      <w:p>
                        <w:pPr>
                          <w:tabs>
                            <w:tab w:val="left" w:pos="745"/>
                          </w:tabs>
                          <w:ind w:left="37" w:firstLine="283"/>
                          <w:rPr>
                            <w:szCs w:val="24"/>
                          </w:rPr>
                        </w:pPr>
                        <w:r>
                          <w:rPr>
                            <w:szCs w:val="24"/>
                          </w:rPr>
                          <w:t>5)</w:t>
                          <w:tab/>
                        </w:r>
                        <w:r>
                          <w:rPr>
                            <w:bCs/>
                            <w:szCs w:val="24"/>
                          </w:rPr>
                          <w:t>Fizinis aktyvumas.</w:t>
                        </w:r>
                      </w:p>
                      <w:p>
                        <w:pPr>
                          <w:tabs>
                            <w:tab w:val="left" w:pos="745"/>
                          </w:tabs>
                          <w:ind w:left="37" w:firstLine="283"/>
                          <w:rPr>
                            <w:szCs w:val="24"/>
                          </w:rPr>
                        </w:pPr>
                        <w:r>
                          <w:rPr>
                            <w:szCs w:val="24"/>
                          </w:rPr>
                          <w:t>6)</w:t>
                          <w:tab/>
                        </w:r>
                        <w:r>
                          <w:rPr>
                            <w:rFonts w:eastAsia="Trebuchet MS"/>
                            <w:bCs/>
                            <w:szCs w:val="24"/>
                          </w:rPr>
                          <w:t>Gebėjimas suprasti vaiko jausmus ir poreikius.</w:t>
                        </w:r>
                      </w:p>
                      <w:p>
                        <w:pPr>
                          <w:tabs>
                            <w:tab w:val="left" w:pos="745"/>
                          </w:tabs>
                          <w:ind w:left="37" w:firstLine="283"/>
                          <w:rPr>
                            <w:szCs w:val="24"/>
                          </w:rPr>
                        </w:pPr>
                        <w:r>
                          <w:rPr>
                            <w:szCs w:val="24"/>
                          </w:rPr>
                          <w:t>7)</w:t>
                          <w:tab/>
                        </w:r>
                        <w:r>
                          <w:rPr>
                            <w:rFonts w:eastAsia="Trebuchet MS"/>
                            <w:bCs/>
                            <w:szCs w:val="24"/>
                          </w:rPr>
                          <w:t>Gebėjimas pasirūpinti savo vaiku esant skirtingoms situacijoms namuose ar išvykus iš namų.</w:t>
                        </w:r>
                      </w:p>
                      <w:p>
                        <w:pPr>
                          <w:tabs>
                            <w:tab w:val="left" w:pos="745"/>
                          </w:tabs>
                          <w:ind w:left="37" w:firstLine="283"/>
                          <w:rPr>
                            <w:szCs w:val="24"/>
                          </w:rPr>
                        </w:pPr>
                        <w:r>
                          <w:rPr>
                            <w:szCs w:val="24"/>
                          </w:rPr>
                          <w:t>8)</w:t>
                          <w:tab/>
                          <w:t>Gebėjimas išsikelti vaikų auklėjimo tikslus ar užduotis.</w:t>
                        </w:r>
                      </w:p>
                      <w:p>
                        <w:pPr>
                          <w:tabs>
                            <w:tab w:val="left" w:pos="745"/>
                          </w:tabs>
                          <w:ind w:left="37" w:firstLine="283"/>
                          <w:rPr>
                            <w:szCs w:val="24"/>
                          </w:rPr>
                        </w:pPr>
                        <w:r>
                          <w:rPr>
                            <w:szCs w:val="24"/>
                          </w:rPr>
                          <w:t>9)</w:t>
                          <w:tab/>
                          <w:t>Gebėjimas spręsti sunkumus, kylančius dėl varginančio vaikų elgesio </w:t>
                        </w:r>
                      </w:p>
                      <w:p>
                        <w:pPr>
                          <w:tabs>
                            <w:tab w:val="left" w:pos="745"/>
                          </w:tabs>
                          <w:ind w:left="37" w:firstLine="283"/>
                          <w:rPr>
                            <w:szCs w:val="24"/>
                          </w:rPr>
                        </w:pPr>
                        <w:r>
                          <w:rPr>
                            <w:szCs w:val="24"/>
                          </w:rPr>
                          <w:t>10)</w:t>
                          <w:tab/>
                          <w:t xml:space="preserve">Gebėjimas spręsti sunkumus, kylančius dėl „laukiamų“ ar „teisėtų“ vaikų poreikių tenkinimo naštos. </w:t>
                        </w:r>
                      </w:p>
                      <w:p>
                        <w:pPr>
                          <w:tabs>
                            <w:tab w:val="left" w:pos="745"/>
                          </w:tabs>
                          <w:ind w:left="37" w:firstLine="283"/>
                          <w:rPr>
                            <w:szCs w:val="24"/>
                          </w:rPr>
                        </w:pPr>
                        <w:r>
                          <w:rPr>
                            <w:szCs w:val="24"/>
                          </w:rPr>
                          <w:t>11)</w:t>
                          <w:tab/>
                          <w:t>Pakankamos lėšos šeimos poreikiams.</w:t>
                        </w:r>
                      </w:p>
                      <w:p>
                        <w:pPr>
                          <w:tabs>
                            <w:tab w:val="left" w:pos="745"/>
                          </w:tabs>
                          <w:ind w:left="37" w:firstLine="283"/>
                          <w:rPr>
                            <w:szCs w:val="24"/>
                          </w:rPr>
                        </w:pPr>
                        <w:r>
                          <w:rPr>
                            <w:szCs w:val="24"/>
                          </w:rPr>
                          <w:t>12)</w:t>
                          <w:tab/>
                          <w:t>Gebėjimas planuoti laiką šeimos ir asmeniniams poreikiams.</w:t>
                        </w:r>
                      </w:p>
                      <w:p>
                        <w:pPr>
                          <w:tabs>
                            <w:tab w:val="left" w:pos="745"/>
                          </w:tabs>
                          <w:ind w:left="37" w:firstLine="283"/>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Supažindinti su vaiko emocijomis.</w:t>
                        </w:r>
                      </w:p>
                      <w:p>
                        <w:pPr>
                          <w:tabs>
                            <w:tab w:val="left" w:pos="532"/>
                          </w:tabs>
                          <w:spacing w:line="256" w:lineRule="auto"/>
                          <w:ind w:left="106" w:firstLine="142"/>
                          <w:jc w:val="both"/>
                          <w:rPr>
                            <w:szCs w:val="24"/>
                          </w:rPr>
                        </w:pPr>
                        <w:r>
                          <w:rPr>
                            <w:szCs w:val="24"/>
                          </w:rPr>
                          <w:t></w:t>
                          <w:tab/>
                          <w:t>Pildo klausimyną “Tėvystės iššūkių skalė“ (Aprašo priedas Nr. 25).</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Vaiko emocijos.</w:t>
                        </w:r>
                      </w:p>
                      <w:p>
                        <w:pPr>
                          <w:tabs>
                            <w:tab w:val="left" w:pos="664"/>
                          </w:tabs>
                          <w:ind w:left="97" w:firstLine="263"/>
                          <w:rPr>
                            <w:szCs w:val="24"/>
                          </w:rPr>
                        </w:pPr>
                        <w:r>
                          <w:rPr>
                            <w:szCs w:val="24"/>
                          </w:rPr>
                          <w:t>2)</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3)</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4)</w:t>
                          <w:tab/>
                          <w:t xml:space="preserve">Gebėjimas spręsti sunkumus, kylančius dėl varginančio vaikų elgesio. </w:t>
                        </w:r>
                      </w:p>
                      <w:p>
                        <w:pPr>
                          <w:tabs>
                            <w:tab w:val="left" w:pos="664"/>
                          </w:tabs>
                          <w:spacing w:line="256" w:lineRule="auto"/>
                          <w:ind w:left="97" w:firstLine="263"/>
                          <w:rPr>
                            <w:szCs w:val="24"/>
                          </w:rPr>
                        </w:pPr>
                        <w:r>
                          <w:rPr>
                            <w:szCs w:val="24"/>
                          </w:rPr>
                          <w:t>5)</w:t>
                          <w:tab/>
                        </w:r>
                        <w:r>
                          <w:rPr>
                            <w:rFonts w:eastAsia="CIDFont+F4"/>
                            <w:szCs w:val="24"/>
                          </w:rPr>
                          <w:t>Gebėjimas spręsti sunkumus, kylančius dėl „laukiamų“ ar „teisėtų“ vaikų poreikių tenkinimo naštos.</w:t>
                        </w:r>
                      </w:p>
                      <w:p>
                        <w:pPr>
                          <w:tabs>
                            <w:tab w:val="left" w:pos="664"/>
                          </w:tabs>
                          <w:spacing w:line="256" w:lineRule="auto"/>
                          <w:ind w:left="97" w:firstLine="263"/>
                          <w:jc w:val="both"/>
                          <w:rPr>
                            <w:rFonts w:eastAsia="CIDFont+F4"/>
                            <w:bCs/>
                            <w:szCs w:val="24"/>
                          </w:rPr>
                        </w:pPr>
                        <w:r>
                          <w:rPr>
                            <w:rFonts w:eastAsia="CIDFont+F4"/>
                            <w:bCs/>
                            <w:szCs w:val="24"/>
                          </w:rPr>
                          <w:t>6)</w:t>
                          <w:tab/>
                          <w:t>Gebėjimas suprasti vaiko jausmus ir poreikius.</w:t>
                        </w:r>
                      </w:p>
                      <w:p>
                        <w:pPr>
                          <w:tabs>
                            <w:tab w:val="left" w:pos="664"/>
                          </w:tabs>
                          <w:spacing w:line="256" w:lineRule="auto"/>
                          <w:ind w:left="97" w:firstLine="263"/>
                          <w:jc w:val="both"/>
                          <w:rPr>
                            <w:rFonts w:eastAsia="CIDFont+F4"/>
                            <w:bCs/>
                            <w:szCs w:val="24"/>
                          </w:rPr>
                        </w:pPr>
                        <w:r>
                          <w:rPr>
                            <w:rFonts w:eastAsia="CIDFont+F4"/>
                            <w:bCs/>
                            <w:szCs w:val="24"/>
                          </w:rPr>
                          <w:t>7)</w:t>
                          <w:tab/>
                          <w:t xml:space="preserve">Gebėjimas pasirūpinti savo vaiku esant skirtingoms situacijoms namuose ar išvykus iš namų. </w:t>
                        </w:r>
                      </w:p>
                    </w:tc>
                  </w:tr>
                  <w:tr>
                    <w:trPr>
                      <w:trHeight w:val="88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ind w:left="97" w:firstLine="263"/>
                          <w:rPr>
                            <w:szCs w:val="24"/>
                          </w:rPr>
                        </w:pPr>
                        <w:r>
                          <w:rPr>
                            <w:szCs w:val="24"/>
                          </w:rPr>
                          <w:t>1)</w:t>
                          <w:tab/>
                          <w:t>Bendravimas su 14 mėn. vaiku ir jo lavinimas.</w:t>
                        </w:r>
                      </w:p>
                      <w:p>
                        <w:pPr>
                          <w:tabs>
                            <w:tab w:val="left" w:pos="664"/>
                          </w:tabs>
                          <w:ind w:left="97" w:firstLine="263"/>
                          <w:rPr>
                            <w:szCs w:val="24"/>
                          </w:rPr>
                        </w:pPr>
                        <w:r>
                          <w:rPr>
                            <w:szCs w:val="24"/>
                          </w:rPr>
                          <w:t>2)</w:t>
                          <w:tab/>
                          <w:t>Nujunkimas.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jc w:val="both"/>
                          <w:rPr>
                            <w:szCs w:val="24"/>
                          </w:rPr>
                        </w:pPr>
                        <w:r>
                          <w:rPr>
                            <w:szCs w:val="24"/>
                          </w:rPr>
                          <w:t></w:t>
                          <w:tab/>
                          <w:t>Pildo klausimyną “Vaiko sveikata ir raida 13-16 mėn.” (Aprašo priedas Nr. 31).</w:t>
                        </w:r>
                      </w:p>
                      <w:p>
                        <w:pPr>
                          <w:tabs>
                            <w:tab w:val="left" w:pos="390"/>
                          </w:tabs>
                          <w:ind w:firstLine="106"/>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Raida atitinkanti amžių.</w:t>
                        </w:r>
                      </w:p>
                      <w:p>
                        <w:pPr>
                          <w:tabs>
                            <w:tab w:val="left" w:pos="664"/>
                          </w:tabs>
                          <w:spacing w:line="256" w:lineRule="auto"/>
                          <w:ind w:left="97" w:firstLine="263"/>
                          <w:jc w:val="both"/>
                          <w:rPr>
                            <w:szCs w:val="24"/>
                          </w:rPr>
                        </w:pPr>
                        <w:r>
                          <w:rPr>
                            <w:szCs w:val="24"/>
                          </w:rPr>
                          <w:t>2)</w:t>
                          <w:tab/>
                          <w:t>Vaiko skiepijamas.</w:t>
                        </w:r>
                      </w:p>
                      <w:p>
                        <w:pPr>
                          <w:tabs>
                            <w:tab w:val="left" w:pos="664"/>
                          </w:tabs>
                          <w:spacing w:line="256" w:lineRule="auto"/>
                          <w:ind w:left="97" w:firstLine="263"/>
                          <w:jc w:val="both"/>
                          <w:rPr>
                            <w:szCs w:val="24"/>
                          </w:rPr>
                        </w:pPr>
                        <w:r>
                          <w:rPr>
                            <w:szCs w:val="24"/>
                          </w:rPr>
                          <w:t>3)</w:t>
                          <w:tab/>
                          <w:t xml:space="preserve">Vaiko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p>
                        <w:pPr>
                          <w:tabs>
                            <w:tab w:val="left" w:pos="390"/>
                          </w:tabs>
                          <w:ind w:firstLine="106"/>
                          <w:jc w:val="both"/>
                          <w:rPr>
                            <w:szCs w:val="24"/>
                          </w:rPr>
                        </w:pPr>
                        <w:r>
                          <w:rPr>
                            <w:szCs w:val="24"/>
                          </w:rPr>
                          <w:t></w:t>
                          <w:tab/>
                          <w:t>Pateikti informaciją apie vaikų fizinę veiklą.</w:t>
                        </w:r>
                      </w:p>
                    </w:tc>
                    <w:tc>
                      <w:tcPr>
                        <w:tcW w:w="0" w:type="auto"/>
                        <w:tcBorders>
                          <w:top w:val="single" w:sz="4" w:space="0" w:color="auto"/>
                          <w:left w:val="single" w:sz="4" w:space="0" w:color="auto"/>
                          <w:bottom w:val="single" w:sz="4" w:space="0" w:color="auto"/>
                          <w:right w:val="single" w:sz="4" w:space="0" w:color="auto"/>
                        </w:tcBorders>
                      </w:tcPr>
                      <w:p>
                        <w:pPr>
                          <w:tabs>
                            <w:tab w:val="left" w:pos="499"/>
                            <w:tab w:val="left" w:pos="664"/>
                          </w:tabs>
                          <w:ind w:left="97" w:firstLine="263"/>
                          <w:rPr>
                            <w:szCs w:val="24"/>
                          </w:rPr>
                        </w:pPr>
                        <w:r>
                          <w:rPr>
                            <w:szCs w:val="24"/>
                          </w:rPr>
                          <w:t>1)</w:t>
                          <w:tab/>
                          <w:t>Bendravimas su 15 mėn. vaiku ir jo lavinimas.</w:t>
                        </w:r>
                      </w:p>
                      <w:p>
                        <w:pPr>
                          <w:tabs>
                            <w:tab w:val="left" w:pos="499"/>
                            <w:tab w:val="left" w:pos="664"/>
                          </w:tabs>
                          <w:ind w:left="97" w:firstLine="263"/>
                          <w:rPr>
                            <w:szCs w:val="24"/>
                          </w:rPr>
                        </w:pPr>
                        <w:r>
                          <w:rPr>
                            <w:szCs w:val="24"/>
                          </w:rPr>
                          <w:t>2)</w:t>
                          <w:tab/>
                          <w:t>Vaikų fizinė veikla.</w:t>
                        </w:r>
                      </w:p>
                      <w:p>
                        <w:pPr>
                          <w:tabs>
                            <w:tab w:val="left" w:pos="664"/>
                          </w:tabs>
                          <w:ind w:left="97" w:firstLine="263"/>
                          <w:jc w:val="both"/>
                          <w:rPr>
                            <w:szCs w:val="24"/>
                          </w:rPr>
                        </w:pPr>
                      </w:p>
                    </w:tc>
                  </w:tr>
                  <w:tr>
                    <w:trPr>
                      <w:trHeight w:val="1807"/>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mėn.</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390"/>
                          </w:tabs>
                          <w:ind w:firstLine="106"/>
                          <w:jc w:val="both"/>
                          <w:rPr>
                            <w:szCs w:val="24"/>
                          </w:rPr>
                        </w:pPr>
                        <w:r>
                          <w:rPr>
                            <w:szCs w:val="24"/>
                          </w:rPr>
                          <w:t></w:t>
                          <w:tab/>
                          <w:t>Pildo klausimyną „Emocinė mamos situacija“ (Aprašo priedas Nr. 22)</w:t>
                        </w:r>
                      </w:p>
                      <w:p>
                        <w:pPr>
                          <w:rPr>
                            <w:sz w:val="8"/>
                            <w:szCs w:val="8"/>
                          </w:rPr>
                        </w:pPr>
                      </w:p>
                      <w:p>
                        <w:pPr>
                          <w:tabs>
                            <w:tab w:val="left" w:pos="390"/>
                          </w:tabs>
                          <w:ind w:firstLine="106"/>
                          <w:jc w:val="both"/>
                          <w:rPr>
                            <w:b/>
                            <w:bCs/>
                            <w:szCs w:val="24"/>
                          </w:rPr>
                        </w:pPr>
                        <w:r>
                          <w:rPr>
                            <w:bCs/>
                            <w:szCs w:val="24"/>
                          </w:rPr>
                          <w:t></w:t>
                          <w:tab/>
                        </w:r>
                        <w:r>
                          <w:rPr>
                            <w:szCs w:val="24"/>
                          </w:rPr>
                          <w:t>Supažindinti su vaiko poreikiais ir jų patenkinimu</w:t>
                        </w:r>
                        <w:r>
                          <w:rPr>
                            <w:b/>
                            <w:bCs/>
                            <w:szCs w:val="24"/>
                          </w:rPr>
                          <w:t>.</w:t>
                        </w:r>
                      </w:p>
                      <w:p>
                        <w:pPr>
                          <w:tabs>
                            <w:tab w:val="left" w:pos="390"/>
                          </w:tabs>
                          <w:ind w:firstLine="106"/>
                          <w:jc w:val="both"/>
                          <w:rPr>
                            <w:szCs w:val="24"/>
                          </w:rPr>
                        </w:pPr>
                        <w:r>
                          <w:rPr>
                            <w:szCs w:val="24"/>
                          </w:rPr>
                          <w:t></w:t>
                          <w:tab/>
                          <w:t xml:space="preserve">Pateikti informaciją apie vaikų elgseną.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Nerimas.</w:t>
                        </w:r>
                      </w:p>
                      <w:p>
                        <w:pPr>
                          <w:tabs>
                            <w:tab w:val="left" w:pos="499"/>
                          </w:tabs>
                          <w:ind w:firstLine="215"/>
                          <w:rPr>
                            <w:szCs w:val="24"/>
                          </w:rPr>
                        </w:pPr>
                        <w:r>
                          <w:rPr>
                            <w:szCs w:val="24"/>
                          </w:rPr>
                          <w:t>2)</w:t>
                          <w:tab/>
                          <w:t>Emocinė sveikata.</w:t>
                        </w:r>
                      </w:p>
                      <w:p>
                        <w:pPr>
                          <w:tabs>
                            <w:tab w:val="left" w:pos="499"/>
                          </w:tabs>
                          <w:ind w:firstLine="215"/>
                          <w:rPr>
                            <w:szCs w:val="24"/>
                          </w:rPr>
                        </w:pPr>
                        <w:r>
                          <w:rPr>
                            <w:szCs w:val="24"/>
                          </w:rPr>
                          <w:t>3)</w:t>
                          <w:tab/>
                          <w:t>Vaiko poreikiai ir jų tenkinimas.</w:t>
                        </w:r>
                      </w:p>
                      <w:p>
                        <w:pPr>
                          <w:tabs>
                            <w:tab w:val="left" w:pos="499"/>
                          </w:tabs>
                          <w:ind w:firstLine="215"/>
                          <w:rPr>
                            <w:szCs w:val="24"/>
                          </w:rPr>
                        </w:pPr>
                        <w:r>
                          <w:rPr>
                            <w:szCs w:val="24"/>
                          </w:rPr>
                          <w:t>4)</w:t>
                          <w:tab/>
                          <w:t>Iššūkius keliantis vaikų elgesys.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16 mėn. vaiku ir jo lavinimas.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szCs w:val="24"/>
                          </w:rPr>
                        </w:pPr>
                        <w:r>
                          <w:rPr>
                            <w:szCs w:val="24"/>
                          </w:rPr>
                          <w:t>1)</w:t>
                          <w:tab/>
                          <w:t>profilaktiškai ir kai serga.</w:t>
                        </w:r>
                      </w:p>
                      <w:p>
                        <w:pPr>
                          <w:tabs>
                            <w:tab w:val="left" w:pos="499"/>
                          </w:tabs>
                          <w:ind w:firstLine="215"/>
                          <w:rPr>
                            <w:szCs w:val="24"/>
                          </w:rPr>
                        </w:pPr>
                        <w:r>
                          <w:rPr>
                            <w:szCs w:val="24"/>
                          </w:rPr>
                          <w:t>2)</w:t>
                          <w:tab/>
                          <w:t>Bendravimas su 17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spacing w:line="256" w:lineRule="auto"/>
                          <w:ind w:firstLine="106"/>
                          <w:rPr>
                            <w:szCs w:val="24"/>
                          </w:rPr>
                        </w:pPr>
                        <w:r>
                          <w:rPr>
                            <w:szCs w:val="24"/>
                          </w:rPr>
                          <w:t></w:t>
                          <w:tab/>
                          <w:t>Pildo klausimyną “Motinos saviveiksmingumo skalė“ (Aprašo priedas Nr. 32).</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1)</w:t>
                          <w:tab/>
                          <w:t>Gebėjimas spręsti sunkumus, kylančius dėl varginančio vaikų elgesio.</w:t>
                        </w:r>
                      </w:p>
                      <w:p>
                        <w:pPr>
                          <w:tabs>
                            <w:tab w:val="left" w:pos="499"/>
                          </w:tabs>
                          <w:spacing w:line="256" w:lineRule="auto"/>
                          <w:ind w:firstLine="215"/>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99"/>
                          </w:tabs>
                          <w:spacing w:line="256" w:lineRule="auto"/>
                          <w:ind w:firstLine="215"/>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Bendravimas su 18 mėn. vaiku ir jo lavinimas.</w:t>
                        </w:r>
                      </w:p>
                    </w:tc>
                  </w:tr>
                  <w:tr>
                    <w:trPr>
                      <w:trHeight w:val="112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Pildo klausimyną „Smurtas šeimoje“ (Aprašo priedas Nr. 9).</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jc w:val="both"/>
                          <w:rPr>
                            <w:szCs w:val="24"/>
                          </w:rPr>
                        </w:pPr>
                        <w:r>
                          <w:rPr>
                            <w:szCs w:val="24"/>
                          </w:rPr>
                          <w:t>1)</w:t>
                          <w:tab/>
                        </w:r>
                        <w:r>
                          <w:rPr>
                            <w:rFonts w:eastAsia="CIDFont+F3"/>
                            <w:szCs w:val="24"/>
                          </w:rPr>
                          <w:t>Mamos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390"/>
                          </w:tabs>
                          <w:ind w:firstLine="106"/>
                          <w:rPr>
                            <w:szCs w:val="24"/>
                          </w:rPr>
                        </w:pPr>
                        <w:r>
                          <w:rPr>
                            <w:szCs w:val="24"/>
                          </w:rPr>
                          <w:t></w:t>
                          <w:tab/>
                          <w:t>Pildo klausimyną “Tėvystės iššūkių skalė” (Aprašo priedas Nr. 25).</w:t>
                        </w:r>
                      </w:p>
                      <w:p>
                        <w:pPr>
                          <w:rPr>
                            <w:sz w:val="8"/>
                            <w:szCs w:val="8"/>
                          </w:rPr>
                        </w:pPr>
                      </w:p>
                      <w:p>
                        <w:pPr>
                          <w:tabs>
                            <w:tab w:val="left" w:pos="390"/>
                          </w:tabs>
                          <w:ind w:firstLine="106"/>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6)</w:t>
                          <w:tab/>
                          <w:t>Gebėjimas išsikelti vaikų auklėjimo tikslus ar užduotis.</w:t>
                        </w:r>
                      </w:p>
                      <w:p>
                        <w:pPr>
                          <w:tabs>
                            <w:tab w:val="left" w:pos="499"/>
                          </w:tabs>
                          <w:spacing w:line="256" w:lineRule="auto"/>
                          <w:ind w:firstLine="215"/>
                          <w:jc w:val="both"/>
                          <w:rPr>
                            <w:rFonts w:eastAsia="CIDFont+F4"/>
                            <w:szCs w:val="24"/>
                          </w:rPr>
                        </w:pPr>
                        <w:r>
                          <w:rPr>
                            <w:rFonts w:eastAsia="CIDFont+F4"/>
                            <w:szCs w:val="24"/>
                          </w:rPr>
                          <w:t>7)</w:t>
                          <w:tab/>
                          <w:t xml:space="preserve">Gebėjimas spręsti sunkumus, kylančius dėl varginančio vaikų elgesio. </w:t>
                        </w:r>
                      </w:p>
                      <w:p>
                        <w:pPr>
                          <w:tabs>
                            <w:tab w:val="left" w:pos="499"/>
                          </w:tabs>
                          <w:spacing w:line="256" w:lineRule="auto"/>
                          <w:ind w:firstLine="215"/>
                          <w:rPr>
                            <w:szCs w:val="24"/>
                          </w:rPr>
                        </w:pPr>
                        <w:r>
                          <w:rPr>
                            <w:szCs w:val="24"/>
                          </w:rPr>
                          <w:t>8)</w:t>
                          <w:tab/>
                        </w:r>
                        <w:r>
                          <w:rPr>
                            <w:rFonts w:eastAsia="CIDFont+F4"/>
                            <w:szCs w:val="24"/>
                          </w:rPr>
                          <w:t>Gebėjimas spręsti sunkumus, kylančius dėl „laukiamų“ ar „teisėtų“ vaikų poreikių tenkinimo naštos.</w:t>
                        </w:r>
                      </w:p>
                      <w:p>
                        <w:pPr>
                          <w:tabs>
                            <w:tab w:val="left" w:pos="499"/>
                          </w:tabs>
                          <w:spacing w:line="256" w:lineRule="auto"/>
                          <w:ind w:firstLine="215"/>
                          <w:jc w:val="both"/>
                          <w:rPr>
                            <w:rFonts w:eastAsia="CIDFont+F4"/>
                            <w:bCs/>
                            <w:szCs w:val="24"/>
                          </w:rPr>
                        </w:pPr>
                        <w:r>
                          <w:rPr>
                            <w:rFonts w:eastAsia="CIDFont+F4"/>
                            <w:bCs/>
                            <w:szCs w:val="24"/>
                          </w:rPr>
                          <w:t>9)</w:t>
                          <w:tab/>
                          <w:t>Gebėjimas suprasti vaiko jausmus ir poreikius.</w:t>
                        </w:r>
                      </w:p>
                      <w:p>
                        <w:pPr>
                          <w:tabs>
                            <w:tab w:val="left" w:pos="499"/>
                          </w:tabs>
                          <w:ind w:firstLine="215"/>
                          <w:rPr>
                            <w:szCs w:val="24"/>
                          </w:rPr>
                        </w:pP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kūdikio lavinimu ir bendravimu.</w:t>
                        </w:r>
                      </w:p>
                      <w:p>
                        <w:pPr>
                          <w:tabs>
                            <w:tab w:val="left" w:pos="390"/>
                          </w:tabs>
                          <w:ind w:firstLine="106"/>
                          <w:rPr>
                            <w:szCs w:val="24"/>
                          </w:rPr>
                        </w:pPr>
                        <w:r>
                          <w:rPr>
                            <w:szCs w:val="24"/>
                          </w:rPr>
                          <w:t></w:t>
                          <w:tab/>
                          <w:t>Įvertinti ir pateikti informaciją, kaip palaikyti ryšį su augančiu vaiku.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19 mėn. vaiku ir jo lavinimas.</w:t>
                        </w:r>
                      </w:p>
                      <w:p>
                        <w:pPr>
                          <w:tabs>
                            <w:tab w:val="left" w:pos="499"/>
                          </w:tabs>
                          <w:ind w:firstLine="215"/>
                          <w:rPr>
                            <w:szCs w:val="24"/>
                          </w:rPr>
                        </w:pPr>
                        <w:r>
                          <w:rPr>
                            <w:szCs w:val="24"/>
                          </w:rPr>
                          <w:t>2)</w:t>
                          <w:tab/>
                          <w:t>Mamos ir vaiko ryšys.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Pateikti rekomendacijas susijusias su vaiko lavinimu ir bendravimu.</w:t>
                        </w:r>
                      </w:p>
                      <w:p>
                        <w:pPr>
                          <w:tabs>
                            <w:tab w:val="left" w:pos="390"/>
                          </w:tabs>
                          <w:ind w:firstLine="106"/>
                          <w:rPr>
                            <w:szCs w:val="24"/>
                          </w:rPr>
                        </w:pP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2"/>
                          </w:tabs>
                          <w:spacing w:line="256" w:lineRule="auto"/>
                          <w:ind w:left="37" w:firstLine="141"/>
                          <w:jc w:val="both"/>
                          <w:rPr>
                            <w:szCs w:val="24"/>
                          </w:rPr>
                        </w:pPr>
                        <w:r>
                          <w:rPr>
                            <w:szCs w:val="24"/>
                          </w:rPr>
                          <w:t>1)</w:t>
                          <w:tab/>
                          <w:t>Raida atitinkanti amžių.</w:t>
                        </w:r>
                      </w:p>
                      <w:p>
                        <w:pPr>
                          <w:tabs>
                            <w:tab w:val="left" w:pos="462"/>
                          </w:tabs>
                          <w:spacing w:line="256" w:lineRule="auto"/>
                          <w:ind w:left="37" w:firstLine="141"/>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tabs>
                            <w:tab w:val="left" w:pos="462"/>
                          </w:tabs>
                          <w:ind w:left="37" w:firstLine="141"/>
                          <w:rPr>
                            <w:szCs w:val="24"/>
                          </w:rPr>
                        </w:pPr>
                        <w:r>
                          <w:rPr>
                            <w:szCs w:val="24"/>
                          </w:rPr>
                          <w:t>2)</w:t>
                          <w:tab/>
                          <w:t>Bendravimas su 20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spacing w:line="256" w:lineRule="auto"/>
                          <w:ind w:firstLine="106"/>
                          <w:jc w:val="both"/>
                          <w:rPr>
                            <w:strike/>
                            <w:szCs w:val="24"/>
                          </w:rPr>
                        </w:pPr>
                        <w:r>
                          <w:rPr>
                            <w:szCs w:val="24"/>
                          </w:rPr>
                          <w:t></w:t>
                        </w:r>
                        <w:r>
                          <w:rPr>
                            <w:strike/>
                            <w:szCs w:val="24"/>
                          </w:rPr>
                          <w:tab/>
                        </w:r>
                        <w:r>
                          <w:rPr>
                            <w:szCs w:val="24"/>
                          </w:rPr>
                          <w:t xml:space="preserve">Pildo klausimyną “Vaiko sveikata ir raida 16-20 mėn.” (Aprašo priedas Nr. 33). </w:t>
                        </w:r>
                      </w:p>
                    </w:tc>
                    <w:tc>
                      <w:tcPr>
                        <w:tcW w:w="0" w:type="auto"/>
                        <w:tcBorders>
                          <w:top w:val="single" w:sz="4" w:space="0" w:color="auto"/>
                          <w:left w:val="single" w:sz="4" w:space="0" w:color="auto"/>
                          <w:bottom w:val="single" w:sz="4" w:space="0" w:color="auto"/>
                          <w:right w:val="single" w:sz="4" w:space="0" w:color="auto"/>
                        </w:tcBorders>
                      </w:tcPr>
                      <w:p>
                        <w:pPr>
                          <w:tabs>
                            <w:tab w:val="left" w:pos="526"/>
                          </w:tabs>
                          <w:spacing w:line="256" w:lineRule="auto"/>
                          <w:ind w:firstLine="178"/>
                          <w:jc w:val="both"/>
                          <w:rPr>
                            <w:szCs w:val="24"/>
                          </w:rPr>
                        </w:pPr>
                        <w:r>
                          <w:rPr>
                            <w:szCs w:val="24"/>
                          </w:rPr>
                          <w:t>1)</w:t>
                          <w:tab/>
                          <w:t>Raida atitinkanti amžių</w:t>
                        </w:r>
                      </w:p>
                      <w:p>
                        <w:pPr>
                          <w:tabs>
                            <w:tab w:val="left" w:pos="526"/>
                          </w:tabs>
                          <w:spacing w:line="256" w:lineRule="auto"/>
                          <w:ind w:firstLine="178"/>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spacing w:line="256" w:lineRule="auto"/>
                          <w:ind w:left="720" w:hanging="360"/>
                          <w:jc w:val="both"/>
                          <w:rPr>
                            <w:szCs w:val="24"/>
                          </w:rPr>
                        </w:pPr>
                        <w:r>
                          <w:rPr>
                            <w:szCs w:val="24"/>
                          </w:rPr>
                          <w:t>2)</w:t>
                          <w:tab/>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Pildo klausimyną „Namų aplinkos saugumas vaikui“ (Aprašo priedas Nr. 30).</w:t>
                        </w:r>
                      </w:p>
                      <w:p>
                        <w:pPr>
                          <w:tabs>
                            <w:tab w:val="left" w:pos="532"/>
                          </w:tabs>
                          <w:ind w:left="106" w:firstLine="142"/>
                          <w:jc w:val="both"/>
                          <w:rPr>
                            <w:szCs w:val="24"/>
                          </w:rPr>
                        </w:pPr>
                        <w:r>
                          <w:rPr>
                            <w:szCs w:val="24"/>
                          </w:rPr>
                          <w:t></w:t>
                          <w:tab/>
                          <w:t>Aptarti mamos ateities gyvenimo planus ir perspektyvas.</w:t>
                        </w:r>
                      </w:p>
                    </w:tc>
                    <w:tc>
                      <w:tcPr>
                        <w:tcW w:w="0" w:type="auto"/>
                        <w:tcBorders>
                          <w:top w:val="single" w:sz="4" w:space="0" w:color="auto"/>
                          <w:left w:val="single" w:sz="4" w:space="0" w:color="auto"/>
                          <w:bottom w:val="single" w:sz="4" w:space="0" w:color="auto"/>
                          <w:right w:val="single" w:sz="4" w:space="0" w:color="auto"/>
                        </w:tcBorders>
                        <w:hideMark/>
                      </w:tcPr>
                      <w:p>
                        <w:pPr>
                          <w:ind w:left="720" w:hanging="360"/>
                          <w:rPr>
                            <w:szCs w:val="24"/>
                          </w:rPr>
                        </w:pPr>
                        <w:r>
                          <w:rPr>
                            <w:szCs w:val="24"/>
                          </w:rPr>
                          <w:t>1)</w:t>
                          <w:tab/>
                          <w:t xml:space="preserve">Saugi namų vidaus aplinka. </w:t>
                        </w:r>
                      </w:p>
                      <w:p>
                        <w:pPr>
                          <w:ind w:left="720" w:hanging="360"/>
                          <w:rPr>
                            <w:szCs w:val="24"/>
                          </w:rPr>
                        </w:pPr>
                        <w:r>
                          <w:rPr>
                            <w:szCs w:val="24"/>
                          </w:rPr>
                          <w:t>2)</w:t>
                          <w:tab/>
                          <w:t>Saugus vaiko kambarys, pritaikytas vaiko poreikiams.</w:t>
                        </w:r>
                      </w:p>
                      <w:p>
                        <w:pPr>
                          <w:ind w:left="720" w:hanging="360"/>
                          <w:rPr>
                            <w:szCs w:val="24"/>
                          </w:rPr>
                        </w:pPr>
                        <w:r>
                          <w:rPr>
                            <w:szCs w:val="24"/>
                          </w:rPr>
                          <w:t>3)</w:t>
                          <w:tab/>
                          <w:t xml:space="preserve">Saugi aplinka kieme. </w:t>
                        </w:r>
                      </w:p>
                      <w:p>
                        <w:pPr>
                          <w:ind w:left="720" w:hanging="360"/>
                          <w:rPr>
                            <w:szCs w:val="24"/>
                          </w:rPr>
                        </w:pPr>
                        <w:r>
                          <w:rPr>
                            <w:szCs w:val="24"/>
                          </w:rPr>
                          <w:t>4)</w:t>
                          <w:tab/>
                          <w:t>Mamos ateities gyvenimo planavimas.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ind w:left="720" w:hanging="360"/>
                          <w:rPr>
                            <w:szCs w:val="24"/>
                          </w:rPr>
                        </w:pPr>
                        <w:r>
                          <w:rPr>
                            <w:szCs w:val="24"/>
                          </w:rPr>
                          <w:t>1)</w:t>
                          <w:tab/>
                          <w:t>Bendravimas su 21 mėn. vaiku ir jo lavinimas.</w:t>
                        </w:r>
                      </w:p>
                      <w:p>
                        <w:pPr>
                          <w:ind w:left="360"/>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532"/>
                          </w:tabs>
                          <w:ind w:left="106" w:firstLine="142"/>
                          <w:jc w:val="both"/>
                          <w:rPr>
                            <w:bCs/>
                            <w:szCs w:val="24"/>
                          </w:rPr>
                        </w:pPr>
                        <w:r>
                          <w:rPr>
                            <w:bCs/>
                            <w:szCs w:val="24"/>
                          </w:rPr>
                          <w:t></w:t>
                          <w:tab/>
                          <w:t>Pildo klausimyną „Savivertės klausimynas“ (</w:t>
                        </w:r>
                        <w:r>
                          <w:rPr>
                            <w:szCs w:val="24"/>
                          </w:rPr>
                          <w:t>Aprašo priedas</w:t>
                        </w:r>
                        <w:r>
                          <w:rPr>
                            <w:bCs/>
                            <w:szCs w:val="24"/>
                          </w:rPr>
                          <w:t xml:space="preserve"> Nr.17).</w:t>
                        </w:r>
                      </w:p>
                      <w:p>
                        <w:pPr>
                          <w:rPr>
                            <w:sz w:val="8"/>
                            <w:szCs w:val="8"/>
                          </w:rPr>
                        </w:pPr>
                      </w:p>
                      <w:p>
                        <w:pPr>
                          <w:tabs>
                            <w:tab w:val="left" w:pos="532"/>
                          </w:tabs>
                          <w:ind w:left="106" w:firstLine="142"/>
                          <w:jc w:val="both"/>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85"/>
                          </w:tabs>
                          <w:spacing w:line="256" w:lineRule="auto"/>
                          <w:ind w:left="73" w:firstLine="187"/>
                          <w:jc w:val="both"/>
                          <w:rPr>
                            <w:rFonts w:eastAsia="CIDFont+F4"/>
                            <w:szCs w:val="24"/>
                          </w:rPr>
                        </w:pPr>
                        <w:r>
                          <w:rPr>
                            <w:rFonts w:eastAsia="CIDFont+F4"/>
                            <w:szCs w:val="24"/>
                          </w:rPr>
                          <w:t>1)</w:t>
                          <w:tab/>
                        </w:r>
                        <w:r>
                          <w:rPr>
                            <w:rFonts w:eastAsia="CIDFont+F3"/>
                            <w:szCs w:val="24"/>
                          </w:rPr>
                          <w:t>Priklausomybės.</w:t>
                        </w:r>
                      </w:p>
                      <w:p>
                        <w:pPr>
                          <w:tabs>
                            <w:tab w:val="left" w:pos="685"/>
                          </w:tabs>
                          <w:spacing w:line="256" w:lineRule="auto"/>
                          <w:ind w:left="73" w:firstLine="187"/>
                          <w:jc w:val="both"/>
                          <w:rPr>
                            <w:rFonts w:eastAsia="CIDFont+F4"/>
                            <w:szCs w:val="24"/>
                          </w:rPr>
                        </w:pPr>
                        <w:r>
                          <w:rPr>
                            <w:rFonts w:eastAsia="CIDFont+F4"/>
                            <w:szCs w:val="24"/>
                          </w:rPr>
                          <w:t>2)</w:t>
                          <w:tab/>
                        </w:r>
                        <w:r>
                          <w:rPr>
                            <w:rFonts w:eastAsia="CIDFont+F3"/>
                            <w:szCs w:val="24"/>
                          </w:rPr>
                          <w:t>Rizikingos elgsenos apraiškos.</w:t>
                        </w:r>
                      </w:p>
                      <w:p>
                        <w:pPr>
                          <w:tabs>
                            <w:tab w:val="left" w:pos="685"/>
                          </w:tabs>
                          <w:spacing w:line="256" w:lineRule="auto"/>
                          <w:ind w:left="73" w:firstLine="187"/>
                          <w:jc w:val="both"/>
                          <w:rPr>
                            <w:rFonts w:eastAsia="CIDFont+F3"/>
                            <w:szCs w:val="24"/>
                          </w:rPr>
                        </w:pPr>
                        <w:r>
                          <w:rPr>
                            <w:rFonts w:eastAsia="CIDFont+F3"/>
                            <w:szCs w:val="24"/>
                          </w:rPr>
                          <w:t>3)</w:t>
                          <w:tab/>
                          <w:t>Seksualinis elgesys.</w:t>
                        </w:r>
                      </w:p>
                      <w:p>
                        <w:pPr>
                          <w:tabs>
                            <w:tab w:val="left" w:pos="685"/>
                          </w:tabs>
                          <w:spacing w:line="256" w:lineRule="auto"/>
                          <w:ind w:left="73" w:firstLine="187"/>
                          <w:jc w:val="both"/>
                          <w:rPr>
                            <w:rFonts w:eastAsia="CIDFont+F3"/>
                            <w:szCs w:val="24"/>
                          </w:rPr>
                        </w:pPr>
                        <w:r>
                          <w:rPr>
                            <w:rFonts w:eastAsia="CIDFont+F3"/>
                            <w:szCs w:val="24"/>
                          </w:rPr>
                          <w:t>4)</w:t>
                          <w:tab/>
                        </w:r>
                        <w:r>
                          <w:rPr>
                            <w:bCs/>
                            <w:szCs w:val="24"/>
                          </w:rPr>
                          <w:t>Tinkama mityba.</w:t>
                        </w:r>
                      </w:p>
                      <w:p>
                        <w:pPr>
                          <w:tabs>
                            <w:tab w:val="left" w:pos="685"/>
                          </w:tabs>
                          <w:ind w:left="73" w:firstLine="187"/>
                          <w:rPr>
                            <w:szCs w:val="24"/>
                          </w:rPr>
                        </w:pPr>
                        <w:r>
                          <w:rPr>
                            <w:szCs w:val="24"/>
                          </w:rPr>
                          <w:t>5)</w:t>
                          <w:tab/>
                        </w:r>
                        <w:r>
                          <w:rPr>
                            <w:bCs/>
                            <w:szCs w:val="24"/>
                          </w:rPr>
                          <w:t>Fizinis aktyvumas.</w:t>
                        </w:r>
                      </w:p>
                      <w:p>
                        <w:pPr>
                          <w:tabs>
                            <w:tab w:val="left" w:pos="685"/>
                          </w:tabs>
                          <w:ind w:left="73" w:firstLine="187"/>
                          <w:rPr>
                            <w:szCs w:val="24"/>
                          </w:rPr>
                        </w:pPr>
                        <w:r>
                          <w:rPr>
                            <w:szCs w:val="24"/>
                          </w:rPr>
                          <w:t>6)</w:t>
                          <w:tab/>
                        </w:r>
                        <w:r>
                          <w:rPr>
                            <w:rFonts w:eastAsia="Trebuchet MS"/>
                            <w:bCs/>
                            <w:szCs w:val="24"/>
                          </w:rPr>
                          <w:t>Gebėjimas suprasti vaiko jausmus ir poreikius.</w:t>
                        </w:r>
                      </w:p>
                      <w:p>
                        <w:pPr>
                          <w:tabs>
                            <w:tab w:val="left" w:pos="685"/>
                          </w:tabs>
                          <w:ind w:left="73" w:firstLine="187"/>
                          <w:rPr>
                            <w:szCs w:val="24"/>
                          </w:rPr>
                        </w:pPr>
                        <w:r>
                          <w:rPr>
                            <w:szCs w:val="24"/>
                          </w:rPr>
                          <w:t>7)</w:t>
                          <w:tab/>
                        </w:r>
                        <w:r>
                          <w:rPr>
                            <w:rFonts w:eastAsia="Trebuchet MS"/>
                            <w:bCs/>
                            <w:szCs w:val="24"/>
                          </w:rPr>
                          <w:t>Gebėjimas pasirūpinti savo vaiku esant skirtingoms situacijoms namuose ar išvykus iš namų.</w:t>
                        </w:r>
                      </w:p>
                      <w:p>
                        <w:pPr>
                          <w:tabs>
                            <w:tab w:val="left" w:pos="685"/>
                          </w:tabs>
                          <w:ind w:left="73" w:firstLine="187"/>
                          <w:rPr>
                            <w:szCs w:val="24"/>
                          </w:rPr>
                        </w:pPr>
                        <w:r>
                          <w:rPr>
                            <w:szCs w:val="24"/>
                          </w:rPr>
                          <w:t>8)</w:t>
                          <w:tab/>
                          <w:t>Gebėjimas išsikelti vaikų auklėjimo tikslus ar užduotis.</w:t>
                        </w:r>
                      </w:p>
                      <w:p>
                        <w:pPr>
                          <w:tabs>
                            <w:tab w:val="left" w:pos="685"/>
                          </w:tabs>
                          <w:ind w:left="73" w:firstLine="187"/>
                          <w:rPr>
                            <w:szCs w:val="24"/>
                          </w:rPr>
                        </w:pPr>
                        <w:r>
                          <w:rPr>
                            <w:szCs w:val="24"/>
                          </w:rPr>
                          <w:t>9)</w:t>
                          <w:tab/>
                          <w:t>Gebėjimas spręsti sunkumus, kylančius dėl varginančio vaikų elgesio </w:t>
                        </w:r>
                      </w:p>
                      <w:p>
                        <w:pPr>
                          <w:tabs>
                            <w:tab w:val="left" w:pos="685"/>
                          </w:tabs>
                          <w:ind w:left="73" w:firstLine="187"/>
                          <w:rPr>
                            <w:szCs w:val="24"/>
                          </w:rPr>
                        </w:pPr>
                        <w:r>
                          <w:rPr>
                            <w:szCs w:val="24"/>
                          </w:rPr>
                          <w:t>10)</w:t>
                          <w:tab/>
                          <w:t xml:space="preserve">Gebėjimas spręsti sunkumus, kylančius dėl „laukiamų“ ar „teisėtų“ vaikų poreikių tenkinimo naštos. </w:t>
                        </w:r>
                      </w:p>
                      <w:p>
                        <w:pPr>
                          <w:tabs>
                            <w:tab w:val="left" w:pos="685"/>
                          </w:tabs>
                          <w:ind w:left="73" w:firstLine="187"/>
                          <w:rPr>
                            <w:szCs w:val="24"/>
                          </w:rPr>
                        </w:pPr>
                        <w:r>
                          <w:rPr>
                            <w:szCs w:val="24"/>
                          </w:rPr>
                          <w:t>11)</w:t>
                          <w:tab/>
                          <w:t>Pakankamos lėšos šeimos poreikiams.</w:t>
                        </w:r>
                      </w:p>
                      <w:p>
                        <w:pPr>
                          <w:tabs>
                            <w:tab w:val="left" w:pos="685"/>
                          </w:tabs>
                          <w:ind w:left="73" w:firstLine="187"/>
                          <w:rPr>
                            <w:szCs w:val="24"/>
                          </w:rPr>
                        </w:pPr>
                        <w:r>
                          <w:rPr>
                            <w:szCs w:val="24"/>
                          </w:rPr>
                          <w:t>12)</w:t>
                          <w:tab/>
                          <w:t>Gebėjimas planuoti laiką šeimos ir asmeniniams poreikiams.</w:t>
                        </w:r>
                      </w:p>
                      <w:p>
                        <w:pPr>
                          <w:tabs>
                            <w:tab w:val="left" w:pos="685"/>
                          </w:tabs>
                          <w:ind w:left="73" w:firstLine="187"/>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rPr>
                            <w:b/>
                            <w:bCs/>
                            <w:szCs w:val="24"/>
                          </w:rPr>
                        </w:pPr>
                        <w:r>
                          <w:rPr>
                            <w:bCs/>
                            <w:szCs w:val="24"/>
                          </w:rPr>
                          <w:t></w:t>
                          <w:tab/>
                        </w:r>
                        <w:r>
                          <w:rPr>
                            <w:szCs w:val="24"/>
                          </w:rPr>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685"/>
                          </w:tabs>
                          <w:ind w:left="73" w:firstLine="187"/>
                          <w:rPr>
                            <w:szCs w:val="24"/>
                          </w:rPr>
                        </w:pPr>
                        <w:r>
                          <w:rPr>
                            <w:szCs w:val="24"/>
                          </w:rPr>
                          <w:t>1)</w:t>
                          <w:tab/>
                          <w:t>Bendravimas su 22 mėn. vaiku ir jo lavinimas.</w:t>
                        </w:r>
                      </w:p>
                      <w:p>
                        <w:pPr>
                          <w:tabs>
                            <w:tab w:val="left" w:pos="685"/>
                          </w:tabs>
                          <w:ind w:left="73" w:firstLine="187"/>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firstLine="248"/>
                          <w:rPr>
                            <w:szCs w:val="24"/>
                          </w:rPr>
                        </w:pPr>
                        <w:r>
                          <w:rPr>
                            <w:szCs w:val="24"/>
                          </w:rPr>
                          <w:t></w:t>
                          <w:tab/>
                          <w:t>Pildo klausimyną “Motinos saviveiksmingumo skalė” (Aprašo priedas Nr. 32).</w:t>
                        </w:r>
                      </w:p>
                      <w:p>
                        <w:pPr>
                          <w:tabs>
                            <w:tab w:val="left" w:pos="532"/>
                          </w:tabs>
                          <w:ind w:firstLine="248"/>
                          <w:rPr>
                            <w:szCs w:val="24"/>
                          </w:rPr>
                        </w:pPr>
                        <w:r>
                          <w:rPr>
                            <w:szCs w:val="24"/>
                          </w:rPr>
                          <w:t></w:t>
                          <w:tab/>
                          <w:t>Padėti ir pateikti rekomendacijas tėvams, kaip paruošti vaiką darželiui.</w:t>
                        </w:r>
                      </w:p>
                      <w:p>
                        <w:pPr>
                          <w:tabs>
                            <w:tab w:val="left" w:pos="532"/>
                          </w:tabs>
                          <w:ind w:firstLine="248"/>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73" w:firstLine="142"/>
                          <w:rPr>
                            <w:rFonts w:eastAsia="CIDFont+F4"/>
                            <w:szCs w:val="24"/>
                          </w:rPr>
                        </w:pPr>
                        <w:r>
                          <w:rPr>
                            <w:rFonts w:eastAsia="CIDFont+F4"/>
                            <w:szCs w:val="24"/>
                          </w:rPr>
                          <w:t>1)</w:t>
                          <w:tab/>
                          <w:t>Gebėjimas spręsti sunkumus, kylančius dėl varginančio vaikų elgesio.</w:t>
                        </w:r>
                      </w:p>
                      <w:p>
                        <w:pPr>
                          <w:tabs>
                            <w:tab w:val="left" w:pos="466"/>
                          </w:tabs>
                          <w:spacing w:line="256" w:lineRule="auto"/>
                          <w:ind w:left="73" w:firstLine="142"/>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66"/>
                          </w:tabs>
                          <w:spacing w:line="256" w:lineRule="auto"/>
                          <w:ind w:left="73" w:firstLine="142"/>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p>
                        <w:pPr>
                          <w:tabs>
                            <w:tab w:val="left" w:pos="466"/>
                          </w:tabs>
                          <w:spacing w:line="256" w:lineRule="auto"/>
                          <w:ind w:left="73" w:firstLine="142"/>
                          <w:jc w:val="both"/>
                          <w:rPr>
                            <w:szCs w:val="24"/>
                          </w:rPr>
                        </w:pPr>
                        <w:r>
                          <w:rPr>
                            <w:szCs w:val="24"/>
                          </w:rPr>
                          <w:t>4)</w:t>
                          <w:tab/>
                          <w:t>Vaiko adaptacija pradėjus lankyti darželį.</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mėn.</w:t>
                        </w:r>
                      </w:p>
                    </w:tc>
                    <w:tc>
                      <w:tcPr>
                        <w:tcW w:w="0" w:type="auto"/>
                        <w:tcBorders>
                          <w:top w:val="single" w:sz="4" w:space="0" w:color="auto"/>
                          <w:left w:val="single" w:sz="4" w:space="0" w:color="auto"/>
                          <w:bottom w:val="single" w:sz="4" w:space="0" w:color="auto"/>
                          <w:right w:val="single" w:sz="4" w:space="0" w:color="auto"/>
                        </w:tcBorders>
                      </w:tcPr>
                      <w:p>
                        <w:pPr>
                          <w:tabs>
                            <w:tab w:val="left" w:pos="511"/>
                          </w:tabs>
                          <w:spacing w:line="256" w:lineRule="auto"/>
                          <w:ind w:firstLine="248"/>
                          <w:jc w:val="both"/>
                          <w:rPr>
                            <w:szCs w:val="24"/>
                          </w:rPr>
                        </w:pPr>
                        <w:r>
                          <w:rPr>
                            <w:szCs w:val="24"/>
                          </w:rPr>
                          <w:t></w:t>
                          <w:tab/>
                          <w:t>Pildo klausimyną “Vaiko sveikata ir raida 20-24 mėn.” (Aprašo priedas Nr. 34).</w:t>
                        </w:r>
                      </w:p>
                      <w:p>
                        <w:pPr>
                          <w:tabs>
                            <w:tab w:val="left" w:pos="511"/>
                          </w:tabs>
                          <w:ind w:firstLine="248"/>
                          <w:jc w:val="both"/>
                          <w:rPr>
                            <w:szCs w:val="24"/>
                          </w:rPr>
                        </w:pPr>
                        <w:r>
                          <w:rPr>
                            <w:szCs w:val="24"/>
                          </w:rPr>
                          <w:t></w:t>
                          <w:tab/>
                          <w:t>Pateikti rekomendacijas susijusias su vaiko lavinimu ir bendravimu.</w:t>
                        </w:r>
                      </w:p>
                      <w:p>
                        <w:pPr>
                          <w:tabs>
                            <w:tab w:val="left" w:pos="511"/>
                          </w:tabs>
                          <w:ind w:firstLine="248"/>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left="73" w:firstLine="142"/>
                          <w:jc w:val="both"/>
                          <w:rPr>
                            <w:szCs w:val="24"/>
                          </w:rPr>
                        </w:pPr>
                        <w:r>
                          <w:rPr>
                            <w:szCs w:val="24"/>
                          </w:rPr>
                          <w:t>1)</w:t>
                          <w:tab/>
                          <w:t>Raida atitinkanti amžių.</w:t>
                        </w:r>
                      </w:p>
                      <w:p>
                        <w:pPr>
                          <w:tabs>
                            <w:tab w:val="left" w:pos="499"/>
                          </w:tabs>
                          <w:spacing w:line="256" w:lineRule="auto"/>
                          <w:ind w:left="73" w:firstLine="142"/>
                          <w:jc w:val="both"/>
                          <w:rPr>
                            <w:szCs w:val="24"/>
                          </w:rPr>
                        </w:pPr>
                        <w:r>
                          <w:rPr>
                            <w:szCs w:val="24"/>
                          </w:rPr>
                          <w:t>2)</w:t>
                          <w:tab/>
                          <w:t>Vaiko skiepijimo kalendorius.</w:t>
                        </w:r>
                      </w:p>
                      <w:p>
                        <w:pPr>
                          <w:tabs>
                            <w:tab w:val="left" w:pos="499"/>
                          </w:tabs>
                          <w:ind w:left="73" w:firstLine="142"/>
                          <w:rPr>
                            <w:szCs w:val="24"/>
                          </w:rPr>
                        </w:pPr>
                        <w:r>
                          <w:rPr>
                            <w:szCs w:val="24"/>
                          </w:rPr>
                          <w:t>3)</w:t>
                          <w:tab/>
                          <w:t>Vaiko sveikata (mityba, miegas, šlapinimasis ir tuštinimasis) ir informacija apie galimybę gauti pagal sveikatos būklę reikiamas asmens sveikatos priežiūros paslaugas. Bendravimas su 23 mėn. vaiku ir jo lavinimas.</w:t>
                        </w:r>
                      </w:p>
                    </w:tc>
                  </w:tr>
                </w:tbl>
                <w:p>
                  <w:pPr>
                    <w:rPr>
                      <w:szCs w:val="24"/>
                    </w:rPr>
                  </w:pPr>
                </w:p>
              </w:sdtContent>
            </w:sdt>
            <w:sdt>
              <w:sdtPr>
                <w:alias w:val="19 pr. 17 p."/>
                <w:tag w:val="part_2a1fb2afe60243e1a6bd3d475adf817a"/>
                <w:lock w:val="sdtLocked"/>
                <w:richText/>
              </w:sdtPr>
              <w:sdtContent>
                <w:p>
                  <w:pPr>
                    <w:tabs>
                      <w:tab w:val="left" w:pos="709"/>
                    </w:tabs>
                    <w:ind w:firstLine="993"/>
                    <w:jc w:val="both"/>
                    <w:rPr>
                      <w:szCs w:val="24"/>
                    </w:rPr>
                  </w:pPr>
                  <w:sdt>
                    <w:sdtPr>
                      <w:alias w:val="Numeris"/>
                      <w:tag w:val="nr_2a1fb2afe60243e1a6bd3d475adf817a"/>
                      <w:lock w:val="sdtLocked"/>
                      <w:richText/>
                    </w:sdtPr>
                    <w:sdtContent>
                      <w:r>
                        <w:rPr>
                          <w:szCs w:val="24"/>
                        </w:rPr>
                        <w:t>17</w:t>
                      </w:r>
                    </w:sdtContent>
                  </w:sdt>
                  <w:r>
                    <w:rPr>
                      <w:szCs w:val="24"/>
                    </w:rPr>
                    <w:t>. Teikdamas pirmąją paslaugą, šeimų lankymo specialistas:</w:t>
                  </w:r>
                </w:p>
                <w:sdt>
                  <w:sdtPr>
                    <w:alias w:val="19 pr. 17.1 pp."/>
                    <w:tag w:val="part_88d9fffdc1f8461e9edb350994509472"/>
                    <w:lock w:val="sdtLocked"/>
                    <w:richText/>
                  </w:sdtPr>
                  <w:sdtContent>
                    <w:p>
                      <w:pPr>
                        <w:ind w:firstLine="993"/>
                        <w:jc w:val="both"/>
                        <w:rPr>
                          <w:szCs w:val="24"/>
                          <w:lang w:eastAsia="lt-LT"/>
                        </w:rPr>
                      </w:pPr>
                      <w:sdt>
                        <w:sdtPr>
                          <w:alias w:val="Numeris"/>
                          <w:tag w:val="nr_88d9fffdc1f8461e9edb350994509472"/>
                          <w:lock w:val="sdtLocked"/>
                          <w:richText/>
                        </w:sdtPr>
                        <w:sdtContent>
                          <w:r>
                            <w:rPr>
                              <w:szCs w:val="24"/>
                              <w:lang w:eastAsia="lt-LT"/>
                            </w:rPr>
                            <w:t>17.1</w:t>
                          </w:r>
                        </w:sdtContent>
                      </w:sdt>
                      <w:r>
                        <w:rPr>
                          <w:szCs w:val="24"/>
                          <w:lang w:eastAsia="lt-LT"/>
                        </w:rPr>
                        <w:t>.  priskiria pacientei vieną iš Tarptautinės statistinės ligų ir susijusių sveikatos sutrikimų klasifikacijos dešimtojo pataisyto ir papildyto leidimo „Sisteminis ligų sąrašas“ (Australijos modifikacija, TLK-10-AM) 21 skyriaus Sveikatos būklę veikiantys faktoriai ir apsilankymai sveikatos priežiūros įstaigose kodų;</w:t>
                      </w:r>
                    </w:p>
                  </w:sdtContent>
                </w:sdt>
                <w:sdt>
                  <w:sdtPr>
                    <w:alias w:val="19 pr. 17.2 pp."/>
                    <w:tag w:val="part_2b8edda6110346c5bbf7fc8eba5a0966"/>
                    <w:lock w:val="sdtLocked"/>
                    <w:richText/>
                  </w:sdtPr>
                  <w:sdtContent>
                    <w:p>
                      <w:pPr>
                        <w:ind w:firstLine="993"/>
                        <w:jc w:val="both"/>
                        <w:rPr>
                          <w:szCs w:val="24"/>
                          <w:lang w:eastAsia="lt-LT"/>
                        </w:rPr>
                      </w:pPr>
                      <w:sdt>
                        <w:sdtPr>
                          <w:alias w:val="Numeris"/>
                          <w:tag w:val="nr_2b8edda6110346c5bbf7fc8eba5a0966"/>
                          <w:lock w:val="sdtLocked"/>
                          <w:richText/>
                        </w:sdtPr>
                        <w:sdtContent>
                          <w:r>
                            <w:rPr>
                              <w:szCs w:val="24"/>
                              <w:lang w:eastAsia="lt-LT"/>
                            </w:rPr>
                            <w:t>17.2</w:t>
                          </w:r>
                        </w:sdtContent>
                      </w:sdt>
                      <w:r>
                        <w:rPr>
                          <w:szCs w:val="24"/>
                          <w:lang w:eastAsia="lt-LT"/>
                        </w:rPr>
                        <w:t>.   pagal galimybes surenka papildomą kontaktinę informaciją, kuri dar nėra žinoma, bet yra būtina, organizuojant ir teikiant šeimų lankymo paslaugas (pvz., artimųjų, kitų asmenų, bendraujančių su pacientais, kontaktinius duomenis (vardas, pavardė, telefono numeris, elektroninio pašto adresas), kitų gyvenamojoje vietoje teikiančių paslaugas specialistų kontaktinius duomenis (įstaigos pavadinimas, pareigos, vardas, pavardė, telefono numeris), kitą svarbią informaciją ir įformina paciento ar jo atstovo sutikimą gauti šeimų lankymo paslaugas;</w:t>
                      </w:r>
                    </w:p>
                  </w:sdtContent>
                </w:sdt>
                <w:sdt>
                  <w:sdtPr>
                    <w:alias w:val="19 pr. 17.3 pp."/>
                    <w:tag w:val="part_3988d0cc69ad4ea680cf3a36b8962f4b"/>
                    <w:lock w:val="sdtLocked"/>
                    <w:richText/>
                  </w:sdtPr>
                  <w:sdtContent>
                    <w:p>
                      <w:pPr>
                        <w:ind w:firstLine="993"/>
                        <w:jc w:val="both"/>
                        <w:rPr>
                          <w:szCs w:val="24"/>
                          <w:lang w:eastAsia="lt-LT"/>
                        </w:rPr>
                      </w:pPr>
                      <w:sdt>
                        <w:sdtPr>
                          <w:alias w:val="Numeris"/>
                          <w:tag w:val="nr_3988d0cc69ad4ea680cf3a36b8962f4b"/>
                          <w:lock w:val="sdtLocked"/>
                          <w:richText/>
                        </w:sdtPr>
                        <w:sdtContent>
                          <w:r>
                            <w:rPr>
                              <w:szCs w:val="24"/>
                              <w:lang w:eastAsia="lt-LT"/>
                            </w:rPr>
                            <w:t>17.3</w:t>
                          </w:r>
                        </w:sdtContent>
                      </w:sdt>
                      <w:r>
                        <w:rPr>
                          <w:szCs w:val="24"/>
                          <w:lang w:eastAsia="lt-LT"/>
                        </w:rPr>
                        <w:t>. pacientei pateikia šeimų lankymo paslaugas teikiančios įstaigos ir specialisto, kuris pacientei teiks šeimų lankymo paslaugas, kontaktinius duomenis, įsitikina, kad pacientė žino šeimos gydytojo ar jo komandos narių kontaktinius duomenis;</w:t>
                      </w:r>
                    </w:p>
                  </w:sdtContent>
                </w:sdt>
                <w:sdt>
                  <w:sdtPr>
                    <w:alias w:val="19 pr. 17.4 pp."/>
                    <w:tag w:val="part_f24da1b1c0d544ed8075d90a6e130b67"/>
                    <w:lock w:val="sdtLocked"/>
                    <w:richText/>
                  </w:sdtPr>
                  <w:sdtContent>
                    <w:p>
                      <w:pPr>
                        <w:ind w:firstLine="993"/>
                        <w:jc w:val="both"/>
                        <w:rPr>
                          <w:szCs w:val="24"/>
                          <w:lang w:eastAsia="lt-LT"/>
                        </w:rPr>
                      </w:pPr>
                      <w:sdt>
                        <w:sdtPr>
                          <w:alias w:val="Numeris"/>
                          <w:tag w:val="nr_f24da1b1c0d544ed8075d90a6e130b67"/>
                          <w:lock w:val="sdtLocked"/>
                          <w:richText/>
                        </w:sdtPr>
                        <w:sdtContent>
                          <w:r>
                            <w:rPr>
                              <w:szCs w:val="24"/>
                              <w:lang w:eastAsia="lt-LT"/>
                            </w:rPr>
                            <w:t>17.4</w:t>
                          </w:r>
                        </w:sdtContent>
                      </w:sdt>
                      <w:r>
                        <w:rPr>
                          <w:szCs w:val="24"/>
                          <w:lang w:eastAsia="lt-LT"/>
                        </w:rPr>
                        <w:t>. paskiria kitos šeimų lankymo paslaugos teikimo vietą ir datą.</w:t>
                      </w:r>
                    </w:p>
                  </w:sdtContent>
                </w:sdt>
              </w:sdtContent>
            </w:sdt>
            <w:sdt>
              <w:sdtPr>
                <w:alias w:val="19 pr. 18 p."/>
                <w:tag w:val="part_824c65d26d05496bae002f84cbfe0754"/>
                <w:lock w:val="sdtLocked"/>
                <w:richText/>
              </w:sdtPr>
              <w:sdtContent>
                <w:p>
                  <w:pPr>
                    <w:ind w:firstLine="993"/>
                    <w:jc w:val="both"/>
                    <w:rPr>
                      <w:szCs w:val="24"/>
                    </w:rPr>
                  </w:pPr>
                  <w:sdt>
                    <w:sdtPr>
                      <w:alias w:val="Numeris"/>
                      <w:tag w:val="nr_824c65d26d05496bae002f84cbfe0754"/>
                      <w:lock w:val="sdtLocked"/>
                      <w:richText/>
                    </w:sdtPr>
                    <w:sdtContent>
                      <w:r>
                        <w:rPr>
                          <w:szCs w:val="24"/>
                          <w:lang w:eastAsia="lt-LT"/>
                        </w:rPr>
                        <w:t>18</w:t>
                      </w:r>
                    </w:sdtContent>
                  </w:sdt>
                  <w:r>
                    <w:rPr>
                      <w:szCs w:val="24"/>
                      <w:lang w:eastAsia="lt-LT"/>
                    </w:rPr>
                    <w:t>.  Prioritetinis šeimų lankymo paslaugų teikimo būdas – tiesioginis kontaktas su paciente jos gyvenamojoje aplinkoje. Jeigu šeimų lankymo specialistas gauna informacijos, kad paslaugos kokybė gali pablogėti dėl tiesioginio kontakto pacientės gyvenamojoje vietoje arba sumažinti pacientės motyvaciją tęsti šeimų lankymo paslaugas, dalis paslaugų gali būti suteikiamos nuotoliniu būdu arba kontaktiniu būdu pacientei saugioje vietoje</w:t>
                  </w:r>
                  <w:r>
                    <w:rPr>
                      <w:szCs w:val="24"/>
                    </w:rPr>
                    <w:t xml:space="preserve">. Nuotoliniu būdu gali būti suteikta ne daugiau kaip 10 % paslaugų nėštumo laikotarpiu, ne daugiau kaip  20 % paslaugų pirmųjų vaiko gyvenimo metų laikotarpiu, ir ne daugiau kaip 20 % paslaugų antrųjų vaiko gyvenimo metų laikotarpiu.</w:t>
                  </w:r>
                </w:p>
              </w:sdtContent>
            </w:sdt>
            <w:sdt>
              <w:sdtPr>
                <w:alias w:val="19 pr. 19 p."/>
                <w:tag w:val="part_98d9f40468a24cf68bd64814d35af76f"/>
                <w:lock w:val="sdtLocked"/>
                <w:richText/>
              </w:sdtPr>
              <w:sdtContent>
                <w:p>
                  <w:pPr>
                    <w:ind w:firstLine="993"/>
                    <w:jc w:val="both"/>
                    <w:rPr>
                      <w:szCs w:val="24"/>
                    </w:rPr>
                  </w:pPr>
                  <w:sdt>
                    <w:sdtPr>
                      <w:alias w:val="Numeris"/>
                      <w:tag w:val="nr_98d9f40468a24cf68bd64814d35af76f"/>
                      <w:lock w:val="sdtLocked"/>
                      <w:richText/>
                    </w:sdtPr>
                    <w:sdtContent>
                      <w:r>
                        <w:rPr>
                          <w:szCs w:val="24"/>
                        </w:rPr>
                        <w:t>19</w:t>
                      </w:r>
                    </w:sdtContent>
                  </w:sdt>
                  <w:r>
                    <w:rPr>
                      <w:szCs w:val="24"/>
                    </w:rPr>
                    <w:t xml:space="preserve">.  Vienas šeimų lankymo specialistas, dirbantis 1 etato krūviu, vienu metu gali teikti šeimų lankymo paslaugas vidutiniškai 25 šeimoms. Vidutinė vienos kontaktinės paslaugos trukmė – 1 valanda, nuotolinės – iki 30 min.:</w:t>
                  </w:r>
                </w:p>
                <w:sdt>
                  <w:sdtPr>
                    <w:alias w:val="19 pr. 19.1 pp."/>
                    <w:tag w:val="part_7699858aadf645b7ac61f8fbf1e53099"/>
                    <w:lock w:val="sdtLocked"/>
                    <w:richText/>
                  </w:sdtPr>
                  <w:sdtContent>
                    <w:p>
                      <w:pPr>
                        <w:ind w:firstLine="993"/>
                        <w:jc w:val="both"/>
                        <w:rPr>
                          <w:szCs w:val="24"/>
                        </w:rPr>
                      </w:pPr>
                      <w:sdt>
                        <w:sdtPr>
                          <w:alias w:val="Numeris"/>
                          <w:tag w:val="nr_7699858aadf645b7ac61f8fbf1e53099"/>
                          <w:lock w:val="sdtLocked"/>
                          <w:richText/>
                        </w:sdtPr>
                        <w:sdtContent>
                          <w:r>
                            <w:rPr>
                              <w:szCs w:val="24"/>
                            </w:rPr>
                            <w:t>19.1</w:t>
                          </w:r>
                        </w:sdtContent>
                      </w:sdt>
                      <w:r>
                        <w:rPr>
                          <w:szCs w:val="24"/>
                        </w:rPr>
                        <w:t>. nėštumo laikotarpiu pacientei suteikiama ne mažiai kaip 6 ir ne daugiau kaip 14 šeimų lankymo paslaugų;</w:t>
                      </w:r>
                    </w:p>
                  </w:sdtContent>
                </w:sdt>
                <w:sdt>
                  <w:sdtPr>
                    <w:alias w:val="19 pr. 19.2 pp."/>
                    <w:tag w:val="part_4d6d78c1aac34191aeab3a1a2c9344cf"/>
                    <w:lock w:val="sdtLocked"/>
                    <w:richText/>
                  </w:sdtPr>
                  <w:sdtContent>
                    <w:p>
                      <w:pPr>
                        <w:ind w:firstLine="993"/>
                        <w:jc w:val="both"/>
                        <w:rPr>
                          <w:szCs w:val="24"/>
                        </w:rPr>
                      </w:pPr>
                      <w:sdt>
                        <w:sdtPr>
                          <w:alias w:val="Numeris"/>
                          <w:tag w:val="nr_4d6d78c1aac34191aeab3a1a2c9344cf"/>
                          <w:lock w:val="sdtLocked"/>
                          <w:richText/>
                        </w:sdtPr>
                        <w:sdtContent>
                          <w:r>
                            <w:rPr>
                              <w:szCs w:val="24"/>
                            </w:rPr>
                            <w:t>19.2</w:t>
                          </w:r>
                        </w:sdtContent>
                      </w:sdt>
                      <w:r>
                        <w:rPr>
                          <w:szCs w:val="24"/>
                        </w:rPr>
                        <w:t>. nuo vaiko gimimo iki jam sueis 1 metai – ne daugiau kaip 28 paslaugos;</w:t>
                      </w:r>
                    </w:p>
                  </w:sdtContent>
                </w:sdt>
                <w:sdt>
                  <w:sdtPr>
                    <w:alias w:val="19 pr. 19.3 pp."/>
                    <w:tag w:val="part_9aa5c91edaad40bfbbeebfdbcd55dcb7"/>
                    <w:lock w:val="sdtLocked"/>
                    <w:richText/>
                  </w:sdtPr>
                  <w:sdtContent>
                    <w:p>
                      <w:pPr>
                        <w:ind w:firstLine="993"/>
                        <w:jc w:val="both"/>
                        <w:rPr>
                          <w:rFonts w:eastAsia="Calibri"/>
                          <w:szCs w:val="24"/>
                        </w:rPr>
                      </w:pPr>
                      <w:sdt>
                        <w:sdtPr>
                          <w:alias w:val="Numeris"/>
                          <w:tag w:val="nr_9aa5c91edaad40bfbbeebfdbcd55dcb7"/>
                          <w:lock w:val="sdtLocked"/>
                          <w:richText/>
                        </w:sdtPr>
                        <w:sdtContent>
                          <w:r>
                            <w:rPr>
                              <w:szCs w:val="24"/>
                            </w:rPr>
                            <w:t>19.3</w:t>
                          </w:r>
                        </w:sdtContent>
                      </w:sdt>
                      <w:r>
                        <w:rPr>
                          <w:szCs w:val="24"/>
                        </w:rPr>
                        <w:t>. nuo 1 metų iki vaikui sueis 2 metai – ne daugiau kaip 11 paslaugų.</w:t>
                      </w:r>
                    </w:p>
                  </w:sdtContent>
                </w:sdt>
              </w:sdtContent>
            </w:sdt>
            <w:sdt>
              <w:sdtPr>
                <w:alias w:val="19 pr. 20 p."/>
                <w:tag w:val="part_fa2527604182481ba2e4a007ab0aef04"/>
                <w:lock w:val="sdtLocked"/>
                <w:richText/>
              </w:sdtPr>
              <w:sdtContent>
                <w:p>
                  <w:pPr>
                    <w:ind w:firstLine="993"/>
                    <w:jc w:val="both"/>
                    <w:rPr>
                      <w:szCs w:val="24"/>
                    </w:rPr>
                  </w:pPr>
                  <w:sdt>
                    <w:sdtPr>
                      <w:alias w:val="Numeris"/>
                      <w:tag w:val="nr_fa2527604182481ba2e4a007ab0aef04"/>
                      <w:lock w:val="sdtLocked"/>
                      <w:richText/>
                    </w:sdtPr>
                    <w:sdtContent>
                      <w:r>
                        <w:rPr>
                          <w:szCs w:val="24"/>
                        </w:rPr>
                        <w:t>20</w:t>
                      </w:r>
                    </w:sdtContent>
                  </w:sdt>
                  <w:r>
                    <w:rPr>
                      <w:szCs w:val="24"/>
                    </w:rPr>
                    <w:t>. Šeimų lankymo specialistas apie lankomos pacientės ir (ar) jos vaiko sveikatos būklės pokyčius, dėl kurių jam gali būti reikalingos šeimos gydytojo komandos paslaugos, privalo informuoti pacientės šeimos gydytojo komandą bendradarbiavimo sutartyje nustatyta tvarka ir terminais.</w:t>
                  </w:r>
                </w:p>
              </w:sdtContent>
            </w:sdt>
            <w:sdt>
              <w:sdtPr>
                <w:alias w:val="19 pr. 21 p."/>
                <w:tag w:val="part_c40986617c974f19a1883ee9f0b02b04"/>
                <w:lock w:val="sdtLocked"/>
                <w:richText/>
              </w:sdtPr>
              <w:sdtContent>
                <w:p>
                  <w:pPr>
                    <w:tabs>
                      <w:tab w:val="left" w:pos="1418"/>
                      <w:tab w:val="left" w:pos="184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40986617c974f19a1883ee9f0b02b04"/>
                      <w:lock w:val="sdtLocked"/>
                      <w:richText/>
                    </w:sdtPr>
                    <w:sdtContent>
                      <w:r>
                        <w:rPr>
                          <w:bCs/>
                          <w:szCs w:val="24"/>
                          <w:lang w:eastAsia="lt-LT"/>
                        </w:rPr>
                        <w:t>21</w:t>
                      </w:r>
                    </w:sdtContent>
                  </w:sdt>
                  <w:r>
                    <w:rPr>
                      <w:bCs/>
                      <w:szCs w:val="24"/>
                      <w:lang w:eastAsia="lt-LT"/>
                    </w:rPr>
                    <w:t>.</w:t>
                    <w:tab/>
                  </w:r>
                  <w:r>
                    <w:rPr>
                      <w:szCs w:val="24"/>
                    </w:rPr>
                    <w:t>Jei šeimų lankymo specialistas pastebi pacientės būklės pokyčių, dėl kurių pacientui gali būti reikalingos psichikos sveikatos specialistų paslaugos, apie tai informuoja paciento šeimos gydytoją. Psichikos sveikatos priežiūros paslaugos organizuojamos teisės aktų nustatyta tvarka.</w:t>
                  </w:r>
                </w:p>
              </w:sdtContent>
            </w:sdt>
            <w:sdt>
              <w:sdtPr>
                <w:alias w:val="19 pr. 22 p."/>
                <w:tag w:val="part_29d39627550441abaab38d1a5bdccbb8"/>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29d39627550441abaab38d1a5bdccbb8"/>
                      <w:lock w:val="sdtLocked"/>
                      <w:richText/>
                    </w:sdtPr>
                    <w:sdtContent>
                      <w:r>
                        <w:rPr>
                          <w:szCs w:val="24"/>
                          <w:lang w:eastAsia="lt-LT"/>
                        </w:rPr>
                        <w:t>22</w:t>
                      </w:r>
                    </w:sdtContent>
                  </w:sdt>
                  <w:r>
                    <w:rPr>
                      <w:szCs w:val="24"/>
                      <w:lang w:eastAsia="lt-LT"/>
                    </w:rPr>
                    <w:t xml:space="preserve">. Jei </w:t>
                  </w:r>
                  <w:r>
                    <w:rPr>
                      <w:szCs w:val="24"/>
                    </w:rPr>
                    <w:t xml:space="preserve">šeimų lankymo specialistas </w:t>
                  </w:r>
                  <w:r>
                    <w:rPr>
                      <w:szCs w:val="24"/>
                      <w:lang w:eastAsia="lt-LT"/>
                    </w:rPr>
                    <w:t xml:space="preserve">apsilankymo paciento namuose metu pastebi arba įtaria smurto artimoje aplinkoje požymius, apie tai informuoja valstybės įgaliotas institucijas teisės aktų nustatyta tvarka. </w:t>
                  </w:r>
                </w:p>
              </w:sdtContent>
            </w:sdt>
            <w:sdt>
              <w:sdtPr>
                <w:alias w:val="19 pr. 23 p."/>
                <w:tag w:val="part_cab1c1a862e84889872def9cab4ae2a7"/>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ab1c1a862e84889872def9cab4ae2a7"/>
                      <w:lock w:val="sdtLocked"/>
                      <w:richText/>
                    </w:sdtPr>
                    <w:sdtContent>
                      <w:r>
                        <w:rPr>
                          <w:szCs w:val="24"/>
                          <w:lang w:eastAsia="lt-LT"/>
                        </w:rPr>
                        <w:t>23</w:t>
                      </w:r>
                    </w:sdtContent>
                  </w:sdt>
                  <w:r>
                    <w:rPr>
                      <w:szCs w:val="24"/>
                      <w:lang w:eastAsia="lt-LT"/>
                    </w:rPr>
                    <w:t xml:space="preserve">. Jei </w:t>
                  </w:r>
                  <w:r>
                    <w:rPr>
                      <w:szCs w:val="24"/>
                    </w:rPr>
                    <w:t xml:space="preserve">šeimų lankymo specialistas </w:t>
                  </w:r>
                  <w:r>
                    <w:rPr>
                      <w:szCs w:val="24"/>
                      <w:lang w:eastAsia="lt-LT"/>
                    </w:rPr>
                    <w:t>apsilankymo paciento namuose metu pastebi sveikatos būklės pokyčius, dėl kurių gali kilti skubiosios medicinos pagalbos poreikis, jis pradeda teikti ją pagal savo kompetenciją ir organizuoja greitosios medicinos pagalbos kvietimą arba pacientės (vaiko) transportavimą į skubiosios pagalbos skyrių.</w:t>
                  </w:r>
                </w:p>
              </w:sdtContent>
            </w:sdt>
            <w:sdt>
              <w:sdtPr>
                <w:alias w:val="19 pr. 24 p."/>
                <w:tag w:val="part_4d3e74c11c4e4deb8434b36452341eda"/>
                <w:lock w:val="sdtLocked"/>
                <w:richText/>
              </w:sdtPr>
              <w:sdtContent>
                <w:p>
                  <w:pPr>
                    <w:ind w:firstLine="993"/>
                    <w:jc w:val="both"/>
                    <w:rPr>
                      <w:szCs w:val="24"/>
                    </w:rPr>
                  </w:pPr>
                  <w:sdt>
                    <w:sdtPr>
                      <w:alias w:val="Numeris"/>
                      <w:tag w:val="nr_4d3e74c11c4e4deb8434b36452341eda"/>
                      <w:lock w:val="sdtLocked"/>
                      <w:richText/>
                    </w:sdtPr>
                    <w:sdtContent>
                      <w:r>
                        <w:rPr>
                          <w:szCs w:val="24"/>
                        </w:rPr>
                        <w:t>24</w:t>
                      </w:r>
                    </w:sdtContent>
                  </w:sdt>
                  <w:r>
                    <w:rPr>
                      <w:szCs w:val="24"/>
                    </w:rPr>
                    <w:t xml:space="preserve">.  Suteikus šeimų lankymo paslaugą užpildoma statistinė forma 025/a-LK „Asmens ambulatorinio gydymo statistinė kortelė“, patvirtinta Lietuvos Respublikos sveikatos apsaugos ministro 1998 m. lapkričio 26 d. įsakymu Nr. 687 „Dėl medicininės apskaitos dokumentų formų tvirtinimo“, įrašant informaciją apie suteiktą šeimų lankymo paslaugą į Privalomojo sveikatos draudimo informacinę sistemą SVEIDRA:</w:t>
                  </w:r>
                </w:p>
                <w:sdt>
                  <w:sdtPr>
                    <w:alias w:val="19 pr. 24.1 pp."/>
                    <w:tag w:val="part_801af641253d4f5ebcd7ae1f42485810"/>
                    <w:lock w:val="sdtLocked"/>
                    <w:richText/>
                  </w:sdtPr>
                  <w:sdtContent>
                    <w:p>
                      <w:pPr>
                        <w:ind w:firstLine="993"/>
                        <w:jc w:val="both"/>
                        <w:rPr>
                          <w:szCs w:val="24"/>
                        </w:rPr>
                      </w:pPr>
                      <w:sdt>
                        <w:sdtPr>
                          <w:alias w:val="Numeris"/>
                          <w:tag w:val="nr_801af641253d4f5ebcd7ae1f42485810"/>
                          <w:lock w:val="sdtLocked"/>
                          <w:richText/>
                        </w:sdtPr>
                        <w:sdtContent>
                          <w:r>
                            <w:rPr>
                              <w:szCs w:val="24"/>
                            </w:rPr>
                            <w:t>24.1</w:t>
                          </w:r>
                        </w:sdtContent>
                      </w:sdt>
                      <w:r>
                        <w:rPr>
                          <w:szCs w:val="24"/>
                        </w:rPr>
                        <w:t>. nėštumo metu suteikta paslauga įforminama moteriai;</w:t>
                      </w:r>
                    </w:p>
                  </w:sdtContent>
                </w:sdt>
                <w:sdt>
                  <w:sdtPr>
                    <w:alias w:val="19 pr. 24.2 pp."/>
                    <w:tag w:val="part_88133b9f86cd4549922b7aae19916dcb"/>
                    <w:lock w:val="sdtLocked"/>
                    <w:richText/>
                  </w:sdtPr>
                  <w:sdtContent>
                    <w:p>
                      <w:pPr>
                        <w:ind w:firstLine="993"/>
                        <w:jc w:val="both"/>
                        <w:rPr>
                          <w:b/>
                          <w:bCs/>
                          <w:szCs w:val="24"/>
                        </w:rPr>
                      </w:pPr>
                      <w:sdt>
                        <w:sdtPr>
                          <w:alias w:val="Numeris"/>
                          <w:tag w:val="nr_88133b9f86cd4549922b7aae19916dcb"/>
                          <w:lock w:val="sdtLocked"/>
                          <w:richText/>
                        </w:sdtPr>
                        <w:sdtContent>
                          <w:r>
                            <w:rPr>
                              <w:szCs w:val="24"/>
                            </w:rPr>
                            <w:t>24.2</w:t>
                          </w:r>
                        </w:sdtContent>
                      </w:sdt>
                      <w:r>
                        <w:rPr>
                          <w:szCs w:val="24"/>
                        </w:rPr>
                        <w:t xml:space="preserve">. po gimdymo suteikta paslauga įforminama vaikui. </w:t>
                      </w:r>
                    </w:p>
                  </w:sdtContent>
                </w:sdt>
              </w:sdtContent>
            </w:sdt>
            <w:sdt>
              <w:sdtPr>
                <w:alias w:val="19 pr. 25 p."/>
                <w:tag w:val="part_5b61fc0b7cc6403385520360c83e4fdf"/>
                <w:lock w:val="sdtLocked"/>
                <w:richText/>
              </w:sdtPr>
              <w:sdtContent>
                <w:p>
                  <w:pPr>
                    <w:ind w:firstLine="993"/>
                    <w:jc w:val="both"/>
                    <w:rPr>
                      <w:szCs w:val="24"/>
                    </w:rPr>
                  </w:pPr>
                  <w:sdt>
                    <w:sdtPr>
                      <w:alias w:val="Numeris"/>
                      <w:tag w:val="nr_5b61fc0b7cc6403385520360c83e4fdf"/>
                      <w:lock w:val="sdtLocked"/>
                      <w:richText/>
                    </w:sdtPr>
                    <w:sdtContent>
                      <w:r>
                        <w:rPr>
                          <w:szCs w:val="24"/>
                        </w:rPr>
                        <w:t>25</w:t>
                      </w:r>
                    </w:sdtContent>
                  </w:sdt>
                  <w:r>
                    <w:rPr>
                      <w:szCs w:val="24"/>
                    </w:rPr>
                    <w:t xml:space="preserve">. Paciento medicinos dokumentai, susiję su šeimų lankymo paslaugų teikimu, tvarkomi ESPBI IS, vadovaujantis Elektroninės sveikatos paslaugų ir bendradarbiavimo infrastruktūros informacinės sistemos naudojimo tvarkos aprašu, patvirtintu Lietuvos Respublikos sveikatos apsaugos ministro 2015 m. gegužės 26 d. įsakymu Nr. V-657 „Dėl Elektroninės sveikatos paslaugų ir bendradarbiavimo infrastruktūros informacinės sistemos naudojimo tvarkos aprašo patvirtinimo“. Informacija apie šeimų lankymo paslaugas, suteiktas gimus vaikui, pildoma vaiko ir (ar) motinos asmens sveikatos istorijoje (forma Nr. 025), priklausomai nuo suteiktos paslaugos turinio (pvz., jeigu daugiausia veiksmų paslaugos teikimo metu buvo atlikti motinai, jos medicinos dokumentuose detaliai aprašomi atlikti veiksmai, o vaiko medicinos dokumentuose atžymimas šeimų lankymo paslaugos teikimo faktas). Formos, klausimynai, anketos, skalės, kurios nėra tvarkomos ESPBI IS, pildomos ir saugomos ASPĮ vadovo nustatyta tvarka. </w:t>
                  </w:r>
                </w:p>
              </w:sdtContent>
            </w:sdt>
            <w:sdt>
              <w:sdtPr>
                <w:alias w:val="19 pr. 26 p."/>
                <w:tag w:val="part_df286558bb2347cea7b772f469e45154"/>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f286558bb2347cea7b772f469e45154"/>
                      <w:lock w:val="sdtLocked"/>
                      <w:richText/>
                    </w:sdtPr>
                    <w:sdtContent>
                      <w:r>
                        <w:rPr>
                          <w:bCs/>
                          <w:szCs w:val="24"/>
                          <w:lang w:eastAsia="lt-LT"/>
                        </w:rPr>
                        <w:t>26</w:t>
                      </w:r>
                    </w:sdtContent>
                  </w:sdt>
                  <w:r>
                    <w:rPr>
                      <w:bCs/>
                      <w:szCs w:val="24"/>
                      <w:lang w:eastAsia="lt-LT"/>
                    </w:rPr>
                    <w:t>.</w:t>
                    <w:tab/>
                  </w:r>
                  <w:r>
                    <w:rPr>
                      <w:szCs w:val="24"/>
                    </w:rPr>
                    <w:t>Medicininės atliekos, susidarančios teikiant šeimų lankymo paslaugas, tvarkomos vadovaujantis Lietuvos Respublikos higienos norma HN 66:2013 „Medicininių atliekų tvarkymo saugos reikalavimai“, patvirtinta Lietuvos Respublikos sveikatos apsaugos ministro 2013 m. liepos 18 d. įsakymu Nr. V-706 „Dėl Lietuvos higienos normos HN 66:2013 „Medicininių atliekų tvarkymo saugos reikalavimai“ patvirtinimo“.</w:t>
                  </w:r>
                </w:p>
              </w:sdtContent>
            </w:sdt>
          </w:sdtContent>
        </w:sdt>
        <w:sdt>
          <w:sdtPr>
            <w:alias w:val="pabaiga"/>
            <w:tag w:val="part_abcb2f6c27574647a091c77ed13af140"/>
            <w:lock w:val="sdtLocked"/>
            <w:richText/>
          </w:sdtPr>
          <w:sdtContent>
            <w:p>
              <w:pPr>
                <w:tabs>
                  <w:tab w:val="left" w:pos="1276"/>
                </w:tabs>
                <w:jc w:val="center"/>
              </w:pPr>
              <w:r>
                <w:rPr>
                  <w:szCs w:val="24"/>
                </w:rPr>
                <w:t>_______________________</w:t>
              </w:r>
            </w:p>
          </w:sdtContent>
        </w:sdt>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
        <w:p/>
        <w:p>
          <w:pPr>
            <w:pStyle w:val="PlainText"/>
            <w:rPr>
              <w:rFonts w:ascii="Arial" w:eastAsia="MS Mincho" w:hAnsi="Arial"/>
              <w:sz w:val="20"/>
              <w:b/>
              <w:iCs/>
            </w:rPr>
          </w:pPr>
          <w:r>
            <w:rPr>
              <w:rFonts w:ascii="Arial" w:eastAsia="MS Mincho" w:hAnsi="Arial"/>
              <w:sz w:val="20"/>
              <w:b/>
              <w:iCs/>
            </w:rPr>
            <w:t>Priedų pakeitimai:</w:t>
          </w:r>
        </w:p>
        <w:p/>
        <w:p>
          <w:pPr>
            <w:pStyle w:val="PlainText"/>
            <w:rPr>
              <w:rFonts w:ascii="Arial" w:eastAsia="MS Mincho" w:hAnsi="Arial"/>
              <w:sz w:val="20"/>
              <w:iCs/>
            </w:rPr>
          </w:pPr>
          <w:r>
            <w:rPr>
              <w:rFonts w:ascii="Arial" w:eastAsia="MS Mincho" w:hAnsi="Arial"/>
              <w:sz w:val="20"/>
              <w:iCs/>
            </w:rPr>
            <w:t>19 priedo 1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4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5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6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7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8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9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10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11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12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13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14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15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16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17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18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19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20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21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22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23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24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25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26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27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28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29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30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31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32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33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34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jc w:val="both"/>
            <w:rPr>
              <w:rFonts w:ascii="Arial" w:hAnsi="Arial"/>
              <w:sz w:val="20"/>
              <w:b/>
            </w:rPr>
          </w:pPr>
        </w:p>
        <w:p>
          <w:pPr>
            <w:jc w:val="both"/>
            <w:rPr>
              <w:rFonts w:ascii="Arial" w:hAnsi="Arial"/>
              <w:sz w:val="20"/>
              <w:b/>
            </w:rPr>
          </w:pPr>
        </w:p>
        <w:p>
          <w:pPr>
            <w:jc w:val="both"/>
            <w:rPr>
              <w:rFonts w:ascii="Arial" w:hAnsi="Arial"/>
              <w:b/>
            </w:rPr>
          </w:pPr>
          <w:r>
            <w:rPr>
              <w:rFonts w:ascii="Arial" w:hAnsi="Arial"/>
              <w:sz w:val="20"/>
              <w:b/>
            </w:rPr>
            <w:t>Pakeitimai:</w:t>
          </w:r>
        </w:p>
        <w:p>
          <w:pPr>
            <w:jc w:val="both"/>
            <w:rPr>
              <w:rFonts w:ascii="Arial" w:hAnsi="Arial"/>
              <w:sz w:val="20"/>
            </w:rPr>
          </w:pPr>
        </w:p>
        <w:p>
          <w:pPr>
            <w:jc w:val="both"/>
            <w:rPr>
              <w:rFonts w:ascii="Arial" w:hAnsi="Arial"/>
            </w:rPr>
          </w:pPr>
          <w:r>
            <w:rPr>
              <w:rFonts w:ascii="Arial" w:hAnsi="Arial"/>
              <w:sz w:val="20"/>
            </w:rPr>
            <w:t>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C8AAE31A7848">
            <w:r w:rsidRPr="00532B9F">
              <w:rPr>
                <w:rFonts w:ascii="Arial" w:eastAsia="MS Mincho" w:hAnsi="Arial"/>
                <w:sz w:val="20"/>
                <w:iCs/>
                <w:color w:val="0000FF" w:themeColor="hyperlink"/>
                <w:u w:val="single"/>
              </w:rPr>
              <w:t>342</w:t>
            </w:r>
          </w:fldSimple>
          <w:r>
            <w:rPr>
              <w:rFonts w:ascii="Arial" w:eastAsia="MS Mincho" w:hAnsi="Arial"/>
              <w:sz w:val="20"/>
              <w:iCs/>
            </w:rPr>
            <w:t>,
2000-06-21,
Žin., 2000, Nr.
52-1509 (2000-06-28), i. k. 1002250ISAK00000342                </w:t>
          </w:r>
        </w:p>
        <w:p>
          <w:pPr>
            <w:jc w:val="both"/>
            <w:rPr>
              <w:rFonts w:ascii="Arial" w:hAnsi="Arial"/>
            </w:rPr>
          </w:pPr>
          <w:r>
            <w:rPr>
              <w:rFonts w:ascii="Arial" w:hAnsi="Arial"/>
              <w:sz w:val="20"/>
            </w:rPr>
            <w:t>Dėl sveikatos apsaugos ministro 2000 05 31 įsakymo Nr. 301 "Dėl profilaktinių sveikatos tikrinimų sveikatos priežiūros įstaigose" dalinio sustabdymo ir pakeitimo</w:t>
          </w:r>
        </w:p>
        <w:p>
          <w:pPr>
            <w:jc w:val="both"/>
            <w:rPr>
              <w:rFonts w:ascii="Arial" w:hAnsi="Arial"/>
              <w:sz w:val="20"/>
            </w:rPr>
          </w:pPr>
        </w:p>
        <w:p>
          <w:pPr>
            <w:jc w:val="both"/>
            <w:rPr>
              <w:rFonts w:ascii="Arial" w:hAnsi="Arial"/>
            </w:rPr>
          </w:pPr>
          <w:r>
            <w:rPr>
              <w:rFonts w:ascii="Arial" w:hAnsi="Arial"/>
              <w:sz w:val="20"/>
            </w:rPr>
            <w:t>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53558C9A7E15">
            <w:r w:rsidRPr="00532B9F">
              <w:rPr>
                <w:rFonts w:ascii="Arial" w:eastAsia="MS Mincho" w:hAnsi="Arial"/>
                <w:sz w:val="20"/>
                <w:iCs/>
                <w:color w:val="0000FF" w:themeColor="hyperlink"/>
                <w:u w:val="single"/>
              </w:rPr>
              <w:t>305</w:t>
            </w:r>
          </w:fldSimple>
          <w:r>
            <w:rPr>
              <w:rFonts w:ascii="Arial" w:eastAsia="MS Mincho" w:hAnsi="Arial"/>
              <w:sz w:val="20"/>
              <w:iCs/>
            </w:rPr>
            <w:t>,
2001-05-28,
Žin., 2001, Nr.
47-1643 (2001-06-01), i. k. 1012250ISAK00000305                </w:t>
          </w:r>
        </w:p>
        <w:p>
          <w:pPr>
            <w:jc w:val="both"/>
            <w:rPr>
              <w:rFonts w:ascii="Arial" w:hAnsi="Arial"/>
            </w:rPr>
          </w:pPr>
          <w:r>
            <w:rPr>
              <w:rFonts w:ascii="Arial" w:hAnsi="Arial"/>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Arial" w:hAnsi="Arial"/>
              <w:sz w:val="20"/>
            </w:rPr>
          </w:pPr>
        </w:p>
        <w:p>
          <w:pPr>
            <w:jc w:val="both"/>
            <w:rPr>
              <w:rFonts w:ascii="Arial" w:hAnsi="Arial"/>
            </w:rPr>
          </w:pPr>
          <w:r>
            <w:rPr>
              <w:rFonts w:ascii="Arial" w:hAnsi="Arial"/>
              <w:sz w:val="20"/>
            </w:rPr>
            <w:t>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8DA492D2283">
            <w:r w:rsidRPr="00532B9F">
              <w:rPr>
                <w:rFonts w:ascii="Arial" w:eastAsia="MS Mincho" w:hAnsi="Arial"/>
                <w:sz w:val="20"/>
                <w:iCs/>
                <w:color w:val="0000FF" w:themeColor="hyperlink"/>
                <w:u w:val="single"/>
              </w:rPr>
              <w:t>381</w:t>
            </w:r>
          </w:fldSimple>
          <w:r>
            <w:rPr>
              <w:rFonts w:ascii="Arial" w:eastAsia="MS Mincho" w:hAnsi="Arial"/>
              <w:sz w:val="20"/>
              <w:iCs/>
            </w:rPr>
            <w:t>,
2001-07-12,
Žin., 2001, Nr.
63-2294 (2001-07-19), i. k. 1012250ISAK00000381                </w:t>
          </w:r>
        </w:p>
        <w:p>
          <w:pPr>
            <w:jc w:val="both"/>
            <w:rPr>
              <w:rFonts w:ascii="Arial" w:hAnsi="Arial"/>
            </w:rPr>
          </w:pPr>
          <w:r>
            <w:rPr>
              <w:rFonts w:ascii="Arial" w:hAnsi="Arial"/>
              <w:sz w:val="20"/>
            </w:rPr>
            <w:t>Dėl sveikatos apsaugos ministro 2000-05-31 įsakymo Nr. 301 "Dėl profilaktinių sveikatos tikrinimų sveikatos priežiūros įstaigose" 13 priedo I dalies "Tikrinimo tvarka" 3 punkto pakeitimo</w:t>
          </w:r>
        </w:p>
        <w:p>
          <w:pPr>
            <w:jc w:val="both"/>
            <w:rPr>
              <w:rFonts w:ascii="Arial" w:hAnsi="Arial"/>
              <w:sz w:val="20"/>
            </w:rPr>
          </w:pPr>
        </w:p>
        <w:p>
          <w:pPr>
            <w:jc w:val="both"/>
            <w:rPr>
              <w:rFonts w:ascii="Arial" w:hAnsi="Arial"/>
            </w:rPr>
          </w:pPr>
          <w:r>
            <w:rPr>
              <w:rFonts w:ascii="Arial" w:hAnsi="Arial"/>
              <w:sz w:val="20"/>
            </w:rPr>
            <w:t>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90487535B09">
            <w:r w:rsidRPr="00532B9F">
              <w:rPr>
                <w:rFonts w:ascii="Arial" w:eastAsia="MS Mincho" w:hAnsi="Arial"/>
                <w:sz w:val="20"/>
                <w:iCs/>
                <w:color w:val="0000FF" w:themeColor="hyperlink"/>
                <w:u w:val="single"/>
              </w:rPr>
              <w:t>16</w:t>
            </w:r>
          </w:fldSimple>
          <w:r>
            <w:rPr>
              <w:rFonts w:ascii="Arial" w:eastAsia="MS Mincho" w:hAnsi="Arial"/>
              <w:sz w:val="20"/>
              <w:iCs/>
            </w:rPr>
            <w:t>,
2002-01-14,
Žin., 2002, Nr.
9-328 (2002-01-26), i. k. 1022250ISAK00000016                </w:t>
          </w:r>
        </w:p>
        <w:p>
          <w:pPr>
            <w:jc w:val="both"/>
            <w:rPr>
              <w:rFonts w:ascii="Arial" w:hAnsi="Arial"/>
            </w:rPr>
          </w:pPr>
          <w:r>
            <w:rPr>
              <w:rFonts w:ascii="Arial" w:hAnsi="Arial"/>
              <w:sz w:val="20"/>
            </w:rPr>
            <w:t>Dėl sveikatos apsaugos ministro 2000 m. gegužės 31 d. įsakymo Nr. 301 "Dėl Profilaktinių sveikatos tikrinimų sveikatos priežiūros įstaigose 13 priedo I dalies "Tikrinimo tvarka" 3 punkto dalinio pakeitimo</w:t>
          </w:r>
        </w:p>
        <w:p>
          <w:pPr>
            <w:jc w:val="both"/>
            <w:rPr>
              <w:rFonts w:ascii="Arial" w:hAnsi="Arial"/>
              <w:sz w:val="20"/>
            </w:rPr>
          </w:pPr>
        </w:p>
        <w:p>
          <w:pPr>
            <w:jc w:val="both"/>
            <w:rPr>
              <w:rFonts w:ascii="Arial" w:hAnsi="Arial"/>
            </w:rPr>
          </w:pPr>
          <w:r>
            <w:rPr>
              <w:rFonts w:ascii="Arial" w:hAnsi="Arial"/>
              <w:sz w:val="20"/>
            </w:rPr>
            <w:t>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835F6913824A">
            <w:r w:rsidRPr="00532B9F">
              <w:rPr>
                <w:rFonts w:ascii="Arial" w:eastAsia="MS Mincho" w:hAnsi="Arial"/>
                <w:sz w:val="20"/>
                <w:iCs/>
                <w:color w:val="0000FF" w:themeColor="hyperlink"/>
                <w:u w:val="single"/>
              </w:rPr>
              <w:t>198</w:t>
            </w:r>
          </w:fldSimple>
          <w:r>
            <w:rPr>
              <w:rFonts w:ascii="Arial" w:eastAsia="MS Mincho" w:hAnsi="Arial"/>
              <w:sz w:val="20"/>
              <w:iCs/>
            </w:rPr>
            <w:t>,
2002-05-03,
Žin., 2002, Nr.
47-1822 (2002-05-10), i. k. 1022250ISAK00000198                </w:t>
          </w:r>
        </w:p>
        <w:p>
          <w:pPr>
            <w:jc w:val="both"/>
            <w:rPr>
              <w:rFonts w:ascii="Arial" w:hAnsi="Arial"/>
            </w:rPr>
          </w:pPr>
          <w:r>
            <w:rPr>
              <w:rFonts w:ascii="Arial" w:hAnsi="Arial"/>
              <w:sz w:val="20"/>
            </w:rPr>
            <w:t>Dėl sveikatos apsaugos ministro 2000 m.gegužės 31 d. įsakymo Nr. 301 "Dėl profilaktinių sveikatos tikrinimų sveikatos priežiūros įstaigose" dalinio pakeitimo</w:t>
          </w:r>
        </w:p>
        <w:p>
          <w:pPr>
            <w:jc w:val="both"/>
            <w:rPr>
              <w:rFonts w:ascii="Arial" w:hAnsi="Arial"/>
              <w:sz w:val="20"/>
            </w:rPr>
          </w:pPr>
        </w:p>
        <w:p>
          <w:pPr>
            <w:jc w:val="both"/>
            <w:rPr>
              <w:rFonts w:ascii="Arial" w:hAnsi="Arial"/>
            </w:rPr>
          </w:pPr>
          <w:r>
            <w:rPr>
              <w:rFonts w:ascii="Arial" w:hAnsi="Arial"/>
              <w:sz w:val="20"/>
            </w:rPr>
            <w:t>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0FF49B1BF8F5">
            <w:r w:rsidRPr="00532B9F">
              <w:rPr>
                <w:rFonts w:ascii="Arial" w:eastAsia="MS Mincho" w:hAnsi="Arial"/>
                <w:sz w:val="20"/>
                <w:iCs/>
                <w:color w:val="0000FF" w:themeColor="hyperlink"/>
                <w:u w:val="single"/>
              </w:rPr>
              <w:t>V-540</w:t>
            </w:r>
          </w:fldSimple>
          <w:r>
            <w:rPr>
              <w:rFonts w:ascii="Arial" w:eastAsia="MS Mincho" w:hAnsi="Arial"/>
              <w:sz w:val="20"/>
              <w:iCs/>
            </w:rPr>
            <w:t>,
2003-09-18,
Žin., 2003, Nr.
92-4164 (2003-10-01), i. k. 1032250ISAK000V-540                </w:t>
          </w:r>
        </w:p>
        <w:p>
          <w:pPr>
            <w:jc w:val="both"/>
            <w:rPr>
              <w:rFonts w:ascii="Arial" w:hAnsi="Arial"/>
            </w:rPr>
          </w:pPr>
          <w:r>
            <w:rPr>
              <w:rFonts w:ascii="Arial" w:hAnsi="Arial"/>
              <w:sz w:val="20"/>
            </w:rPr>
            <w:t>Dėl sveikatos apsaugos ministro 2000 m. gegužės 31 d. įsakymo Nr. 301 "Dėl profilaktinių sveikatos priežiūros tikrinimų sveikatos priežiūros įstaigose" 14 priedo pripažinimo netekusiu galios</w:t>
          </w:r>
        </w:p>
        <w:p>
          <w:pPr>
            <w:jc w:val="both"/>
            <w:rPr>
              <w:rFonts w:ascii="Arial" w:hAnsi="Arial"/>
              <w:sz w:val="20"/>
            </w:rPr>
          </w:pPr>
        </w:p>
        <w:p>
          <w:pPr>
            <w:jc w:val="both"/>
            <w:rPr>
              <w:rFonts w:ascii="Arial" w:hAnsi="Arial"/>
            </w:rPr>
          </w:pPr>
          <w:r>
            <w:rPr>
              <w:rFonts w:ascii="Arial" w:hAnsi="Arial"/>
              <w:sz w:val="20"/>
            </w:rPr>
            <w:t>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9E4955D5C12C">
            <w:r w:rsidRPr="00532B9F">
              <w:rPr>
                <w:rFonts w:ascii="Arial" w:eastAsia="MS Mincho" w:hAnsi="Arial"/>
                <w:sz w:val="20"/>
                <w:iCs/>
                <w:color w:val="0000FF" w:themeColor="hyperlink"/>
                <w:u w:val="single"/>
              </w:rPr>
              <w:t>V-79</w:t>
            </w:r>
          </w:fldSimple>
          <w:r>
            <w:rPr>
              <w:rFonts w:ascii="Arial" w:eastAsia="MS Mincho" w:hAnsi="Arial"/>
              <w:sz w:val="20"/>
              <w:iCs/>
            </w:rPr>
            <w:t>,
2004-02-20,
Žin., 2004, Nr.
32-1030 (2004-02-28), i. k. 1042250ISAK0000V-79                </w:t>
          </w:r>
        </w:p>
        <w:p>
          <w:pPr>
            <w:jc w:val="both"/>
            <w:rPr>
              <w:rFonts w:ascii="Arial" w:hAnsi="Arial"/>
            </w:rPr>
          </w:pPr>
          <w:r>
            <w:rPr>
              <w:rFonts w:ascii="Arial" w:hAnsi="Arial"/>
              <w:sz w:val="20"/>
            </w:rPr>
            <w:t>Dėl Lietuvos Respublikos sveikatos apsaugos ministro įsakymų pakeitimo</w:t>
          </w:r>
        </w:p>
        <w:p>
          <w:pPr>
            <w:jc w:val="both"/>
            <w:rPr>
              <w:rFonts w:ascii="Arial" w:hAnsi="Arial"/>
              <w:sz w:val="20"/>
            </w:rPr>
          </w:pPr>
        </w:p>
        <w:p>
          <w:pPr>
            <w:jc w:val="both"/>
            <w:rPr>
              <w:rFonts w:ascii="Arial" w:hAnsi="Arial"/>
            </w:rPr>
          </w:pPr>
          <w:r>
            <w:rPr>
              <w:rFonts w:ascii="Arial" w:hAnsi="Arial"/>
              <w:sz w:val="20"/>
            </w:rPr>
            <w:t>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13668E5C8160">
            <w:r w:rsidRPr="00532B9F">
              <w:rPr>
                <w:rFonts w:ascii="Arial" w:eastAsia="MS Mincho" w:hAnsi="Arial"/>
                <w:sz w:val="20"/>
                <w:iCs/>
                <w:color w:val="0000FF" w:themeColor="hyperlink"/>
                <w:u w:val="single"/>
              </w:rPr>
              <w:t>V-310</w:t>
            </w:r>
          </w:fldSimple>
          <w:r>
            <w:rPr>
              <w:rFonts w:ascii="Arial" w:eastAsia="MS Mincho" w:hAnsi="Arial"/>
              <w:sz w:val="20"/>
              <w:iCs/>
            </w:rPr>
            <w:t>,
2005-04-27,
Žin., 2005, Nr.
55-1896 (2005-04-30), i. k. 1052250ISAK000V-310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9A2A80746DED">
            <w:r w:rsidRPr="00532B9F">
              <w:rPr>
                <w:rFonts w:ascii="Arial" w:eastAsia="MS Mincho" w:hAnsi="Arial"/>
                <w:sz w:val="20"/>
                <w:iCs/>
                <w:color w:val="0000FF" w:themeColor="hyperlink"/>
                <w:u w:val="single"/>
              </w:rPr>
              <w:t>V-815</w:t>
            </w:r>
          </w:fldSimple>
          <w:r>
            <w:rPr>
              <w:rFonts w:ascii="Arial" w:eastAsia="MS Mincho" w:hAnsi="Arial"/>
              <w:sz w:val="20"/>
              <w:iCs/>
            </w:rPr>
            <w:t>,
2005-10-27,
Žin., 2005, Nr.
128-4637 (2005-10-29), i. k. 1052250ISAK000V-815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6E09DC05FD21">
            <w:r w:rsidRPr="00532B9F">
              <w:rPr>
                <w:rFonts w:ascii="Arial" w:eastAsia="MS Mincho" w:hAnsi="Arial"/>
                <w:sz w:val="20"/>
                <w:iCs/>
                <w:color w:val="0000FF" w:themeColor="hyperlink"/>
                <w:u w:val="single"/>
              </w:rPr>
              <w:t>V-323</w:t>
            </w:r>
          </w:fldSimple>
          <w:r>
            <w:rPr>
              <w:rFonts w:ascii="Arial" w:eastAsia="MS Mincho" w:hAnsi="Arial"/>
              <w:sz w:val="20"/>
              <w:iCs/>
            </w:rPr>
            <w:t>,
2006-04-27,
Žin., 2006, Nr.
48-1728 (2006-04-29), i. k. 1062250ISAK000V-323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CBFD5728271A">
            <w:r w:rsidRPr="00532B9F">
              <w:rPr>
                <w:rFonts w:ascii="Arial" w:eastAsia="MS Mincho" w:hAnsi="Arial"/>
                <w:sz w:val="20"/>
                <w:iCs/>
                <w:color w:val="0000FF" w:themeColor="hyperlink"/>
                <w:u w:val="single"/>
              </w:rPr>
              <w:t>V-319</w:t>
            </w:r>
          </w:fldSimple>
          <w:r>
            <w:rPr>
              <w:rFonts w:ascii="Arial" w:eastAsia="MS Mincho" w:hAnsi="Arial"/>
              <w:sz w:val="20"/>
              <w:iCs/>
            </w:rPr>
            <w:t>,
2007-05-03,
Žin., 2007, Nr.
50-1956 (2007-05-10), i. k. 1072250ISAK000V-319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5CC85250B769">
            <w:r w:rsidRPr="00532B9F">
              <w:rPr>
                <w:rFonts w:ascii="Arial" w:eastAsia="MS Mincho" w:hAnsi="Arial"/>
                <w:sz w:val="20"/>
                <w:iCs/>
                <w:color w:val="0000FF" w:themeColor="hyperlink"/>
                <w:u w:val="single"/>
              </w:rPr>
              <w:t>V-423</w:t>
            </w:r>
          </w:fldSimple>
          <w:r>
            <w:rPr>
              <w:rFonts w:ascii="Arial" w:eastAsia="MS Mincho" w:hAnsi="Arial"/>
              <w:sz w:val="20"/>
              <w:iCs/>
            </w:rPr>
            <w:t>,
2008-05-09,
Žin., 2008, Nr.
54-2016 (2008-05-13), i. k. 1082250ISAK000V-423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7E759DF5DFE">
            <w:r w:rsidRPr="00532B9F">
              <w:rPr>
                <w:rFonts w:ascii="Arial" w:eastAsia="MS Mincho" w:hAnsi="Arial"/>
                <w:sz w:val="20"/>
                <w:iCs/>
                <w:color w:val="0000FF" w:themeColor="hyperlink"/>
                <w:u w:val="single"/>
              </w:rPr>
              <w:t>V-649</w:t>
            </w:r>
          </w:fldSimple>
          <w:r>
            <w:rPr>
              <w:rFonts w:ascii="Arial" w:eastAsia="MS Mincho" w:hAnsi="Arial"/>
              <w:sz w:val="20"/>
              <w:iCs/>
            </w:rPr>
            <w:t>,
2008-06-28,
Žin., 2008, Nr.
76-3030 (2008-07-05), i. k. 1082250ISAK000V-649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D5693EEE35C8">
            <w:r w:rsidRPr="00532B9F">
              <w:rPr>
                <w:rFonts w:ascii="Arial" w:eastAsia="MS Mincho" w:hAnsi="Arial"/>
                <w:sz w:val="20"/>
                <w:iCs/>
                <w:color w:val="0000FF" w:themeColor="hyperlink"/>
                <w:u w:val="single"/>
              </w:rPr>
              <w:t>V-973</w:t>
            </w:r>
          </w:fldSimple>
          <w:r>
            <w:rPr>
              <w:rFonts w:ascii="Arial" w:eastAsia="MS Mincho" w:hAnsi="Arial"/>
              <w:sz w:val="20"/>
              <w:iCs/>
            </w:rPr>
            <w:t>,
2008-10-10,
Žin., 2008, Nr.
121-4626 (2008-10-21), i. k. 1082250ISAK000V-973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23F49D02CD8">
            <w:r w:rsidRPr="00532B9F">
              <w:rPr>
                <w:rFonts w:ascii="Arial" w:eastAsia="MS Mincho" w:hAnsi="Arial"/>
                <w:sz w:val="20"/>
                <w:iCs/>
                <w:color w:val="0000FF" w:themeColor="hyperlink"/>
                <w:u w:val="single"/>
              </w:rPr>
              <w:t>V-178</w:t>
            </w:r>
          </w:fldSimple>
          <w:r>
            <w:rPr>
              <w:rFonts w:ascii="Arial" w:eastAsia="MS Mincho" w:hAnsi="Arial"/>
              <w:sz w:val="20"/>
              <w:iCs/>
            </w:rPr>
            <w:t>,
2009-03-13,
Žin., 2009, Nr.
39-1480 (2009-04-07), i. k. 1092250ISAK000V-178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B82D19C6A6B6">
            <w:r w:rsidRPr="00532B9F">
              <w:rPr>
                <w:rFonts w:ascii="Arial" w:eastAsia="MS Mincho" w:hAnsi="Arial"/>
                <w:sz w:val="20"/>
                <w:iCs/>
                <w:color w:val="0000FF" w:themeColor="hyperlink"/>
                <w:u w:val="single"/>
              </w:rPr>
              <w:t>V-1062</w:t>
            </w:r>
          </w:fldSimple>
          <w:r>
            <w:rPr>
              <w:rFonts w:ascii="Arial" w:eastAsia="MS Mincho" w:hAnsi="Arial"/>
              <w:sz w:val="20"/>
              <w:iCs/>
            </w:rPr>
            <w:t>,
2009-12-23,
Žin., 2010, Nr.
1-45 (2010-01-05), i. k. 1092250ISAK00V-1062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CD069E8FA43">
            <w:r w:rsidRPr="00532B9F">
              <w:rPr>
                <w:rFonts w:ascii="Arial" w:eastAsia="MS Mincho" w:hAnsi="Arial"/>
                <w:sz w:val="20"/>
                <w:iCs/>
                <w:color w:val="0000FF" w:themeColor="hyperlink"/>
                <w:u w:val="single"/>
              </w:rPr>
              <w:t>V-1072</w:t>
            </w:r>
          </w:fldSimple>
          <w:r>
            <w:rPr>
              <w:rFonts w:ascii="Arial" w:eastAsia="MS Mincho" w:hAnsi="Arial"/>
              <w:sz w:val="20"/>
              <w:iCs/>
            </w:rPr>
            <w:t>,
2009-12-29,
Žin., 2010, Nr.
4-163 (2010-01-12), i. k. 1092250ISAK00V-1072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DB1CEBF9C76E">
            <w:r w:rsidRPr="00532B9F">
              <w:rPr>
                <w:rFonts w:ascii="Arial" w:eastAsia="MS Mincho" w:hAnsi="Arial"/>
                <w:sz w:val="20"/>
                <w:iCs/>
                <w:color w:val="0000FF" w:themeColor="hyperlink"/>
                <w:u w:val="single"/>
              </w:rPr>
              <w:t>V-175</w:t>
            </w:r>
          </w:fldSimple>
          <w:r>
            <w:rPr>
              <w:rFonts w:ascii="Arial" w:eastAsia="MS Mincho" w:hAnsi="Arial"/>
              <w:sz w:val="20"/>
              <w:iCs/>
            </w:rPr>
            <w:t>,
2010-03-03,
Žin., 2010, Nr.
27-1235 (2010-03-06), i. k. 1102250ISAK000V-175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BACCBFCF39B">
            <w:r w:rsidRPr="00532B9F">
              <w:rPr>
                <w:rFonts w:ascii="Arial" w:eastAsia="MS Mincho" w:hAnsi="Arial"/>
                <w:sz w:val="20"/>
                <w:iCs/>
                <w:color w:val="0000FF" w:themeColor="hyperlink"/>
                <w:u w:val="single"/>
              </w:rPr>
              <w:t>V-586</w:t>
            </w:r>
          </w:fldSimple>
          <w:r>
            <w:rPr>
              <w:rFonts w:ascii="Arial" w:eastAsia="MS Mincho" w:hAnsi="Arial"/>
              <w:sz w:val="20"/>
              <w:iCs/>
            </w:rPr>
            <w:t>,
2010-06-18,
Žin., 2010, Nr.
74-3769 (2010-06-26), i. k. 1102250ISAK000V-586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64DA17088A1">
            <w:r w:rsidRPr="00532B9F">
              <w:rPr>
                <w:rFonts w:ascii="Arial" w:eastAsia="MS Mincho" w:hAnsi="Arial"/>
                <w:sz w:val="20"/>
                <w:iCs/>
                <w:color w:val="0000FF" w:themeColor="hyperlink"/>
                <w:u w:val="single"/>
              </w:rPr>
              <w:t>V-802</w:t>
            </w:r>
          </w:fldSimple>
          <w:r>
            <w:rPr>
              <w:rFonts w:ascii="Arial" w:eastAsia="MS Mincho" w:hAnsi="Arial"/>
              <w:sz w:val="20"/>
              <w:iCs/>
            </w:rPr>
            <w:t>,
2010-09-20,
Žin., 2010, Nr.
113-5802 (2010-09-25), i. k. 1102250ISAK000V-802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BF277448F3E">
            <w:r w:rsidRPr="00532B9F">
              <w:rPr>
                <w:rFonts w:ascii="Arial" w:eastAsia="MS Mincho" w:hAnsi="Arial"/>
                <w:sz w:val="20"/>
                <w:iCs/>
                <w:color w:val="0000FF" w:themeColor="hyperlink"/>
                <w:u w:val="single"/>
              </w:rPr>
              <w:t>V-101</w:t>
            </w:r>
          </w:fldSimple>
          <w:r>
            <w:rPr>
              <w:rFonts w:ascii="Arial" w:eastAsia="MS Mincho" w:hAnsi="Arial"/>
              <w:sz w:val="20"/>
              <w:iCs/>
            </w:rPr>
            <w:t>,
2011-02-03,
Žin., 2011, Nr.
17-816 (2011-02-10), i. k. 1112250ISAK000V-101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A050BC6517F">
            <w:r w:rsidRPr="00532B9F">
              <w:rPr>
                <w:rFonts w:ascii="Arial" w:eastAsia="MS Mincho" w:hAnsi="Arial"/>
                <w:sz w:val="20"/>
                <w:iCs/>
                <w:color w:val="0000FF" w:themeColor="hyperlink"/>
                <w:u w:val="single"/>
              </w:rPr>
              <w:t>V-184</w:t>
            </w:r>
          </w:fldSimple>
          <w:r>
            <w:rPr>
              <w:rFonts w:ascii="Arial" w:eastAsia="MS Mincho" w:hAnsi="Arial"/>
              <w:sz w:val="20"/>
              <w:iCs/>
            </w:rPr>
            <w:t>,
2011-02-28,
Žin., 2011, Nr.
29-1370 (2011-03-08), i. k. 1112250ISAK000V-184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86BCB4E424F">
            <w:r w:rsidRPr="00532B9F">
              <w:rPr>
                <w:rFonts w:ascii="Arial" w:eastAsia="MS Mincho" w:hAnsi="Arial"/>
                <w:sz w:val="20"/>
                <w:iCs/>
                <w:color w:val="0000FF" w:themeColor="hyperlink"/>
                <w:u w:val="single"/>
              </w:rPr>
              <w:t>V-441</w:t>
            </w:r>
          </w:fldSimple>
          <w:r>
            <w:rPr>
              <w:rFonts w:ascii="Arial" w:eastAsia="MS Mincho" w:hAnsi="Arial"/>
              <w:sz w:val="20"/>
              <w:iCs/>
            </w:rPr>
            <w:t>,
2011-05-06,
Žin., 2011, Nr.
57-2724 (2011-05-12), i. k. 1112250ISAK000V-441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papildymo</w:t>
          </w:r>
        </w:p>
        <w:p>
          <w:pPr>
            <w:jc w:val="both"/>
            <w:rPr>
              <w:rFonts w:ascii="Arial" w:hAnsi="Arial"/>
              <w:sz w:val="20"/>
            </w:rPr>
          </w:pPr>
        </w:p>
        <w:p>
          <w:pPr>
            <w:jc w:val="both"/>
            <w:rPr>
              <w:rFonts w:ascii="Arial" w:hAnsi="Arial"/>
            </w:rPr>
          </w:pPr>
          <w:r>
            <w:rPr>
              <w:rFonts w:ascii="Arial" w:hAnsi="Arial"/>
              <w:sz w:val="20"/>
            </w:rPr>
            <w:t>24.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AF677B2B031">
            <w:r w:rsidRPr="00532B9F">
              <w:rPr>
                <w:rFonts w:ascii="Arial" w:eastAsia="MS Mincho" w:hAnsi="Arial"/>
                <w:sz w:val="20"/>
                <w:iCs/>
                <w:color w:val="0000FF" w:themeColor="hyperlink"/>
                <w:u w:val="single"/>
              </w:rPr>
              <w:t>V-481</w:t>
            </w:r>
          </w:fldSimple>
          <w:r>
            <w:rPr>
              <w:rFonts w:ascii="Arial" w:eastAsia="MS Mincho" w:hAnsi="Arial"/>
              <w:sz w:val="20"/>
              <w:iCs/>
            </w:rPr>
            <w:t>,
2011-05-19,
Žin., 2011, Nr.
63-3002 (2011-05-26), i. k. 1112250ISAK000V-481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395BE7E412D5">
            <w:r w:rsidRPr="00532B9F">
              <w:rPr>
                <w:rFonts w:ascii="Arial" w:eastAsia="MS Mincho" w:hAnsi="Arial"/>
                <w:sz w:val="20"/>
                <w:iCs/>
                <w:color w:val="0000FF" w:themeColor="hyperlink"/>
                <w:u w:val="single"/>
              </w:rPr>
              <w:t>V-547</w:t>
            </w:r>
          </w:fldSimple>
          <w:r>
            <w:rPr>
              <w:rFonts w:ascii="Arial" w:eastAsia="MS Mincho" w:hAnsi="Arial"/>
              <w:sz w:val="20"/>
              <w:iCs/>
            </w:rPr>
            <w:t>,
2011-05-27,
Žin., 2011, Nr.
67-3186 (2011-06-02), i. k. 1112250ISAK000V-547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6fd07d0a53f11e3aeb49a67165e3ad3">
            <w:r w:rsidRPr="00532B9F">
              <w:rPr>
                <w:rFonts w:ascii="Arial" w:eastAsia="MS Mincho" w:hAnsi="Arial"/>
                <w:sz w:val="20"/>
                <w:iCs/>
                <w:color w:val="0000FF" w:themeColor="hyperlink"/>
                <w:u w:val="single"/>
              </w:rPr>
              <w:t>V-320</w:t>
            </w:r>
          </w:fldSimple>
          <w:r>
            <w:rPr>
              <w:rFonts w:ascii="Arial" w:eastAsia="MS Mincho" w:hAnsi="Arial"/>
              <w:sz w:val="20"/>
              <w:iCs/>
            </w:rPr>
            <w:t>,
2014-03-05,
paskelbta TAR 2014-03-06, i. k. 2014-02740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2ca090a090b811e4bb408baba2bdddf3">
            <w:r w:rsidRPr="00532B9F">
              <w:rPr>
                <w:rFonts w:ascii="Arial" w:eastAsia="MS Mincho" w:hAnsi="Arial"/>
                <w:sz w:val="20"/>
                <w:iCs/>
                <w:color w:val="0000FF" w:themeColor="hyperlink"/>
                <w:u w:val="single"/>
              </w:rPr>
              <w:t>V-1393</w:t>
            </w:r>
          </w:fldSimple>
          <w:r>
            <w:rPr>
              <w:rFonts w:ascii="Arial" w:eastAsia="MS Mincho" w:hAnsi="Arial"/>
              <w:sz w:val="20"/>
              <w:iCs/>
            </w:rPr>
            <w:t>,
2014-12-22,
paskelbta TAR 2014-12-31, i. k. 2014-21128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7f2adef0aaeb11e48ebccd46991dfff9">
            <w:r w:rsidRPr="00532B9F">
              <w:rPr>
                <w:rFonts w:ascii="Arial" w:eastAsia="MS Mincho" w:hAnsi="Arial"/>
                <w:sz w:val="20"/>
                <w:iCs/>
                <w:color w:val="0000FF" w:themeColor="hyperlink"/>
                <w:u w:val="single"/>
              </w:rPr>
              <w:t>V-73</w:t>
            </w:r>
          </w:fldSimple>
          <w:r>
            <w:rPr>
              <w:rFonts w:ascii="Arial" w:eastAsia="MS Mincho" w:hAnsi="Arial"/>
              <w:sz w:val="20"/>
              <w:iCs/>
            </w:rPr>
            <w:t>,
2015-01-29,
paskelbta TAR 2015-02-02, i. k. 2015-01489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3b7aa50bcfd11e4afdc866ec67ebcf3">
            <w:r w:rsidRPr="00532B9F">
              <w:rPr>
                <w:rFonts w:ascii="Arial" w:eastAsia="MS Mincho" w:hAnsi="Arial"/>
                <w:sz w:val="20"/>
                <w:iCs/>
                <w:color w:val="0000FF" w:themeColor="hyperlink"/>
                <w:u w:val="single"/>
              </w:rPr>
              <w:t>V-224</w:t>
            </w:r>
          </w:fldSimple>
          <w:r>
            <w:rPr>
              <w:rFonts w:ascii="Arial" w:eastAsia="MS Mincho" w:hAnsi="Arial"/>
              <w:sz w:val="20"/>
              <w:iCs/>
            </w:rPr>
            <w:t>,
2015-02-18,
paskelbta TAR 2015-02-26, i. k. 2015-02965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4ad17f70d3c111e4bcd1a882e9a189f1">
            <w:r w:rsidRPr="00532B9F">
              <w:rPr>
                <w:rFonts w:ascii="Arial" w:eastAsia="MS Mincho" w:hAnsi="Arial"/>
                <w:sz w:val="20"/>
                <w:iCs/>
                <w:color w:val="0000FF" w:themeColor="hyperlink"/>
                <w:u w:val="single"/>
              </w:rPr>
              <w:t>V-383</w:t>
            </w:r>
          </w:fldSimple>
          <w:r>
            <w:rPr>
              <w:rFonts w:ascii="Arial" w:eastAsia="MS Mincho" w:hAnsi="Arial"/>
              <w:sz w:val="20"/>
              <w:iCs/>
            </w:rPr>
            <w:t>,
2015-03-23,
paskelbta TAR 2015-03-26, i. k. 2015-04324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52a9f300dd811e5920c94700bb1958e">
            <w:r w:rsidRPr="00532B9F">
              <w:rPr>
                <w:rFonts w:ascii="Arial" w:eastAsia="MS Mincho" w:hAnsi="Arial"/>
                <w:sz w:val="20"/>
                <w:iCs/>
                <w:color w:val="0000FF" w:themeColor="hyperlink"/>
                <w:u w:val="single"/>
              </w:rPr>
              <w:t>V-714</w:t>
            </w:r>
          </w:fldSimple>
          <w:r>
            <w:rPr>
              <w:rFonts w:ascii="Arial" w:eastAsia="MS Mincho" w:hAnsi="Arial"/>
              <w:sz w:val="20"/>
              <w:iCs/>
            </w:rPr>
            <w:t>,
2015-06-08,
paskelbta TAR 2015-06-08, i. k. 2015-09000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687770029ee11e5a2d7e5e47b869348">
            <w:r w:rsidRPr="00532B9F">
              <w:rPr>
                <w:rFonts w:ascii="Arial" w:eastAsia="MS Mincho" w:hAnsi="Arial"/>
                <w:sz w:val="20"/>
                <w:iCs/>
                <w:color w:val="0000FF" w:themeColor="hyperlink"/>
                <w:u w:val="single"/>
              </w:rPr>
              <w:t>V-862</w:t>
            </w:r>
          </w:fldSimple>
          <w:r>
            <w:rPr>
              <w:rFonts w:ascii="Arial" w:eastAsia="MS Mincho" w:hAnsi="Arial"/>
              <w:sz w:val="20"/>
              <w:iCs/>
            </w:rPr>
            <w:t>,
2015-07-10,
paskelbta TAR 2015-07-14, i. k. 2015-11317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040b3b8044e611e58568ed613eb39a73">
            <w:r w:rsidRPr="00532B9F">
              <w:rPr>
                <w:rFonts w:ascii="Arial" w:eastAsia="MS Mincho" w:hAnsi="Arial"/>
                <w:sz w:val="20"/>
                <w:iCs/>
                <w:color w:val="0000FF" w:themeColor="hyperlink"/>
                <w:u w:val="single"/>
              </w:rPr>
              <w:t>V-943</w:t>
            </w:r>
          </w:fldSimple>
          <w:r>
            <w:rPr>
              <w:rFonts w:ascii="Arial" w:eastAsia="MS Mincho" w:hAnsi="Arial"/>
              <w:sz w:val="20"/>
              <w:iCs/>
            </w:rPr>
            <w:t>,
2015-08-11,
paskelbta TAR 2015-08-17, i. k. 2015-12372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3a1f2e047c611e5a38cd6cdb94b0c51">
            <w:r w:rsidRPr="00532B9F">
              <w:rPr>
                <w:rFonts w:ascii="Arial" w:eastAsia="MS Mincho" w:hAnsi="Arial"/>
                <w:sz w:val="20"/>
                <w:iCs/>
                <w:color w:val="0000FF" w:themeColor="hyperlink"/>
                <w:u w:val="single"/>
              </w:rPr>
              <w:t>V-974</w:t>
            </w:r>
          </w:fldSimple>
          <w:r>
            <w:rPr>
              <w:rFonts w:ascii="Arial" w:eastAsia="MS Mincho" w:hAnsi="Arial"/>
              <w:sz w:val="20"/>
              <w:iCs/>
            </w:rPr>
            <w:t>,
2015-08-18,
paskelbta TAR 2015-08-21, i. k. 2015-12478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357c9c90465d11e5a38cd6cdb94b0c51">
            <w:r w:rsidRPr="00532B9F">
              <w:rPr>
                <w:rFonts w:ascii="Arial" w:eastAsia="MS Mincho" w:hAnsi="Arial"/>
                <w:sz w:val="20"/>
                <w:iCs/>
                <w:color w:val="0000FF" w:themeColor="hyperlink"/>
                <w:u w:val="single"/>
              </w:rPr>
              <w:t>V-990</w:t>
            </w:r>
          </w:fldSimple>
          <w:r>
            <w:rPr>
              <w:rFonts w:ascii="Arial" w:eastAsia="MS Mincho" w:hAnsi="Arial"/>
              <w:sz w:val="20"/>
              <w:iCs/>
            </w:rPr>
            <w:t>,
2015-08-18,
paskelbta TAR 2015-08-19, i. k. 2015-12418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f37533c0af7f11e5b12fbb7dc920ee2c">
            <w:r w:rsidRPr="00532B9F">
              <w:rPr>
                <w:rFonts w:ascii="Arial" w:eastAsia="MS Mincho" w:hAnsi="Arial"/>
                <w:sz w:val="20"/>
                <w:iCs/>
                <w:color w:val="0000FF" w:themeColor="hyperlink"/>
                <w:u w:val="single"/>
              </w:rPr>
              <w:t>V-1500</w:t>
            </w:r>
          </w:fldSimple>
          <w:r>
            <w:rPr>
              <w:rFonts w:ascii="Arial" w:eastAsia="MS Mincho" w:hAnsi="Arial"/>
              <w:sz w:val="20"/>
              <w:iCs/>
            </w:rPr>
            <w:t>,
2015-12-23,
paskelbta TAR 2015-12-31, i. k. 2015-21184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4f70b810aee111e5b12fbb7dc920ee2c">
            <w:r w:rsidRPr="00532B9F">
              <w:rPr>
                <w:rFonts w:ascii="Arial" w:eastAsia="MS Mincho" w:hAnsi="Arial"/>
                <w:sz w:val="20"/>
                <w:iCs/>
                <w:color w:val="0000FF" w:themeColor="hyperlink"/>
                <w:u w:val="single"/>
              </w:rPr>
              <w:t>V-1521</w:t>
            </w:r>
          </w:fldSimple>
          <w:r>
            <w:rPr>
              <w:rFonts w:ascii="Arial" w:eastAsia="MS Mincho" w:hAnsi="Arial"/>
              <w:sz w:val="20"/>
              <w:iCs/>
            </w:rPr>
            <w:t>,
2015-12-29,
paskelbta TAR 2015-12-30, i. k. 2015-20985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2a3f320b48611e598c4c7724bda031b">
            <w:r w:rsidRPr="00532B9F">
              <w:rPr>
                <w:rFonts w:ascii="Arial" w:eastAsia="MS Mincho" w:hAnsi="Arial"/>
                <w:sz w:val="20"/>
                <w:iCs/>
                <w:color w:val="0000FF" w:themeColor="hyperlink"/>
                <w:u w:val="single"/>
              </w:rPr>
              <w:t>V-1604</w:t>
            </w:r>
          </w:fldSimple>
          <w:r>
            <w:rPr>
              <w:rFonts w:ascii="Arial" w:eastAsia="MS Mincho" w:hAnsi="Arial"/>
              <w:sz w:val="20"/>
              <w:iCs/>
            </w:rPr>
            <w:t>,
2015-12-31,
paskelbta TAR 2016-01-07, i. k. 2016-00381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patvirtinimo“ pakeitimo</w:t>
          </w:r>
        </w:p>
        <w:p>
          <w:pPr>
            <w:jc w:val="both"/>
            <w:rPr>
              <w:rFonts w:ascii="Arial" w:hAnsi="Arial"/>
              <w:sz w:val="20"/>
            </w:rPr>
          </w:pPr>
        </w:p>
        <w:p>
          <w:pPr>
            <w:jc w:val="both"/>
            <w:rPr>
              <w:rFonts w:ascii="Arial" w:hAnsi="Arial"/>
            </w:rPr>
          </w:pPr>
          <w:r>
            <w:rPr>
              <w:rFonts w:ascii="Arial" w:hAnsi="Arial"/>
              <w:sz w:val="20"/>
            </w:rPr>
            <w:t>39.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752abb0378c11e69101aaab2992cbcd">
            <w:r w:rsidRPr="00532B9F">
              <w:rPr>
                <w:rFonts w:ascii="Arial" w:eastAsia="MS Mincho" w:hAnsi="Arial"/>
                <w:sz w:val="20"/>
                <w:iCs/>
                <w:color w:val="0000FF" w:themeColor="hyperlink"/>
                <w:u w:val="single"/>
              </w:rPr>
              <w:t>V-804</w:t>
            </w:r>
          </w:fldSimple>
          <w:r>
            <w:rPr>
              <w:rFonts w:ascii="Arial" w:eastAsia="MS Mincho" w:hAnsi="Arial"/>
              <w:sz w:val="20"/>
              <w:iCs/>
            </w:rPr>
            <w:t>,
2016-06-14,
paskelbta TAR 2016-06-21, i. k. 2016-17335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d61ee00d19011e68d79c2033f194657">
            <w:r w:rsidRPr="00532B9F">
              <w:rPr>
                <w:rFonts w:ascii="Arial" w:eastAsia="MS Mincho" w:hAnsi="Arial"/>
                <w:sz w:val="20"/>
                <w:iCs/>
                <w:color w:val="0000FF" w:themeColor="hyperlink"/>
                <w:u w:val="single"/>
              </w:rPr>
              <w:t>V-1</w:t>
            </w:r>
          </w:fldSimple>
          <w:r>
            <w:rPr>
              <w:rFonts w:ascii="Arial" w:eastAsia="MS Mincho" w:hAnsi="Arial"/>
              <w:sz w:val="20"/>
              <w:iCs/>
            </w:rPr>
            <w:t>,
2017-01-02,
paskelbta TAR 2017-01-03, i. k. 2017-00405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87a1c2015da11e79800e8266c1e5d1b">
            <w:r w:rsidRPr="00532B9F">
              <w:rPr>
                <w:rFonts w:ascii="Arial" w:eastAsia="MS Mincho" w:hAnsi="Arial"/>
                <w:sz w:val="20"/>
                <w:iCs/>
                <w:color w:val="0000FF" w:themeColor="hyperlink"/>
                <w:u w:val="single"/>
              </w:rPr>
              <w:t>V-354</w:t>
            </w:r>
          </w:fldSimple>
          <w:r>
            <w:rPr>
              <w:rFonts w:ascii="Arial" w:eastAsia="MS Mincho" w:hAnsi="Arial"/>
              <w:sz w:val="20"/>
              <w:iCs/>
            </w:rPr>
            <w:t>,
2017-03-27,
paskelbta TAR 2017-03-31, i. k. 2017-05281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943b540529011e7846ef01bfffb9b64">
            <w:r w:rsidRPr="00532B9F">
              <w:rPr>
                <w:rFonts w:ascii="Arial" w:eastAsia="MS Mincho" w:hAnsi="Arial"/>
                <w:sz w:val="20"/>
                <w:iCs/>
                <w:color w:val="0000FF" w:themeColor="hyperlink"/>
                <w:u w:val="single"/>
              </w:rPr>
              <w:t>V-715</w:t>
            </w:r>
          </w:fldSimple>
          <w:r>
            <w:rPr>
              <w:rFonts w:ascii="Arial" w:eastAsia="MS Mincho" w:hAnsi="Arial"/>
              <w:sz w:val="20"/>
              <w:iCs/>
            </w:rPr>
            <w:t>,
2017-06-14,
paskelbta TAR 2017-06-19, i. k. 2017-10169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45be9f0398911e881f2ba995b003ed2">
            <w:r w:rsidRPr="00532B9F">
              <w:rPr>
                <w:rFonts w:ascii="Arial" w:eastAsia="MS Mincho" w:hAnsi="Arial"/>
                <w:sz w:val="20"/>
                <w:iCs/>
                <w:color w:val="0000FF" w:themeColor="hyperlink"/>
                <w:u w:val="single"/>
              </w:rPr>
              <w:t>V-381</w:t>
            </w:r>
          </w:fldSimple>
          <w:r>
            <w:rPr>
              <w:rFonts w:ascii="Arial" w:eastAsia="MS Mincho" w:hAnsi="Arial"/>
              <w:sz w:val="20"/>
              <w:iCs/>
            </w:rPr>
            <w:t>,
2018-04-06,
paskelbta TAR 2018-04-09, i. k. 2018-05598                </w:t>
          </w:r>
        </w:p>
        <w:p>
          <w:pPr>
            <w:jc w:val="both"/>
            <w:rPr>
              <w:rFonts w:ascii="Arial" w:hAnsi="Arial"/>
            </w:rPr>
          </w:pPr>
          <w:r>
            <w:rPr>
              <w:rFonts w:ascii="Arial" w:hAnsi="Arial"/>
              <w:sz w:val="20"/>
            </w:rPr>
            <w:t>Dėl Lietuvos Respublikos sveikatos apsaugos ministro 2000 m. gegužės 31 d. įsakymu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2427960447e11e8ad2f97b2a095557a">
            <w:r w:rsidRPr="00532B9F">
              <w:rPr>
                <w:rFonts w:ascii="Arial" w:eastAsia="MS Mincho" w:hAnsi="Arial"/>
                <w:sz w:val="20"/>
                <w:iCs/>
                <w:color w:val="0000FF" w:themeColor="hyperlink"/>
                <w:u w:val="single"/>
              </w:rPr>
              <w:t>V-458</w:t>
            </w:r>
          </w:fldSimple>
          <w:r>
            <w:rPr>
              <w:rFonts w:ascii="Arial" w:eastAsia="MS Mincho" w:hAnsi="Arial"/>
              <w:sz w:val="20"/>
              <w:iCs/>
            </w:rPr>
            <w:t>,
2018-04-19,
paskelbta TAR 2018-04-20, i. k. 2018-06362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603834b0b03d11e88f64a5ecc703f89b">
            <w:r w:rsidRPr="00532B9F">
              <w:rPr>
                <w:rFonts w:ascii="Arial" w:eastAsia="MS Mincho" w:hAnsi="Arial"/>
                <w:sz w:val="20"/>
                <w:iCs/>
                <w:color w:val="0000FF" w:themeColor="hyperlink"/>
                <w:u w:val="single"/>
              </w:rPr>
              <w:t>V-976</w:t>
            </w:r>
          </w:fldSimple>
          <w:r>
            <w:rPr>
              <w:rFonts w:ascii="Arial" w:eastAsia="MS Mincho" w:hAnsi="Arial"/>
              <w:sz w:val="20"/>
              <w:iCs/>
            </w:rPr>
            <w:t>,
2018-09-04,
paskelbta TAR 2018-09-04, i. k. 2018-13962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88105e0b72011e88f64a5ecc703f89b">
            <w:r w:rsidRPr="00532B9F">
              <w:rPr>
                <w:rFonts w:ascii="Arial" w:eastAsia="MS Mincho" w:hAnsi="Arial"/>
                <w:sz w:val="20"/>
                <w:iCs/>
                <w:color w:val="0000FF" w:themeColor="hyperlink"/>
                <w:u w:val="single"/>
              </w:rPr>
              <w:t>V-1000</w:t>
            </w:r>
          </w:fldSimple>
          <w:r>
            <w:rPr>
              <w:rFonts w:ascii="Arial" w:eastAsia="MS Mincho" w:hAnsi="Arial"/>
              <w:sz w:val="20"/>
              <w:iCs/>
            </w:rPr>
            <w:t>,
2018-09-11,
paskelbta TAR 2018-09-13, i. k. 2018-14464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9506cda0e0df11e89acab3ff12d77081">
            <w:r w:rsidRPr="00532B9F">
              <w:rPr>
                <w:rFonts w:ascii="Arial" w:eastAsia="MS Mincho" w:hAnsi="Arial"/>
                <w:sz w:val="20"/>
                <w:iCs/>
                <w:color w:val="0000FF" w:themeColor="hyperlink"/>
                <w:u w:val="single"/>
              </w:rPr>
              <w:t>V-1210</w:t>
            </w:r>
          </w:fldSimple>
          <w:r>
            <w:rPr>
              <w:rFonts w:ascii="Arial" w:eastAsia="MS Mincho" w:hAnsi="Arial"/>
              <w:sz w:val="20"/>
              <w:iCs/>
            </w:rPr>
            <w:t>,
2018-11-02,
paskelbta TAR 2018-11-05, i. k. 2018-17813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6fbf82d0127b11e9b2b6e7cdb14007b4">
            <w:r w:rsidRPr="00532B9F">
              <w:rPr>
                <w:rFonts w:ascii="Arial" w:eastAsia="MS Mincho" w:hAnsi="Arial"/>
                <w:sz w:val="20"/>
                <w:iCs/>
                <w:color w:val="0000FF" w:themeColor="hyperlink"/>
                <w:u w:val="single"/>
              </w:rPr>
              <w:t>V-12</w:t>
            </w:r>
          </w:fldSimple>
          <w:r>
            <w:rPr>
              <w:rFonts w:ascii="Arial" w:eastAsia="MS Mincho" w:hAnsi="Arial"/>
              <w:sz w:val="20"/>
              <w:iCs/>
            </w:rPr>
            <w:t>,
2019-01-03,
paskelbta TAR 2019-01-07, i. k. 2019-00194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203cf8f0601411e98b599e654d7d03a0">
            <w:r w:rsidRPr="00532B9F">
              <w:rPr>
                <w:rFonts w:ascii="Arial" w:eastAsia="MS Mincho" w:hAnsi="Arial"/>
                <w:sz w:val="20"/>
                <w:iCs/>
                <w:color w:val="0000FF" w:themeColor="hyperlink"/>
                <w:u w:val="single"/>
              </w:rPr>
              <w:t>V-422</w:t>
            </w:r>
          </w:fldSimple>
          <w:r>
            <w:rPr>
              <w:rFonts w:ascii="Arial" w:eastAsia="MS Mincho" w:hAnsi="Arial"/>
              <w:sz w:val="20"/>
              <w:iCs/>
            </w:rPr>
            <w:t>,
2019-04-15,
paskelbta TAR 2019-04-16, i. k. 2019-06202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3595bc076f111e9b81587fcbd5a76f6">
            <w:r w:rsidRPr="00532B9F">
              <w:rPr>
                <w:rFonts w:ascii="Arial" w:eastAsia="MS Mincho" w:hAnsi="Arial"/>
                <w:sz w:val="20"/>
                <w:iCs/>
                <w:color w:val="0000FF" w:themeColor="hyperlink"/>
                <w:u w:val="single"/>
              </w:rPr>
              <w:t>V-566</w:t>
            </w:r>
          </w:fldSimple>
          <w:r>
            <w:rPr>
              <w:rFonts w:ascii="Arial" w:eastAsia="MS Mincho" w:hAnsi="Arial"/>
              <w:sz w:val="20"/>
              <w:iCs/>
            </w:rPr>
            <w:t>,
2019-05-14,
paskelbta TAR 2019-05-15, i. k. 2019-07703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c383fb0a9f911e9964cdd77475976b0">
            <w:r w:rsidRPr="00532B9F">
              <w:rPr>
                <w:rFonts w:ascii="Arial" w:eastAsia="MS Mincho" w:hAnsi="Arial"/>
                <w:sz w:val="20"/>
                <w:iCs/>
                <w:color w:val="0000FF" w:themeColor="hyperlink"/>
                <w:u w:val="single"/>
              </w:rPr>
              <w:t>V-844</w:t>
            </w:r>
          </w:fldSimple>
          <w:r>
            <w:rPr>
              <w:rFonts w:ascii="Arial" w:eastAsia="MS Mincho" w:hAnsi="Arial"/>
              <w:sz w:val="20"/>
              <w:iCs/>
            </w:rPr>
            <w:t>,
2019-07-18,
paskelbta TAR 2019-07-19, i. k. 2019-11907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52331b102b1511eabe008ea93139d588">
            <w:r w:rsidRPr="00532B9F">
              <w:rPr>
                <w:rFonts w:ascii="Arial" w:eastAsia="MS Mincho" w:hAnsi="Arial"/>
                <w:sz w:val="20"/>
                <w:iCs/>
                <w:color w:val="0000FF" w:themeColor="hyperlink"/>
                <w:u w:val="single"/>
              </w:rPr>
              <w:t>V-1512</w:t>
            </w:r>
          </w:fldSimple>
          <w:r>
            <w:rPr>
              <w:rFonts w:ascii="Arial" w:eastAsia="MS Mincho" w:hAnsi="Arial"/>
              <w:sz w:val="20"/>
              <w:iCs/>
            </w:rPr>
            <w:t>,
2019-12-30,
paskelbta TAR 2019-12-31, i. k. 2019-21686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3e619f0322711eabe008ea93139d588">
            <w:r w:rsidRPr="00532B9F">
              <w:rPr>
                <w:rFonts w:ascii="Arial" w:eastAsia="MS Mincho" w:hAnsi="Arial"/>
                <w:sz w:val="20"/>
                <w:iCs/>
                <w:color w:val="0000FF" w:themeColor="hyperlink"/>
                <w:u w:val="single"/>
              </w:rPr>
              <w:t>V-20</w:t>
            </w:r>
          </w:fldSimple>
          <w:r>
            <w:rPr>
              <w:rFonts w:ascii="Arial" w:eastAsia="MS Mincho" w:hAnsi="Arial"/>
              <w:sz w:val="20"/>
              <w:iCs/>
            </w:rPr>
            <w:t>,
2020-01-07,
paskelbta TAR 2020-01-09, i. k. 2020-00251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babfed02ba411eabe008ea93139d588">
            <w:r w:rsidRPr="00532B9F">
              <w:rPr>
                <w:rFonts w:ascii="Arial" w:eastAsia="MS Mincho" w:hAnsi="Arial"/>
                <w:sz w:val="20"/>
                <w:iCs/>
                <w:color w:val="0000FF" w:themeColor="hyperlink"/>
                <w:u w:val="single"/>
              </w:rPr>
              <w:t>V-1535</w:t>
            </w:r>
          </w:fldSimple>
          <w:r>
            <w:rPr>
              <w:rFonts w:ascii="Arial" w:eastAsia="MS Mincho" w:hAnsi="Arial"/>
              <w:sz w:val="20"/>
              <w:iCs/>
            </w:rPr>
            <w:t>,
2019-12-30,
paskelbta TAR 2019-12-31, i. k. 2019-21774                </w:t>
          </w:r>
        </w:p>
        <w:p>
          <w:pPr>
            <w:jc w:val="both"/>
            <w:rPr>
              <w:rFonts w:ascii="Arial" w:hAnsi="Arial"/>
            </w:rPr>
          </w:pPr>
          <w:r>
            <w:rPr>
              <w:rFonts w:ascii="Arial" w:hAnsi="Arial"/>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Arial" w:hAnsi="Arial"/>
              <w:sz w:val="20"/>
            </w:rPr>
          </w:pPr>
        </w:p>
        <w:p>
          <w:pPr>
            <w:jc w:val="both"/>
            <w:rPr>
              <w:rFonts w:ascii="Arial" w:hAnsi="Arial"/>
            </w:rPr>
          </w:pPr>
          <w:r>
            <w:rPr>
              <w:rFonts w:ascii="Arial" w:hAnsi="Arial"/>
              <w:sz w:val="20"/>
            </w:rPr>
            <w:t>55.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3dfc9970c0f011ea9815f635b9c0dcef">
            <w:r w:rsidRPr="00532B9F">
              <w:rPr>
                <w:rFonts w:ascii="Arial" w:eastAsia="MS Mincho" w:hAnsi="Arial"/>
                <w:sz w:val="20"/>
                <w:iCs/>
                <w:color w:val="0000FF" w:themeColor="hyperlink"/>
                <w:u w:val="single"/>
              </w:rPr>
              <w:t>V-1615</w:t>
            </w:r>
          </w:fldSimple>
          <w:r>
            <w:rPr>
              <w:rFonts w:ascii="Arial" w:eastAsia="MS Mincho" w:hAnsi="Arial"/>
              <w:sz w:val="20"/>
              <w:iCs/>
            </w:rPr>
            <w:t>,
2020-07-07,
paskelbta TAR 2020-07-08, i. k. 2020-15197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b5f42a0ee9f11eaa12ad7c04a383ca0">
            <w:r w:rsidRPr="00532B9F">
              <w:rPr>
                <w:rFonts w:ascii="Arial" w:eastAsia="MS Mincho" w:hAnsi="Arial"/>
                <w:sz w:val="20"/>
                <w:iCs/>
                <w:color w:val="0000FF" w:themeColor="hyperlink"/>
                <w:u w:val="single"/>
              </w:rPr>
              <w:t>V-1978</w:t>
            </w:r>
          </w:fldSimple>
          <w:r>
            <w:rPr>
              <w:rFonts w:ascii="Arial" w:eastAsia="MS Mincho" w:hAnsi="Arial"/>
              <w:sz w:val="20"/>
              <w:iCs/>
            </w:rPr>
            <w:t>,
2020-09-04,
paskelbta TAR 2020-09-04, i. k. 2020-18795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3f3a0a0015a11ebb74de75171d26d52">
            <w:r w:rsidRPr="00532B9F">
              <w:rPr>
                <w:rFonts w:ascii="Arial" w:eastAsia="MS Mincho" w:hAnsi="Arial"/>
                <w:sz w:val="20"/>
                <w:iCs/>
                <w:color w:val="0000FF" w:themeColor="hyperlink"/>
                <w:u w:val="single"/>
              </w:rPr>
              <w:t>V-2130</w:t>
            </w:r>
          </w:fldSimple>
          <w:r>
            <w:rPr>
              <w:rFonts w:ascii="Arial" w:eastAsia="MS Mincho" w:hAnsi="Arial"/>
              <w:sz w:val="20"/>
              <w:iCs/>
            </w:rPr>
            <w:t>,
2020-09-28,
paskelbta TAR 2020-09-28, i. k. 2020-20108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a867da0079e11ebb74de75171d26d52">
            <w:r w:rsidRPr="00532B9F">
              <w:rPr>
                <w:rFonts w:ascii="Arial" w:eastAsia="MS Mincho" w:hAnsi="Arial"/>
                <w:sz w:val="20"/>
                <w:iCs/>
                <w:color w:val="0000FF" w:themeColor="hyperlink"/>
                <w:u w:val="single"/>
              </w:rPr>
              <w:t>V-2191</w:t>
            </w:r>
          </w:fldSimple>
          <w:r>
            <w:rPr>
              <w:rFonts w:ascii="Arial" w:eastAsia="MS Mincho" w:hAnsi="Arial"/>
              <w:sz w:val="20"/>
              <w:iCs/>
            </w:rPr>
            <w:t>,
2020-10-06,
paskelbta TAR 2020-10-06, i. k. 2020-20813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76786370499811eb8d9fe110e148c770">
            <w:r w:rsidRPr="00532B9F">
              <w:rPr>
                <w:rFonts w:ascii="Arial" w:eastAsia="MS Mincho" w:hAnsi="Arial"/>
                <w:sz w:val="20"/>
                <w:iCs/>
                <w:color w:val="0000FF" w:themeColor="hyperlink"/>
                <w:u w:val="single"/>
              </w:rPr>
              <w:t>V-3037</w:t>
            </w:r>
          </w:fldSimple>
          <w:r>
            <w:rPr>
              <w:rFonts w:ascii="Arial" w:eastAsia="MS Mincho" w:hAnsi="Arial"/>
              <w:sz w:val="20"/>
              <w:iCs/>
            </w:rPr>
            <w:t>,
2020-12-28,
paskelbta TAR 2020-12-29, i. k. 2020-28848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4401b00a81711ebbcbbc2971cdac3cb">
            <w:r w:rsidRPr="00532B9F">
              <w:rPr>
                <w:rFonts w:ascii="Arial" w:eastAsia="MS Mincho" w:hAnsi="Arial"/>
                <w:sz w:val="20"/>
                <w:iCs/>
                <w:color w:val="0000FF" w:themeColor="hyperlink"/>
                <w:u w:val="single"/>
              </w:rPr>
              <w:t>V-967</w:t>
            </w:r>
          </w:fldSimple>
          <w:r>
            <w:rPr>
              <w:rFonts w:ascii="Arial" w:eastAsia="MS Mincho" w:hAnsi="Arial"/>
              <w:sz w:val="20"/>
              <w:iCs/>
            </w:rPr>
            <w:t>,
2021-04-28,
paskelbta TAR 2021-04-28, i. k. 2021-08887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fd6f3b7046d011ec992fe4cdfceb5666">
            <w:r w:rsidRPr="00532B9F">
              <w:rPr>
                <w:rFonts w:ascii="Arial" w:eastAsia="MS Mincho" w:hAnsi="Arial"/>
                <w:sz w:val="20"/>
                <w:iCs/>
                <w:color w:val="0000FF" w:themeColor="hyperlink"/>
                <w:u w:val="single"/>
              </w:rPr>
              <w:t>V-2596</w:t>
            </w:r>
          </w:fldSimple>
          <w:r>
            <w:rPr>
              <w:rFonts w:ascii="Arial" w:eastAsia="MS Mincho" w:hAnsi="Arial"/>
              <w:sz w:val="20"/>
              <w:iCs/>
            </w:rPr>
            <w:t>,
2021-11-16,
paskelbta TAR 2021-11-16, i. k. 2021-23674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9161250a64511ed8df094f359a60216">
            <w:r w:rsidRPr="00532B9F">
              <w:rPr>
                <w:rFonts w:ascii="Arial" w:eastAsia="MS Mincho" w:hAnsi="Arial"/>
                <w:sz w:val="20"/>
                <w:iCs/>
                <w:color w:val="0000FF" w:themeColor="hyperlink"/>
                <w:u w:val="single"/>
              </w:rPr>
              <w:t>V-175</w:t>
            </w:r>
          </w:fldSimple>
          <w:r>
            <w:rPr>
              <w:rFonts w:ascii="Arial" w:eastAsia="MS Mincho" w:hAnsi="Arial"/>
              <w:sz w:val="20"/>
              <w:iCs/>
            </w:rPr>
            <w:t>,
2023-02-06,
paskelbta TAR 2023-02-06, i. k. 2023-02219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0f81cd0e33011ed9978886e85107ab2">
            <w:r w:rsidRPr="00532B9F">
              <w:rPr>
                <w:rFonts w:ascii="Arial" w:eastAsia="MS Mincho" w:hAnsi="Arial"/>
                <w:sz w:val="20"/>
                <w:iCs/>
                <w:color w:val="0000FF" w:themeColor="hyperlink"/>
                <w:u w:val="single"/>
              </w:rPr>
              <w:t>V-506</w:t>
            </w:r>
          </w:fldSimple>
          <w:r>
            <w:rPr>
              <w:rFonts w:ascii="Arial" w:eastAsia="MS Mincho" w:hAnsi="Arial"/>
              <w:sz w:val="20"/>
              <w:iCs/>
            </w:rPr>
            <w:t>,
2023-04-25,
paskelbta TAR 2023-04-25, i. k. 2023-07901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97fe2fc0837e11eea5a28c81c82193a8">
            <w:r w:rsidRPr="00532B9F">
              <w:rPr>
                <w:rFonts w:ascii="Arial" w:eastAsia="MS Mincho" w:hAnsi="Arial"/>
                <w:sz w:val="20"/>
                <w:iCs/>
                <w:color w:val="0000FF" w:themeColor="hyperlink"/>
                <w:u w:val="single"/>
              </w:rPr>
              <w:t>V-1178</w:t>
            </w:r>
          </w:fldSimple>
          <w:r>
            <w:rPr>
              <w:rFonts w:ascii="Arial" w:eastAsia="MS Mincho" w:hAnsi="Arial"/>
              <w:sz w:val="20"/>
              <w:iCs/>
            </w:rPr>
            <w:t>,
2023-11-15,
paskelbta TAR 2023-11-15, i. k. 2023-21992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05ed8c092cc11eea5a28c81c82193a8">
            <w:r w:rsidRPr="00532B9F">
              <w:rPr>
                <w:rFonts w:ascii="Arial" w:eastAsia="MS Mincho" w:hAnsi="Arial"/>
                <w:sz w:val="20"/>
                <w:iCs/>
                <w:color w:val="0000FF" w:themeColor="hyperlink"/>
                <w:u w:val="single"/>
              </w:rPr>
              <w:t>V-1259</w:t>
            </w:r>
          </w:fldSimple>
          <w:r>
            <w:rPr>
              <w:rFonts w:ascii="Arial" w:eastAsia="MS Mincho" w:hAnsi="Arial"/>
              <w:sz w:val="20"/>
              <w:iCs/>
            </w:rPr>
            <w:t>,
2023-12-04,
paskelbta TAR 2023-12-04, i. k. 2023-23483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aeeec50b68911eea5a28c81c82193a8">
            <w:r w:rsidRPr="00532B9F">
              <w:rPr>
                <w:rFonts w:ascii="Arial" w:eastAsia="MS Mincho" w:hAnsi="Arial"/>
                <w:sz w:val="20"/>
                <w:iCs/>
                <w:color w:val="0000FF" w:themeColor="hyperlink"/>
                <w:u w:val="single"/>
              </w:rPr>
              <w:t>V-62</w:t>
            </w:r>
          </w:fldSimple>
          <w:r>
            <w:rPr>
              <w:rFonts w:ascii="Arial" w:eastAsia="MS Mincho" w:hAnsi="Arial"/>
              <w:sz w:val="20"/>
              <w:iCs/>
            </w:rPr>
            <w:t>,
2024-01-19,
paskelbta TAR 2024-01-19, i. k. 2024-00826                </w:t>
          </w:r>
        </w:p>
        <w:p>
          <w:pPr>
            <w:jc w:val="both"/>
            <w:rPr>
              <w:rFonts w:ascii="Arial" w:hAnsi="Arial"/>
            </w:rPr>
          </w:pPr>
          <w:r>
            <w:rPr>
              <w:rFonts w:ascii="Arial" w:hAnsi="Arial"/>
              <w:sz w:val="20"/>
            </w:rPr>
            <w:t>Dėl Lietuvos Respublikos sveikatos apsaugos ministro 2023 m. lapkričio 15 d. įsakymo Nr. V-1178 ,,Dėl Lietuvos Respublikos sveikatos apsaugos ministro 2000 m. gegužės 31 d. įsakymo Nr. 301 „Dėl profilaktinių sveikatos tikrinimų sveikatos priežiūros įstaigose“ pakeitimo“ pakeitimo</w:t>
          </w:r>
        </w:p>
        <w:p>
          <w:pPr>
            <w:jc w:val="both"/>
            <w:rPr>
              <w:rFonts w:ascii="Arial" w:hAnsi="Arial"/>
              <w:sz w:val="20"/>
            </w:rPr>
          </w:pPr>
        </w:p>
        <w:p>
          <w:pPr>
            <w:jc w:val="both"/>
            <w:rPr>
              <w:rFonts w:ascii="Arial" w:hAnsi="Arial"/>
            </w:rPr>
          </w:pPr>
          <w:r>
            <w:rPr>
              <w:rFonts w:ascii="Arial" w:hAnsi="Arial"/>
              <w:sz w:val="20"/>
            </w:rPr>
            <w:t>67.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3742710121811efbcbfb318996800a8">
            <w:r w:rsidRPr="00532B9F">
              <w:rPr>
                <w:rFonts w:ascii="Arial" w:eastAsia="MS Mincho" w:hAnsi="Arial"/>
                <w:sz w:val="20"/>
                <w:iCs/>
                <w:color w:val="0000FF" w:themeColor="hyperlink"/>
                <w:u w:val="single"/>
              </w:rPr>
              <w:t>V-530</w:t>
            </w:r>
          </w:fldSimple>
          <w:r>
            <w:rPr>
              <w:rFonts w:ascii="Arial" w:eastAsia="MS Mincho" w:hAnsi="Arial"/>
              <w:sz w:val="20"/>
              <w:iCs/>
            </w:rPr>
            <w:t>,
2024-05-13,
paskelbta TAR 2024-05-15, i. k. 2024-08858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widowControl w:val="0"/>
            <w:rPr>
              <w:rFonts w:ascii="Arial" w:hAnsi="Arial"/>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IDFont+F4">
    <w:altName w:val="Yu Gothic UI"/>
    <w:panose1 w:val="00000000000000000000"/>
    <w:charset w:val="80"/>
    <w:family w:val="auto"/>
    <w:notTrueType/>
    <w:pitch w:val="default"/>
    <w:sig w:usb0="00000005" w:usb1="08070000" w:usb2="00000010" w:usb3="00000000" w:csb0="00020080" w:csb1="00000000"/>
  </w:font>
  <w:font w:name="CIDFont+F3">
    <w:altName w:val="Yu Gothic UI"/>
    <w:panose1 w:val="00000000000000000000"/>
    <w:charset w:val="80"/>
    <w:family w:val="auto"/>
    <w:notTrueType/>
    <w:pitch w:val="default"/>
    <w:sig w:usb0="00000001" w:usb1="08070000" w:usb2="00000010" w:usb3="00000000" w:csb0="00020000" w:csb1="00000000"/>
  </w:font>
  <w:font w:name="Trebuchet MS">
    <w:panose1 w:val="020B0603020202020204"/>
    <w:charset w:val="BA"/>
    <w:family w:val="swiss"/>
    <w:pitch w:val="variable"/>
    <w:sig w:usb0="000006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2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2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4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zoom w:percent="98"/>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01"/>
    <o:shapelayout v:ext="edit">
      <o:idmap v:ext="edit" data="1"/>
    </o:shapelayout>
  </w:shapeDefaults>
  <w:decimalSymbol w:val=","/>
  <w:listSeparator w:val=";"/>
  <w14:docId w14:val="40F0E045"/>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56.xml"/>
  <Relationship Id="rId10" Type="http://schemas.openxmlformats.org/officeDocument/2006/relationships/image" Target="media/image3.wmf"/>
  <Relationship Id="rId100" Type="http://schemas.openxmlformats.org/officeDocument/2006/relationships/image" Target="media/image564.png"/>
  <Relationship Id="rId101" Type="http://schemas.openxmlformats.org/officeDocument/2006/relationships/image" Target="media/image565.png"/>
  <Relationship Id="rId102" Type="http://schemas.openxmlformats.org/officeDocument/2006/relationships/image" Target="media/image566.png"/>
  <Relationship Id="rId103" Type="http://schemas.openxmlformats.org/officeDocument/2006/relationships/image" Target="media/image567.png"/>
  <Relationship Id="rId104" Type="http://schemas.openxmlformats.org/officeDocument/2006/relationships/image" Target="media/image568.png"/>
  <Relationship Id="rId105" Type="http://schemas.openxmlformats.org/officeDocument/2006/relationships/image" Target="media/image569.png"/>
  <Relationship Id="rId106" Type="http://schemas.openxmlformats.org/officeDocument/2006/relationships/image" Target="media/image570.png"/>
  <Relationship Id="rId107" Type="http://schemas.openxmlformats.org/officeDocument/2006/relationships/image" Target="media/image571.png"/>
  <Relationship Id="rId108" Type="http://schemas.openxmlformats.org/officeDocument/2006/relationships/image" Target="media/image572.png"/>
  <Relationship Id="rId109" Type="http://schemas.openxmlformats.org/officeDocument/2006/relationships/image" Target="media/image573.png"/>
  <Relationship Id="rId11" Type="http://schemas.openxmlformats.org/officeDocument/2006/relationships/hyperlink" TargetMode="External" Target="https://www.e-tar.lt/portal/lt/legalAct/TAR.C337D779A343"/>
  <Relationship Id="rId110" Type="http://schemas.openxmlformats.org/officeDocument/2006/relationships/image" Target="media/image574.png"/>
  <Relationship Id="rId111" Type="http://schemas.openxmlformats.org/officeDocument/2006/relationships/image" Target="media/image575.png"/>
  <Relationship Id="rId112" Type="http://schemas.openxmlformats.org/officeDocument/2006/relationships/image" Target="media/image576.png"/>
  <Relationship Id="rId113" Type="http://schemas.openxmlformats.org/officeDocument/2006/relationships/hyperlink" TargetMode="External" Target="https://www.e-tar.lt/portal/lt/legalAct/TAR.668CEF058FF8"/>
  <Relationship Id="rId114" Type="http://schemas.openxmlformats.org/officeDocument/2006/relationships/header" Target="header439.xml"/>
  <Relationship Id="rId115" Type="http://schemas.openxmlformats.org/officeDocument/2006/relationships/header" Target="header440.xml"/>
  <Relationship Id="rId116" Type="http://schemas.openxmlformats.org/officeDocument/2006/relationships/footer" Target="footer298.xml"/>
  <Relationship Id="rId117" Type="http://schemas.openxmlformats.org/officeDocument/2006/relationships/footer" Target="footer299.xml"/>
  <Relationship Id="rId118" Type="http://schemas.openxmlformats.org/officeDocument/2006/relationships/header" Target="header441.xml"/>
  <Relationship Id="rId119" Type="http://schemas.openxmlformats.org/officeDocument/2006/relationships/footer" Target="footer300.xml"/>
  <Relationship Id="rId12" Type="http://schemas.openxmlformats.org/officeDocument/2006/relationships/hyperlink" TargetMode="External" Target="https://www.e-tar.lt/portal/lt/legalAct/TAR.A92EEEEF018C"/>
  <Relationship Id="rId120" Type="http://schemas.openxmlformats.org/officeDocument/2006/relationships/customXml" Target="../customXml/item1.xml"/>
  <Relationship Id="rId13" Type="http://schemas.openxmlformats.org/officeDocument/2006/relationships/hyperlink" TargetMode="External" Target="https://www.e-tar.lt/portal/lt/legalAct/TAR.0BBFE299C915"/>
  <Relationship Id="rId14" Type="http://schemas.openxmlformats.org/officeDocument/2006/relationships/hyperlink" TargetMode="External" Target="https://www.e-tar.lt/portal/lt/legalAct/TAR.C925EFE595C1"/>
  <Relationship Id="rId15" Type="http://schemas.openxmlformats.org/officeDocument/2006/relationships/hyperlink" TargetMode="External" Target="https://www.e-tar.lt/portal/lt/legalAct/TAR.E572CC3872E1"/>
  <Relationship Id="rId16" Type="http://schemas.openxmlformats.org/officeDocument/2006/relationships/hyperlink" TargetMode="External" Target="https://www.e-tar.lt/portal/lt/legalAct/TAR.AB76E5928C64"/>
  <Relationship Id="rId17" Type="http://schemas.openxmlformats.org/officeDocument/2006/relationships/header" Target="header112.xml"/>
  <Relationship Id="rId18" Type="http://schemas.openxmlformats.org/officeDocument/2006/relationships/header" Target="header113.xml"/>
  <Relationship Id="rId19" Type="http://schemas.openxmlformats.org/officeDocument/2006/relationships/footer" Target="footer97.xml"/>
  <Relationship Id="rId2" Type="http://schemas.openxmlformats.org/officeDocument/2006/relationships/header" Target="header57.xml"/>
  <Relationship Id="rId20" Type="http://schemas.openxmlformats.org/officeDocument/2006/relationships/footer" Target="footer98.xml"/>
  <Relationship Id="rId21" Type="http://schemas.openxmlformats.org/officeDocument/2006/relationships/header" Target="header114.xml"/>
  <Relationship Id="rId22" Type="http://schemas.openxmlformats.org/officeDocument/2006/relationships/footer" Target="footer99.xml"/>
  <Relationship Id="rId23" Type="http://schemas.openxmlformats.org/officeDocument/2006/relationships/hyperlink" TargetMode="External" Target="https://www.e-tar.lt/portal/lt/legalAct/TAR.21897F4DD271"/>
  <Relationship Id="rId24" Type="http://schemas.openxmlformats.org/officeDocument/2006/relationships/hyperlink" TargetMode="External" Target="https://www.e-tar.lt/portal/lt/legalAct/TAR.22504E4941B4"/>
  <Relationship Id="rId25" Type="http://schemas.openxmlformats.org/officeDocument/2006/relationships/hyperlink" TargetMode="External" Target="http://www3.lrs.lt/cgi-bin/preps2?a=92894&amp;b="/>
  <Relationship Id="rId26" Type="http://schemas.openxmlformats.org/officeDocument/2006/relationships/hyperlink" TargetMode="External" Target="http://www3.lrs.lt/cgi-bin/preps2?a=76692&amp;b="/>
  <Relationship Id="rId27" Type="http://schemas.openxmlformats.org/officeDocument/2006/relationships/hyperlink" TargetMode="External" Target="http://www3.lrs.lt/cgi-bin/preps2?a=76692&amp;b="/>
  <Relationship Id="rId28" Type="http://schemas.openxmlformats.org/officeDocument/2006/relationships/header" Target="header157.xml"/>
  <Relationship Id="rId29" Type="http://schemas.openxmlformats.org/officeDocument/2006/relationships/header" Target="header158.xml"/>
  <Relationship Id="rId3" Type="http://schemas.openxmlformats.org/officeDocument/2006/relationships/endnotes" Target="endnotes.xml"/>
  <Relationship Id="rId30" Type="http://schemas.openxmlformats.org/officeDocument/2006/relationships/footer" Target="footer142.xml"/>
  <Relationship Id="rId31" Type="http://schemas.openxmlformats.org/officeDocument/2006/relationships/footer" Target="footer143.xml"/>
  <Relationship Id="rId32" Type="http://schemas.openxmlformats.org/officeDocument/2006/relationships/header" Target="header159.xml"/>
  <Relationship Id="rId33" Type="http://schemas.openxmlformats.org/officeDocument/2006/relationships/footer" Target="footer144.xml"/>
  <Relationship Id="rId34" Type="http://schemas.openxmlformats.org/officeDocument/2006/relationships/header" Target="header271.xml"/>
  <Relationship Id="rId35" Type="http://schemas.openxmlformats.org/officeDocument/2006/relationships/header" Target="header272.xml"/>
  <Relationship Id="rId36" Type="http://schemas.openxmlformats.org/officeDocument/2006/relationships/footer" Target="footer256.xml"/>
  <Relationship Id="rId37" Type="http://schemas.openxmlformats.org/officeDocument/2006/relationships/footer" Target="footer257.xml"/>
  <Relationship Id="rId38" Type="http://schemas.openxmlformats.org/officeDocument/2006/relationships/header" Target="header273.xml"/>
  <Relationship Id="rId39" Type="http://schemas.openxmlformats.org/officeDocument/2006/relationships/footer" Target="footer258.xml"/>
  <Relationship Id="rId4" Type="http://schemas.openxmlformats.org/officeDocument/2006/relationships/fontTable" Target="fontTable.xml"/>
  <Relationship Id="rId40" Type="http://schemas.openxmlformats.org/officeDocument/2006/relationships/hyperlink" TargetMode="External" Target="https://www.e-tar.lt/portal/lt/legalAct/TAR.3394CBFC359C"/>
  <Relationship Id="rId41" Type="http://schemas.openxmlformats.org/officeDocument/2006/relationships/hyperlink" TargetMode="External" Target="http://www3.lrs.lt/cgi-bin/preps2?a=51605&amp;b="/>
  <Relationship Id="rId42" Type="http://schemas.openxmlformats.org/officeDocument/2006/relationships/hyperlink" TargetMode="External" Target="https://www.e-tar.lt/portal/lt/legalAct/TAR.B7D7BAACDE6B"/>
  <Relationship Id="rId43" Type="http://schemas.openxmlformats.org/officeDocument/2006/relationships/hyperlink" TargetMode="External" Target="http://www3.lrs.lt/cgi-bin/preps2?a=69596&amp;b="/>
  <Relationship Id="rId44" Type="http://schemas.openxmlformats.org/officeDocument/2006/relationships/header" Target="header280.xml"/>
  <Relationship Id="rId45" Type="http://schemas.openxmlformats.org/officeDocument/2006/relationships/header" Target="header281.xml"/>
  <Relationship Id="rId46" Type="http://schemas.openxmlformats.org/officeDocument/2006/relationships/footer" Target="footer265.xml"/>
  <Relationship Id="rId47" Type="http://schemas.openxmlformats.org/officeDocument/2006/relationships/footer" Target="footer266.xml"/>
  <Relationship Id="rId48" Type="http://schemas.openxmlformats.org/officeDocument/2006/relationships/header" Target="header282.xml"/>
  <Relationship Id="rId49" Type="http://schemas.openxmlformats.org/officeDocument/2006/relationships/footer" Target="footer267.xml"/>
  <Relationship Id="rId5" Type="http://schemas.openxmlformats.org/officeDocument/2006/relationships/footnotes" Target="footnotes.xml"/>
  <Relationship Id="rId50" Type="http://schemas.openxmlformats.org/officeDocument/2006/relationships/header" Target="header309.xml"/>
  <Relationship Id="rId51" Type="http://schemas.openxmlformats.org/officeDocument/2006/relationships/header" Target="header310.xml"/>
  <Relationship Id="rId52" Type="http://schemas.openxmlformats.org/officeDocument/2006/relationships/hyperlink" TargetMode="External" Target="https://www.e-tar.lt/portal/lt/legalAct/TAR.5DC1759E42CB"/>
  <Relationship Id="rId53" Type="http://schemas.openxmlformats.org/officeDocument/2006/relationships/hyperlink" TargetMode="External" Target="https://www.e-tar.lt/portal/lt/legalAct/TAR.8D97CD7E1857"/>
  <Relationship Id="rId54" Type="http://schemas.openxmlformats.org/officeDocument/2006/relationships/hyperlink" TargetMode="External" Target="https://www.e-tar.lt/portal/lt/legalAct/TAR.67B5099C5848"/>
  <Relationship Id="rId55" Type="http://schemas.openxmlformats.org/officeDocument/2006/relationships/hyperlink" TargetMode="External" Target="https://www.e-tar.lt/portal/lt/legalAct/TAR.78FAC7B20AD8"/>
  <Relationship Id="rId56" Type="http://schemas.openxmlformats.org/officeDocument/2006/relationships/hyperlink" TargetMode="External" Target="https://www.e-tar.lt/portal/lt/legalAct/TAR.F1D86F455636"/>
  <Relationship Id="rId57" Type="http://schemas.openxmlformats.org/officeDocument/2006/relationships/hyperlink" TargetMode="External" Target="https://www.e-tar.lt/portal/lt/legalAct/TAR.751B6F8BF451"/>
  <Relationship Id="rId58" Type="http://schemas.openxmlformats.org/officeDocument/2006/relationships/hyperlink" TargetMode="External" Target="https://www.e-tar.lt/portal/lt/legalAct/TAR.313208361D5D"/>
  <Relationship Id="rId59" Type="http://schemas.openxmlformats.org/officeDocument/2006/relationships/hyperlink" TargetMode="External" Target="https://www.e-tar.lt/portal/lt/legalAct/TAR.64EB889A3B24"/>
  <Relationship Id="rId6" Type="http://schemas.openxmlformats.org/officeDocument/2006/relationships/settings" Target="settings.xml"/>
  <Relationship Id="rId60" Type="http://schemas.openxmlformats.org/officeDocument/2006/relationships/hyperlink" TargetMode="External" Target="https://www.e-tar.lt/portal/lt/legalAct/TAR.5ED52629C3C4"/>
  <Relationship Id="rId61" Type="http://schemas.openxmlformats.org/officeDocument/2006/relationships/hyperlink" TargetMode="External" Target="https://www.e-tar.lt/portal/lt/legalAct/TAR.0630DF325F2F"/>
  <Relationship Id="rId62" Type="http://schemas.openxmlformats.org/officeDocument/2006/relationships/hyperlink" TargetMode="External" Target="https://www.e-tar.lt/portal/lt/legalAct/TAR.04551A50A76D"/>
  <Relationship Id="rId63" Type="http://schemas.openxmlformats.org/officeDocument/2006/relationships/hyperlink" TargetMode="External" Target="https://www.e-tar.lt/portal/lt/legalAct/TAR.C6E4170DB704"/>
  <Relationship Id="rId64" Type="http://schemas.openxmlformats.org/officeDocument/2006/relationships/hyperlink" TargetMode="External" Target="https://www.e-tar.lt/portal/lt/legalAct/TAR.DC61D74561C5"/>
  <Relationship Id="rId65" Type="http://schemas.openxmlformats.org/officeDocument/2006/relationships/hyperlink" TargetMode="External" Target="https://www.e-tar.lt/portal/lt/legalAct/TAR.DC61D74561C5"/>
  <Relationship Id="rId66" Type="http://schemas.openxmlformats.org/officeDocument/2006/relationships/hyperlink" TargetMode="External" Target="https://www.e-tar.lt/portal/lt/legalAct/TAR.9A2A80746DED"/>
  <Relationship Id="rId67" Type="http://schemas.openxmlformats.org/officeDocument/2006/relationships/hyperlink" TargetMode="External" Target="https://www.e-tar.lt/portal/lt/legalAct/TAR.F7E759DF5DFE"/>
  <Relationship Id="rId68" Type="http://schemas.openxmlformats.org/officeDocument/2006/relationships/hyperlink" TargetMode="External" Target="https://www.e-tar.lt/portal/lt/legalAct/TAR.DC61D74561C5"/>
  <Relationship Id="rId69" Type="http://schemas.openxmlformats.org/officeDocument/2006/relationships/hyperlink" TargetMode="External" Target="https://www.e-tar.lt/portal/lt/legalAct/TAR.9A2A80746DED"/>
  <Relationship Id="rId7" Type="http://schemas.openxmlformats.org/officeDocument/2006/relationships/styles" Target="styles.xml"/>
  <Relationship Id="rId70" Type="http://schemas.openxmlformats.org/officeDocument/2006/relationships/hyperlink" TargetMode="External" Target="https://www.e-tar.lt/portal/lt/legalAct/TAR.F7E759DF5DFE"/>
  <Relationship Id="rId71" Type="http://schemas.openxmlformats.org/officeDocument/2006/relationships/hyperlink" TargetMode="External" Target="https://www.e-tar.lt/portal/lt/legalAct/TAR.C6E4170DB704"/>
  <Relationship Id="rId72" Type="http://schemas.openxmlformats.org/officeDocument/2006/relationships/hyperlink" TargetMode="External" Target="https://www.e-tar.lt/portal/lt/legalAct/TAR.6CFC2AC8617C"/>
  <Relationship Id="rId73" Type="http://schemas.openxmlformats.org/officeDocument/2006/relationships/hyperlink" TargetMode="External" Target="https://www.e-tar.lt/portal/lt/legalAct/TAR.9BB254501DB8"/>
  <Relationship Id="rId74" Type="http://schemas.openxmlformats.org/officeDocument/2006/relationships/header" Target="header331.xml"/>
  <Relationship Id="rId75" Type="http://schemas.openxmlformats.org/officeDocument/2006/relationships/header" Target="header332.xml"/>
  <Relationship Id="rId76" Type="http://schemas.openxmlformats.org/officeDocument/2006/relationships/header" Target="header383.xml"/>
  <Relationship Id="rId77" Type="http://schemas.openxmlformats.org/officeDocument/2006/relationships/header" Target="header384.xml"/>
  <Relationship Id="rId78" Type="http://schemas.openxmlformats.org/officeDocument/2006/relationships/header" Target="header436.xml"/>
  <Relationship Id="rId79" Type="http://schemas.openxmlformats.org/officeDocument/2006/relationships/header" Target="header437.xml"/>
  <Relationship Id="rId8" Type="http://schemas.openxmlformats.org/officeDocument/2006/relationships/theme" Target="theme/theme1.xml"/>
  <Relationship Id="rId80" Type="http://schemas.openxmlformats.org/officeDocument/2006/relationships/header" Target="header438.xml"/>
  <Relationship Id="rId81" Type="http://schemas.openxmlformats.org/officeDocument/2006/relationships/image" Target="media/image545.png"/>
  <Relationship Id="rId82" Type="http://schemas.openxmlformats.org/officeDocument/2006/relationships/image" Target="media/image546.png"/>
  <Relationship Id="rId83" Type="http://schemas.openxmlformats.org/officeDocument/2006/relationships/image" Target="media/image547.png"/>
  <Relationship Id="rId84" Type="http://schemas.openxmlformats.org/officeDocument/2006/relationships/image" Target="media/image548.png"/>
  <Relationship Id="rId85" Type="http://schemas.openxmlformats.org/officeDocument/2006/relationships/image" Target="media/image549.png"/>
  <Relationship Id="rId86" Type="http://schemas.openxmlformats.org/officeDocument/2006/relationships/image" Target="media/image550.png"/>
  <Relationship Id="rId87" Type="http://schemas.openxmlformats.org/officeDocument/2006/relationships/image" Target="media/image551.png"/>
  <Relationship Id="rId88" Type="http://schemas.openxmlformats.org/officeDocument/2006/relationships/image" Target="media/image552.png"/>
  <Relationship Id="rId89" Type="http://schemas.openxmlformats.org/officeDocument/2006/relationships/image" Target="media/image553.png"/>
  <Relationship Id="rId9" Type="http://schemas.openxmlformats.org/officeDocument/2006/relationships/webSettings" Target="webSettings.xml"/>
  <Relationship Id="rId90" Type="http://schemas.openxmlformats.org/officeDocument/2006/relationships/image" Target="media/image554.png"/>
  <Relationship Id="rId91" Type="http://schemas.openxmlformats.org/officeDocument/2006/relationships/image" Target="media/image555.png"/>
  <Relationship Id="rId92" Type="http://schemas.openxmlformats.org/officeDocument/2006/relationships/image" Target="media/image556.png"/>
  <Relationship Id="rId93" Type="http://schemas.openxmlformats.org/officeDocument/2006/relationships/image" Target="media/image557.png"/>
  <Relationship Id="rId94" Type="http://schemas.openxmlformats.org/officeDocument/2006/relationships/image" Target="media/image558.png"/>
  <Relationship Id="rId95" Type="http://schemas.openxmlformats.org/officeDocument/2006/relationships/image" Target="media/image559.png"/>
  <Relationship Id="rId96" Type="http://schemas.openxmlformats.org/officeDocument/2006/relationships/image" Target="media/image560.png"/>
  <Relationship Id="rId97" Type="http://schemas.openxmlformats.org/officeDocument/2006/relationships/image" Target="media/image561.png"/>
  <Relationship Id="rId98" Type="http://schemas.openxmlformats.org/officeDocument/2006/relationships/image" Target="media/image562.png"/>
  <Relationship Id="rId99" Type="http://schemas.openxmlformats.org/officeDocument/2006/relationships/image" Target="media/image563.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72b441d9e93540769b3e3910e7ddedd3"/>
      <Part Type="papunktis" Nr="1.19" Abbr="1.19 pp." DocPartId="f14cee77910741d1b7ff6ab5952429bf" PartId="528ae7131e2a4e32bc501645875cf66f"/>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08da52363d954ffab7a36b64022f328c"/>
      <Part Type="punktas" Nr="3.3" Abbr="3.3 p." DocPartId="c4b4309c5c4c4fe6a7b2c342fbc49d92" PartId="19e4ec4ec81c4821ab0ef5af4024e408"/>
      <Part Type="punktas" Nr="3.4" Abbr="3.4 p." DocPartId="fbf40d2974944be182634cca768d3bc8" PartId="38f3df114b9346ccba005ba5d67dd756"/>
      <Part Type="punktas" Nr="3.5" Abbr="3.5 p." DocPartId="0b6a564d38c14fe19bac3ce70609ffcd" PartId="fa037338bcd34773947d5b25c05c3035"/>
      <Part Type="punktas" Nr="3.6" Abbr="3.6 p." DocPartId="1bbf7d600cfa4831b4726a029016865b" PartId="9888991eb24e45d684529e1ef8b9836d"/>
      <Part Type="punktas" Nr="3.7" Abbr="3.7 p." DocPartId="be93755587af4307ae979b94d01d43d7" PartId="4530bff5e35641528a39d447bfab03ed"/>
      <Part Type="punktas" Nr="3.8" Abbr="3.8 p." DocPartId="b08d04bef75c47919c1cf6565c2f5332" PartId="b7ecf5c4981f4e4d90746a358ecdf685"/>
      <Part Type="punktas" Nr="3.9" Abbr="3.9 p." DocPartId="3251573119fc4bbc8c549ec65c85bb98" PartId="1d51b9fac74b45d2866c17b1b95aadfe"/>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4dab996f54af45b1b2579610ce334b24">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80316c485154c629457dfc609cd4452"/>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Type="papunktis" Nr="1.13.4" Abbr="1.13.4 pp." DocPartId="4621291cd61847daa6b1ff0b24d848bd" PartId="61f4a437cc6d4651887e180ab4136172"/>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a4a2ccc73d334771a68f6e7ac9afd583"/>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a040cfa09ec74c89951ceeebba2595fe">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1e6f2f143efc40b993e6e173b5c83d4d"/>
  <Part Type="priedas" Nr="2" Abbr="2 pr." Title="VAIKO PSICHOMOTORINĖS RAIDOS TIKRINIMO LAPAS (KŪDIKIS)" DocPartId="c8665e5b69ff4dceac89b89c0be3ac6c" PartId="aa7e2aa8bb8c4e289c77b1ee6499ea89"/>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9b9ea3ce3ecf4e9fa05e04e5bacd433a">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e6544a50f68e4892be957615aa6a6aa5"/>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41bd4442dc2042d0924be8867d07726f"/>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8d4b76a4cf6b48af9d16eb68d2508932">
        <Part Type="punktas" Nr="10.1" Abbr="7 pr. 10.1 p." DocPartId="d03dc4f7e80f44c5925eecb04012dd3c" PartId="4498a09d396a4bbdb277dddbc201fdf6"/>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562699af85e14f77a0f95f960d914b32"/>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729bcbe776ae4f58bbef1b219878c0d4"/>
      <Part Type="punktas" Nr="19" Abbr="7 pr. 19 p." DocPartId="9ca913e854f64095b73a2c6b9397a787" PartId="291e3e1437064e65bc5a9f72e49b9b1a"/>
      <Part Type="punktas" Nr="20" Abbr="7 pr. 20 p." DocPartId="1afe0a07390648249e62eef37201a0f7" PartId="20ff8c034f334f6cbcc1e1ec243992b1"/>
      <Part Type="punktas" Nr="21" Abbr="7 pr. 21 p." DocPartId="68673ab899994f508afa421cd3cdf263" PartId="1350d91d0243477fa5d67b631d2e08f3"/>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DocPartId="142b301bb7e84762a1200f94fc7218dd" PartId="f76676ed76be4327b794be8afcd92b3e"/>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e86ef2d821dc4b6fb53b68171fd86b65">
    <Part Type="pastraipa" DocPartId="dfd74853af514ef6bc9d933dc32d88b1" PartId="874c01c931ed4bfa90191f10468b06b7"/>
    <Part Type="punktas" Nr="1" Abbr="1 p." DocPartId="fd8710def0294848a191c9366d08bb31" PartId="f60fd4a010b04d948a3953d359043d8d"/>
    <Part Type="punktas" Nr="2" Abbr="2 p." DocPartId="6075ba24353d478fb4ce2c0f325fba20" PartId="7482125af98845bd973f92efd0decbbb"/>
    <Part Type="punktas" Nr="3" Abbr="3 p." DocPartId="67ed024b6cff44e4840411bbb1439407" PartId="e209fa6e25c54340a99c1b0765f3b7e5"/>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f99f630dd4494ea8a0278039b27fdecd"/>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14d9d1ae0de345f4b5c2717922b9d828"/>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f27b619845784877a036dfa833f1ee49"/>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7d0ff15c1a546d78dd494f564dc0db4"/>
      <Part Type="punktas" Nr="16" Abbr="12 pr. 16 p." DocPartId="dd7a41073cda4a529e8455681b18b6a3" PartId="0c74802354b641818c926c201a0f99aa"/>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114ad951cbe1459b93d100b4c871482b"/>
        <Part Type="papunktis" Nr="17.4" Abbr="12 pr. 17.4 pp." DocPartId="bd003fdb1670432e96eba8f7bfcaafa3" PartId="3d4b7826820e472a87f0daf7d392a8e6"/>
      </Part>
      <Part Type="punktas" Nr="18" Abbr="12 pr. 18 p." DocPartId="1342029c6ac24d49b4a0f82b80e85669" PartId="6f86f1de35ae438f8b84ca505d768ff4"/>
      <Part Type="punktas" Nr="19" Abbr="12 pr. 19 p." DocPartId="2ed8d137bf1848eba9c98ea123cd89a2" PartId="94d14f9bd3e746178fae3986e77be3a6"/>
      <Part Type="punktas" Nr="20" Abbr="12 pr. 20 p." DocPartId="d5442e409131404e866ccf5078fc51bc" PartId="20a2e67580f34ea2ab26b774142f27a5"/>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de85386ed97844cdb78d22f355f5d708"/>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c21b0e265c5c4dc3a7ea7ddf5eb4ef48"/>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4ad19cebc5342ed9f6bfb319bd5b587"/>
  </Part>
  <Part Type="lentele" Nr="1" Title="KONTRAINDIKACIJOS, TAIKOMOS ASMENIMS, PRIEŠ PRIIMANT Į MOKYMO ĮSTAIGĄ ARBA Į DARBĄ, ARBA DIRBANTIEMS TRAUKINIO MAŠINISTAIS" DocPartId="784e211e90a0442e97858d40fba15ca5" PartId="ce1c11e346eb49018435e12007887772">
    <Part Type="pabaiga" DocPartId="2c8aeff6e1b24e6ab288b88fcaeda256" PartId="04dc9d249b8245cf8379fbe2b1e52f6f"/>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9f93e41afcdf463796433c74dd2a44da"/>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8f6aa7b62f9e4783b75434b089b70cb9">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51c57afa63bb4416b1c5a3a616c07a9e"/>
        <Part Type="punktas" Nr="9.3" Abbr="13 pr. 9.3 p." DocPartId="c6f0ec3b47d74723b34182dedd9f1131" PartId="44f25c286c1c474fa3a0f525e14fc941"/>
        <Part Type="punktas" Nr="9.4" Abbr="13 pr. 9.4 p." DocPartId="2307bd7931c54a449494c5c130ac4abf" PartId="8c8fcee348574820be1040944d63d890"/>
        <Part Type="papunktis" Nr="9.5" Abbr="9.5 pp." DocPartId="eb8fcbc1df6d47f585396b858e119f3f" PartId="ecd90fb37b19407e839b28c2474140b8"/>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29f040cf1c644f8fb60fc70a75718a3b"/>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3ff01f25ef364bc8a59d0e34e45004b9"/>
      <Part Type="punktas" Nr="12" Abbr="13 pr. 12 p." DocPartId="8db55781ba5a4c9ea91ec273849b4609" PartId="9034792f355144e18f7ec16d0af11713"/>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ac200da4c4664ff0986fc65cd4d63792"/>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9.3 pp." DocPartId="ea82319a690b40ac824144f9602bd27b" PartId="edf1b7aac38647e38f2f74d57fc0cfde"/>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3fbf9480e64d4e1dafa7ce9a7b7f2eef"/>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a66b32c4e1d748f08bcbb8a667bd83e8"/>
      <Part Type="punktas" Nr="26" Abbr="13 pr. 26 p." DocPartId="ac3f5f8b2857431199dc023b8be5730d" PartId="5806785b971544a681df754010e3098d"/>
      <Part Type="punktas" Nr="27" Abbr="13 pr. 27 p." DocPartId="fa1ffa994ce6473484ea153aa520ddab" PartId="2c3677f1232d494983ffdf60d08d784b"/>
      <Part Type="punktas" Nr="28" Abbr="13 pr. 28 p." DocPartId="c2b35c69aa7845bc93c960d3e4f37d63" PartId="b5607618db764cd3ba5f653deebf282c"/>
      <Part Type="punktas" Nr="29" Abbr="13 pr. 29 p." DocPartId="e606bd45af99426d968b5610f7221d66" PartId="54cf3303a93442c69da2581b7bf3ad43"/>
      <Part Type="punktas" Nr="30" Abbr="13 pr. 30 p." DocPartId="c5855d15a06a4797be5a3556869e5e5d" PartId="c488fd38aad84e1286dd0ad73a145175"/>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fe84a7c8da6649f5ae31ab99e5f9a70c">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c9fbee2fbb374148a1aad8071661e4ff"/>
  <Part Type="priedas" Nr="19" Abbr="19 pr." Title="AMBULATORINIŲ SLAUGOS IR AKUŠERIJOS ANKSTYVOSIOS INTERVENCIJOS PASLAUGŲ ŠEIMOMS TEIKIMO REIKALAVIMŲ TVARKOS APRAŠAS" DocPartId="a6804cfc98f44d0a8871f3357e8eb800" PartId="53cf551dfe634e139bc01a235fa94131">
    <Part Type="skyrius" Nr="1" Title="BENDROSIOS NUOSTATOS" DocPartId="f2bbd3b298df4b158d88f6eb28041116" PartId="9d2620b321894f3d8dae5656988db748">
      <Part Type="punktas" Nr="1" Abbr="19 pr. 1 p." DocPartId="517eb8c42c8842a5b4943efb25713784" PartId="0e646788d7c049a7901995b088f6c307"/>
      <Part Type="punktas" Nr="2" Abbr="19 pr. 2 p." DocPartId="d38d4b1bd351409d88b13334e37ca4eb" PartId="6e6221fa225a43de9f36cefac8cbe88b">
        <Part Type="papunktis" Nr="2.1" Abbr="19 pr. 2.1 pp." DocPartId="bd95d8a1d48e441388c20317229f6779" PartId="2867305f39404669bcd8d00ac7943c98"/>
        <Part Type="papunktis" Nr="2.2" Abbr="19 pr. 2.2 pp." DocPartId="ed21de7622674027a68224e54578dc73" PartId="db5c15f403d84937a259f9a0f17e1805"/>
        <Part Type="papunktis" Nr="2.3" Abbr="19 pr. 2.3 pp." DocPartId="b179565c1c4d4933914c73140e6b348f" PartId="fda79335a5e54f59bc158d1cb57656d9"/>
        <Part Type="papunktis" Nr="2.4" Abbr="19 pr. 2.4 pp." DocPartId="8ab27a919ec64a18af99c427b0a0664b" PartId="b82eb301f1f548749308b71cf62e5d2d"/>
      </Part>
      <Part Type="punktas" Nr="3" Abbr="19 pr. 3 p." DocPartId="787e8a6447654b90856c91f2236d3d62" PartId="41b7cf33bc014a6a8330e80425b341f2"/>
    </Part>
    <Part Type="skyrius" Nr="2" Title="REIKALAVIMAI SPECIALISTAMS IR PATALPOMS" DocPartId="4cdc792210eb4423b0500d0237e754e1" PartId="fac5d8ad3ca1441aaa0578e48e6d9fbc">
      <Part Type="punktas" Nr="4" Abbr="19 pr. 4 p." DocPartId="2081174f9d0243e9abfb53bff5f73cb2" PartId="d0ee0c955bf84465b4c9cf732ef21755"/>
      <Part Type="punktas" Nr="5" Abbr="19 pr. 5 p." DocPartId="559efad926184d50bbe1576cdc299f4e" PartId="fbae2e8659174fe7911e96abb13b9d62">
        <Part Type="papunktis" Nr="5.1" Abbr="19 pr. 5.1 pp." DocPartId="fb986d0a09cb4838bbb897ee1d3c1a02" PartId="ce5cb421a7e149fb913463784ef3000e"/>
        <Part Type="papunktis" Nr="5.2" Abbr="19 pr. 5.2 pp." DocPartId="ec11a44a7c0c417386b60653c7adc85c" PartId="5d68f5fcbb864f4aa77d3e0cba6ff517"/>
        <Part Type="papunktis" Nr="5.3" Abbr="19 pr. 5.3 pp." DocPartId="e3125a3cad4541e888c2f6c0cb95a2ae" PartId="d0137727167e4c3c8878cd7dd313c7e8"/>
      </Part>
    </Part>
    <Part Type="skyrius" Nr="3" Title="REIKALAVIMAI MEDICINOS PRIEMONĖMS (PRIETAISAMS) IR KITOMS DARBO PRIEMONĖMS" DocPartId="2e2ea4dae7c14bd796ea04c101b2995e" PartId="4978185419284edda4d736458de859b2">
      <Part Type="punktas" Nr="6" Abbr="19 pr. 6 p." DocPartId="745d25a7200a47e4a8493807d0ceebe8" PartId="694c4f05a0cf43cea749254a2d65287d">
        <Part Type="papunktis" Nr="6.1" Abbr="19 pr. 6.1 pp." DocPartId="c716ba2a98bb4adfa7a02ca39741a9ad" PartId="1ea89b0b2b2f428bb5ac410e5f938b47">
          <Part Type="papunktis" Nr="6.1.1" Abbr="19 pr. 6.1.1 pp." DocPartId="110b6da94bbe4e409cb607582742953f" PartId="0cdc6248393147f287dc126dcf303295"/>
          <Part Type="papunktis" Nr="6.1.2" Abbr="19 pr. 6.1.2 pp." DocPartId="b3f200f88651458c910f1e749d079e2b" PartId="1fb9ce867167434f844dda253a355512"/>
          <Part Type="papunktis" Nr="6.1.3" Abbr="19 pr. 6.1.3 pp." DocPartId="0efff5ba7f9142239056a6d16b494e61" PartId="195ae3a8ac694ac4a6391b3474bc006e"/>
          <Part Type="papunktis" Nr="6.1.4" Abbr="19 pr. 6.1.4 pp." DocPartId="4064a5bb2ab64c348abc6a33a13f3279" PartId="d520d63326494793977ed0d13a5698e9"/>
          <Part Type="papunktis" Nr="6.1.5" Abbr="19 pr. 6.1.5 pp." DocPartId="31783a431ea142108909de63c15f124c" PartId="d166fc827cc545ab803efffb4787f198"/>
          <Part Type="papunktis" Nr="6.1.6" Abbr="19 pr. 6.1.6 pp." DocPartId="d96b5c2d644342c7b6a86f79335c8e91" PartId="87adc4de0ff44904a8d39e0e5eef6e48"/>
          <Part Type="papunktis" Nr="6.1.7" Abbr="19 pr. 6.1.7 pp." DocPartId="a5bb129a314c4b558bd9d761e6764b04" PartId="1e14ef716c2043408df1f9a7c6f7736e"/>
          <Part Type="papunktis" Nr="6.1.8" Abbr="19 pr. 6.1.8 pp." DocPartId="2d128ff621ec459dba5a2335922258e0" PartId="f2ad8b3c41174a3589f2909951c30f19"/>
        </Part>
        <Part Type="papunktis" Nr="6.2" Abbr="19 pr. 6.2 pp." DocPartId="3e716a1bbec8425498c29b3a89b9ae87" PartId="fd48aa83b0c24e9486838303be142838">
          <Part Type="papunktis" Nr="6.2.1" Abbr="19 pr. 6.2.1 pp." DocPartId="172b852c184248a1a1be284802e7b8db" PartId="24a696b888414345bef7c8efbf753c11"/>
          <Part Type="papunktis" Nr="6.2.2" Abbr="19 pr. 6.2.2 pp." DocPartId="deb8b05ce7fd4d72a246c75b80ae76ac" PartId="50340b70adf84688bb3e02e44ad5acf1"/>
          <Part Type="papunktis" Nr="6.2.3" Abbr="19 pr. 6.2.3 pp." DocPartId="5034532d97584bb183c8c871a2c4a7c7" PartId="6455875628474745a28f66f8ef11da40"/>
          <Part Type="papunktis" Nr="6.2.4" Abbr="19 pr. 6.2.4 pp." DocPartId="cc3ea7e334ac4910b4bbcb5a463faad6" PartId="b973f7dfd27140cea3747f0b704b7aa0"/>
          <Part Type="papunktis" Nr="6.2.5" Abbr="19 pr. 6.2.5 pp." DocPartId="8e3410677d0249a69fe7314927539702" PartId="4d0b8c219faa4659834fa897f6b46c30"/>
        </Part>
        <Part Type="papunktis" Nr="6.3" Abbr="19 pr. 6.3 pp." DocPartId="d2b82f1b46e24a95a7807dfa6285956d" PartId="757bad53399c40ad9428d1bb431b2e27"/>
      </Part>
      <Part Type="punktas" Nr="7" Abbr="19 pr. 7 p." DocPartId="4d97336534f44e4fb952166a5e4b1861" PartId="8ec35b69a15646b189d649ade2781574"/>
      <Part Type="punktas" Nr="8" Abbr="19 pr. 8 p." DocPartId="2c5888ebcae34e2e921aee4fd4ed853a" PartId="e3e1ec4a34524717b6efb06266da8146">
        <Part Type="papunktis" Nr="8.1" Abbr="19 pr. 8.1 pp." DocPartId="08fcc2173fba41c59851335457c22332" PartId="679b47dd5b09450abc888f3f5266560c"/>
        <Part Type="papunktis" Nr="8.2" Abbr="19 pr. 8.2 pp." DocPartId="5e26435955ca4b37b1f068724061d80c" PartId="42ec4ee6b8074703a05554920d980b0c"/>
        <Part Type="papunktis" Nr="8.3" Abbr="19 pr. 8.3 pp." DocPartId="3548ca2c685b411c93078df77d4d9368" PartId="c184a86dc42d490b95c516d41265fc6e"/>
        <Part Type="papunktis" Nr="8.4" Abbr="19 pr. 8.4 pp." DocPartId="76a83a5b624f446382c6d0a1c46e8024" PartId="fb654d50d6724c008ce300a27397b8f3"/>
        <Part Type="papunktis" Nr="8.5" Abbr="19 pr. 8.5 pp." DocPartId="14f605cfc4194eadae29083983920956" PartId="fe5fcb3a5f77453ab11bfcbd89107c20"/>
        <Part Type="papunktis" Nr="8.6" Abbr="19 pr. 8.6 pp." DocPartId="5731455a1a2d4f00aaccb677842d580d" PartId="9f6f05d54df44d38aaa774907a3eadcd"/>
        <Part Type="papunktis" Nr="8.7" Abbr="19 pr. 8.7 pp." DocPartId="12a6f4dcd13e426ebe247aa94037eee6" PartId="0bde40ec696448759a0656c2a9c0409a"/>
      </Part>
      <Part Type="punktas" Nr="9" Abbr="19 pr. 9 p." DocPartId="4db4795792a84807954ae5a9d3461362" PartId="b417f99eafda43b798204efcf444c1c3"/>
    </Part>
    <Part Type="skyrius" Nr="4" Title="ŠEIMŲ LANKYMO PASLAUGŲ ORGANIZAVIMO TVARKA" DocPartId="0e544fdd8c8c4b5982dc8b4e04051bc6" PartId="2435fc60372b4425932160b4b785b61d">
      <Part Type="punktas" Nr="10" Abbr="19 pr. 10 p." DocPartId="fb4999b879ff4968a79cfdffd46ee596" PartId="eb018410330b4f1fbe42672b137596ec"/>
      <Part Type="punktas" Nr="11" Abbr="19 pr. 11 p." DocPartId="db7967758bd448b2ace6aac14b1c2096" PartId="7762d61812344f9ca5801b89c149b35e">
        <Part Type="papunktis" Nr="11.1" Abbr="19 pr. 11.1 pp." DocPartId="71923d2037de45d4bb9b8fb522de144e" PartId="906d9115b8da4af697d3c1abd18272a4"/>
        <Part Type="papunktis" Nr="11.2" Abbr="19 pr. 11.2 pp." DocPartId="f6d7aab1bccc42dcaa92848015c1e507" PartId="f2d1313c970f45868b9e57af4e4fb0c1"/>
      </Part>
      <Part Type="punktas" Nr="12" Abbr="19 pr. 12 p." DocPartId="b03c66e886b44e6c83239f237a51d5d4" PartId="199347ce52b54bffa08adf12b559277f"/>
      <Part Type="punktas" Nr="13" Abbr="19 pr. 13 p." DocPartId="8654458cdc204a68be6d7573410e3606" PartId="6f9419f3dd94468b9668bc9150540c0c"/>
      <Part Type="punktas" Nr="14" Abbr="19 pr. 14 p." DocPartId="56352aa9961f4608829f1c329367ee58" PartId="cf1133818dcb4d90885dd1ede861372f"/>
      <Part Type="punktas" Nr="15" Abbr="19 pr. 15 p." DocPartId="1a000b9399fc4a889292403585aa91b3" PartId="f35b5f0c953648f0a099fb340dcc3ee1"/>
      <Part Type="punktas" Nr="16" Abbr="19 pr. 16 p." DocPartId="136befaf7f0d4c7585528f807c814867" PartId="7165377728b445139745098d8d10afc4"/>
      <Part Type="punktas" Nr="17" Abbr="19 pr. 17 p." DocPartId="d50db4de28dc48b7a049f51e245b3282" PartId="2a1fb2afe60243e1a6bd3d475adf817a">
        <Part Type="papunktis" Nr="17.1" Abbr="19 pr. 17.1 pp." DocPartId="dc67877b5833461788d13f84bf14e0dd" PartId="88d9fffdc1f8461e9edb350994509472"/>
        <Part Type="papunktis" Nr="17.2" Abbr="19 pr. 17.2 pp." DocPartId="bfe3337475224fa08641bf3fe9a21546" PartId="2b8edda6110346c5bbf7fc8eba5a0966"/>
        <Part Type="papunktis" Nr="17.3" Abbr="19 pr. 17.3 pp." DocPartId="e8768ab946f64e689f271fc1a698e645" PartId="3988d0cc69ad4ea680cf3a36b8962f4b"/>
        <Part Type="papunktis" Nr="17.4" Abbr="19 pr. 17.4 pp." DocPartId="987b2db1dd8843bba2c0091031403b02" PartId="f24da1b1c0d544ed8075d90a6e130b67"/>
      </Part>
      <Part Type="punktas" Nr="18" Abbr="19 pr. 18 p." DocPartId="378544b65e524bf49c493e62e14fa5c2" PartId="824c65d26d05496bae002f84cbfe0754"/>
      <Part Type="punktas" Nr="19" Abbr="19 pr. 19 p." DocPartId="125cb431df884aa5a552aaf90a77a175" PartId="98d9f40468a24cf68bd64814d35af76f">
        <Part Type="papunktis" Nr="19.1" Abbr="19 pr. 19.1 pp." DocPartId="b327487e426a40279b428a4cc7e60a60" PartId="7699858aadf645b7ac61f8fbf1e53099"/>
        <Part Type="papunktis" Nr="19.2" Abbr="19 pr. 19.2 pp." DocPartId="bfff2315f8464e39b649873f0d5457bc" PartId="4d6d78c1aac34191aeab3a1a2c9344cf"/>
        <Part Type="papunktis" Nr="19.3" Abbr="19 pr. 19.3 pp." DocPartId="f897692e3ba34b2394a303e43cc52517" PartId="9aa5c91edaad40bfbbeebfdbcd55dcb7"/>
      </Part>
      <Part Type="punktas" Nr="20" Abbr="19 pr. 20 p." DocPartId="fc9df64a249d48acbca95715fefe4303" PartId="fa2527604182481ba2e4a007ab0aef04"/>
      <Part Type="punktas" Nr="21" Abbr="19 pr. 21 p." DocPartId="93cb92d82d65434191e6233dd30d2788" PartId="c40986617c974f19a1883ee9f0b02b04"/>
      <Part Type="punktas" Nr="22" Abbr="19 pr. 22 p." DocPartId="83c6c03a0d86442b8adcdc3561c3f4b3" PartId="29d39627550441abaab38d1a5bdccbb8"/>
      <Part Type="punktas" Nr="23" Abbr="19 pr. 23 p." DocPartId="da0fe3ac325d4b5a8a9f8fbb5e7c2ea5" PartId="cab1c1a862e84889872def9cab4ae2a7"/>
      <Part Type="punktas" Nr="24" Abbr="19 pr. 24 p." DocPartId="77f65c0dd5a342a390e9a3acd2c52821" PartId="4d3e74c11c4e4deb8434b36452341eda">
        <Part Type="papunktis" Nr="24.1" Abbr="19 pr. 24.1 pp." DocPartId="362a0d403a414af9a1ad310421495177" PartId="801af641253d4f5ebcd7ae1f42485810"/>
        <Part Type="papunktis" Nr="24.2" Abbr="19 pr. 24.2 pp." DocPartId="57f12768afda48988f211dac252b2b52" PartId="88133b9f86cd4549922b7aae19916dcb"/>
      </Part>
      <Part Type="punktas" Nr="25" Abbr="19 pr. 25 p." DocPartId="c79777b60b9c4f19b6ac045e39bedfeb" PartId="5b61fc0b7cc6403385520360c83e4fdf"/>
      <Part Type="punktas" Nr="26" Abbr="19 pr. 26 p." DocPartId="17ff0328887e467f857dc10ddabd8363" PartId="df286558bb2347cea7b772f469e45154"/>
    </Part>
    <Part Type="pabaiga" DocPartId="9a708f32c86442aa86c501427e62c7bf" PartId="abcb2f6c27574647a091c77ed13af140"/>
  </Part>
</Parts>
</file>

<file path=customXml/itemProps1.xml><?xml version="1.0" encoding="utf-8"?>
<ds:datastoreItem xmlns:ds="http://schemas.openxmlformats.org/officeDocument/2006/customXml" ds:itemID="{4279EBAB-6F00-4FE4-A4A1-FEDCA815D78D}">
  <ds:schemaRefs>
    <ds:schemaRef ds:uri="http://lrs.lt/TAIS/DocParts"/>
  </ds:schemaRefs>
</ds:datastoreItem>
</file>

<file path=docProps/app.xml><?xml version="1.0" encoding="utf-8"?>
<Properties xmlns="http://schemas.openxmlformats.org/officeDocument/2006/extended-properties">
  <Template>Normal.dotm</Template>
  <TotalTime>268</TotalTime>
  <Pages>250</Pages>
  <Words>328787</Words>
  <Characters>187409</Characters>
  <Application>Microsoft Office Word</Application>
  <DocSecurity>0</DocSecurity>
  <Lines>1561</Lines>
  <Paragraphs>1030</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515166</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2024-05-20T11:13:00Z</dcterms:modified>
  <revision>133</revision>
</coreProperties>
</file>