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2023-02-07 iki 2023-04-25</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780c9e0493b44986922e8dd2013d598c"/>
                <w:lock w:val="sdtLocked"/>
                <w:richText/>
              </w:sdtPr>
              <w:sdtContent>
                <w:p>
                  <w:pPr>
                    <w:widowControl w:val="0"/>
                    <w:ind w:firstLine="720"/>
                    <w:jc w:val="both"/>
                    <w:rPr>
                      <w:color w:val="000000"/>
                    </w:rPr>
                  </w:pPr>
                  <w:sdt>
                    <w:sdtPr>
                      <w:alias w:val="Numeris"/>
                      <w:tag w:val="nr_780c9e0493b44986922e8dd2013d598c"/>
                      <w:lock w:val="sdtLocked"/>
                      <w:richText/>
                    </w:sdtPr>
                    <w:sdtContent>
                      <w:r>
                        <w:rPr>
                          <w:color w:val="000000"/>
                        </w:rPr>
                        <w:t>1.4</w:t>
                      </w:r>
                    </w:sdtContent>
                  </w:sdt>
                  <w:r>
                    <w:rPr>
                      <w:color w:val="000000"/>
                    </w:rPr>
                    <w:t>. Stojančiųjų į profesinio mokymo mokyklas ir įdarbinamų nepilnamečių sveikatos tikrinimo tvarką (4 priedas);</w:t>
                  </w:r>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4043fd5da3184d69b5e2538c87d5800c"/>
                <w:lock w:val="sdtLocked"/>
                <w:richText/>
              </w:sdtPr>
              <w:sdtContent>
                <w:p>
                  <w:pPr>
                    <w:widowControl w:val="0"/>
                    <w:suppressAutoHyphens/>
                    <w:ind w:firstLine="709"/>
                    <w:jc w:val="both"/>
                    <w:rPr>
                      <w:color w:val="000000"/>
                    </w:rPr>
                  </w:pPr>
                  <w:sdt>
                    <w:sdtPr>
                      <w:alias w:val="Numeris"/>
                      <w:tag w:val="nr_4043fd5da3184d69b5e2538c87d5800c"/>
                      <w:lock w:val="sdtLocked"/>
                      <w:richText/>
                    </w:sdtPr>
                    <w:sdtContent>
                      <w:r>
                        <w:rPr>
                          <w:color w:val="000000"/>
                        </w:rPr>
                        <w:t>1.12</w:t>
                      </w:r>
                    </w:sdtContent>
                  </w:sdt>
                  <w:r>
                    <w:rPr>
                      <w:color w:val="000000"/>
                    </w:rPr>
                    <w:t>. „Traukinio mašinistų ir darbuotojų, kurių darbas susijęs su geležinkelių transporto eismu, sveikatos tikrinimo reikalavimų ir tvarkos aprašą (12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142635c6e49741338ce14b38dd90d70a"/>
                <w:lock w:val="sdtLocked"/>
                <w:richText/>
              </w:sdtPr>
              <w:sdtContent>
                <w:p>
                  <w:pPr>
                    <w:ind w:firstLine="709"/>
                    <w:jc w:val="both"/>
                  </w:pPr>
                  <w:sdt>
                    <w:sdtPr>
                      <w:alias w:val="Numeris"/>
                      <w:tag w:val="nr_142635c6e49741338ce14b38dd90d70a"/>
                      <w:lock w:val="sdtLocked"/>
                      <w:richText/>
                    </w:sdtPr>
                    <w:sdtContent>
                      <w:r>
                        <w:rPr>
                          <w:szCs w:val="24"/>
                          <w:lang w:eastAsia="lt-LT"/>
                        </w:rPr>
                        <w:t>1.18</w:t>
                      </w:r>
                    </w:sdtContent>
                  </w:sdt>
                  <w:r>
                    <w:rPr>
                      <w:szCs w:val="24"/>
                      <w:lang w:eastAsia="lt-LT"/>
                    </w:rPr>
                    <w:t xml:space="preserve">.  Profilaktinių sveikatos tikrinimų, už kuriuos moka pats darbuotojas, darbdavys ar kiti asmenys, kainų sąrašą (18 priedas).</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efd89e1b526c439291da0633d149ccf7"/>
                <w:lock w:val="sdtLocked"/>
                <w:richText/>
              </w:sdtPr>
              <w:sdtContent>
                <w:p>
                  <w:pPr>
                    <w:widowControl w:val="0"/>
                    <w:ind w:firstLine="720"/>
                    <w:jc w:val="both"/>
                    <w:rPr>
                      <w:color w:val="000000"/>
                    </w:rPr>
                  </w:pPr>
                  <w:sdt>
                    <w:sdtPr>
                      <w:alias w:val="Numeris"/>
                      <w:tag w:val="nr_efd89e1b526c439291da0633d149ccf7"/>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0" w:tgtFrame="_blank" w:history="1">
                    <w:r>
                      <w:rPr>
                        <w:color w:val="0000FF" w:themeColor="hyperlink"/>
                        <w:u w:val="single"/>
                      </w:rPr>
                      <w:t>99-1992</w:t>
                    </w:r>
                  </w:hyperlink>
                  <w:r>
                    <w:rPr>
                      <w:color w:val="000000"/>
                    </w:rPr>
                    <w:t>);</w:t>
                  </w:r>
                </w:p>
              </w:sdtContent>
            </w:sdt>
            <w:sdt>
              <w:sdtPr>
                <w:alias w:val="3.3 p."/>
                <w:tag w:val="part_ecf4b51920d049b8a9b182c85362311a"/>
                <w:lock w:val="sdtLocked"/>
                <w:richText/>
              </w:sdtPr>
              <w:sdtContent>
                <w:p>
                  <w:pPr>
                    <w:widowControl w:val="0"/>
                    <w:ind w:firstLine="720"/>
                    <w:jc w:val="both"/>
                    <w:rPr>
                      <w:color w:val="000000"/>
                    </w:rPr>
                  </w:pPr>
                  <w:sdt>
                    <w:sdtPr>
                      <w:alias w:val="Numeris"/>
                      <w:tag w:val="nr_ecf4b51920d049b8a9b182c85362311a"/>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1"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d7966e5ef5584c129d9ca2154eb25307"/>
                <w:lock w:val="sdtLocked"/>
                <w:richText/>
              </w:sdtPr>
              <w:sdtContent>
                <w:p>
                  <w:pPr>
                    <w:widowControl w:val="0"/>
                    <w:ind w:firstLine="720"/>
                    <w:jc w:val="both"/>
                    <w:rPr>
                      <w:color w:val="000000"/>
                    </w:rPr>
                  </w:pPr>
                  <w:sdt>
                    <w:sdtPr>
                      <w:alias w:val="Numeris"/>
                      <w:tag w:val="nr_d7966e5ef5584c129d9ca2154eb25307"/>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2" w:tgtFrame="_blank" w:history="1">
                    <w:r>
                      <w:rPr>
                        <w:color w:val="0000FF" w:themeColor="hyperlink"/>
                        <w:u w:val="single"/>
                      </w:rPr>
                      <w:t>57-1368</w:t>
                    </w:r>
                  </w:hyperlink>
                  <w:r>
                    <w:rPr>
                      <w:color w:val="000000"/>
                    </w:rPr>
                    <w:t>);</w:t>
                  </w:r>
                </w:p>
              </w:sdtContent>
            </w:sdt>
            <w:sdt>
              <w:sdtPr>
                <w:alias w:val="3.6 p."/>
                <w:tag w:val="part_74a05be7bcb043e79d3f9f5d68184cd5"/>
                <w:lock w:val="sdtLocked"/>
                <w:richText/>
              </w:sdtPr>
              <w:sdtContent>
                <w:p>
                  <w:pPr>
                    <w:widowControl w:val="0"/>
                    <w:ind w:firstLine="720"/>
                    <w:jc w:val="both"/>
                    <w:rPr>
                      <w:color w:val="000000"/>
                    </w:rPr>
                  </w:pPr>
                  <w:sdt>
                    <w:sdtPr>
                      <w:alias w:val="Numeris"/>
                      <w:tag w:val="nr_74a05be7bcb043e79d3f9f5d68184cd5"/>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3" w:tgtFrame="_blank" w:history="1">
                    <w:r>
                      <w:rPr>
                        <w:color w:val="0000FF" w:themeColor="hyperlink"/>
                        <w:u w:val="single"/>
                      </w:rPr>
                      <w:t>109-2493</w:t>
                    </w:r>
                  </w:hyperlink>
                  <w:r>
                    <w:rPr>
                      <w:color w:val="000000"/>
                    </w:rPr>
                    <w:t>);</w:t>
                  </w:r>
                </w:p>
              </w:sdtContent>
            </w:sdt>
            <w:sdt>
              <w:sdtPr>
                <w:alias w:val="3.7 p."/>
                <w:tag w:val="part_952dcf6b29c84b1fabc67e5428740fa2"/>
                <w:lock w:val="sdtLocked"/>
                <w:richText/>
              </w:sdtPr>
              <w:sdtContent>
                <w:p>
                  <w:pPr>
                    <w:widowControl w:val="0"/>
                    <w:ind w:firstLine="720"/>
                    <w:jc w:val="both"/>
                    <w:rPr>
                      <w:color w:val="000000"/>
                    </w:rPr>
                  </w:pPr>
                  <w:sdt>
                    <w:sdtPr>
                      <w:alias w:val="Numeris"/>
                      <w:tag w:val="nr_952dcf6b29c84b1fabc67e5428740fa2"/>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4"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6e52abfa904b42a79dde061962514ac7"/>
                <w:lock w:val="sdtLocked"/>
                <w:richText/>
              </w:sdtPr>
              <w:sdtContent>
                <w:p>
                  <w:pPr>
                    <w:widowControl w:val="0"/>
                    <w:ind w:firstLine="720"/>
                    <w:jc w:val="both"/>
                    <w:rPr>
                      <w:color w:val="000000"/>
                    </w:rPr>
                  </w:pPr>
                  <w:sdt>
                    <w:sdtPr>
                      <w:alias w:val="Numeris"/>
                      <w:tag w:val="nr_6e52abfa904b42a79dde061962514ac7"/>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5"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a7de17c02269426790fbbeed49fff014"/>
        <w:lock w:val="sdtLocked"/>
        <w:richText/>
      </w:sdtPr>
      <w:sdtContent>
        <w:p>
          <w:pPr>
            <w:tabs>
              <w:tab w:val="left" w:pos="1304"/>
              <w:tab w:val="left" w:pos="1457"/>
              <w:tab w:val="left" w:pos="1604"/>
              <w:tab w:val="left" w:pos="1757"/>
            </w:tabs>
            <w:ind w:left="5102"/>
            <w:sectPr>
              <w:headerReference w:type="even" r:id="rId16"/>
              <w:headerReference w:type="default" r:id="rId17"/>
              <w:footerReference w:type="even" r:id="rId18"/>
              <w:footerReference w:type="default" r:id="rId19"/>
              <w:headerReference w:type="first" r:id="rId20"/>
              <w:footerReference w:type="first" r:id="rId21"/>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a7de17c02269426790fbbeed49fff014"/>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a7de17c02269426790fbbeed49fff014"/>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r. 1.12.2 p."/>
                        <w:tag w:val="part_d40c4ee6e05b4ddc8663e8c836ad13a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40c4ee6e05b4ddc8663e8c836ad13a5"/>
                              <w:lock w:val="sdtLocked"/>
                              <w:richText/>
                            </w:sdtPr>
                            <w:sdtContent>
                              <w:r>
                                <w:rPr>
                                  <w:color w:val="000000"/>
                                  <w:szCs w:val="24"/>
                                </w:rPr>
                                <w:t>1.12.2</w:t>
                              </w:r>
                            </w:sdtContent>
                          </w:sdt>
                          <w:r>
                            <w:rPr>
                              <w:color w:val="000000"/>
                              <w:szCs w:val="24"/>
                            </w:rPr>
                            <w:t>. traukinio mašinistų ir darbuotojų, kurių darbas susijęs su geležinkelių transporto eismu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Times New Roman" w:hAnsi="Times New Roman"/>
                              <w:b/>
                              <w:bCs/>
                              <w:sz w:val="22"/>
                            </w:rPr>
                          </w:pPr>
                          <w:r>
                            <w:rPr>
                              <w:rFonts w:ascii="Times New Roman" w:hAnsi="Times New Roman"/>
                              <w:sz w:val="22"/>
                            </w:rPr>
                            <w:t>1.13.2</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Content>
                </w:sdt>
                <w:sdt>
                  <w:sdtPr>
                    <w:alias w:val="1 pr. 1.14 p."/>
                    <w:tag w:val="part_07e8ee926c814645863b769717a19734"/>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2015-08-20</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15663c5008224f56a7adc877abb0c840"/>
                <w:lock w:val="sdtLocked"/>
                <w:richText/>
              </w:sdtPr>
              <w:sdtContent>
                <w:p>
                  <w:pPr>
                    <w:ind w:firstLine="709"/>
                    <w:jc w:val="both"/>
                    <w:rPr>
                      <w:bCs/>
                      <w:szCs w:val="24"/>
                      <w:lang w:eastAsia="lt-LT"/>
                    </w:rPr>
                  </w:pPr>
                  <w:sdt>
                    <w:sdtPr>
                      <w:alias w:val="Numeris"/>
                      <w:tag w:val="nr_15663c5008224f56a7adc877abb0c840"/>
                      <w:lock w:val="sdtLocked"/>
                      <w:richText/>
                    </w:sdtPr>
                    <w:sdtContent>
                      <w:r>
                        <w:rPr>
                          <w:szCs w:val="24"/>
                          <w:lang w:eastAsia="lt-LT"/>
                        </w:rPr>
                        <w:t>2</w:t>
                      </w:r>
                    </w:sdtContent>
                  </w:sdt>
                  <w:r>
                    <w:rPr>
                      <w:szCs w:val="24"/>
                      <w:lang w:eastAsia="lt-LT"/>
                    </w:rPr>
                    <w:t xml:space="preserve">. Pirminės ir antrinės sveikatos priežiūros paslaugos, teikiamos atliekant profilaktinius sveikatos tikrinimus, nurodytus 1.1–1.3, 1.5–1.7 ir 1.13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šiuo įsakymu reglamentuojamos gydytojų specialistų konsultacijos – pagal gydytojų specialistų profilaktinio tikrinimo bazinę kainą, </w:t>
                  </w:r>
                  <w:r>
                    <w:rPr>
                      <w:bCs/>
                      <w:szCs w:val="24"/>
                      <w:lang w:eastAsia="lt-LT"/>
                    </w:rPr>
                    <w:t xml:space="preserve">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priemokų, mokamų Privalomojo sveikatos draudimo fondo biudžeto lėšomis, sąrašų patvirtinimo“. </w:t>
                  </w:r>
                  <w:r>
                    <w:rPr>
                      <w:bCs/>
                      <w:color w:val="101010"/>
                      <w:szCs w:val="24"/>
                      <w:shd w:val="clear" w:color="auto" w:fill="FFFFFF"/>
                    </w:rPr>
                    <w:t>Lietuvos sporto centro Sporto medicinos departamente </w:t>
                  </w:r>
                  <w:r>
                    <w:rPr>
                      <w:bCs/>
                      <w:szCs w:val="24"/>
                      <w:lang w:eastAsia="lt-LT"/>
                    </w:rPr>
                    <w:t xml:space="preserve">profilaktiniai sveikatos tikrinimai atliekami vadovaujantis Sportuojančių asmenų sveikatos tikrinimo tvarką (5 priedas). Šių tikrinimų išlaidos apmokamos lėšomis, skirtomis </w:t>
                  </w:r>
                  <w:r>
                    <w:rPr>
                      <w:bCs/>
                      <w:color w:val="101010"/>
                      <w:szCs w:val="24"/>
                      <w:shd w:val="clear" w:color="auto" w:fill="FFFFFF"/>
                    </w:rPr>
                    <w:t>Lietuvos sporto centro Sporto medicinos departamentui </w:t>
                  </w:r>
                  <w:r>
                    <w:rPr>
                      <w:bCs/>
                      <w:szCs w:val="24"/>
                      <w:lang w:eastAsia="lt-LT"/>
                    </w:rPr>
                    <w:t xml:space="preserve">išlaikyti.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2"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3eadeabdf5124ec986efb7665b3334c3"/>
                    <w:lock w:val="sdtLocked"/>
                    <w:richText/>
                  </w:sdtPr>
                  <w:sdtContent>
                    <w:p>
                      <w:pPr>
                        <w:ind w:firstLine="851"/>
                        <w:jc w:val="both"/>
                      </w:pPr>
                      <w:sdt>
                        <w:sdtPr>
                          <w:alias w:val="Numeris"/>
                          <w:tag w:val="nr_3eadeabdf5124ec986efb7665b3334c3"/>
                          <w:lock w:val="sdtLocked"/>
                          <w:richText/>
                        </w:sdtPr>
                        <w:sdtContent>
                          <w:r>
                            <w:rPr>
                              <w:szCs w:val="24"/>
                              <w:lang w:eastAsia="lt-LT"/>
                            </w:rPr>
                            <w:t>5.3</w:t>
                          </w:r>
                        </w:sdtContent>
                      </w:sdt>
                      <w:r>
                        <w:rPr>
                          <w:szCs w:val="24"/>
                          <w:lang w:eastAsia="lt-LT"/>
                        </w:rPr>
                        <w:t>. Profilaktinių sveikatos tikrinimų kainos, nurodytos Profilaktinių sveikatos tikrinimų, už kuriuos moka pats darbuotojas, darbdavys ar kiti asmenys, kainų sąraše (18 priedas), gali būti indeksuojamos taikant koeficientą, apskaičiuotą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Kainos gali būti indeksuojamos, kai koeficientas yra ne mažesnis kaip 1,2.</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r>
                        <w:rPr>
                          <w:szCs w:val="24"/>
                          <w:lang w:eastAsia="lt-LT"/>
                        </w:rPr>
                        <w:t>.</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F677B2B031">
                        <w:r w:rsidRPr="00532B9F">
                          <w:rPr>
                            <w:rFonts w:ascii="Times New Roman" w:eastAsia="MS Mincho" w:hAnsi="Times New Roman"/>
                            <w:sz w:val="20"/>
                            <w:i/>
                            <w:iCs/>
                            <w:color w:val="0000FF" w:themeColor="hyperlink"/>
                            <w:u w:val="single"/>
                          </w:rPr>
                          <w:t>V-481</w:t>
                        </w:r>
                      </w:fldSimple>
                      <w:r>
                        <w:rPr>
                          <w:rFonts w:ascii="Times New Roman" w:eastAsia="MS Mincho" w:hAnsi="Times New Roman"/>
                          <w:sz w:val="20"/>
                          <w:i/>
                          <w:iCs/>
                        </w:rPr>
                        <w:t>,
2011-05-19,
Žin., 2011, Nr.
63-3002 (2011-05-26), i. k. 1112250ISAK000V-481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3"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4"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5"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6"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0e51bcef02ce4385a7634e3de21fc569"/>
        <w:lock w:val="sdtLocked"/>
        <w:richText/>
      </w:sdtPr>
      <w:sdtContent>
        <w:p>
          <w:pPr>
            <w:tabs>
              <w:tab w:val="left" w:pos="6521"/>
            </w:tabs>
            <w:ind w:left="3888" w:firstLine="2633"/>
            <w:sectPr>
              <w:headerReference w:type="even" r:id="rId27"/>
              <w:headerReference w:type="default" r:id="rId28"/>
              <w:footerReference w:type="even" r:id="rId29"/>
              <w:footerReference w:type="default" r:id="rId30"/>
              <w:headerReference w:type="first" r:id="rId31"/>
              <w:footerReference w:type="first" r:id="rId32"/>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0e51bcef02ce4385a7634e3de21fc569"/>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0e51bcef02ce4385a7634e3de21fc569"/>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1e6f2f143efc40b993e6e173b5c83d4d"/>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1e6f2f143efc40b993e6e173b5c83d4d"/>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b/>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b/>
                    <w:caps/>
                    <w:color w:val="000000"/>
                    <w:szCs w:val="24"/>
                    <w:lang w:val="en-GB"/>
                  </w:rPr>
                </w:pPr>
                <w:r>
                  <w:rPr>
                    <w:caps/>
                    <w:color w:val="000000"/>
                    <w:szCs w:val="24"/>
                  </w:rPr>
                  <w:t>Naujagimis</w:t>
                </w:r>
              </w:p>
              <w:p>
                <w:pPr>
                  <w:widowControl w:val="0"/>
                  <w:jc w:val="center"/>
                  <w:outlineLvl w:val="2"/>
                  <w:rPr>
                    <w:b/>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b/>
                    <w:i/>
                    <w:color w:val="000000"/>
                    <w:szCs w:val="24"/>
                  </w:rPr>
                  <w:t xml:space="preserve"> </w:t>
                </w:r>
                <w:r>
                  <w:rPr>
                    <w:color w:val="000000"/>
                    <w:szCs w:val="24"/>
                  </w:rPr>
                  <w:t>per 3 darbo dienas nuo išvykimo iš akušerijos stacionaro</w:t>
                </w:r>
              </w:p>
              <w:p>
                <w:pPr>
                  <w:rPr>
                    <w:b/>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(toliau – slaugytojas), akušeris</w:t>
                </w:r>
              </w:p>
              <w:p>
                <w:pPr>
                  <w:widowControl w:val="0"/>
                  <w:rPr>
                    <w:color w:val="000000"/>
                    <w:szCs w:val="24"/>
                  </w:rPr>
                </w:pPr>
              </w:p>
            </w:tc>
            <w:tc>
              <w:tcPr>
                <w:tcW w:w="4536" w:type="dxa"/>
                <w:tcBorders>
                  <w:bottom w:val="single" w:sz="4" w:space="0" w:color="auto"/>
                </w:tcBorders>
              </w:tcPr>
              <w:p>
                <w:pPr>
                  <w:rPr>
                    <w:b/>
                    <w:i/>
                    <w:color w:val="000000"/>
                    <w:szCs w:val="24"/>
                  </w:rPr>
                </w:pPr>
                <w:r>
                  <w:rPr>
                    <w:color w:val="000000"/>
                    <w:szCs w:val="24"/>
                  </w:rPr>
                  <w:t xml:space="preserve">1.1. Aplankyti ir apžiūrėti  naujagimį namuose. </w:t>
                </w:r>
              </w:p>
              <w:p>
                <w:pPr>
                  <w:rPr>
                    <w:sz w:val="10"/>
                    <w:szCs w:val="10"/>
                  </w:rPr>
                </w:pPr>
              </w:p>
              <w:p>
                <w:pPr>
                  <w:rPr>
                    <w:b/>
                    <w:i/>
                    <w:color w:val="000000"/>
                    <w:szCs w:val="24"/>
                  </w:rPr>
                </w:pPr>
                <w:r>
                  <w:rPr>
                    <w:color w:val="000000"/>
                    <w:szCs w:val="24"/>
                  </w:rPr>
                  <w:t xml:space="preserve">1.2. Įvertinti šeimos socialinį, psichologinį pasirengimą. </w:t>
                </w:r>
              </w:p>
              <w:p>
                <w:pPr>
                  <w:rPr>
                    <w:sz w:val="10"/>
                    <w:szCs w:val="10"/>
                  </w:rPr>
                </w:pPr>
              </w:p>
              <w:p>
                <w:pPr>
                  <w:rPr>
                    <w:b/>
                    <w:i/>
                    <w:color w:val="000000"/>
                    <w:szCs w:val="24"/>
                  </w:rPr>
                </w:pPr>
                <w:r>
                  <w:rPr>
                    <w:color w:val="000000"/>
                    <w:szCs w:val="24"/>
                  </w:rPr>
                  <w:t xml:space="preserve">1.3. Patarti tėvams naujagimio priežiūros, higienos (ypač odos, bambos), maitinimo krūtimi,  mamos mitybos klausimais. </w:t>
                </w:r>
              </w:p>
              <w:p>
                <w:pPr>
                  <w:rPr>
                    <w:sz w:val="10"/>
                    <w:szCs w:val="10"/>
                  </w:rPr>
                </w:pPr>
              </w:p>
              <w:p>
                <w:pPr>
                  <w:rPr>
                    <w:b/>
                    <w:i/>
                    <w:color w:val="000000"/>
                    <w:szCs w:val="24"/>
                  </w:rPr>
                </w:pPr>
                <w:r>
                  <w:rPr>
                    <w:color w:val="000000"/>
                    <w:szCs w:val="24"/>
                  </w:rPr>
                  <w:t xml:space="preserve">1.4. Informuoti tėvus apie prisiregistravimo prie pirminės asmens sveikatos priežiūros įstaigos (toliau – PASPĮ) tvarką. </w:t>
                </w:r>
              </w:p>
              <w:p>
                <w:pPr>
                  <w:rPr>
                    <w:sz w:val="10"/>
                    <w:szCs w:val="10"/>
                  </w:rPr>
                </w:pPr>
              </w:p>
              <w:p>
                <w:pPr>
                  <w:rPr>
                    <w:b/>
                    <w:i/>
                    <w:color w:val="000000"/>
                    <w:szCs w:val="24"/>
                  </w:rPr>
                </w:pPr>
                <w:r>
                  <w:rPr>
                    <w:color w:val="000000"/>
                    <w:szCs w:val="24"/>
                  </w:rPr>
                  <w:t>1.5. Įvertinti įrašus apie akių dugno raudono reflekso tyrimo (toliau – tyrimas) ir klausos tikrinimo (toliau – tikrinimas) atlikimą bei kraujo paėmimą visuotiniam naujagimių tikrinimui dėl įgimtų medžiagų apykaitos ligų (toliau – kraujo paėmimas dėl ĮMAL) formo</w:t>
                </w:r>
                <w:r>
                  <w:rPr>
                    <w:color w:val="000000"/>
                    <w:szCs w:val="24"/>
                    <w:lang w:val="en-US"/>
                  </w:rPr>
                  <w:t>s</w:t>
                </w:r>
                <w:r>
                  <w:rPr>
                    <w:color w:val="000000"/>
                    <w:szCs w:val="24"/>
                  </w:rPr>
                  <w:t xml:space="preserve"> Nr. </w:t>
                </w:r>
                <w:r>
                  <w:rPr>
                    <w:color w:val="000000"/>
                    <w:szCs w:val="24"/>
                    <w:lang w:val="en-US"/>
                  </w:rPr>
                  <w:t>113/a dalyje „Žinios apie naujagimį.“ Jei tyrimas ir tikrinimas neatlikti, siųsti pas atitinkamus specialistus ištirti ir patikrinti, o jei nepaimtas kraujas dėl ĮMAL, paimti.</w:t>
                </w:r>
              </w:p>
              <w:p>
                <w:pPr>
                  <w:rPr>
                    <w:sz w:val="10"/>
                    <w:szCs w:val="10"/>
                  </w:rPr>
                </w:pP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b/>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b/>
                    <w:i/>
                    <w:color w:val="000000"/>
                    <w:szCs w:val="24"/>
                  </w:rPr>
                </w:pPr>
                <w:r>
                  <w:rPr>
                    <w:color w:val="000000"/>
                    <w:szCs w:val="24"/>
                  </w:rPr>
                  <w:t xml:space="preserve">1.7. Naujagimiui apsilankius PASPĮ,  įvertinti jo sveikatos būklę. </w:t>
                </w:r>
              </w:p>
              <w:p>
                <w:pPr>
                  <w:rPr>
                    <w:sz w:val="10"/>
                    <w:szCs w:val="10"/>
                  </w:rPr>
                </w:pPr>
              </w:p>
              <w:p>
                <w:pPr>
                  <w:rPr>
                    <w:color w:val="000000"/>
                    <w:szCs w:val="24"/>
                  </w:rPr>
                </w:pPr>
                <w:r>
                  <w:rPr>
                    <w:color w:val="000000"/>
                    <w:szCs w:val="24"/>
                  </w:rPr>
                  <w:t>1.8. Skatinti motiną naujagimį maitinti krūtimi.</w:t>
                </w:r>
              </w:p>
              <w:p>
                <w:pPr>
                  <w:rPr>
                    <w:color w:val="000000"/>
                    <w:szCs w:val="24"/>
                  </w:rPr>
                </w:pPr>
                <w:r>
                  <w:rPr>
                    <w:color w:val="000000"/>
                    <w:szCs w:val="24"/>
                  </w:rPr>
                  <w:t xml:space="preserve">1.9.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1.10. Įvertinti naujagimio priežiūros kokybę.</w:t>
                </w:r>
              </w:p>
              <w:p>
                <w:pPr>
                  <w:widowControl w:val="0"/>
                  <w:rPr>
                    <w:color w:val="000000"/>
                    <w:szCs w:val="24"/>
                  </w:rPr>
                </w:pPr>
                <w:r>
                  <w:rPr>
                    <w:color w:val="000000"/>
                    <w:szCs w:val="24"/>
                  </w:rPr>
                  <w:t xml:space="preserve">1.11. Paaiškinti maitinimo krūtimi, dienos, mitybos režimo reikšmę, migdymo padėtį, šeimos sanitarinį higieninį pasirengimą. </w:t>
                </w:r>
              </w:p>
              <w:p>
                <w:pPr>
                  <w:rPr>
                    <w:b/>
                    <w:i/>
                    <w:color w:val="000000"/>
                    <w:szCs w:val="24"/>
                  </w:rPr>
                </w:pPr>
                <w:r>
                  <w:rPr>
                    <w:color w:val="000000"/>
                    <w:szCs w:val="24"/>
                  </w:rPr>
                  <w:t>1.12.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maitinimą krūtimi.</w:t>
                </w:r>
              </w:p>
              <w:p>
                <w:pPr>
                  <w:rPr>
                    <w:color w:val="000000"/>
                    <w:szCs w:val="24"/>
                  </w:rPr>
                </w:pPr>
                <w:r>
                  <w:rPr>
                    <w:color w:val="000000"/>
                    <w:szCs w:val="24"/>
                  </w:rPr>
                  <w:t>2.8. Informuoti tėvus apie dantų ėduonies profilaktiką ir pamokyti burnos higienos pagrindų – išdygus pirmajam dančiui mokyti jį valyti.</w:t>
                </w:r>
              </w:p>
              <w:p>
                <w:pPr>
                  <w:rPr>
                    <w:color w:val="000000"/>
                    <w:szCs w:val="24"/>
                  </w:rPr>
                </w:pPr>
                <w:r>
                  <w:rPr>
                    <w:color w:val="000000"/>
                    <w:szCs w:val="24"/>
                  </w:rPr>
                  <w:t xml:space="preserve">2.9. Atkreipti dėmesį dėl motinos pogimdyminės depresijos pasireiškimo. </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rPr>
                    <w:color w:val="000000"/>
                    <w:szCs w:val="24"/>
                  </w:rPr>
                </w:pPr>
                <w:r>
                  <w:rPr>
                    <w:color w:val="000000"/>
                    <w:szCs w:val="24"/>
                  </w:rPr>
                  <w:t xml:space="preserve">2.15. Paaiškinti apie kūdikio aplinkos saugumą. </w:t>
                </w:r>
              </w:p>
              <w:p>
                <w:pPr>
                  <w:rPr>
                    <w:color w:val="000000"/>
                    <w:szCs w:val="24"/>
                  </w:rPr>
                </w:pPr>
                <w:r>
                  <w:rPr>
                    <w:color w:val="000000"/>
                    <w:szCs w:val="24"/>
                  </w:rPr>
                  <w:t xml:space="preserve">2.16. Padėti formuoti racionalios kūdikio ir šeimos mitybos įgūdžius. </w:t>
                </w:r>
              </w:p>
              <w:p>
                <w:pPr>
                  <w:rPr>
                    <w:color w:val="000000"/>
                    <w:szCs w:val="24"/>
                  </w:rPr>
                </w:pPr>
                <w:r>
                  <w:rPr>
                    <w:color w:val="000000"/>
                    <w:szCs w:val="24"/>
                  </w:rPr>
                  <w:t>2.17. Informuoti tėvus:</w:t>
                </w:r>
              </w:p>
              <w:p>
                <w:pPr>
                  <w:rPr>
                    <w:color w:val="000000"/>
                    <w:szCs w:val="24"/>
                  </w:rPr>
                </w:pPr>
                <w:r>
                  <w:rPr>
                    <w:color w:val="000000"/>
                    <w:szCs w:val="24"/>
                  </w:rPr>
                  <w:t>2.17.1. apie ligų ir traumų, nudegimų, prievartos profilaktiką, imunoprofilaktiką;</w:t>
                </w:r>
              </w:p>
              <w:p>
                <w:pPr>
                  <w:rPr>
                    <w:b/>
                    <w:color w:val="000000"/>
                    <w:szCs w:val="24"/>
                  </w:rPr>
                </w:pPr>
                <w:r>
                  <w:rPr>
                    <w:color w:val="000000"/>
                    <w:szCs w:val="24"/>
                  </w:rPr>
                  <w:t>2.17.2. apie dantų ėduonies profilaktiką ir pamokyti burnos higienos pagrindų – išdygus pirmajam dančiui mokyti jį valyti.</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sdtContent>
    </w:sdt>
    <w:sdt>
      <w:sdtPr>
        <w:alias w:val="2 pr."/>
        <w:tag w:val="part_e7a0d53a4b2448a89c6077111c33a61c"/>
        <w:lock w:val="sdtLocked"/>
        <w:richText/>
      </w:sdtPr>
      <w:sdtContent>
        <w:p>
          <w:pPr>
            <w:ind w:left="11907"/>
            <w:sectPr>
              <w:headerReference w:type="even" r:id="rId90"/>
              <w:headerReference w:type="default" r:id="rId91"/>
              <w:headerReference w:type="first" r:id="rId92"/>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e7a0d53a4b2448a89c6077111c33a61c"/>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e7a0d53a4b2448a89c6077111c33a61c"/>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8"/>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9"/>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1"/>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0"/>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2"/>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4"/>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d6b63fe04f61463b9aa1016c669c7a2e"/>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6b63fe04f61463b9aa1016c669c7a2e"/>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d6b63fe04f61463b9aa1016c669c7a2e"/>
              <w:lock w:val="sdtLocked"/>
              <w:richText/>
            </w:sdtPr>
            <w:sdtContent>
              <w:r>
                <w:rPr>
                  <w:b/>
                  <w:caps/>
                  <w:color w:val="000000"/>
                </w:rPr>
                <w:t>ŽEMĖS ŪKIO STOJANČIŲJŲ Į PROFESINIO MOKYMO MOKYKLAS IR ĮDARBINAMŲ NEPILNAMEČIŲ SVEIKATOS TIKRINIMO TVARKA</w:t>
              </w:r>
            </w:sdtContent>
          </w:sdt>
        </w:p>
        <w:p>
          <w:pPr>
            <w:ind w:left="709"/>
            <w:jc w:val="both"/>
            <w:rPr>
              <w:color w:val="000000"/>
            </w:rPr>
          </w:pPr>
        </w:p>
        <w:sdt>
          <w:sdtPr>
            <w:alias w:val="skyrius"/>
            <w:tag w:val="part_f669a6248c6b49bbb23cae769f1c0d52"/>
            <w:lock w:val="sdtLocked"/>
            <w:richText/>
          </w:sdtPr>
          <w:sdtContent>
            <w:p>
              <w:pPr>
                <w:jc w:val="center"/>
                <w:rPr>
                  <w:b/>
                  <w:caps/>
                  <w:color w:val="000000"/>
                </w:rPr>
              </w:pPr>
              <w:sdt>
                <w:sdtPr>
                  <w:alias w:val="Numeris"/>
                  <w:tag w:val="nr_f669a6248c6b49bbb23cae769f1c0d52"/>
                  <w:lock w:val="sdtLocked"/>
                  <w:richText/>
                </w:sdtPr>
                <w:sdtContent>
                  <w:r>
                    <w:rPr>
                      <w:b/>
                      <w:caps/>
                      <w:color w:val="000000"/>
                    </w:rPr>
                    <w:t>I</w:t>
                  </w:r>
                </w:sdtContent>
              </w:sdt>
              <w:r>
                <w:rPr>
                  <w:b/>
                  <w:caps/>
                  <w:color w:val="000000"/>
                </w:rPr>
                <w:t xml:space="preserve">. </w:t>
              </w:r>
              <w:sdt>
                <w:sdtPr>
                  <w:alias w:val="Pavadinimas"/>
                  <w:tag w:val="title_f669a6248c6b49bbb23cae769f1c0d52"/>
                  <w:lock w:val="sdtLocked"/>
                  <w:richText/>
                </w:sdtPr>
                <w:sdtContent>
                  <w:r>
                    <w:rPr>
                      <w:b/>
                      <w:caps/>
                      <w:color w:val="000000"/>
                    </w:rPr>
                    <w:t>BENDROSIOS NUOSTATOS</w:t>
                  </w:r>
                </w:sdtContent>
              </w:sdt>
            </w:p>
            <w:p>
              <w:pPr>
                <w:widowControl w:val="0"/>
                <w:ind w:firstLine="720"/>
                <w:jc w:val="both"/>
                <w:rPr>
                  <w:color w:val="000000"/>
                </w:rPr>
              </w:pPr>
            </w:p>
            <w:p>
              <w:pPr>
                <w:widowControl w:val="0"/>
                <w:ind w:firstLine="720"/>
                <w:jc w:val="both"/>
                <w:rPr>
                  <w:color w:val="000000"/>
                </w:rPr>
              </w:pPr>
              <w:r>
                <w:rPr>
                  <w:color w:val="000000"/>
                </w:rPr>
                <w:t xml:space="preserve">Tikslas – nustatyti, ar dėl sveikatos būklės tikrinamas asmuo gali, užbaigęs profesinio mokymo programą, dirbti pagal pasirinktą specialybę vadovaujantis Lietuvos Respublikos Vyriausybės 1996 04 11 nutarimu Nr. 1055 „Dėl asmenims iki 18 metų draudžiamų dirbti darbų, kenksmingų ir pavojingų veiksnių sąrašo ir asmenų nuo13 iki 14 metų, nuo 14 iki 16 metų ir nuo 16 iki 18 metų darbo sąlygų ir įdarbinimo tvarkos“ (Žin., 1996, Nr. </w:t>
              </w:r>
              <w:hyperlink r:id="rId33" w:tgtFrame="_blank" w:history="1">
                <w:r>
                  <w:rPr>
                    <w:color w:val="0000FF" w:themeColor="hyperlink"/>
                    <w:u w:val="single"/>
                  </w:rPr>
                  <w:t>87-2065</w:t>
                </w:r>
              </w:hyperlink>
              <w:r>
                <w:rPr>
                  <w:color w:val="000000"/>
                </w:rPr>
                <w:t>).</w:t>
              </w:r>
            </w:p>
            <w:sdt>
              <w:sdtPr>
                <w:alias w:val="4 pr. 1 p."/>
                <w:tag w:val="part_7c2ca106749740aaa7575453bf3ef7f3"/>
                <w:lock w:val="sdtLocked"/>
                <w:richText/>
              </w:sdtPr>
              <w:sdtContent>
                <w:p>
                  <w:pPr>
                    <w:widowControl w:val="0"/>
                    <w:ind w:firstLine="720"/>
                    <w:jc w:val="both"/>
                    <w:rPr>
                      <w:color w:val="000000"/>
                    </w:rPr>
                  </w:pPr>
                  <w:sdt>
                    <w:sdtPr>
                      <w:alias w:val="Numeris"/>
                      <w:tag w:val="nr_7c2ca106749740aaa7575453bf3ef7f3"/>
                      <w:lock w:val="sdtLocked"/>
                      <w:richText/>
                    </w:sdtPr>
                    <w:sdtContent>
                      <w:r>
                        <w:rPr>
                          <w:color w:val="000000"/>
                        </w:rPr>
                        <w:t>1</w:t>
                      </w:r>
                    </w:sdtContent>
                  </w:sdt>
                  <w:r>
                    <w:rPr>
                      <w:color w:val="000000"/>
                    </w:rPr>
                    <w:t>. Asmenys, stojantys mokytis į profesinio mokymo mokyklas, ir norintys įsidarbinti nepilnamečiai privalo tikrintis sveikatą.</w:t>
                  </w:r>
                </w:p>
              </w:sdtContent>
            </w:sdt>
            <w:sdt>
              <w:sdtPr>
                <w:alias w:val="4 pr. 2 p."/>
                <w:tag w:val="part_051cc59db9584371a81d92d5bec8a0f1"/>
                <w:lock w:val="sdtLocked"/>
                <w:richText/>
              </w:sdtPr>
              <w:sdtContent>
                <w:p>
                  <w:pPr>
                    <w:widowControl w:val="0"/>
                    <w:ind w:firstLine="720"/>
                    <w:jc w:val="both"/>
                    <w:rPr>
                      <w:color w:val="000000"/>
                    </w:rPr>
                  </w:pPr>
                  <w:sdt>
                    <w:sdtPr>
                      <w:alias w:val="Numeris"/>
                      <w:tag w:val="nr_051cc59db9584371a81d92d5bec8a0f1"/>
                      <w:lock w:val="sdtLocked"/>
                      <w:richText/>
                    </w:sdtPr>
                    <w:sdtContent>
                      <w:r>
                        <w:rPr>
                          <w:color w:val="000000"/>
                        </w:rPr>
                        <w:t>2</w:t>
                      </w:r>
                    </w:sdtContent>
                  </w:sdt>
                  <w:r>
                    <w:rPr>
                      <w:color w:val="000000"/>
                    </w:rPr>
                    <w:t>. Sveikatą tikrina pirminės sveikatos priežiūros įstaigos bendrosios praktikos gydytojas (BPG) arba apylinkės pediatras (terapeutas).</w:t>
                  </w:r>
                </w:p>
              </w:sdtContent>
            </w:sdt>
            <w:sdt>
              <w:sdtPr>
                <w:alias w:val="4 pr. 3 p."/>
                <w:tag w:val="part_bbac0dc37e864a278e6be80190739854"/>
                <w:lock w:val="sdtLocked"/>
                <w:richText/>
              </w:sdtPr>
              <w:sdtContent>
                <w:p>
                  <w:pPr>
                    <w:widowControl w:val="0"/>
                    <w:ind w:firstLine="720"/>
                    <w:jc w:val="both"/>
                    <w:rPr>
                      <w:color w:val="000000"/>
                    </w:rPr>
                  </w:pPr>
                  <w:sdt>
                    <w:sdtPr>
                      <w:alias w:val="Numeris"/>
                      <w:tag w:val="nr_bbac0dc37e864a278e6be80190739854"/>
                      <w:lock w:val="sdtLocked"/>
                      <w:richText/>
                    </w:sdtPr>
                    <w:sdtContent>
                      <w:r>
                        <w:rPr>
                          <w:color w:val="000000"/>
                        </w:rPr>
                        <w:t>3</w:t>
                      </w:r>
                    </w:sdtContent>
                  </w:sdt>
                  <w:r>
                    <w:rPr>
                      <w:color w:val="000000"/>
                    </w:rPr>
                    <w:t xml:space="preserve">. Sveikatą tikrinantis gydytojas turi būti susipažinęs su Lietuvos Respublikos Vyriausybės 1996 04 11 nutarimu Nr. 1055 patvirtintu „Asmenims iki 18 metų draudžiamų dirbti darbų, kenksmingų ir pavojingų veiksnių sąrašu“ (Žin., 1996, Nr. </w:t>
                  </w:r>
                  <w:hyperlink r:id="rId34" w:tgtFrame="_blank" w:history="1">
                    <w:r>
                      <w:rPr>
                        <w:color w:val="0000FF" w:themeColor="hyperlink"/>
                        <w:u w:val="single"/>
                      </w:rPr>
                      <w:t>87-2065</w:t>
                    </w:r>
                  </w:hyperlink>
                  <w:r>
                    <w:rPr>
                      <w:color w:val="000000"/>
                    </w:rPr>
                    <w:t>).</w:t>
                  </w:r>
                </w:p>
              </w:sdtContent>
            </w:sdt>
            <w:sdt>
              <w:sdtPr>
                <w:alias w:val="4 pr. 4 p."/>
                <w:tag w:val="part_c27abe0491474230b8ea515134151bb4"/>
                <w:lock w:val="sdtLocked"/>
                <w:richText/>
              </w:sdtPr>
              <w:sdtContent>
                <w:p>
                  <w:pPr>
                    <w:widowControl w:val="0"/>
                    <w:ind w:firstLine="720"/>
                    <w:jc w:val="both"/>
                    <w:rPr>
                      <w:color w:val="000000"/>
                    </w:rPr>
                  </w:pPr>
                  <w:sdt>
                    <w:sdtPr>
                      <w:alias w:val="Numeris"/>
                      <w:tag w:val="nr_c27abe0491474230b8ea515134151bb4"/>
                      <w:lock w:val="sdtLocked"/>
                      <w:richText/>
                    </w:sdtPr>
                    <w:sdtContent>
                      <w:r>
                        <w:rPr>
                          <w:color w:val="000000"/>
                        </w:rPr>
                        <w:t>4</w:t>
                      </w:r>
                    </w:sdtContent>
                  </w:sdt>
                  <w:r>
                    <w:rPr>
                      <w:color w:val="000000"/>
                    </w:rPr>
                    <w:t>. BPG ar apylinkės pediatras (terapeutas), tikrindamas sveikatą, turi teisę esant medicininių parodymų siųsti pas kitus specialistus, skirti papildomus tyrimus.</w:t>
                  </w:r>
                </w:p>
              </w:sdtContent>
            </w:sdt>
            <w:sdt>
              <w:sdtPr>
                <w:alias w:val="4 pr. 5 p."/>
                <w:tag w:val="part_a7d576eb905349c58711c8fe0bef8e79"/>
                <w:lock w:val="sdtLocked"/>
                <w:richText/>
              </w:sdtPr>
              <w:sdtContent>
                <w:p>
                  <w:pPr>
                    <w:widowControl w:val="0"/>
                    <w:ind w:firstLine="720"/>
                    <w:jc w:val="both"/>
                    <w:rPr>
                      <w:color w:val="000000"/>
                    </w:rPr>
                  </w:pPr>
                  <w:sdt>
                    <w:sdtPr>
                      <w:alias w:val="Numeris"/>
                      <w:tag w:val="nr_a7d576eb905349c58711c8fe0bef8e79"/>
                      <w:lock w:val="sdtLocked"/>
                      <w:richText/>
                    </w:sdtPr>
                    <w:sdtContent>
                      <w:r>
                        <w:rPr>
                          <w:color w:val="000000"/>
                        </w:rPr>
                        <w:t>5</w:t>
                      </w:r>
                    </w:sdtContent>
                  </w:sdt>
                  <w:r>
                    <w:rPr>
                      <w:color w:val="000000"/>
                    </w:rPr>
                    <w:t>. Sveikatos tikrinimo duomenys įrašomi asmens sveikatos istorijoje (F 025/a), išvada apie tinkamumą mokytis ar dirbti pagal pasirinktą specialybę – į „Stojančio į mokymo įstaigą ir įdarbinamo nepilnamečio medicininę pažymą“ (F086/a).</w:t>
                  </w:r>
                </w:p>
                <w:p>
                  <w:pPr>
                    <w:ind w:left="709"/>
                    <w:jc w:val="both"/>
                    <w:rPr>
                      <w:color w:val="000000"/>
                    </w:rPr>
                  </w:pPr>
                </w:p>
              </w:sdtContent>
            </w:sdt>
          </w:sdtContent>
        </w:sdt>
        <w:sdt>
          <w:sdtPr>
            <w:alias w:val="skyrius"/>
            <w:tag w:val="part_17d9d113e7e04c6ebcb3b637fc8f5990"/>
            <w:lock w:val="sdtLocked"/>
            <w:richText/>
          </w:sdtPr>
          <w:sdtContent>
            <w:p>
              <w:pPr>
                <w:jc w:val="center"/>
                <w:rPr>
                  <w:b/>
                  <w:caps/>
                  <w:color w:val="000000"/>
                </w:rPr>
              </w:pPr>
              <w:sdt>
                <w:sdtPr>
                  <w:alias w:val="Numeris"/>
                  <w:tag w:val="nr_17d9d113e7e04c6ebcb3b637fc8f5990"/>
                  <w:lock w:val="sdtLocked"/>
                  <w:richText/>
                </w:sdtPr>
                <w:sdtContent>
                  <w:r>
                    <w:rPr>
                      <w:b/>
                      <w:caps/>
                      <w:color w:val="000000"/>
                    </w:rPr>
                    <w:t>II</w:t>
                  </w:r>
                </w:sdtContent>
              </w:sdt>
              <w:r>
                <w:rPr>
                  <w:b/>
                  <w:caps/>
                  <w:color w:val="000000"/>
                </w:rPr>
                <w:t xml:space="preserve">. </w:t>
              </w:r>
              <w:sdt>
                <w:sdtPr>
                  <w:alias w:val="Pavadinimas"/>
                  <w:tag w:val="title_17d9d113e7e04c6ebcb3b637fc8f5990"/>
                  <w:lock w:val="sdtLocked"/>
                  <w:richText/>
                </w:sdtPr>
                <w:sdtContent>
                  <w:r>
                    <w:rPr>
                      <w:b/>
                      <w:caps/>
                      <w:color w:val="000000"/>
                    </w:rPr>
                    <w:t>LIGOS, KURIOMIS SERGANT DRAUDŽIAMA STOTI Į PROFESINIO MOKYMO MOKYKLAS</w:t>
                  </w:r>
                </w:sdtContent>
              </w:sdt>
            </w:p>
            <w:p>
              <w:pPr>
                <w:ind w:left="709"/>
                <w:jc w:val="both"/>
                <w:rPr>
                  <w:color w:val="000000"/>
                </w:rPr>
              </w:pPr>
            </w:p>
            <w:sdt>
              <w:sdtPr>
                <w:alias w:val="4 pr. 6 p."/>
                <w:tag w:val="part_aab8a4e4a63b47ea8884821e41f32a7f"/>
                <w:lock w:val="sdtLocked"/>
                <w:richText/>
              </w:sdtPr>
              <w:sdtContent>
                <w:p>
                  <w:pPr>
                    <w:widowControl w:val="0"/>
                    <w:ind w:firstLine="720"/>
                    <w:jc w:val="both"/>
                    <w:rPr>
                      <w:color w:val="000000"/>
                    </w:rPr>
                  </w:pPr>
                  <w:sdt>
                    <w:sdtPr>
                      <w:alias w:val="Numeris"/>
                      <w:tag w:val="nr_aab8a4e4a63b47ea8884821e41f32a7f"/>
                      <w:lock w:val="sdtLocked"/>
                      <w:richText/>
                    </w:sdtPr>
                    <w:sdtContent>
                      <w:r>
                        <w:rPr>
                          <w:color w:val="000000"/>
                        </w:rPr>
                        <w:t>6</w:t>
                      </w:r>
                    </w:sdtContent>
                  </w:sdt>
                  <w:r>
                    <w:rPr>
                      <w:color w:val="000000"/>
                    </w:rPr>
                    <w:t>. Bet kokios lokalizacijos tuberkuliozė, kuria sergant išskiriamos mikobakterijos.</w:t>
                  </w:r>
                </w:p>
              </w:sdtContent>
            </w:sdt>
            <w:sdt>
              <w:sdtPr>
                <w:alias w:val="4 pr. 7 p."/>
                <w:tag w:val="part_57131c12ebe44d109dc0ceb4fb1f3f66"/>
                <w:lock w:val="sdtLocked"/>
                <w:richText/>
              </w:sdtPr>
              <w:sdtContent>
                <w:p>
                  <w:pPr>
                    <w:widowControl w:val="0"/>
                    <w:ind w:firstLine="720"/>
                    <w:jc w:val="both"/>
                    <w:rPr>
                      <w:color w:val="000000"/>
                    </w:rPr>
                  </w:pPr>
                  <w:sdt>
                    <w:sdtPr>
                      <w:alias w:val="Numeris"/>
                      <w:tag w:val="nr_57131c12ebe44d109dc0ceb4fb1f3f66"/>
                      <w:lock w:val="sdtLocked"/>
                      <w:richText/>
                    </w:sdtPr>
                    <w:sdtContent>
                      <w:r>
                        <w:rPr>
                          <w:color w:val="000000"/>
                        </w:rPr>
                        <w:t>7</w:t>
                      </w:r>
                    </w:sdtContent>
                  </w:sdt>
                  <w:r>
                    <w:rPr>
                      <w:color w:val="000000"/>
                    </w:rPr>
                    <w:t>. Ūmios užkrečiamosios ligos (sprendžiama ligoniui pasveikus).</w:t>
                  </w:r>
                </w:p>
                <w:p>
                  <w:pPr>
                    <w:ind w:left="709"/>
                    <w:jc w:val="both"/>
                    <w:rPr>
                      <w:color w:val="000000"/>
                    </w:rPr>
                  </w:pPr>
                </w:p>
              </w:sdtContent>
            </w:sdt>
          </w:sdtContent>
        </w:sdt>
        <w:sdt>
          <w:sdtPr>
            <w:alias w:val="skyrius"/>
            <w:tag w:val="part_23e104471d594d8bb5d70883230efa8c"/>
            <w:lock w:val="sdtLocked"/>
            <w:richText/>
          </w:sdtPr>
          <w:sdtContent>
            <w:p>
              <w:pPr>
                <w:jc w:val="center"/>
                <w:rPr>
                  <w:b/>
                  <w:caps/>
                  <w:color w:val="000000"/>
                </w:rPr>
              </w:pPr>
              <w:sdt>
                <w:sdtPr>
                  <w:alias w:val="Numeris"/>
                  <w:tag w:val="nr_23e104471d594d8bb5d70883230efa8c"/>
                  <w:lock w:val="sdtLocked"/>
                  <w:richText/>
                </w:sdtPr>
                <w:sdtContent>
                  <w:r>
                    <w:rPr>
                      <w:b/>
                      <w:caps/>
                      <w:color w:val="000000"/>
                    </w:rPr>
                    <w:t>III</w:t>
                  </w:r>
                </w:sdtContent>
              </w:sdt>
              <w:r>
                <w:rPr>
                  <w:b/>
                  <w:caps/>
                  <w:color w:val="000000"/>
                </w:rPr>
                <w:t xml:space="preserve">. </w:t>
              </w:r>
              <w:sdt>
                <w:sdtPr>
                  <w:alias w:val="Pavadinimas"/>
                  <w:tag w:val="title_23e104471d594d8bb5d70883230efa8c"/>
                  <w:lock w:val="sdtLocked"/>
                  <w:richText/>
                </w:sdtPr>
                <w:sdtContent>
                  <w:r>
                    <w:rPr>
                      <w:b/>
                      <w:caps/>
                      <w:color w:val="000000"/>
                    </w:rPr>
                    <w:t>PAPILDOMI LIGŲ IR BŪKLIŲ PRIEŠPARODYMAI STOJANT Į PROFESINIO MOKYMO MOKYKLAS</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rPr>
                    </w:pPr>
                    <w:r>
                      <w:rPr>
                        <w:sz w:val="14"/>
                      </w:rPr>
                      <w:t xml:space="preserve">Lokomotyvo mašinistų, </w:t>
                    </w:r>
                  </w:p>
                </w:tc>
                <w:tc>
                  <w:tcPr>
                    <w:tcW w:w="2003" w:type="dxa"/>
                    <w:tcBorders>
                      <w:top w:val="single" w:sz="4" w:space="0" w:color="auto"/>
                    </w:tcBorders>
                    <w:shd w:val="clear" w:color="auto" w:fill="auto"/>
                  </w:tcPr>
                  <w:p>
                    <w:pPr>
                      <w:widowControl w:val="0"/>
                      <w:ind w:left="360"/>
                      <w:rPr>
                        <w:sz w:val="14"/>
                      </w:rPr>
                    </w:pPr>
                    <w:r>
                      <w:rPr>
                        <w:sz w:val="14"/>
                      </w:rPr>
                      <w:t>Oro temperatūra, judrus darbas, informacinių</w:t>
                    </w:r>
                  </w:p>
                </w:tc>
                <w:tc>
                  <w:tcPr>
                    <w:tcW w:w="1892" w:type="dxa"/>
                    <w:tcBorders>
                      <w:top w:val="single" w:sz="4" w:space="0" w:color="auto"/>
                    </w:tcBorders>
                    <w:shd w:val="clear" w:color="auto" w:fill="auto"/>
                  </w:tcPr>
                  <w:p>
                    <w:pPr>
                      <w:widowControl w:val="0"/>
                      <w:ind w:left="360"/>
                      <w:rPr>
                        <w:sz w:val="14"/>
                      </w:rPr>
                    </w:pPr>
                    <w:r>
                      <w:rPr>
                        <w:sz w:val="14"/>
                      </w:rPr>
                      <w:t xml:space="preserve">Vadovautis geležinkelio darbuotojų sveikatos tikrinimo tvarka </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padėjėjų, keleivinių trauki-</w:t>
                    </w:r>
                  </w:p>
                </w:tc>
                <w:tc>
                  <w:tcPr>
                    <w:tcW w:w="2003" w:type="dxa"/>
                    <w:shd w:val="clear" w:color="auto" w:fill="auto"/>
                  </w:tcPr>
                  <w:p>
                    <w:pPr>
                      <w:widowControl w:val="0"/>
                      <w:ind w:left="360"/>
                      <w:rPr>
                        <w:sz w:val="14"/>
                      </w:rPr>
                    </w:pPr>
                    <w:r>
                      <w:rPr>
                        <w:sz w:val="14"/>
                      </w:rPr>
                      <w:t>signalų priėmimas,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nių vagonų palydovų,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stoties budėtojų, SCB ir</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kontaktinio tinklo elektro-</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montuotojų, riedmenų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vagonų remontininkų,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automotoristų, drezinų,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vMerge w:val="restart"/>
                    <w:shd w:val="clear" w:color="auto" w:fill="auto"/>
                  </w:tcPr>
                  <w:p>
                    <w:pPr>
                      <w:widowControl w:val="0"/>
                      <w:ind w:left="360"/>
                      <w:rPr>
                        <w:sz w:val="14"/>
                      </w:rPr>
                    </w:pPr>
                    <w:r>
                      <w:rPr>
                        <w:sz w:val="14"/>
                      </w:rPr>
                      <w:t>geležinkelio kranų mašinistų ir remontininkų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vMerge/>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37006</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sdtContent>
        </w:sdt>
      </w:sdtContent>
    </w:sdt>
    <w:sdt>
      <w:sdtPr>
        <w:alias w:val="5 pr."/>
        <w:tag w:val="part_59b26887d2204dea976498ac7b5e5ead"/>
        <w:lock w:val="sdtLocked"/>
        <w:richText/>
      </w:sdtPr>
      <w:sdtContent>
        <w:p>
          <w:pPr>
            <w:keepLines/>
            <w:widowControl w:val="0"/>
            <w:suppressAutoHyphens/>
            <w:ind w:left="5102"/>
            <w:sectPr>
              <w:headerReference w:type="even" r:id="rId35"/>
              <w:headerReference w:type="default" r:id="rId36"/>
              <w:footerReference w:type="even" r:id="rId37"/>
              <w:footerReference w:type="default" r:id="rId38"/>
              <w:headerReference w:type="first" r:id="rId39"/>
              <w:footerReference w:type="first" r:id="rId40"/>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59b26887d2204dea976498ac7b5e5ead"/>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59b26887d2204dea976498ac7b5e5ead"/>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84"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85"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e6544a50f68e4892be957615aa6a6aa5"/>
                <w:lock w:val="sdtLocked"/>
                <w:richText/>
              </w:sdtPr>
              <w:sdtContent>
                <w:p>
                  <w:pPr>
                    <w:ind w:firstLine="567"/>
                    <w:jc w:val="both"/>
                  </w:pPr>
                  <w:sdt>
                    <w:sdtPr>
                      <w:alias w:val="Numeris"/>
                      <w:tag w:val="nr_e6544a50f68e4892be957615aa6a6aa5"/>
                      <w:lock w:val="sdtLocked"/>
                      <w:richText/>
                    </w:sdtPr>
                    <w:sdtContent>
                      <w:r>
                        <w:t>3</w:t>
                      </w:r>
                    </w:sdtContent>
                  </w:sdt>
                  <w: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 dirbantiems pagal darbo sutartis.</w:t>
                  </w:r>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3" w:tgtFrame="_blank" w:history="1">
                    <w:r>
                      <w:rPr>
                        <w:color w:val="0000FF" w:themeColor="hyperlink"/>
                        <w:u w:val="single"/>
                      </w:rPr>
                      <w:t>92-2883</w:t>
                    </w:r>
                  </w:hyperlink>
                  <w:r>
                    <w:t xml:space="preserve">; 2007, Nr. </w:t>
                  </w:r>
                  <w:hyperlink r:id="rId54"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41bd4442dc2042d0924be8867d07726f"/>
                <w:lock w:val="sdtLocked"/>
                <w:richText/>
              </w:sdtPr>
              <w:sdtContent>
                <w:p>
                  <w:pPr>
                    <w:ind w:firstLine="567"/>
                    <w:jc w:val="both"/>
                  </w:pPr>
                  <w:sdt>
                    <w:sdtPr>
                      <w:alias w:val="Numeris"/>
                      <w:tag w:val="nr_41bd4442dc2042d0924be8867d07726f"/>
                      <w:lock w:val="sdtLocked"/>
                      <w:richText/>
                    </w:sdtPr>
                    <w:sdtContent>
                      <w:r>
                        <w:t>6</w:t>
                      </w:r>
                    </w:sdtContent>
                  </w:sdt>
                  <w:r>
                    <w:t>. Visi kandidatai bei 1 ir 2 grupės ir joms prilyginti vairuotojai privalo tikrintis sveikatą prieš įgydami šią teisę bei vėliau periodiškai šiame Apraše nustatyta tvarka.</w:t>
                  </w:r>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8d4b76a4cf6b48af9d16eb68d2508932"/>
                <w:lock w:val="sdtLocked"/>
                <w:richText/>
              </w:sdtPr>
              <w:sdtContent>
                <w:p>
                  <w:pPr>
                    <w:ind w:firstLine="567"/>
                    <w:jc w:val="both"/>
                  </w:pPr>
                  <w:sdt>
                    <w:sdtPr>
                      <w:alias w:val="Numeris"/>
                      <w:tag w:val="nr_8d4b76a4cf6b48af9d16eb68d2508932"/>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ind w:firstLine="567"/>
                    <w:jc w:val="both"/>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4498a09d396a4bbdb277dddbc201fdf6"/>
                    <w:lock w:val="sdtLocked"/>
                    <w:richText/>
                  </w:sdtPr>
                  <w:sdtContent>
                    <w:p>
                      <w:pPr>
                        <w:ind w:firstLine="567"/>
                        <w:jc w:val="both"/>
                      </w:pPr>
                      <w:sdt>
                        <w:sdtPr>
                          <w:alias w:val="Numeris"/>
                          <w:tag w:val="nr_4498a09d396a4bbdb277dddbc201fdf6"/>
                          <w:lock w:val="sdtLocked"/>
                          <w:richText/>
                        </w:sdtPr>
                        <w:sdtContent>
                          <w:r>
                            <w:t>10.1</w:t>
                          </w:r>
                        </w:sdtContent>
                      </w:sdt>
                      <w:r>
                        <w:t>. Šeimos gydytojas arba vidaus / vaikų ligų gydytojas, tikrinimo metu nustatęs, kad tikrinamas pacientas dėl medicininių priežasčių negali vairuoti visų kategorijų transporto priemonių, tikrinimo netęsia ir tikrinimo duomenis ir išvadas įrašo į Asmens sveikatos istoriją (ambulatorinę kortelę) (toliau – F Nr. 025/a), pasirašo ir patvirtina savo asmeniniu spaudu.</w:t>
                      </w:r>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562699af85e14f77a0f95f960d914b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62699af85e14f77a0f95f960d914b32"/>
                          <w:lock w:val="sdtLocked"/>
                          <w:richText/>
                        </w:sdtPr>
                        <w:sdtContent>
                          <w:r>
                            <w:rPr>
                              <w:szCs w:val="24"/>
                            </w:rPr>
                            <w:t>12.3</w:t>
                          </w:r>
                        </w:sdtContent>
                      </w:sdt>
                      <w:r>
                        <w:rPr>
                          <w:szCs w:val="24"/>
                        </w:rPr>
                        <w:t>. pateikia Asmens medicininę knygelę (sveikatos pasą) (toliau – F 048/a) arba Privalomo sveikatos patikrinimo medicininę pažymą (toliau – F Nr. 047/a) – jei privalomai periodiškai sveikata tikrinama atitinkamai dirbant arba įsidarbinant vairuotoju pagal darbo sutartį. Tikrinant 2 grupės kategorijų transporto priemonių, traktorių ir savaeigių mašinų vairuotojų, dirbančių pagal darbo sutartis, sveikatą, vadovaujamasi ir Asmenų, dirbančių galimos profesinės rizikos sąlygomis (kenksmingų veiksnių poveikyje ir pavojingą darbą), privalomo sveikatos tikrinimo tvarka, patvirtinta Lietuvos Respublikos sveikatos apsaugos ministro 2000 m. gegužės 31 d. įsakymu Nr. 301</w:t>
                      </w:r>
                      <w:r>
                        <w:rPr>
                          <w:b/>
                          <w:bCs/>
                          <w:szCs w:val="24"/>
                        </w:rPr>
                        <w:t xml:space="preserve"> </w:t>
                      </w:r>
                      <w:r>
                        <w:rPr>
                          <w:szCs w:val="24"/>
                        </w:rPr>
                        <w:t>„</w:t>
                      </w:r>
                      <w:r>
                        <w:rPr>
                          <w:szCs w:val="24"/>
                          <w:lang w:eastAsia="lt-LT"/>
                        </w:rPr>
                        <w:t>Dėl profilaktinių sveikatos tikrinimų sveikatos priežiūros įstaigose“</w:t>
                      </w:r>
                      <w:r>
                        <w:rPr>
                          <w:szCs w:val="24"/>
                        </w:rPr>
                        <w:t xml:space="preserve">, o tikrinant vairuotojų, kurių darbas susijęs su keleivių vežimu (autobusų, mikroautobusų ir kt.), sveikatą, vadovaujamasi ir </w:t>
                      </w:r>
                      <w:r>
                        <w:rPr>
                          <w:szCs w:val="24"/>
                          <w:lang w:eastAsia="lt-LT"/>
                        </w:rPr>
                        <w:t xml:space="preserve">Darbuotojų, kuriems leidžiama dirbti tik iš anksto pasitikrinusiems ir vėliau periodiškai besitikrinantiems, ar neserga užkrečiamosiomis ligomis, sveikatos tikrinimosi tvarka, patvirtinta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6843f5f8edff4ab88098bdab43be4992"/>
                <w:lock w:val="sdtLocked"/>
                <w:richText/>
              </w:sdtPr>
              <w:sdtContent>
                <w:p>
                  <w:pPr>
                    <w:ind w:firstLine="567"/>
                    <w:jc w:val="both"/>
                  </w:pPr>
                  <w:sdt>
                    <w:sdtPr>
                      <w:alias w:val="Numeris"/>
                      <w:tag w:val="nr_6843f5f8edff4ab88098bdab43be4992"/>
                      <w:lock w:val="sdtLocked"/>
                      <w:richText/>
                    </w:sdtPr>
                    <w:sdtContent>
                      <w:r>
                        <w:t>15</w:t>
                      </w:r>
                    </w:sdtContent>
                  </w:sdt>
                  <w:r>
                    <w:t>. Traktorių ir savaeigių mašinų vairuotojų, dirbančių pagal darbo sutartis, tikrinimo tvarka nurodyta Aprašo 1 lentelės 4 dalyje.</w:t>
                  </w:r>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729bcbe776ae4f58bbef1b219878c0d4"/>
                <w:lock w:val="sdtLocked"/>
                <w:richText/>
              </w:sdtPr>
              <w:sdtContent>
                <w:p>
                  <w:pPr>
                    <w:ind w:firstLine="567"/>
                    <w:jc w:val="both"/>
                  </w:pPr>
                  <w:sdt>
                    <w:sdtPr>
                      <w:alias w:val="Numeris"/>
                      <w:tag w:val="nr_729bcbe776ae4f58bbef1b219878c0d4"/>
                      <w:lock w:val="sdtLocked"/>
                      <w:richText/>
                    </w:sdtPr>
                    <w:sdtContent>
                      <w:r>
                        <w:t>18</w:t>
                      </w:r>
                    </w:sdtContent>
                  </w:sdt>
                  <w:r>
                    <w:t>. Tikrinimo duomenis ir išvadas apie tai, kokias transporto priemones ir kokiomis sąlygomis nurodant Bendrijoje taikomų apribojimų dėl medicininių priežasčių kodą (5 lentelė) (toliau – apribojimai) asmuo gali vairuoti, šeimos ar vidaus / vaikų ligų ir kiti tikrinantys gydytojai įrašo į F Nr. 025/a, pasirašo ir patvirtina savo asmeniniu spaudu.</w:t>
                  </w:r>
                </w:p>
              </w:sdtContent>
            </w:sdt>
            <w:sdt>
              <w:sdtPr>
                <w:alias w:val="7 pr. 19 p."/>
                <w:tag w:val="part_291e3e1437064e65bc5a9f72e49b9b1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91e3e1437064e65bc5a9f72e49b9b1a"/>
                      <w:lock w:val="sdtLocked"/>
                      <w:richText/>
                    </w:sdtPr>
                    <w:sdtContent>
                      <w:r>
                        <w:rPr>
                          <w:szCs w:val="24"/>
                        </w:rPr>
                        <w:t>19</w:t>
                      </w:r>
                    </w:sdtContent>
                  </w:sdt>
                  <w:r>
                    <w:rPr>
                      <w:szCs w:val="24"/>
                    </w:rPr>
                    <w:t>. Galutinę išvadą į F Nr. 025/a įrašo ir pasirašo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1350d91d0243477fa5d67b631d2e08f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350d91d0243477fa5d67b631d2e08f3"/>
                      <w:lock w:val="sdtLocked"/>
                      <w:richText/>
                    </w:sdtPr>
                    <w:sdtContent>
                      <w:r>
                        <w:rPr>
                          <w:color w:val="000000"/>
                          <w:szCs w:val="24"/>
                        </w:rPr>
                        <w:t>21</w:t>
                      </w:r>
                    </w:sdtContent>
                  </w:sdt>
                  <w:r>
                    <w:rPr>
                      <w:color w:val="000000"/>
                      <w:szCs w:val="24"/>
                    </w:rPr>
                    <w:t>. Vairuotojams, dirbantiems galimos profesinės rizikos sąlygomis (kenksmingų veiksnių poveikis ir pavojingas darbas), išvada įrašoma ir į F Nr. 048/a, įsidarbinant – ir į F Nr. 047/a.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5" w:tgtFrame="_blank" w:history="1">
                    <w:r>
                      <w:rPr>
                        <w:color w:val="0000FF" w:themeColor="hyperlink"/>
                        <w:u w:val="single"/>
                      </w:rPr>
                      <w:t>13-308</w:t>
                    </w:r>
                  </w:hyperlink>
                  <w:r>
                    <w:t xml:space="preserve">; 2000, Nr. </w:t>
                  </w:r>
                  <w:hyperlink r:id="rId56"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da39e86e0365404c80191091e05e5124"/>
        <w:lock w:val="sdtLocked"/>
        <w:richText/>
      </w:sdtPr>
      <w:sdtContent>
        <w:p>
          <w:pPr>
            <w:tabs>
              <w:tab w:val="left" w:pos="8789"/>
            </w:tabs>
            <w:spacing w:line="276" w:lineRule="auto"/>
            <w:ind w:left="4895"/>
            <w:jc w:val="right"/>
            <w:sectPr>
              <w:pgSz w:w="11907" w:h="16840" w:code="9"/>
              <w:pgMar w:top="1134" w:right="1134" w:bottom="1134" w:left="1079" w:header="567" w:footer="567" w:gutter="0"/>
              <w:pgNumType w:start="1"/>
              <w:cols w:space="1296"/>
              <w:titlePg/>
              <w:docGrid w:linePitch="360"/>
            </w:sectPr>
          </w:pPr>
        </w:p>
        <w:p>
          <w:pPr>
            <w:tabs>
              <w:tab w:val="left" w:pos="8789"/>
            </w:tabs>
            <w:spacing w:line="276" w:lineRule="auto"/>
            <w:ind w:left="4895"/>
            <w:jc w:val="right"/>
            <w:rPr>
              <w:szCs w:val="24"/>
            </w:rPr>
          </w:pPr>
          <w:r>
            <w:rPr>
              <w:szCs w:val="24"/>
            </w:rPr>
            <w:t>1 lentelė</w:t>
          </w:r>
        </w:p>
        <w:p>
          <w:pPr>
            <w:rPr>
              <w:sz w:val="18"/>
              <w:szCs w:val="18"/>
            </w:rPr>
          </w:pPr>
        </w:p>
        <w:p>
          <w:pPr>
            <w:spacing w:line="276" w:lineRule="auto"/>
            <w:rPr>
              <w:szCs w:val="24"/>
            </w:rPr>
          </w:pPr>
        </w:p>
        <w:p>
          <w:pPr>
            <w:rPr>
              <w:sz w:val="18"/>
              <w:szCs w:val="18"/>
            </w:rPr>
          </w:pPr>
        </w:p>
        <w:p>
          <w:pPr>
            <w:spacing w:line="276" w:lineRule="auto"/>
            <w:jc w:val="center"/>
            <w:rPr>
              <w:b/>
              <w:bCs/>
              <w:szCs w:val="24"/>
            </w:rPr>
          </w:pPr>
          <w:r>
            <w:rPr>
              <w:b/>
              <w:bCs/>
              <w:szCs w:val="24"/>
            </w:rPr>
            <w:t>TRANSPORTO PRIEMONIŲ VAIRUOTOJŲ SVEIKATOS TIKRINIMO MASTAS IR PERIODIŠKUMAS</w:t>
          </w:r>
        </w:p>
        <w:p>
          <w:pPr>
            <w:rPr>
              <w:sz w:val="18"/>
              <w:szCs w:val="18"/>
            </w:rPr>
          </w:pPr>
        </w:p>
        <w:p>
          <w:pPr>
            <w:jc w:val="both"/>
            <w:rPr>
              <w:szCs w:val="24"/>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42"/>
            <w:gridCol w:w="1544"/>
            <w:gridCol w:w="1700"/>
            <w:gridCol w:w="1845"/>
            <w:gridCol w:w="2990"/>
          </w:tblGrid>
          <w:tr>
            <w:trPr>
              <w:trHeight w:val="20"/>
            </w:trPr>
            <w:tc>
              <w:tcPr>
                <w:tcW w:w="928" w:type="pct"/>
                <w:vMerge w:val="restart"/>
                <w:vAlign w:val="center"/>
              </w:tcPr>
              <w:p>
                <w:pPr>
                  <w:jc w:val="center"/>
                  <w:rPr>
                    <w:szCs w:val="24"/>
                  </w:rPr>
                </w:pPr>
                <w:r>
                  <w:rPr>
                    <w:szCs w:val="24"/>
                  </w:rPr>
                  <w:t>Tikrinamieji: kandidatai ir vairuotojai</w:t>
                </w:r>
              </w:p>
            </w:tc>
            <w:tc>
              <w:tcPr>
                <w:tcW w:w="778" w:type="pct"/>
                <w:vMerge w:val="restart"/>
                <w:vAlign w:val="center"/>
              </w:tcPr>
              <w:p>
                <w:pPr>
                  <w:jc w:val="center"/>
                  <w:rPr>
                    <w:szCs w:val="24"/>
                  </w:rPr>
                </w:pPr>
                <w:r>
                  <w:rPr>
                    <w:szCs w:val="24"/>
                  </w:rPr>
                  <w:t>Tikrinimų periodiškumas</w:t>
                </w:r>
              </w:p>
            </w:tc>
            <w:tc>
              <w:tcPr>
                <w:tcW w:w="1787" w:type="pct"/>
                <w:gridSpan w:val="2"/>
                <w:vAlign w:val="center"/>
              </w:tcPr>
              <w:p>
                <w:pPr>
                  <w:jc w:val="center"/>
                  <w:rPr>
                    <w:szCs w:val="24"/>
                  </w:rPr>
                </w:pPr>
                <w:r>
                  <w:rPr>
                    <w:szCs w:val="24"/>
                  </w:rPr>
                  <w:t>Sveikatos tikrintojai</w:t>
                </w:r>
              </w:p>
            </w:tc>
            <w:tc>
              <w:tcPr>
                <w:tcW w:w="1507" w:type="pct"/>
                <w:vMerge w:val="restart"/>
                <w:vAlign w:val="center"/>
              </w:tcPr>
              <w:p>
                <w:pPr>
                  <w:jc w:val="center"/>
                  <w:rPr>
                    <w:szCs w:val="24"/>
                  </w:rPr>
                </w:pPr>
                <w:r>
                  <w:rPr>
                    <w:szCs w:val="24"/>
                  </w:rPr>
                  <w:t>Tyrimai</w:t>
                </w:r>
              </w:p>
            </w:tc>
          </w:tr>
          <w:tr>
            <w:trPr>
              <w:trHeight w:val="20"/>
            </w:trPr>
            <w:tc>
              <w:tcPr>
                <w:tcW w:w="928" w:type="pct"/>
                <w:vMerge/>
                <w:vAlign w:val="center"/>
              </w:tcPr>
              <w:p>
                <w:pPr>
                  <w:rPr>
                    <w:szCs w:val="24"/>
                  </w:rPr>
                </w:pPr>
              </w:p>
            </w:tc>
            <w:tc>
              <w:tcPr>
                <w:tcW w:w="778" w:type="pct"/>
                <w:vMerge/>
                <w:vAlign w:val="center"/>
              </w:tcPr>
              <w:p>
                <w:pPr>
                  <w:rPr>
                    <w:szCs w:val="24"/>
                  </w:rPr>
                </w:pPr>
              </w:p>
            </w:tc>
            <w:tc>
              <w:tcPr>
                <w:tcW w:w="857" w:type="pct"/>
                <w:vAlign w:val="center"/>
              </w:tcPr>
              <w:p>
                <w:pPr>
                  <w:jc w:val="center"/>
                  <w:rPr>
                    <w:szCs w:val="24"/>
                  </w:rPr>
                </w:pPr>
                <w:r>
                  <w:rPr>
                    <w:szCs w:val="24"/>
                  </w:rPr>
                  <w:t>Pirminis lygis</w:t>
                </w:r>
              </w:p>
            </w:tc>
            <w:tc>
              <w:tcPr>
                <w:tcW w:w="930" w:type="pct"/>
                <w:vAlign w:val="center"/>
              </w:tcPr>
              <w:p>
                <w:pPr>
                  <w:jc w:val="center"/>
                  <w:rPr>
                    <w:szCs w:val="24"/>
                    <w:u w:val="single"/>
                  </w:rPr>
                </w:pPr>
                <w:r>
                  <w:rPr>
                    <w:szCs w:val="24"/>
                  </w:rPr>
                  <w:t>Kiti</w:t>
                </w:r>
              </w:p>
            </w:tc>
            <w:tc>
              <w:tcPr>
                <w:tcW w:w="1507" w:type="pct"/>
                <w:vMerge/>
                <w:vAlign w:val="center"/>
              </w:tcPr>
              <w:p>
                <w:pPr>
                  <w:rPr>
                    <w:szCs w:val="24"/>
                  </w:rPr>
                </w:pPr>
              </w:p>
            </w:tc>
          </w:tr>
          <w:tr>
            <w:trPr>
              <w:trHeight w:val="1919"/>
            </w:trPr>
            <w:tc>
              <w:tcPr>
                <w:tcW w:w="928" w:type="pct"/>
              </w:tcPr>
              <w:p>
                <w:pPr>
                  <w:rPr>
                    <w:szCs w:val="24"/>
                  </w:rPr>
                </w:pPr>
                <w:r>
                  <w:rPr>
                    <w:szCs w:val="24"/>
                  </w:rPr>
                  <w:t>1. 1 grupės:</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arba vaikų ligų gydytojas</w:t>
                </w:r>
              </w:p>
            </w:tc>
            <w:tc>
              <w:tcPr>
                <w:tcW w:w="930" w:type="pct"/>
                <w:vMerge w:val="restart"/>
              </w:tcPr>
              <w:p>
                <w:pPr>
                  <w:rPr>
                    <w:szCs w:val="24"/>
                  </w:rPr>
                </w:pPr>
                <w:r>
                  <w:rPr>
                    <w:szCs w:val="24"/>
                  </w:rPr>
                  <w:t>Oftalmologas, tikrinant kandidatą pirmą kartą, vėliau periodiškai – jei siunčia šeimos gydytojas.</w:t>
                </w:r>
              </w:p>
              <w:p>
                <w:pPr>
                  <w:rPr>
                    <w:szCs w:val="24"/>
                  </w:rPr>
                </w:pPr>
                <w:r>
                  <w:rPr>
                    <w:szCs w:val="24"/>
                  </w:rPr>
                  <w:t>Pulmonologas</w:t>
                </w:r>
                <w:r>
                  <w:rPr>
                    <w:szCs w:val="24"/>
                    <w:lang w:val="en-US"/>
                  </w:rPr>
                  <w:t>*</w:t>
                </w:r>
                <w:r>
                  <w:rPr>
                    <w:szCs w:val="24"/>
                  </w:rPr>
                  <w:t xml:space="preserve"> arba neurologas* tikrina, jei siunčia šeimos gydytojas, esant įtarimui dėl OMA. </w:t>
                </w:r>
              </w:p>
            </w:tc>
            <w:tc>
              <w:tcPr>
                <w:tcW w:w="1507" w:type="pct"/>
                <w:vMerge w:val="restar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w:t>
                  </w:r>
                  <w:r>
                    <w:rPr>
                      <w:i/>
                      <w:szCs w:val="24"/>
                    </w:rPr>
                    <w:t xml:space="preserve"> </w:t>
                  </w:r>
                  <w:r>
                    <w:rPr>
                      <w:szCs w:val="24"/>
                    </w:rPr>
                    <w:t>m</w:t>
                  </w:r>
                </w:smartTag>
                <w:r>
                  <w:rPr>
                    <w:szCs w:val="24"/>
                  </w:rPr>
                  <w:t>.). Jei regėjimas neatitinka regėjimo lauko arba regėjimo aštrumo standarto – regėjimo prieblandoje, jautrumo ryškiai šviesai, kontrastinio jautrumo tyrimas.</w:t>
                </w:r>
              </w:p>
              <w:p>
                <w:pPr>
                  <w:rPr>
                    <w:szCs w:val="24"/>
                  </w:rPr>
                </w:pPr>
                <w:r>
                  <w:rPr>
                    <w:szCs w:val="24"/>
                  </w:rPr>
                  <w:t>Klausos</w:t>
                </w:r>
                <w:r>
                  <w:rPr>
                    <w:i/>
                    <w:szCs w:val="24"/>
                  </w:rPr>
                  <w:t xml:space="preserve"> </w:t>
                </w:r>
                <w:r>
                  <w:rPr>
                    <w:szCs w:val="24"/>
                  </w:rPr>
                  <w:t>– šnabždesiu abipus, vestibulinės funkcijos tyrimai. EKG, psichologinės atrankos, reakcijos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 neurologui skyrus). </w:t>
                </w:r>
              </w:p>
            </w:tc>
          </w:tr>
          <w:tr>
            <w:trPr>
              <w:trHeight w:val="20"/>
            </w:trPr>
            <w:tc>
              <w:tcPr>
                <w:tcW w:w="928" w:type="pct"/>
              </w:tcPr>
              <w:p>
                <w:pPr>
                  <w:rPr>
                    <w:szCs w:val="24"/>
                  </w:rPr>
                </w:pPr>
                <w:r>
                  <w:rPr>
                    <w:szCs w:val="24"/>
                  </w:rPr>
                  <w:t>1.1. asmenys iki 55 metų</w:t>
                </w:r>
              </w:p>
            </w:tc>
            <w:tc>
              <w:tcPr>
                <w:tcW w:w="778" w:type="pct"/>
              </w:tcPr>
              <w:p>
                <w:pPr>
                  <w:rPr>
                    <w:szCs w:val="24"/>
                  </w:rPr>
                </w:pPr>
                <w:r>
                  <w:rPr>
                    <w:szCs w:val="24"/>
                  </w:rPr>
                  <w:t>1 kartą per 10 metų</w:t>
                </w:r>
              </w:p>
            </w:tc>
            <w:tc>
              <w:tcPr>
                <w:tcW w:w="857" w:type="pct"/>
                <w:vMerge/>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1.2. asmenys nuo 56 iki 69 metų</w:t>
                </w:r>
              </w:p>
              <w:p>
                <w:pPr>
                  <w:rPr>
                    <w:sz w:val="18"/>
                    <w:szCs w:val="18"/>
                  </w:rPr>
                </w:pPr>
              </w:p>
              <w:p>
                <w:pPr>
                  <w:rPr>
                    <w:szCs w:val="24"/>
                  </w:rPr>
                </w:pPr>
              </w:p>
              <w:p>
                <w:pPr>
                  <w:rPr>
                    <w:sz w:val="18"/>
                    <w:szCs w:val="18"/>
                  </w:rPr>
                </w:pPr>
              </w:p>
              <w:p>
                <w:pPr>
                  <w:rPr>
                    <w:szCs w:val="24"/>
                  </w:rPr>
                </w:pPr>
              </w:p>
            </w:tc>
            <w:tc>
              <w:tcPr>
                <w:tcW w:w="778" w:type="pct"/>
              </w:tcPr>
              <w:p>
                <w:pPr>
                  <w:rPr>
                    <w:szCs w:val="24"/>
                  </w:rPr>
                </w:pPr>
                <w:r>
                  <w:rPr>
                    <w:szCs w:val="24"/>
                  </w:rPr>
                  <w:t>1 kartą per 5 metus</w:t>
                </w:r>
              </w:p>
              <w:p>
                <w:pPr>
                  <w:rPr>
                    <w:sz w:val="18"/>
                    <w:szCs w:val="18"/>
                  </w:rPr>
                </w:pPr>
              </w:p>
              <w:p>
                <w:pPr>
                  <w:rPr>
                    <w:szCs w:val="24"/>
                  </w:rPr>
                </w:pPr>
              </w:p>
              <w:p>
                <w:pPr>
                  <w:rPr>
                    <w:sz w:val="18"/>
                    <w:szCs w:val="18"/>
                  </w:rPr>
                </w:pPr>
              </w:p>
              <w:p>
                <w:pPr>
                  <w:rPr>
                    <w:szCs w:val="24"/>
                  </w:rPr>
                </w:pPr>
              </w:p>
            </w:tc>
            <w:tc>
              <w:tcPr>
                <w:tcW w:w="857" w:type="pct"/>
                <w:vMerge/>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1.3. asmenys nuo 70 iki 79 metų</w:t>
                </w:r>
              </w:p>
            </w:tc>
            <w:tc>
              <w:tcPr>
                <w:tcW w:w="778" w:type="pct"/>
              </w:tcPr>
              <w:p>
                <w:pPr>
                  <w:rPr>
                    <w:szCs w:val="24"/>
                  </w:rPr>
                </w:pPr>
                <w:r>
                  <w:rPr>
                    <w:szCs w:val="24"/>
                  </w:rPr>
                  <w:t>1 kartą per 2 metus</w:t>
                </w:r>
              </w:p>
            </w:tc>
            <w:tc>
              <w:tcPr>
                <w:tcW w:w="857" w:type="pct"/>
                <w:vMerge/>
                <w:vAlign w:val="center"/>
              </w:tcPr>
              <w:p>
                <w:pPr>
                  <w:jc w:val="center"/>
                  <w:rPr>
                    <w:szCs w:val="24"/>
                  </w:rPr>
                </w:pPr>
              </w:p>
            </w:tc>
            <w:tc>
              <w:tcPr>
                <w:tcW w:w="930" w:type="pct"/>
                <w:vMerge w:val="restart"/>
                <w:vAlign w:val="center"/>
              </w:tcPr>
              <w:p>
                <w:pPr>
                  <w:rPr>
                    <w:szCs w:val="24"/>
                  </w:rPr>
                </w:pPr>
                <w:r>
                  <w:rPr>
                    <w:szCs w:val="24"/>
                  </w:rPr>
                  <w:t>Oftalmologas, otorinolaringolo-gas, neurologas.</w:t>
                </w:r>
              </w:p>
              <w:p>
                <w:pPr>
                  <w:jc w:val="both"/>
                  <w:rPr>
                    <w:szCs w:val="24"/>
                  </w:rPr>
                </w:pPr>
                <w:r>
                  <w:rPr>
                    <w:szCs w:val="24"/>
                  </w:rPr>
                  <w:t>Pulmonologas</w:t>
                </w:r>
                <w:r>
                  <w:rPr>
                    <w:szCs w:val="24"/>
                    <w:lang w:val="en-US"/>
                  </w:rPr>
                  <w:t>*</w:t>
                </w:r>
                <w:r>
                  <w:rPr>
                    <w:szCs w:val="24"/>
                  </w:rPr>
                  <w:t xml:space="preserve"> arba neurologas* tikrina, jei siunčia šeimos gydytojas, esant įtarimui dėl OMA.</w:t>
                </w:r>
              </w:p>
            </w:tc>
            <w:tc>
              <w:tcPr>
                <w:tcW w:w="1507" w:type="pct"/>
                <w:vMerge/>
                <w:vAlign w:val="center"/>
              </w:tcPr>
              <w:p>
                <w:pPr>
                  <w:rPr>
                    <w:szCs w:val="24"/>
                  </w:rPr>
                </w:pPr>
              </w:p>
            </w:tc>
          </w:tr>
          <w:tr>
            <w:trPr>
              <w:trHeight w:val="20"/>
            </w:trPr>
            <w:tc>
              <w:tcPr>
                <w:tcW w:w="928" w:type="pct"/>
                <w:vAlign w:val="center"/>
              </w:tcPr>
              <w:p>
                <w:pPr>
                  <w:rPr>
                    <w:szCs w:val="24"/>
                  </w:rPr>
                </w:pPr>
                <w:r>
                  <w:rPr>
                    <w:szCs w:val="24"/>
                  </w:rPr>
                  <w:t>1.4. asmenys nuo 80 metų</w:t>
                </w:r>
              </w:p>
            </w:tc>
            <w:tc>
              <w:tcPr>
                <w:tcW w:w="778" w:type="pct"/>
                <w:vAlign w:val="center"/>
              </w:tcPr>
              <w:p>
                <w:pPr>
                  <w:rPr>
                    <w:szCs w:val="24"/>
                  </w:rPr>
                </w:pPr>
                <w:r>
                  <w:rPr>
                    <w:szCs w:val="24"/>
                  </w:rPr>
                  <w:t>kasmet</w:t>
                </w:r>
              </w:p>
            </w:tc>
            <w:tc>
              <w:tcPr>
                <w:tcW w:w="857" w:type="pct"/>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2. 2 grupės vairuotojai, dirbantys galimos profesinės rizikos sąlygomis (veikiami kenksmingų veiksnių)</w:t>
                </w:r>
              </w:p>
            </w:tc>
            <w:tc>
              <w:tcPr>
                <w:tcW w:w="778" w:type="pct"/>
                <w:vMerge w:val="restart"/>
              </w:tcPr>
              <w:p>
                <w:pPr>
                  <w:rPr>
                    <w:szCs w:val="24"/>
                  </w:rPr>
                </w:pPr>
                <w:r>
                  <w:rPr>
                    <w:szCs w:val="24"/>
                  </w:rPr>
                  <w:t>1 kartą per 2 metus</w:t>
                </w: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 psichologinės atrankos, reakcijos ir kiti tyrimai (gydytojui skyrus).</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Asmenų, dirbančių aplinkoje, kurioje galima profesinė rizika (kenksmingų veiksnių poveikis ir (ar) pavojingas darbas), privalomo sveikatos tikrinimo tvarkos aprašu (13 priedas), patvirtintu Lietuvos Respublikоs sveikatos apsaugos ministro </w:t>
                </w:r>
                <w:smartTag w:uri="urn:schemas-microsoft-com:office:smarttags" w:element="metricconverter">
                  <w:smartTagPr>
                    <w:attr w:name="ProductID" w:val="2000 m"/>
                  </w:smartTagPr>
                  <w:r>
                    <w:rPr>
                      <w:szCs w:val="24"/>
                    </w:rPr>
                    <w:t>2000 m</w:t>
                  </w:r>
                </w:smartTag>
                <w:r>
                  <w:rPr>
                    <w:szCs w:val="24"/>
                  </w:rPr>
                  <w:t xml:space="preserve">. gegužės 31 d. įsakymu Nr. 301 „Dėl profilaktinių sveikatos tikrinimų sveikatos priežiūros įstaigose patvirtinimo“ (toliau –  13 priedas).</w:t>
                </w:r>
              </w:p>
            </w:tc>
          </w:tr>
          <w:tr>
            <w:trPr>
              <w:trHeight w:val="20"/>
            </w:trPr>
            <w:tc>
              <w:tcPr>
                <w:tcW w:w="928" w:type="pct"/>
              </w:tcPr>
              <w:p>
                <w:pPr>
                  <w:rPr>
                    <w:szCs w:val="24"/>
                  </w:rPr>
                </w:pPr>
                <w:r>
                  <w:rPr>
                    <w:szCs w:val="24"/>
                  </w:rPr>
                  <w:t>2.1. automobilių ir vikšrinių kranų kranininkai</w:t>
                </w:r>
              </w:p>
            </w:tc>
            <w:tc>
              <w:tcPr>
                <w:tcW w:w="778" w:type="pct"/>
                <w:vMerge/>
              </w:tcPr>
              <w:p>
                <w:pPr>
                  <w:rPr>
                    <w:szCs w:val="24"/>
                  </w:rPr>
                </w:pP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5930"/>
            </w:trPr>
            <w:tc>
              <w:tcPr>
                <w:tcW w:w="928" w:type="pct"/>
              </w:tcPr>
              <w:p>
                <w:pPr>
                  <w:rPr>
                    <w:szCs w:val="24"/>
                  </w:rPr>
                </w:pPr>
                <w:r>
                  <w:rPr>
                    <w:szCs w:val="24"/>
                  </w:rPr>
                  <w:t>2.2. dirbantieji kitomis kenksmingomis sveikatai sąlygomis (triukšmas, vibracija, oro ir darbo aplinkos temperatūra, kiti veiksniai)</w:t>
                </w:r>
              </w:p>
            </w:tc>
            <w:tc>
              <w:tcPr>
                <w:tcW w:w="778" w:type="pct"/>
                <w:vMerge/>
                <w:vAlign w:val="center"/>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61"/>
            </w:trPr>
            <w:tc>
              <w:tcPr>
                <w:tcW w:w="928" w:type="pct"/>
                <w:tcBorders>
                  <w:top w:val="single" w:sz="4" w:space="0" w:color="auto"/>
                  <w:left w:val="single" w:sz="4" w:space="0" w:color="auto"/>
                </w:tcBorders>
              </w:tcPr>
              <w:p>
                <w:pPr>
                  <w:rPr>
                    <w:szCs w:val="24"/>
                  </w:rPr>
                </w:pPr>
                <w:r>
                  <w:rPr>
                    <w:szCs w:val="24"/>
                  </w:rPr>
                  <w:t>3. Vairuotojai, dirbantys didelės grėsmės žmonių sveikatai ir gyvybei sąlygomis:</w:t>
                </w:r>
              </w:p>
              <w:p>
                <w:pPr>
                  <w:rPr>
                    <w:sz w:val="18"/>
                    <w:szCs w:val="18"/>
                  </w:rPr>
                </w:pPr>
              </w:p>
              <w:p>
                <w:pPr>
                  <w:rPr>
                    <w:szCs w:val="24"/>
                  </w:rPr>
                </w:pPr>
                <w:r>
                  <w:rPr>
                    <w:szCs w:val="24"/>
                  </w:rPr>
                  <w:t>3.1. automobilių, skirtų keleiviams vežti – autobusų, mikroautobusų, autofurgonų su krovininių automobilių važiuokle ir turinčių daugiau kaip aštuonias sėdimas vietas (be vairuotojo) vairuotojai;</w:t>
                </w:r>
              </w:p>
              <w:p>
                <w:pPr>
                  <w:rPr>
                    <w:sz w:val="18"/>
                    <w:szCs w:val="18"/>
                  </w:rPr>
                </w:pPr>
              </w:p>
              <w:p>
                <w:pPr>
                  <w:rPr>
                    <w:szCs w:val="24"/>
                  </w:rPr>
                </w:pPr>
                <w:r>
                  <w:rPr>
                    <w:szCs w:val="24"/>
                  </w:rPr>
                  <w:t xml:space="preserve">3.2. automobilių, skirtų kroviniams vežti, šių transporto priemonių su priekabomis, kurių didžiausioji leidžiamoji masė didesnė kaip </w:t>
                </w:r>
                <w:smartTag w:uri="urn:schemas-microsoft-com:office:smarttags" w:element="metricconverter">
                  <w:smartTagPr>
                    <w:attr w:name="ProductID" w:val="750 kg"/>
                  </w:smartTagPr>
                  <w:r>
                    <w:rPr>
                      <w:szCs w:val="24"/>
                    </w:rPr>
                    <w:t>750 kg</w:t>
                  </w:r>
                </w:smartTag>
                <w:r>
                  <w:rPr>
                    <w:szCs w:val="24"/>
                  </w:rPr>
                  <w:t>, jų kategorijoms priskiriamų vilkikų vairuotojai;</w:t>
                </w:r>
              </w:p>
              <w:p>
                <w:pPr>
                  <w:rPr>
                    <w:sz w:val="18"/>
                    <w:szCs w:val="18"/>
                  </w:rPr>
                </w:pPr>
              </w:p>
              <w:p>
                <w:pPr>
                  <w:rPr>
                    <w:szCs w:val="24"/>
                  </w:rPr>
                </w:pPr>
                <w:r>
                  <w:rPr>
                    <w:szCs w:val="24"/>
                  </w:rPr>
                  <w:t>3.3. B kategorijos transporto priemonių ir naudojantys vairuotojo pažymėjimą profesiniams tikslams (lengvieji taksi automobiliai, greitosios pagalbos automobiliai ir pan.) vairuotojai;</w:t>
                </w:r>
              </w:p>
              <w:p>
                <w:pPr>
                  <w:rPr>
                    <w:sz w:val="18"/>
                    <w:szCs w:val="18"/>
                  </w:rPr>
                </w:pPr>
              </w:p>
              <w:p>
                <w:pPr>
                  <w:rPr>
                    <w:szCs w:val="24"/>
                  </w:rPr>
                </w:pPr>
                <w:r>
                  <w:rPr>
                    <w:szCs w:val="24"/>
                  </w:rPr>
                  <w:t>3.4. motorinių transporto priemonių (troleibusų – T) vairuotojai.</w:t>
                </w:r>
              </w:p>
              <w:p>
                <w:pPr>
                  <w:rPr>
                    <w:sz w:val="18"/>
                    <w:szCs w:val="18"/>
                  </w:rPr>
                </w:pPr>
              </w:p>
              <w:p>
                <w:pPr>
                  <w:rPr>
                    <w:szCs w:val="24"/>
                  </w:rPr>
                </w:pPr>
                <w:r>
                  <w:rPr>
                    <w:szCs w:val="24"/>
                  </w:rPr>
                  <w:t>4. Traktorių ir savaeigių mašinų vairuotojai, dirbantys pagal darbo sutartis.</w:t>
                </w:r>
              </w:p>
            </w:tc>
            <w:tc>
              <w:tcPr>
                <w:tcW w:w="778" w:type="pct"/>
              </w:tcPr>
              <w:p>
                <w:pPr>
                  <w:rPr>
                    <w:szCs w:val="24"/>
                  </w:rPr>
                </w:pPr>
                <w:r>
                  <w:rPr>
                    <w:szCs w:val="24"/>
                  </w:rPr>
                  <w:t>1 kartą per 2 metus</w:t>
                </w:r>
              </w:p>
              <w:p>
                <w:pPr>
                  <w:rPr>
                    <w:sz w:val="18"/>
                    <w:szCs w:val="18"/>
                  </w:rPr>
                </w:pPr>
              </w:p>
              <w:p>
                <w:pPr>
                  <w:rPr>
                    <w:szCs w:val="24"/>
                  </w:rPr>
                </w:pPr>
              </w:p>
            </w:tc>
            <w:tc>
              <w:tcPr>
                <w:tcW w:w="857" w:type="pct"/>
              </w:tcPr>
              <w:p>
                <w:pPr>
                  <w:rPr>
                    <w:szCs w:val="24"/>
                  </w:rPr>
                </w:pPr>
                <w:r>
                  <w:rPr>
                    <w:szCs w:val="24"/>
                  </w:rPr>
                  <w:t>Šeimos gydytojas, psichiatras (pagal pasirinktą SPĮ) ar vidaus ligų gydytojas, psichiatras (pagal pasirinktą SPĮ)</w:t>
                </w:r>
              </w:p>
            </w:tc>
            <w:tc>
              <w:tcPr>
                <w:tcW w:w="930" w:type="pc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p>
                <w:pPr>
                  <w:rPr>
                    <w:sz w:val="18"/>
                    <w:szCs w:val="18"/>
                  </w:rPr>
                </w:pPr>
              </w:p>
              <w:p>
                <w:pPr>
                  <w:ind w:firstLine="60"/>
                  <w:rPr>
                    <w:szCs w:val="24"/>
                  </w:rPr>
                </w:pPr>
              </w:p>
            </w:tc>
            <w:tc>
              <w:tcPr>
                <w:tcW w:w="1507" w:type="pc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 Klausos – šnabždesiu abipus, audiograma – esant indikacijų, vestibulinės funkcijos tyrimai.</w:t>
                </w:r>
              </w:p>
              <w:p>
                <w:pPr>
                  <w:rPr>
                    <w:sz w:val="18"/>
                    <w:szCs w:val="18"/>
                  </w:rPr>
                </w:pPr>
              </w:p>
              <w:p>
                <w:pPr>
                  <w:rPr>
                    <w:szCs w:val="24"/>
                  </w:rPr>
                </w:pPr>
                <w:r>
                  <w:rPr>
                    <w:szCs w:val="24"/>
                  </w:rPr>
                  <w:t>Krūtinės ląstos rentgenograma – jei nėra atlikta per dvejus metus, EKG, psichologinės atrankos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arba neurologui skyrus).  </w:t>
                </w:r>
              </w:p>
              <w:p>
                <w:pPr>
                  <w:rPr>
                    <w:sz w:val="18"/>
                    <w:szCs w:val="18"/>
                  </w:rPr>
                </w:pPr>
              </w:p>
              <w:p>
                <w:pPr>
                  <w:rPr>
                    <w:szCs w:val="24"/>
                  </w:rPr>
                </w:pPr>
                <w:r>
                  <w:rPr>
                    <w:szCs w:val="24"/>
                  </w:rPr>
                  <w:t xml:space="preserve">Kiti tyrimai ir konsultacijos atliekami vadovaujantis  13 priedu.</w:t>
                </w:r>
              </w:p>
            </w:tc>
          </w:tr>
          <w:tr>
            <w:trPr>
              <w:trHeight w:val="20"/>
            </w:trPr>
            <w:tc>
              <w:tcPr>
                <w:tcW w:w="928" w:type="pct"/>
              </w:tcPr>
              <w:p>
                <w:pPr>
                  <w:rPr>
                    <w:szCs w:val="24"/>
                  </w:rPr>
                </w:pPr>
                <w:r>
                  <w:rPr>
                    <w:szCs w:val="24"/>
                  </w:rPr>
                  <w:t>5. Traktorių ir savaeigių mašinų vairuotojai, nenumatyti 4 punkte:</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tyrimai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13 priedu. </w:t>
                </w:r>
              </w:p>
            </w:tc>
          </w:tr>
          <w:tr>
            <w:trPr>
              <w:trHeight w:val="20"/>
            </w:trPr>
            <w:tc>
              <w:tcPr>
                <w:tcW w:w="928" w:type="pct"/>
              </w:tcPr>
              <w:p>
                <w:pPr>
                  <w:rPr>
                    <w:szCs w:val="24"/>
                  </w:rPr>
                </w:pPr>
                <w:r>
                  <w:rPr>
                    <w:szCs w:val="24"/>
                  </w:rPr>
                  <w:t>5.1. asmenys iki 59 metų amžiaus</w:t>
                </w:r>
              </w:p>
            </w:tc>
            <w:tc>
              <w:tcPr>
                <w:tcW w:w="778" w:type="pct"/>
              </w:tcPr>
              <w:p>
                <w:pPr>
                  <w:rPr>
                    <w:szCs w:val="24"/>
                  </w:rPr>
                </w:pPr>
                <w:r>
                  <w:rPr>
                    <w:szCs w:val="24"/>
                  </w:rPr>
                  <w:t>1 kartą per 5 metus</w:t>
                </w: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20"/>
            </w:trPr>
            <w:tc>
              <w:tcPr>
                <w:tcW w:w="928" w:type="pct"/>
              </w:tcPr>
              <w:p>
                <w:pPr>
                  <w:rPr>
                    <w:szCs w:val="24"/>
                  </w:rPr>
                </w:pPr>
                <w:r>
                  <w:rPr>
                    <w:szCs w:val="24"/>
                  </w:rPr>
                  <w:t>5.2. asmenys nuo 60 iki 70 metų amžiaus</w:t>
                </w:r>
              </w:p>
            </w:tc>
            <w:tc>
              <w:tcPr>
                <w:tcW w:w="778" w:type="pct"/>
              </w:tcPr>
              <w:p>
                <w:pPr>
                  <w:rPr>
                    <w:szCs w:val="24"/>
                  </w:rPr>
                </w:pPr>
                <w:r>
                  <w:rPr>
                    <w:szCs w:val="24"/>
                  </w:rPr>
                  <w:t>1 kartą per 2 metus</w:t>
                </w:r>
              </w:p>
            </w:tc>
            <w:tc>
              <w:tcPr>
                <w:tcW w:w="857" w:type="pct"/>
                <w:vMerge/>
              </w:tcPr>
              <w:p>
                <w:pPr>
                  <w:rPr>
                    <w:szCs w:val="24"/>
                  </w:rPr>
                </w:pPr>
              </w:p>
            </w:tc>
            <w:tc>
              <w:tcPr>
                <w:tcW w:w="930" w:type="pct"/>
                <w:vMerge/>
              </w:tcPr>
              <w:p>
                <w:pP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5.3. asmenys nuo 70 metų amžiaus</w:t>
                </w:r>
              </w:p>
            </w:tc>
            <w:tc>
              <w:tcPr>
                <w:tcW w:w="778" w:type="pct"/>
              </w:tcPr>
              <w:p>
                <w:pPr>
                  <w:rPr>
                    <w:szCs w:val="24"/>
                  </w:rPr>
                </w:pPr>
                <w:r>
                  <w:rPr>
                    <w:szCs w:val="24"/>
                  </w:rPr>
                  <w:t>1 kartą per 1 metus</w:t>
                </w: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
            </w:trPr>
            <w:tc>
              <w:tcPr>
                <w:tcW w:w="928" w:type="pct"/>
              </w:tcPr>
              <w:p>
                <w:pPr>
                  <w:rPr>
                    <w:szCs w:val="24"/>
                  </w:rPr>
                </w:pPr>
              </w:p>
            </w:tc>
            <w:tc>
              <w:tcPr>
                <w:tcW w:w="778" w:type="pct"/>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bl>
        <w:p/>
        <w:p>
          <w:pPr>
            <w:spacing w:line="276" w:lineRule="auto"/>
            <w:jc w:val="both"/>
          </w:pPr>
          <w:r>
            <w:rPr>
              <w:szCs w:val="24"/>
            </w:rPr>
            <w:t>* įstaigose, kurios turi galimybę ir licenciją atlikti reikiamus tyrimus OMA diagnozei patvirtinti arba paneigti ir geba vertinti gydymo efektyvumą.</w:t>
          </w: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e86ef2d821dc4b6fb53b68171fd86b65"/>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e86ef2d821dc4b6fb53b68171fd86b65"/>
              <w:lock w:val="sdtLocked"/>
              <w:richText/>
            </w:sdtPr>
            <w:sdtContent>
              <w:r>
                <w:t>3</w:t>
              </w:r>
            </w:sdtContent>
          </w:sdt>
          <w:r>
            <w:t xml:space="preserve"> lentelė</w:t>
          </w:r>
        </w:p>
        <w:p>
          <w:pPr>
            <w:jc w:val="both"/>
            <w:rPr>
              <w:bCs/>
            </w:rPr>
          </w:pPr>
        </w:p>
        <w:p>
          <w:pPr>
            <w:jc w:val="center"/>
            <w:rPr>
              <w:b/>
              <w:bCs/>
            </w:rPr>
          </w:pPr>
          <w:sdt>
            <w:sdtPr>
              <w:alias w:val="Pavadinimas"/>
              <w:tag w:val="title_e86ef2d821dc4b6fb53b68171fd86b65"/>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REGĖJIMAS</w:t>
                </w:r>
              </w:p>
              <w:p>
                <w:pPr>
                  <w:widowControl w:val="0"/>
                  <w:suppressAutoHyphens/>
                  <w:rPr>
                    <w:caps/>
                    <w:color w:val="000000"/>
                    <w:sz w:val="22"/>
                  </w:rPr>
                </w:pPr>
                <w:r>
                  <w:rPr>
                    <w:color w:val="000000"/>
                    <w:sz w:val="22"/>
                  </w:rPr>
                  <w:t>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kitas regėjimo funkcijas, kurios gali trukdyti saugiai vairuoti.</w:t>
                </w:r>
              </w:p>
              <w:p>
                <w:pPr>
                  <w:widowControl w:val="0"/>
                  <w:suppressAutoHyphens/>
                  <w:rPr>
                    <w:color w:val="000000"/>
                    <w:sz w:val="22"/>
                  </w:rPr>
                </w:pPr>
                <w:r>
                  <w:rPr>
                    <w:color w:val="000000"/>
                    <w:sz w:val="22"/>
                  </w:rPr>
                  <w:t>1</w:t>
                </w:r>
                <w:r>
                  <w:rPr>
                    <w:i/>
                    <w:color w:val="000000"/>
                    <w:sz w:val="22"/>
                  </w:rPr>
                  <w:t xml:space="preserve"> </w:t>
                </w:r>
                <w:r>
                  <w:rPr>
                    <w:color w:val="000000"/>
                    <w:sz w:val="22"/>
                  </w:rPr>
                  <w:t>grupės vairuotojams, kurių regėjimas neatitinka regėjimo lauko arba regėjimo aštrumo standarto, pažymėjimai gali būti išduodami išskirtiniais atvejais; tokiais atvejais gydytojas oftalmologas turėtų ištirti vairuotojo regėjimą ir nustatyti, ar jis neturi jokių kitų regėjimo funkcijos sutrikimų, įskaitant jautrumo ryškiai šviesai, kontrastinio jautrumo</w:t>
                </w:r>
                <w:r>
                  <w:rPr>
                    <w:b/>
                    <w:bCs/>
                    <w:color w:val="000000"/>
                    <w:sz w:val="22"/>
                  </w:rPr>
                  <w:t xml:space="preserve"> </w:t>
                </w:r>
                <w:r>
                  <w:rPr>
                    <w:color w:val="000000"/>
                    <w:sz w:val="22"/>
                  </w:rPr>
                  <w:t xml:space="preserve">ir regėjimo prieblandoje sutrikimus. Vairuotojas ar kandidatas vairuotojo pažymėjimui gauti taip pat turėtų būti išlaikęs kompetentingos valdžios institucijos organizuotą vairavimo egzaminą. </w:t>
                </w:r>
                <w:r>
                  <w:rPr>
                    <w:i/>
                    <w:iCs/>
                    <w:color w:val="000000"/>
                    <w:sz w:val="22"/>
                  </w:rPr>
                  <w:t>Šiame priede intraokuliniai lęšiai nelaikomi korekciniais lęšiais.</w:t>
                </w:r>
                <w:r>
                  <w:rPr>
                    <w:b/>
                    <w:bCs/>
                    <w:i/>
                    <w:iCs/>
                    <w:color w:val="000000"/>
                    <w:sz w:val="22"/>
                  </w:rPr>
                  <w:t xml:space="preserv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binokulinis regėjimas, jeigu reikia, su korekciniais lęšiais, žiūrint abiem akimis, turėtų būti ne mažesnis kaip 0,5.</w:t>
                </w:r>
              </w:p>
              <w:p>
                <w:pPr>
                  <w:widowControl w:val="0"/>
                  <w:suppressAutoHyphens/>
                  <w:rPr>
                    <w:caps/>
                    <w:color w:val="000000"/>
                    <w:sz w:val="22"/>
                  </w:rPr>
                </w:pPr>
                <w:r>
                  <w:rPr>
                    <w:color w:val="000000"/>
                    <w:sz w:val="22"/>
                  </w:rPr>
                  <w:t>Be to, regėjimo horizontalus laukas turėtų būti ne mažesnis kaip 120</w:t>
                </w:r>
                <w:r>
                  <w:rPr>
                    <w:i/>
                    <w:color w:val="000000"/>
                    <w:sz w:val="22"/>
                  </w:rPr>
                  <w:t xml:space="preserve"> </w:t>
                </w:r>
                <w:r>
                  <w:rPr>
                    <w:color w:val="000000"/>
                    <w:sz w:val="22"/>
                  </w:rPr>
                  <w:t>laipsnių, regėjimo lauko plotis</w:t>
                </w:r>
                <w:r>
                  <w:rPr>
                    <w:i/>
                    <w:color w:val="000000"/>
                    <w:sz w:val="22"/>
                  </w:rPr>
                  <w:t xml:space="preserve"> </w:t>
                </w:r>
                <w:r>
                  <w:rPr>
                    <w:color w:val="000000"/>
                    <w:sz w:val="22"/>
                  </w:rPr>
                  <w:t>– ne mažesnis kaip 50</w:t>
                </w:r>
                <w:r>
                  <w:rPr>
                    <w:i/>
                    <w:color w:val="000000"/>
                    <w:sz w:val="22"/>
                  </w:rPr>
                  <w:t xml:space="preserve"> </w:t>
                </w:r>
                <w:r>
                  <w:rPr>
                    <w:color w:val="000000"/>
                    <w:sz w:val="22"/>
                  </w:rPr>
                  <w:t>laipsnių į kairę ir į dešinę ir 20</w:t>
                </w:r>
                <w:r>
                  <w:rPr>
                    <w:i/>
                    <w:color w:val="000000"/>
                    <w:sz w:val="22"/>
                  </w:rPr>
                  <w:t xml:space="preserve"> </w:t>
                </w:r>
                <w:r>
                  <w:rPr>
                    <w:color w:val="000000"/>
                    <w:sz w:val="22"/>
                  </w:rPr>
                  <w:t>laipsnių į viršų ir žemyn. Centriniame 20</w:t>
                </w:r>
                <w:r>
                  <w:rPr>
                    <w:i/>
                    <w:color w:val="000000"/>
                    <w:sz w:val="22"/>
                  </w:rPr>
                  <w:t xml:space="preserve"> </w:t>
                </w:r>
                <w:r>
                  <w:rPr>
                    <w:color w:val="000000"/>
                    <w:sz w:val="22"/>
                  </w:rPr>
                  <w:t>laipsnių regėjimo spindulyje neturėtų būti jokių regėjimo defektų.</w:t>
                </w:r>
              </w:p>
              <w:p>
                <w:pPr>
                  <w:widowControl w:val="0"/>
                  <w:suppressAutoHyphens/>
                  <w:rPr>
                    <w:color w:val="000000"/>
                    <w:sz w:val="22"/>
                  </w:rPr>
                </w:pPr>
                <w:r>
                  <w:rPr>
                    <w:color w:val="000000"/>
                    <w:sz w:val="22"/>
                  </w:rPr>
                  <w:t>Jei kandidatui nustatoma ar konstatuojama progresuojanti akių liga, vairuotojo pažymėjimas jam gali būti išduotas ar atnaujintas su sąlyga, kad jis bus reguliariai tikrinamas gydytojo oftalmologo.</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visai nematančių viena akimi arba matančių tik viena akimi (diplopijos atveju), regėjimo aštrumas turėtų būti, jeigu reikia, su korekciniais lęšiais, ne mažesnis kaip 0,5. Gydytojas oftalmologas turėtų patvirtinti, kad tokia kandidato vairuotojo pažymėjimui gauti monokuliarinio regėjimo būklė tęsiasi pakankamai ilgai, kad prie jos būtų galima prisitaikyti, ir kad regėjimo ta akimi laukas atitinka 1.1</w:t>
                </w:r>
                <w:r>
                  <w:rPr>
                    <w:i/>
                    <w:color w:val="000000"/>
                    <w:sz w:val="22"/>
                  </w:rPr>
                  <w:t xml:space="preserve"> </w:t>
                </w:r>
                <w:r>
                  <w:rPr>
                    <w:color w:val="000000"/>
                    <w:sz w:val="22"/>
                  </w:rPr>
                  <w:t>punkte nustatytus reikalavimus.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Jeigu diplopija atsirado arba vienos akies regėjimas buvo prarastas neseniai, turėtų būti taikomas atitinkamas adaptacinis laikotarpis (pavyzdžiui, šešių mėnesių), per kurį vairuoti yra draudžiama. Pasibaigus šiam laikotarpiui, vairuoti leidžiama tik gavus gydytojo oftalmologo ir vairavimo specialistų sutikimą.</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Kandidatų vairuotojo pažymėjimui gauti arba atnaujinti sveikesnės akies regėjimo aštrumas, jeigu reikia, su korekciniais lęšiais, turėtų būti ne mažesnis kaip 0,8, o silpnesnės akies</w:t>
                </w:r>
                <w:r>
                  <w:rPr>
                    <w:i/>
                    <w:color w:val="000000"/>
                    <w:sz w:val="22"/>
                  </w:rPr>
                  <w:t xml:space="preserve"> </w:t>
                </w:r>
                <w:r>
                  <w:rPr>
                    <w:color w:val="000000"/>
                    <w:sz w:val="22"/>
                  </w:rPr>
                  <w:t>– ne mažesnis kaip 0,1. Jei korekciniai lęšiai naudojami tam, kad mažiausias regėjimo aštrumas būtų 0,8</w:t>
                </w:r>
                <w:r>
                  <w:rPr>
                    <w:i/>
                    <w:color w:val="000000"/>
                    <w:sz w:val="22"/>
                  </w:rPr>
                  <w:t xml:space="preserve"> </w:t>
                </w:r>
                <w:r>
                  <w:rPr>
                    <w:color w:val="000000"/>
                    <w:sz w:val="22"/>
                  </w:rPr>
                  <w:t>ir 0,1, toks regėjimo aštrumas privalo būti pasiektas nešiojant akinius, kurių stiprumas neturi būti didesnis kaip plius aštuonios dioptrijos, arba nešiojant kontaktinius lęšius. Korekcija turi būti gerai toleruojama.</w:t>
                </w:r>
              </w:p>
              <w:p>
                <w:pPr>
                  <w:widowControl w:val="0"/>
                  <w:suppressAutoHyphens/>
                  <w:rPr>
                    <w:caps/>
                    <w:color w:val="000000"/>
                    <w:sz w:val="22"/>
                  </w:rPr>
                </w:pPr>
                <w:r>
                  <w:rPr>
                    <w:color w:val="000000"/>
                    <w:sz w:val="22"/>
                  </w:rPr>
                  <w:t>Be to, regėjimo abiem akimis horizontalus laukas turėtų būti ne mažesnis kaip 160</w:t>
                </w:r>
                <w:r>
                  <w:rPr>
                    <w:i/>
                    <w:color w:val="000000"/>
                    <w:sz w:val="22"/>
                  </w:rPr>
                  <w:t xml:space="preserve"> </w:t>
                </w:r>
                <w:r>
                  <w:rPr>
                    <w:color w:val="000000"/>
                    <w:sz w:val="22"/>
                  </w:rPr>
                  <w:t>laipsnių, regėjimo lauko plotis turėtų būti ne mažesnis kaip 70</w:t>
                </w:r>
                <w:r>
                  <w:rPr>
                    <w:i/>
                    <w:color w:val="000000"/>
                    <w:sz w:val="22"/>
                  </w:rPr>
                  <w:t xml:space="preserve"> </w:t>
                </w:r>
                <w:r>
                  <w:rPr>
                    <w:color w:val="000000"/>
                    <w:sz w:val="22"/>
                  </w:rPr>
                  <w:t>laipsnių į kairę ir į dešinę ir 30</w:t>
                </w:r>
                <w:r>
                  <w:rPr>
                    <w:i/>
                    <w:color w:val="000000"/>
                    <w:sz w:val="22"/>
                  </w:rPr>
                  <w:t xml:space="preserve"> </w:t>
                </w:r>
                <w:r>
                  <w:rPr>
                    <w:color w:val="000000"/>
                    <w:sz w:val="22"/>
                  </w:rPr>
                  <w:t>laipsnių į viršų ir žemyn. Centriniame 30</w:t>
                </w:r>
                <w:r>
                  <w:rPr>
                    <w:i/>
                    <w:color w:val="000000"/>
                    <w:sz w:val="22"/>
                  </w:rPr>
                  <w:t xml:space="preserve"> </w:t>
                </w:r>
                <w:r>
                  <w:rPr>
                    <w:color w:val="000000"/>
                    <w:sz w:val="22"/>
                  </w:rPr>
                  <w:t>laipsnių regėjimo spindulyje neturėtų būti jokių regėjimo defektų.</w:t>
                </w:r>
              </w:p>
              <w:p>
                <w:pPr>
                  <w:widowControl w:val="0"/>
                  <w:suppressAutoHyphens/>
                  <w:rPr>
                    <w:caps/>
                    <w:color w:val="000000"/>
                    <w:sz w:val="22"/>
                  </w:rPr>
                </w:pPr>
                <w:r>
                  <w:rPr>
                    <w:color w:val="000000"/>
                    <w:sz w:val="22"/>
                  </w:rPr>
                  <w:t>Vairuotojo pažymėjimai neišduodami kandidatams vairuotojo pažymėjimui gauti ir neatnaujinami vairuotojams, kurių regėjimo kontrastinis jautrumas yra sumažėjęs arba nustatyta diplopija.</w:t>
                </w:r>
              </w:p>
              <w:p>
                <w:pPr>
                  <w:widowControl w:val="0"/>
                  <w:suppressAutoHyphens/>
                  <w:rPr>
                    <w:color w:val="000000"/>
                    <w:sz w:val="22"/>
                  </w:rPr>
                </w:pPr>
                <w:r>
                  <w:rPr>
                    <w:color w:val="000000"/>
                    <w:sz w:val="22"/>
                  </w:rPr>
                  <w:t>Smarkiai pablogėjus vienos akies regėjimui, turėtų būti taikomas atitinkamas adaptacinis laikotarpis (pavyzdžiui, šešių mėnesių), per kurį vairuoti draudžiama. Pasibaigus šiam laikotarpiui, vairuoti leidžiama tik gavus palankią gydytojo oftalmologo ir vairavimo specialistų išvadą.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Diplopija ir žvairumas: H49–H50;</w:t>
                </w:r>
                <w:r>
                  <w:rPr>
                    <w:i/>
                    <w:iCs/>
                    <w:color w:val="000000"/>
                    <w:sz w:val="22"/>
                  </w:rPr>
                  <w:t xml:space="preserve"> </w:t>
                </w:r>
                <w:r>
                  <w:rPr>
                    <w:color w:val="000000"/>
                    <w:sz w:val="22"/>
                  </w:rPr>
                  <w:t>H53.0–H53.2.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Regėjimo susilpnėjimas dėl nuolatinio šviesos laužiamųjų skaidrių terpių drumstumo arba akių dugno pakitimų, refrakcijos anomalijų ir kitų organinio pobūdžio priežasčių: H 25–H 28, H30–H36. Minimalus regėjimo aštrumas (0,8</w:t>
                </w:r>
                <w:r>
                  <w:rPr>
                    <w:i/>
                    <w:color w:val="000000"/>
                    <w:sz w:val="22"/>
                  </w:rPr>
                  <w:t xml:space="preserve"> </w:t>
                </w:r>
                <w:r>
                  <w:rPr>
                    <w:color w:val="000000"/>
                    <w:sz w:val="22"/>
                  </w:rPr>
                  <w:t>ir 0,1) privalo būti pasiektas nešiojant akinius, kurių stiprumas neturi būti didesnis kaip plius ar minus aštuonios dioptrijos, arba nešiojant kontaktinius lęšius. H25–H28, H33</w:t>
                </w:r>
                <w:r>
                  <w:rPr>
                    <w:i/>
                    <w:color w:val="000000"/>
                    <w:sz w:val="22"/>
                  </w:rPr>
                  <w:t xml:space="preserve"> </w:t>
                </w:r>
                <w:r>
                  <w:rPr>
                    <w:color w:val="000000"/>
                    <w:sz w:val="22"/>
                  </w:rPr>
                  <w:t>atveju,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Būklė po ragenos refrakcinių operacijų (keratotomijos, keratomilezės, keratokoaguliacijos, refrakcinės keratoplastikos).</w:t>
                </w:r>
              </w:p>
              <w:p>
                <w:pPr>
                  <w:widowControl w:val="0"/>
                  <w:suppressAutoHyphens/>
                  <w:rPr>
                    <w:color w:val="000000"/>
                    <w:sz w:val="22"/>
                  </w:rPr>
                </w:pPr>
                <w:r>
                  <w:rPr>
                    <w:color w:val="000000"/>
                    <w:sz w:val="22"/>
                  </w:rPr>
                  <w:t>Leidžiama vairuoti, jeigu po chirurginio gydymo rezultatai geri, kai regėjimas (su korekcija) ne silpnesnis kaip 0,8</w:t>
                </w:r>
                <w:r>
                  <w:rPr>
                    <w:i/>
                    <w:color w:val="000000"/>
                    <w:sz w:val="22"/>
                  </w:rPr>
                  <w:t xml:space="preserve"> </w:t>
                </w:r>
                <w:r>
                  <w:rPr>
                    <w:color w:val="000000"/>
                    <w:sz w:val="22"/>
                  </w:rPr>
                  <w:t>viena ir 0,1</w:t>
                </w:r>
                <w:r>
                  <w:rPr>
                    <w:i/>
                    <w:color w:val="000000"/>
                    <w:sz w:val="22"/>
                  </w:rPr>
                  <w:t xml:space="preserve"> </w:t>
                </w:r>
                <w:r>
                  <w:rPr>
                    <w:color w:val="000000"/>
                    <w:sz w:val="22"/>
                  </w:rPr>
                  <w:t>kita akimi (1</w:t>
                </w:r>
                <w:r>
                  <w:rPr>
                    <w:i/>
                    <w:color w:val="000000"/>
                    <w:sz w:val="22"/>
                  </w:rPr>
                  <w:t xml:space="preserve"> </w:t>
                </w:r>
                <w:r>
                  <w:rPr>
                    <w:color w:val="000000"/>
                    <w:sz w:val="22"/>
                  </w:rPr>
                  <w:t>grupės kategorijų vairuotojams</w:t>
                </w:r>
                <w:r>
                  <w:rPr>
                    <w:b/>
                    <w:bCs/>
                    <w:i/>
                    <w:color w:val="000000"/>
                    <w:sz w:val="22"/>
                  </w:rPr>
                  <w:t xml:space="preserve"> </w:t>
                </w:r>
                <w:r>
                  <w:rPr>
                    <w:color w:val="000000"/>
                    <w:sz w:val="22"/>
                  </w:rPr>
                  <w:t>– kai regėjimas ne silpnesnis kaip 0,5</w:t>
                </w:r>
                <w:r>
                  <w:rPr>
                    <w:i/>
                    <w:color w:val="000000"/>
                    <w:sz w:val="22"/>
                  </w:rPr>
                  <w:t xml:space="preserve"> </w:t>
                </w:r>
                <w:r>
                  <w:rPr>
                    <w:color w:val="000000"/>
                    <w:sz w:val="22"/>
                  </w:rPr>
                  <w:t>viena ir 0,1</w:t>
                </w:r>
                <w:r>
                  <w:rPr>
                    <w:i/>
                    <w:color w:val="000000"/>
                    <w:sz w:val="22"/>
                  </w:rPr>
                  <w:t xml:space="preserve"> </w:t>
                </w:r>
                <w:r>
                  <w:rPr>
                    <w:color w:val="000000"/>
                    <w:sz w:val="22"/>
                  </w:rPr>
                  <w:t>kita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Tinklainės ir regimojo nervo ligos (pigmentinis retinitas, regimųjų nervų atrofija, kitos progresuojančios tinklainės ir gyslainės ligos ir kt.): H30–H36, H47. (H30–H36</w:t>
                </w:r>
                <w:r>
                  <w:rPr>
                    <w:i/>
                    <w:color w:val="000000"/>
                    <w:sz w:val="22"/>
                  </w:rPr>
                  <w:t xml:space="preserve"> </w:t>
                </w:r>
                <w:r>
                  <w:rPr>
                    <w:color w:val="000000"/>
                    <w:sz w:val="22"/>
                  </w:rPr>
                  <w:t>atvejais leidžiama vairuoti 1</w:t>
                </w:r>
                <w:r>
                  <w:rPr>
                    <w:i/>
                    <w:color w:val="000000"/>
                    <w:sz w:val="22"/>
                  </w:rPr>
                  <w:t xml:space="preserve"> </w:t>
                </w:r>
                <w:r>
                  <w:rPr>
                    <w:color w:val="000000"/>
                    <w:sz w:val="22"/>
                  </w:rPr>
                  <w:t>gr. kategorijų transporto priemones, kai regėjimas ne silpnesnis kaip 0,5</w:t>
                </w:r>
                <w:r>
                  <w:rPr>
                    <w:i/>
                    <w:color w:val="000000"/>
                    <w:sz w:val="22"/>
                  </w:rPr>
                  <w:t xml:space="preserve"> </w:t>
                </w:r>
                <w:r>
                  <w:rPr>
                    <w:color w:val="000000"/>
                    <w:sz w:val="22"/>
                  </w:rPr>
                  <w:t>viena geriau matančia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Visos transporto priemonės</w:t>
                </w:r>
                <w:r>
                  <w:rPr>
                    <w:i/>
                    <w:color w:val="000000"/>
                    <w:sz w:val="22"/>
                  </w:rPr>
                  <w:t xml:space="preserve"> </w:t>
                </w:r>
                <w:r>
                  <w:rPr>
                    <w:color w:val="000000"/>
                    <w:sz w:val="22"/>
                  </w:rPr>
                  <w:t>– H30.1–H36</w:t>
                </w:r>
                <w:r>
                  <w:rPr>
                    <w:i/>
                    <w:color w:val="000000"/>
                    <w:sz w:val="22"/>
                  </w:rPr>
                  <w:t xml:space="preserve"> </w:t>
                </w:r>
                <w:r>
                  <w:rPr>
                    <w:color w:val="000000"/>
                    <w:sz w:val="22"/>
                  </w:rPr>
                  <w:t>H47</w:t>
                </w:r>
              </w:p>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Glaukoma: H40.1–H40.9, H42.</w:t>
                </w:r>
              </w:p>
              <w:p>
                <w:pPr>
                  <w:widowControl w:val="0"/>
                  <w:suppressAutoHyphens/>
                  <w:rPr>
                    <w:color w:val="000000"/>
                    <w:sz w:val="22"/>
                  </w:rPr>
                </w:pPr>
                <w:r>
                  <w:rPr>
                    <w:color w:val="000000"/>
                    <w:sz w:val="22"/>
                  </w:rPr>
                  <w:t>Esant pradinei nekompensuotai glaukomos stadijai, kai akies dugnas normalus, regėjimas ne silpnesnis (su korekcija) kaip 0,5</w:t>
                </w:r>
                <w:r>
                  <w:rPr>
                    <w:i/>
                    <w:color w:val="000000"/>
                    <w:sz w:val="22"/>
                  </w:rPr>
                  <w:t xml:space="preserve"> </w:t>
                </w:r>
                <w:r>
                  <w:rPr>
                    <w:color w:val="000000"/>
                    <w:sz w:val="22"/>
                  </w:rPr>
                  <w:t>viena ir 0,1</w:t>
                </w:r>
                <w:r>
                  <w:rPr>
                    <w:i/>
                    <w:color w:val="000000"/>
                    <w:sz w:val="22"/>
                  </w:rPr>
                  <w:t xml:space="preserve"> </w:t>
                </w:r>
                <w:r>
                  <w:rPr>
                    <w:color w:val="000000"/>
                    <w:sz w:val="22"/>
                  </w:rPr>
                  <w:t xml:space="preserve">kita akimi, gydytojas oftalmologas sprendžia individualiai dėl galimybės vairuoti bei tikrinimo periodiškumo.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w:t>
                </w:r>
                <w:r>
                  <w:rPr>
                    <w:i/>
                    <w:color w:val="000000"/>
                    <w:sz w:val="22"/>
                  </w:rPr>
                  <w:t>-</w:t>
                </w:r>
                <w:r>
                  <w:rPr>
                    <w:color w:val="000000"/>
                    <w:sz w:val="22"/>
                  </w:rPr>
                  <w:t xml:space="preserve"> 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KLAUSA</w:t>
                </w:r>
              </w:p>
              <w:p>
                <w:pPr>
                  <w:rPr>
                    <w:bCs/>
                    <w:sz w:val="22"/>
                    <w:szCs w:val="22"/>
                  </w:rPr>
                </w:pPr>
                <w:r>
                  <w:rPr>
                    <w:bCs/>
                    <w:sz w:val="22"/>
                    <w:szCs w:val="22"/>
                  </w:rPr>
                  <w:t xml:space="preserve">1 grupė: </w:t>
                </w:r>
              </w:p>
              <w:p>
                <w:pPr>
                  <w:rPr>
                    <w:sz w:val="22"/>
                    <w:szCs w:val="22"/>
                    <w:lang w:eastAsia="lt-LT"/>
                  </w:rPr>
                </w:pPr>
                <w:r>
                  <w:rPr>
                    <w:sz w:val="22"/>
                    <w:szCs w:val="22"/>
                    <w:lang w:eastAsia="lt-LT"/>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bCs/>
                    <w:sz w:val="22"/>
                    <w:szCs w:val="22"/>
                  </w:rPr>
                </w:pPr>
                <w:r>
                  <w:rPr>
                    <w:bCs/>
                    <w:sz w:val="22"/>
                    <w:szCs w:val="22"/>
                  </w:rPr>
                  <w:t>2 grupė:</w:t>
                </w:r>
              </w:p>
              <w:p>
                <w:pPr>
                  <w:rPr>
                    <w:sz w:val="22"/>
                    <w:szCs w:val="22"/>
                    <w:lang w:eastAsia="lt-LT"/>
                  </w:rPr>
                </w:pPr>
                <w:r>
                  <w:rPr>
                    <w:sz w:val="22"/>
                    <w:szCs w:val="22"/>
                    <w:lang w:eastAsia="lt-LT"/>
                  </w:rPr>
                  <w:t xml:space="preserve">Vairuotojo pažymėjimai gali būti išduoti klausos sutrikimų turintiems kandidatams į vairuotojus ar atnaujinti vairuotojams, atsižvelgiant į gydytojo otorinolaringologo išvadas; medicininių patikrinimų metu ypač atsižvelgiama į kurtumo laipsnį. </w:t>
                </w:r>
              </w:p>
              <w:p>
                <w:pPr>
                  <w:rPr>
                    <w:sz w:val="22"/>
                    <w:szCs w:val="22"/>
                    <w:lang w:eastAsia="lt-LT"/>
                  </w:rPr>
                </w:pPr>
                <w:r>
                  <w:rPr>
                    <w:sz w:val="22"/>
                    <w:szCs w:val="22"/>
                    <w:lang w:eastAsia="lt-LT"/>
                  </w:rPr>
                  <w:t>Jeigu geriau girdinčios ausies klausos sutrikimo laipsnis, esant 500 ir 1000 Hz dažniui, viršija 40 dB, būtina naudoti klausos ir susikalbėjimo pagalbinę priemonę (taikomas apribojimas 02).</w:t>
                </w:r>
              </w:p>
              <w:p>
                <w:pPr>
                  <w:rPr>
                    <w:b/>
                    <w:bCs/>
                    <w:sz w:val="22"/>
                    <w:szCs w:val="22"/>
                  </w:rPr>
                </w:pPr>
                <w:r>
                  <w:rPr>
                    <w:sz w:val="22"/>
                    <w:szCs w:val="22"/>
                    <w:lang w:eastAsia="lt-LT"/>
                  </w:rPr>
                  <w:t>Pakartotinis sveikatos tikrinimas skiriamas po 1 metų.</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 xml:space="preserve">Visiškas kurtumas, kurčnebylumas: H91.3, H91.9 </w:t>
                </w:r>
              </w:p>
              <w:p>
                <w:pPr>
                  <w:rPr>
                    <w:sz w:val="22"/>
                    <w:szCs w:val="22"/>
                    <w:lang w:eastAsia="lt-LT"/>
                  </w:rPr>
                </w:pPr>
                <w:r>
                  <w:rPr>
                    <w:b/>
                    <w:bCs/>
                    <w:sz w:val="22"/>
                    <w:szCs w:val="22"/>
                    <w:lang w:eastAsia="lt-LT"/>
                  </w:rPr>
                  <w:t>PASTABA:</w:t>
                </w:r>
              </w:p>
              <w:p>
                <w:pPr>
                  <w:rPr>
                    <w:sz w:val="22"/>
                    <w:szCs w:val="22"/>
                  </w:rPr>
                </w:pPr>
                <w:r>
                  <w:rPr>
                    <w:sz w:val="22"/>
                    <w:szCs w:val="22"/>
                    <w:lang w:eastAsia="lt-LT"/>
                  </w:rPr>
                  <w:t xml:space="preserve">Individualiu sprendimu gydytojų komisija gali leisti vairuoti A, A1, A2, AM, B, B1 ir BE kategorijų  transporto priemones.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Lėtinis vienos arba abiejų ausų uždegimas, komplikuotas cholestestomos, granuliacijų, polipų, labirinto fistulės, taip pat nesant efekto po operacijos: H66.1, H66.2, H66.3, H66.4</w:t>
                </w:r>
              </w:p>
              <w:p>
                <w:pPr>
                  <w:rPr>
                    <w:sz w:val="22"/>
                    <w:szCs w:val="22"/>
                    <w:lang w:eastAsia="lt-LT"/>
                  </w:rPr>
                </w:pPr>
                <w:r>
                  <w:rPr>
                    <w:b/>
                    <w:bCs/>
                    <w:sz w:val="22"/>
                    <w:szCs w:val="22"/>
                    <w:lang w:eastAsia="lt-LT"/>
                  </w:rPr>
                  <w:t>PASTABA:</w:t>
                </w:r>
              </w:p>
              <w:p>
                <w:pPr>
                  <w:rPr>
                    <w:sz w:val="22"/>
                    <w:szCs w:val="22"/>
                  </w:rPr>
                </w:pPr>
                <w:r>
                  <w:rPr>
                    <w:sz w:val="22"/>
                    <w:szCs w:val="22"/>
                    <w:lang w:eastAsia="lt-LT"/>
                  </w:rPr>
                  <w:t>Po chirurginio gydymo, kai rezultatai geri, nėra svaigimo ir kontraindikacijų, sprendžiama individualiai.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ASMENYS, TURINTYS JUDĖJIMO SUTRIKIMŲ</w:t>
                </w:r>
              </w:p>
              <w:p>
                <w:pPr>
                  <w:jc w:val="both"/>
                  <w:rPr>
                    <w:bCs/>
                    <w:sz w:val="22"/>
                    <w:szCs w:val="22"/>
                  </w:rPr>
                </w:pPr>
                <w:r>
                  <w:rPr>
                    <w:bCs/>
                    <w:sz w:val="22"/>
                    <w:szCs w:val="22"/>
                  </w:rPr>
                  <w:t>Vairuotojo pažymėjimai neišduodami kandidatams į vairuotojus ir neatnaujinami vairuotojams, kuriems nustatyti judėjimo sistemos sutrikimai, keliantys pavojų saugiam variklio varomos priemonės vairavimui.</w:t>
                </w:r>
              </w:p>
              <w:p>
                <w:pPr>
                  <w:jc w:val="both"/>
                  <w:rPr>
                    <w:bCs/>
                    <w:sz w:val="22"/>
                    <w:szCs w:val="22"/>
                  </w:rPr>
                </w:pPr>
                <w:r>
                  <w:rPr>
                    <w:bCs/>
                    <w:sz w:val="22"/>
                    <w:szCs w:val="22"/>
                  </w:rPr>
                  <w:t>1 grupė:</w:t>
                </w:r>
              </w:p>
              <w:p>
                <w:pPr>
                  <w:jc w:val="both"/>
                  <w:rPr>
                    <w:bCs/>
                    <w:sz w:val="22"/>
                    <w:szCs w:val="22"/>
                  </w:rPr>
                </w:pPr>
                <w:r>
                  <w:rPr>
                    <w:bCs/>
                    <w:sz w:val="22"/>
                    <w:szCs w:val="22"/>
                  </w:rPr>
                  <w:t xml:space="preserve">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 </w:t>
                </w:r>
              </w:p>
              <w:p>
                <w:pPr>
                  <w:jc w:val="both"/>
                  <w:rPr>
                    <w:bCs/>
                    <w:sz w:val="22"/>
                    <w:szCs w:val="22"/>
                  </w:rPr>
                </w:pPr>
                <w:r>
                  <w:rPr>
                    <w:bCs/>
                    <w:sz w:val="22"/>
                    <w:szCs w:val="22"/>
                  </w:rPr>
                  <w:t>Ši išvada turi remtis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bCs/>
                    <w:sz w:val="22"/>
                    <w:szCs w:val="22"/>
                  </w:rPr>
                </w:pPr>
                <w:r>
                  <w:rPr>
                    <w:bCs/>
                    <w:sz w:val="22"/>
                    <w:szCs w:val="22"/>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bCs/>
                    <w:sz w:val="22"/>
                    <w:szCs w:val="22"/>
                  </w:rPr>
                </w:pPr>
                <w:r>
                  <w:rPr>
                    <w:bCs/>
                    <w:sz w:val="22"/>
                    <w:szCs w:val="22"/>
                  </w:rPr>
                  <w:t>Jeigu asmuo, turintis judėjimo sutrikimų, gali vairuoti tik transporto priemonę su automatine pavarų dėže, išvadoje įrašomas transporto priemonės pritaikymo kodas 10.02 (automatinis pavaros perdavimo skaičiaus parinkimas).</w:t>
                </w:r>
              </w:p>
              <w:p>
                <w:pPr>
                  <w:jc w:val="both"/>
                  <w:rPr>
                    <w:bCs/>
                    <w:sz w:val="22"/>
                    <w:szCs w:val="22"/>
                  </w:rPr>
                </w:pPr>
                <w:r>
                  <w:rPr>
                    <w:bCs/>
                    <w:sz w:val="22"/>
                    <w:szCs w:val="22"/>
                  </w:rPr>
                  <w:t>Jeigu asmuo, turintis judėjimo sutrikimų, gali vairuoti tik transporto priemonę su rankinio valdymo sistema, priklausomai nuo to, ar asmuo planuoja vairuoti automobilį su automatine ar mechanine pavarų dėžę, išvadoje įrašomi 3 transporto priemonės pritaikymo kodai:</w:t>
                </w:r>
              </w:p>
              <w:p>
                <w:pPr>
                  <w:jc w:val="both"/>
                  <w:rPr>
                    <w:bCs/>
                    <w:sz w:val="22"/>
                    <w:szCs w:val="22"/>
                  </w:rPr>
                </w:pPr>
                <w:r>
                  <w:rPr>
                    <w:bCs/>
                    <w:sz w:val="22"/>
                    <w:szCs w:val="22"/>
                  </w:rPr>
                  <w:t>a) 20.06 (ranka valdomas stabdys), 25.04 (ranka valdomas akseleratorius) ir 10.02 (automatinis pavaros perdavimo skaičiaus parinkimas) – transporto priemonei su automatine pavarų dėže;</w:t>
                </w:r>
              </w:p>
              <w:p>
                <w:pPr>
                  <w:jc w:val="both"/>
                  <w:rPr>
                    <w:bCs/>
                    <w:sz w:val="22"/>
                    <w:szCs w:val="22"/>
                  </w:rPr>
                </w:pPr>
                <w:r>
                  <w:rPr>
                    <w:bCs/>
                    <w:sz w:val="22"/>
                    <w:szCs w:val="22"/>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bCs/>
                    <w:sz w:val="22"/>
                    <w:szCs w:val="22"/>
                  </w:rPr>
                </w:pPr>
                <w:r>
                  <w:rPr>
                    <w:bCs/>
                    <w:sz w:val="22"/>
                    <w:szCs w:val="22"/>
                  </w:rPr>
                  <w:t>Jeigu gydytojų komisija nusprendžia, kad išvadai dėl tikrinamo asmens sveikatos būklės tinkamumo vairuoti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p>
                <w:pPr>
                  <w:jc w:val="both"/>
                  <w:rPr>
                    <w:bCs/>
                    <w:sz w:val="22"/>
                    <w:szCs w:val="22"/>
                  </w:rPr>
                </w:pPr>
                <w:r>
                  <w:rPr>
                    <w:bCs/>
                    <w:sz w:val="22"/>
                    <w:szCs w:val="22"/>
                  </w:rPr>
                  <w:t>2 grupė:</w:t>
                </w:r>
              </w:p>
              <w:p>
                <w:pPr>
                  <w:jc w:val="both"/>
                  <w:rPr>
                    <w:bCs/>
                    <w:sz w:val="22"/>
                    <w:szCs w:val="22"/>
                  </w:rPr>
                </w:pPr>
                <w:r>
                  <w:rPr>
                    <w:bCs/>
                    <w:sz w:val="22"/>
                    <w:szCs w:val="22"/>
                  </w:rPr>
                  <w:t>2. Gydytojų komisija įvertina papildomą riziką ir pavojus, kurie kyla vairuojant prie šios grupės priskiriamas transporto priemones.</w:t>
                </w:r>
              </w:p>
              <w:p>
                <w:pPr>
                  <w:jc w:val="both"/>
                  <w:rPr>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3.1.</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Rankos, kojos, plaštakos, pėdos ar abiejų plaštakų, pėdų trūkumas, žymios deformacijos, dėl kurių yra sutrikusi lokomotorinė funkcija: Z89.1, Z 89.2, Z 89.3, Z 89.4, Z 89.5, Z 89.6, Z 89.7, Z 89.8, Z 89.9 </w:t>
                </w:r>
              </w:p>
              <w:p>
                <w:pPr>
                  <w:jc w:val="both"/>
                  <w:rPr>
                    <w:bCs/>
                    <w:sz w:val="22"/>
                    <w:szCs w:val="22"/>
                  </w:rPr>
                </w:pPr>
                <w:r>
                  <w:rPr>
                    <w:bCs/>
                    <w:sz w:val="22"/>
                    <w:szCs w:val="22"/>
                  </w:rPr>
                  <w:t xml:space="preserve">PASTABA: </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reikiamą apribojimą</w:t>
                </w:r>
              </w:p>
              <w:p>
                <w:pPr>
                  <w:jc w:val="center"/>
                  <w:rPr>
                    <w:sz w:val="22"/>
                    <w:szCs w:val="22"/>
                  </w:rPr>
                </w:pPr>
                <w:r>
                  <w:rPr>
                    <w:sz w:val="22"/>
                    <w:szCs w:val="22"/>
                  </w:rPr>
                  <w:t>03.01, 03.02</w:t>
                </w:r>
              </w:p>
              <w:p>
                <w:pPr>
                  <w:jc w:val="center"/>
                  <w:rPr>
                    <w:sz w:val="22"/>
                    <w:szCs w:val="22"/>
                  </w:rPr>
                </w:pPr>
                <w:r>
                  <w:rPr>
                    <w:sz w:val="22"/>
                    <w:szCs w:val="22"/>
                  </w:rPr>
                  <w:t>bei nurodant reikalingą transporto priemonės pritaikymo kodą (nuo 10 iki 50), nurodytą 5 lentelėje</w:t>
                </w:r>
              </w:p>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3.2.</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Abiejų rankų trūkumas arba abiejų rankų plaštakų, pirštų kontraktūros, ankilozės, nejudrumas, trukdantys sugriebti ir išlaikyti daiktą, abiejų pečių, alkūnių, riešų sąnarių ankilozės, kontraktūros (net ir fiziologiškai patogios padėties): Z89.3, M24.5, M24.6 </w:t>
                </w:r>
              </w:p>
              <w:p>
                <w:pPr>
                  <w:jc w:val="both"/>
                  <w:rPr>
                    <w:b/>
                    <w:bCs/>
                    <w:sz w:val="22"/>
                    <w:szCs w:val="22"/>
                  </w:rPr>
                </w:pPr>
                <w:r>
                  <w:rPr>
                    <w:b/>
                    <w:bCs/>
                    <w:sz w:val="22"/>
                    <w:szCs w:val="22"/>
                  </w:rPr>
                  <w:t>PASTABA:</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jc w:val="both"/>
                  <w:rPr>
                    <w:b/>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apribojimą 03.01</w:t>
                </w:r>
              </w:p>
              <w:p>
                <w:pPr>
                  <w:jc w:val="center"/>
                  <w:rPr>
                    <w:sz w:val="22"/>
                    <w:szCs w:val="22"/>
                  </w:rPr>
                </w:pPr>
                <w:r>
                  <w:rPr>
                    <w:sz w:val="22"/>
                    <w:szCs w:val="22"/>
                  </w:rPr>
                  <w:t>bei nurodant reikalingą transporto priemonės pritaikymo kodą (nuo 10 iki 50), nurodytą 5 lentelėje</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74c01c931ed4bfa90191f10468b06b7"/>
            <w:lock w:val="sdtLocked"/>
            <w:richText/>
          </w:sdtPr>
          <w:sdtContent>
            <w:p>
              <w:pPr>
                <w:jc w:val="both"/>
                <w:rPr>
                  <w:sz w:val="22"/>
                </w:rPr>
              </w:pPr>
              <w:r>
                <w:rPr>
                  <w:sz w:val="22"/>
                </w:rPr>
                <w:t>Pastabos:</w:t>
              </w:r>
            </w:p>
          </w:sdtContent>
        </w:sdt>
        <w:sdt>
          <w:sdtPr>
            <w:alias w:val="1 p."/>
            <w:tag w:val="part_f60fd4a010b04d948a3953d359043d8d"/>
            <w:lock w:val="sdtLocked"/>
            <w:richText/>
          </w:sdtPr>
          <w:sdtContent>
            <w:p>
              <w:pPr>
                <w:jc w:val="both"/>
                <w:rPr>
                  <w:sz w:val="22"/>
                </w:rPr>
              </w:pPr>
              <w:sdt>
                <w:sdtPr>
                  <w:alias w:val="Numeris"/>
                  <w:tag w:val="nr_f60fd4a010b04d948a3953d359043d8d"/>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7482125af98845bd973f92efd0decbbb"/>
            <w:lock w:val="sdtLocked"/>
            <w:richText/>
          </w:sdtPr>
          <w:sdtContent>
            <w:p>
              <w:pPr>
                <w:jc w:val="both"/>
                <w:rPr>
                  <w:sz w:val="22"/>
                </w:rPr>
              </w:pPr>
              <w:sdt>
                <w:sdtPr>
                  <w:alias w:val="Numeris"/>
                  <w:tag w:val="nr_7482125af98845bd973f92efd0decbbb"/>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gydytojų konsultacinė komisija gali priimti individualų sprendimą, leidžiantį asmeniui vairuoti atitinkamos kategorijos transporto priemonę, atsižvelgdami į susirgimą, kompensaciją, adaptacijos kokybę</w:t>
              </w:r>
              <w:r>
                <w:rPr>
                  <w:bCs/>
                  <w:color w:val="000000"/>
                  <w:szCs w:val="24"/>
                </w:rPr>
                <w:t>,</w:t>
              </w:r>
              <w:r>
                <w:rPr>
                  <w:color w:val="000000"/>
                  <w:szCs w:val="24"/>
                </w:rPr>
                <w:t xml:space="preserve">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w:t>
              </w:r>
              <w:r>
                <w:rPr>
                  <w:szCs w:val="24"/>
                </w:rPr>
                <w:t>Sprendžiant individualiai dėl psichikos ir elgesio sutrikimų galima skirti trumpesnį pakartotinio sveikatos tikrinimo laikotarpį</w:t>
              </w:r>
              <w:r>
                <w:rPr>
                  <w:sz w:val="22"/>
                </w:rPr>
                <w:t>.</w:t>
              </w:r>
            </w:p>
          </w:sdtContent>
        </w:sdt>
        <w:sdt>
          <w:sdtPr>
            <w:alias w:val="3 p."/>
            <w:tag w:val="part_e209fa6e25c54340a99c1b0765f3b7e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e209fa6e25c54340a99c1b0765f3b7e5"/>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f99f630dd4494ea8a0278039b27fdecd"/>
        <w:lock w:val="sdtLocked"/>
        <w:richText/>
      </w:sdtPr>
      <w:sdtContent>
        <w:p>
          <w:pPr>
            <w:suppressAutoHyphens/>
            <w:ind w:left="1134"/>
            <w:jc w:val="right"/>
            <w:textAlignment w:val="center"/>
            <w:sectPr>
              <w:pgSz w:w="11906" w:h="16838"/>
              <w:pgMar w:top="1134" w:right="1134" w:bottom="1134" w:left="1701" w:header="567" w:footer="567" w:gutter="0"/>
              <w:pgNumType w:start="1"/>
              <w:cols w:space="1296"/>
              <w:noEndnote/>
              <w:titlePg/>
              <w:docGrid w:linePitch="326"/>
            </w:sectPr>
          </w:pPr>
        </w:p>
        <w:p>
          <w:pPr>
            <w:suppressAutoHyphens/>
            <w:ind w:left="1134"/>
            <w:jc w:val="right"/>
            <w:textAlignment w:val="center"/>
            <w:rPr>
              <w:bCs/>
              <w:szCs w:val="24"/>
              <w:lang w:eastAsia="lt-LT"/>
            </w:rPr>
          </w:pPr>
          <w:sdt>
            <w:sdtPr>
              <w:alias w:val="Numeris"/>
              <w:tag w:val="nr_f99f630dd4494ea8a0278039b27fdecd"/>
              <w:lock w:val="sdtLocked"/>
              <w:richText/>
            </w:sdtPr>
            <w:sdtContent>
              <w:r>
                <w:rPr>
                  <w:bCs/>
                  <w:szCs w:val="24"/>
                  <w:lang w:eastAsia="lt-LT"/>
                </w:rPr>
                <w:t>5</w:t>
              </w:r>
            </w:sdtContent>
          </w:sdt>
          <w:r>
            <w:rPr>
              <w:bCs/>
              <w:szCs w:val="24"/>
              <w:lang w:eastAsia="lt-LT"/>
            </w:rPr>
            <w:t xml:space="preserve"> lentelė</w:t>
          </w:r>
        </w:p>
        <w:p>
          <w:pPr>
            <w:suppressAutoHyphens/>
            <w:ind w:left="1134"/>
            <w:jc w:val="center"/>
            <w:textAlignment w:val="center"/>
            <w:rPr>
              <w:b/>
              <w:bCs/>
              <w:szCs w:val="24"/>
              <w:lang w:eastAsia="lt-LT"/>
            </w:rPr>
          </w:pPr>
          <w:sdt>
            <w:sdtPr>
              <w:alias w:val="Pavadinimas"/>
              <w:tag w:val="title_f99f630dd4494ea8a0278039b27fdecd"/>
              <w:lock w:val="sdtLocked"/>
              <w:richText/>
            </w:sdtPr>
            <w:sdtContent>
              <w:r>
                <w:rPr>
                  <w:b/>
                  <w:bCs/>
                  <w:szCs w:val="24"/>
                  <w:lang w:eastAsia="lt-LT"/>
                </w:rPr>
                <w:t>VAIRUOTOJUI TAIKOMŲ APRIBOJIMŲ KODAI</w:t>
              </w:r>
            </w:sdtContent>
          </w:sdt>
        </w:p>
        <w:p>
          <w:pPr>
            <w:suppressAutoHyphens/>
            <w:jc w:val="center"/>
            <w:textAlignment w:val="center"/>
            <w:rPr>
              <w:szCs w:val="24"/>
              <w:lang w:eastAsia="lt-LT"/>
            </w:rPr>
          </w:pPr>
        </w:p>
        <w:tbl>
          <w:tblPr>
            <w:tblW w:w="9356" w:type="dxa"/>
            <w:tblInd w:w="40" w:type="dxa"/>
            <w:tblLayout w:type="fixed"/>
            <w:tblCellMar>
              <w:left w:w="0" w:type="dxa"/>
              <w:right w:w="0" w:type="dxa"/>
            </w:tblCellMar>
            <w:tblLook w:val="04A0" w:firstRow="1" w:lastRow="0" w:firstColumn="1" w:lastColumn="0" w:noHBand="0" w:noVBand="1"/>
          </w:tblPr>
          <w:tblGrid>
            <w:gridCol w:w="1703"/>
            <w:gridCol w:w="7653"/>
          </w:tblGrid>
          <w:tr>
            <w:trPr>
              <w:trHeight w:val="23"/>
            </w:trPr>
            <w:tc>
              <w:tcPr>
                <w:tcW w:w="910" w:type="pct"/>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pPr>
                  <w:ind w:firstLine="62"/>
                  <w:jc w:val="both"/>
                  <w:rPr>
                    <w:b/>
                    <w:szCs w:val="24"/>
                    <w:lang w:eastAsia="lt-LT"/>
                  </w:rPr>
                </w:pPr>
                <w:r>
                  <w:rPr>
                    <w:b/>
                    <w:bCs/>
                    <w:szCs w:val="24"/>
                    <w:lang w:eastAsia="lt-LT"/>
                  </w:rPr>
                  <w:t>Kodas</w:t>
                </w:r>
              </w:p>
            </w:tc>
            <w:tc>
              <w:tcPr>
                <w:tcW w:w="4090" w:type="pct"/>
                <w:tcBorders>
                  <w:top w:val="single" w:sz="8" w:space="0" w:color="auto"/>
                  <w:left w:val="nil"/>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Vairuotojui taikomas apribojimas</w:t>
                </w:r>
                <w:r>
                  <w:rPr>
                    <w:b/>
                    <w:bCs/>
                    <w:szCs w:val="24"/>
                    <w:vertAlign w:val="superscript"/>
                    <w:lang w:eastAsia="lt-LT"/>
                  </w:rPr>
                  <w:t>*</w:t>
                </w:r>
                <w:r>
                  <w:rPr>
                    <w:b/>
                    <w:bCs/>
                    <w:szCs w:val="24"/>
                    <w:lang w:eastAsia="lt-LT"/>
                  </w:rPr>
                  <w:t xml:space="preserve"> </w:t>
                </w:r>
              </w:p>
              <w:p>
                <w:pPr>
                  <w:jc w:val="center"/>
                  <w:rPr>
                    <w:b/>
                    <w:szCs w:val="24"/>
                    <w:lang w:eastAsia="lt-LT"/>
                  </w:rPr>
                </w:pP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szCs w:val="24"/>
                    <w:lang w:eastAsia="lt-LT"/>
                  </w:rPr>
                </w:pPr>
                <w:r>
                  <w:rPr>
                    <w:b/>
                    <w:bCs/>
                    <w:szCs w:val="24"/>
                    <w:lang w:eastAsia="lt-LT"/>
                  </w:rPr>
                  <w:t>Dėl medicininių priežasčių</w:t>
                </w:r>
              </w:p>
              <w:p>
                <w:pPr>
                  <w:jc w:val="center"/>
                  <w:rPr>
                    <w:szCs w:val="24"/>
                    <w:lang w:eastAsia="lt-LT"/>
                  </w:rPr>
                </w:pPr>
                <w:r>
                  <w:rPr>
                    <w:szCs w:val="24"/>
                    <w:lang w:eastAsia="lt-LT"/>
                  </w:rPr>
                  <w:t>(Išvadą pateikia sveikatos priežiūros įstaiga)</w:t>
                </w:r>
              </w:p>
              <w:p>
                <w:pPr>
                  <w:jc w:val="center"/>
                  <w:rPr>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Regos korekcija ir (arba) apsauga</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Kontaktinis (-iai) lęšis (-iai)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01.05</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Akies raištis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01.06</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 arba kontaktiniai lęšiai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01.07</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Speciali optinė pagalbinė priemonė</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Klausos ir susikalbėjimo pagalbinė priemonė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Galūnių protezai arba korekcijos įtaisai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Viršutinės galūnės protezas arba korekcijos įtaisas (papildomai nurodomos reikiamos raidės a, b, c, f, g)</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Apatinės galūnės protezas arba korekcijos įtaisas (papildomai nurodomos reikiamos raidės a, b, d)</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pritaikymas</w:t>
                </w:r>
              </w:p>
              <w:p>
                <w:pPr>
                  <w:jc w:val="center"/>
                  <w:rPr>
                    <w:b/>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Nuo 10 iki 50</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 xml:space="preserve">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naudojimo ribojimo kodai</w:t>
                </w:r>
              </w:p>
              <w:p>
                <w:pPr>
                  <w:jc w:val="center"/>
                  <w:rPr>
                    <w:b/>
                    <w:szCs w:val="24"/>
                    <w:lang w:eastAsia="lt-LT"/>
                  </w:rPr>
                </w:pPr>
              </w:p>
            </w:tc>
          </w:tr>
          <w:tr>
            <w:trPr>
              <w:trHeight w:val="23"/>
            </w:trPr>
            <w:tc>
              <w:tcPr>
                <w:tcW w:w="910" w:type="pct"/>
                <w:tcBorders>
                  <w:top w:val="nil"/>
                  <w:left w:val="single" w:sz="8" w:space="0" w:color="auto"/>
                  <w:bottom w:val="single" w:sz="4"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68</w:t>
                </w:r>
              </w:p>
            </w:tc>
            <w:tc>
              <w:tcPr>
                <w:tcW w:w="4090" w:type="pct"/>
                <w:tcBorders>
                  <w:top w:val="nil"/>
                  <w:left w:val="nil"/>
                  <w:bottom w:val="single" w:sz="4" w:space="0" w:color="auto"/>
                  <w:right w:val="single" w:sz="8" w:space="0" w:color="auto"/>
                </w:tcBorders>
                <w:tcMar>
                  <w:top w:w="0" w:type="dxa"/>
                  <w:left w:w="40" w:type="dxa"/>
                  <w:bottom w:w="0" w:type="dxa"/>
                  <w:right w:w="40" w:type="dxa"/>
                </w:tcMar>
                <w:hideMark/>
              </w:tcPr>
              <w:p>
                <w:pPr>
                  <w:jc w:val="both"/>
                  <w:rPr>
                    <w:szCs w:val="24"/>
                    <w:lang w:eastAsia="lt-LT"/>
                  </w:rPr>
                </w:pPr>
                <w:r>
                  <w:rPr>
                    <w:szCs w:val="24"/>
                    <w:lang w:eastAsia="lt-LT"/>
                  </w:rPr>
                  <w:t>Draudžiama vairuoti išgėrus alkoholio</w:t>
                </w:r>
              </w:p>
            </w:tc>
          </w:tr>
        </w:tbl>
        <w:p>
          <w:pPr>
            <w:ind w:firstLine="1296"/>
            <w:rPr>
              <w:szCs w:val="24"/>
              <w:lang w:eastAsia="lt-LT"/>
            </w:rPr>
          </w:pPr>
        </w:p>
        <w:p>
          <w:pPr>
            <w:suppressAutoHyphens/>
            <w:ind w:left="1134"/>
            <w:textAlignment w:val="center"/>
            <w:rPr>
              <w:szCs w:val="24"/>
              <w:lang w:eastAsia="lt-LT"/>
            </w:rPr>
          </w:pPr>
          <w:r>
            <w:rPr>
              <w:szCs w:val="24"/>
              <w:vertAlign w:val="superscript"/>
              <w:lang w:eastAsia="lt-LT"/>
            </w:rPr>
            <w:t>*</w:t>
          </w:r>
          <w:r>
            <w:rPr>
              <w:szCs w:val="24"/>
              <w:lang w:eastAsia="lt-LT"/>
            </w:rPr>
            <w:t>Lentelėje naudojamų raidžių reikšmės:</w:t>
          </w:r>
        </w:p>
        <w:p>
          <w:pPr>
            <w:suppressAutoHyphens/>
            <w:ind w:left="1134"/>
            <w:textAlignment w:val="center"/>
            <w:rPr>
              <w:szCs w:val="24"/>
              <w:lang w:eastAsia="lt-LT"/>
            </w:rPr>
          </w:pPr>
          <w:r>
            <w:rPr>
              <w:szCs w:val="24"/>
              <w:lang w:eastAsia="lt-LT"/>
            </w:rPr>
            <w:t>a – kairė</w:t>
          </w:r>
        </w:p>
        <w:p>
          <w:pPr>
            <w:suppressAutoHyphens/>
            <w:ind w:left="1134"/>
            <w:textAlignment w:val="center"/>
            <w:rPr>
              <w:szCs w:val="24"/>
              <w:lang w:eastAsia="lt-LT"/>
            </w:rPr>
          </w:pPr>
          <w:r>
            <w:rPr>
              <w:szCs w:val="24"/>
              <w:lang w:eastAsia="lt-LT"/>
            </w:rPr>
            <w:t>b – dešinė</w:t>
          </w:r>
        </w:p>
        <w:p>
          <w:pPr>
            <w:suppressAutoHyphens/>
            <w:ind w:left="1134"/>
            <w:textAlignment w:val="center"/>
            <w:rPr>
              <w:szCs w:val="24"/>
              <w:lang w:eastAsia="lt-LT"/>
            </w:rPr>
          </w:pPr>
          <w:r>
            <w:rPr>
              <w:szCs w:val="24"/>
              <w:lang w:eastAsia="lt-LT"/>
            </w:rPr>
            <w:t>c – plaštaka</w:t>
          </w:r>
        </w:p>
        <w:p>
          <w:pPr>
            <w:suppressAutoHyphens/>
            <w:ind w:left="1134"/>
            <w:textAlignment w:val="center"/>
            <w:rPr>
              <w:szCs w:val="24"/>
              <w:lang w:eastAsia="lt-LT"/>
            </w:rPr>
          </w:pPr>
          <w:r>
            <w:rPr>
              <w:szCs w:val="24"/>
              <w:lang w:eastAsia="lt-LT"/>
            </w:rPr>
            <w:t>d – pėda</w:t>
          </w:r>
        </w:p>
        <w:p>
          <w:pPr>
            <w:suppressAutoHyphens/>
            <w:ind w:left="1134"/>
            <w:textAlignment w:val="center"/>
            <w:rPr>
              <w:szCs w:val="24"/>
              <w:lang w:eastAsia="lt-LT"/>
            </w:rPr>
          </w:pPr>
          <w:r>
            <w:rPr>
              <w:szCs w:val="24"/>
              <w:lang w:eastAsia="lt-LT"/>
            </w:rPr>
            <w:t>f – ranka</w:t>
          </w:r>
        </w:p>
        <w:p>
          <w:pPr>
            <w:suppressAutoHyphens/>
            <w:ind w:left="1134"/>
            <w:textAlignment w:val="center"/>
          </w:pPr>
          <w:r>
            <w:rPr>
              <w:szCs w:val="24"/>
              <w:lang w:eastAsia="lt-LT"/>
            </w:rPr>
            <w:t>g – nykštys</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1"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2"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3"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4"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5"/>
              <w:headerReference w:type="default" r:id="rId46"/>
              <w:footerReference w:type="even" r:id="rId47"/>
              <w:footerReference w:type="default" r:id="rId48"/>
              <w:headerReference w:type="first" r:id="rId49"/>
              <w:footerReference w:type="first" r:id="rId50"/>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2d93231fd49145d8a11083966e3c2036"/>
        <w:lock w:val="sdtLocked"/>
        <w:richText/>
      </w:sdtPr>
      <w:sdtContent>
        <w:p>
          <w:pPr>
            <w:ind w:left="720" w:hanging="11"/>
            <w:jc w:val="center"/>
            <w:rPr>
              <w:szCs w:val="24"/>
            </w:rPr>
          </w:pPr>
        </w:p>
        <w:p>
          <w:pPr>
            <w:ind w:right="27"/>
            <w:jc w:val="both"/>
            <w:rPr>
              <w:sz w:val="20"/>
              <w:szCs w:val="24"/>
            </w:rPr>
            <w:sectPr>
              <w:headerReference w:type="even" r:id="rId86"/>
              <w:headerReference w:type="default" r:id="rId87"/>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2d93231fd49145d8a11083966e3c2036"/>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074efeba01e14b01bf9a6348f04261e7"/>
        <w:lock w:val="sdtLocked"/>
        <w:richText/>
      </w:sdtPr>
      <w:sdtContent>
        <w:p>
          <w:pPr>
            <w:ind w:left="5184"/>
            <w:jc w:val="both"/>
            <w:sectPr>
              <w:headerReference w:type="even" r:id="rId88"/>
              <w:headerReference w:type="default" r:id="rId89"/>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074efeba01e14b01bf9a6348f04261e7"/>
              <w:lock w:val="sdtLocked"/>
              <w:richText/>
            </w:sdtPr>
            <w:sdtContent>
              <w:r>
                <w:rPr>
                  <w:szCs w:val="24"/>
                </w:rPr>
                <w:t>2</w:t>
              </w:r>
            </w:sdtContent>
          </w:sdt>
          <w:r>
            <w:rPr>
              <w:szCs w:val="24"/>
            </w:rPr>
            <w:t xml:space="preserve"> priedas</w:t>
          </w:r>
        </w:p>
        <w:p>
          <w:pPr>
            <w:jc w:val="center"/>
            <w:rPr>
              <w:b/>
              <w:szCs w:val="24"/>
            </w:rPr>
          </w:pPr>
        </w:p>
        <w:sdt>
          <w:sdtPr>
            <w:alias w:val="Pavadinimas"/>
            <w:tag w:val="title_074efeba01e14b01bf9a6348f04261e7"/>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7"/>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41dd3c662add4d05b32fb58f18b212a5"/>
        <w:lock w:val="sdtLocked"/>
        <w:richText/>
      </w:sdtPr>
      <w:sdtContent>
        <w:p>
          <w:pPr>
            <w:widowControl w:val="0"/>
            <w:suppressAutoHyphens/>
            <w:ind w:left="5102"/>
            <w:sectPr>
              <w:pgSz w:w="11906" w:h="16838"/>
              <w:pgMar w:top="1134" w:right="1134" w:bottom="1134" w:left="1701" w:header="567" w:footer="567" w:gutter="0"/>
              <w:pgNumType w:start="1"/>
              <w:cols w:space="1296"/>
              <w:noEndnote/>
              <w:titlePg/>
              <w:docGrid w:linePitch="326"/>
            </w:sectPr>
          </w:pPr>
        </w:p>
        <w:p>
          <w:pPr>
            <w:widowControl w:val="0"/>
            <w:suppressAutoHyphens/>
            <w:ind w:left="5102"/>
            <w:rPr>
              <w:color w:val="000000"/>
            </w:rPr>
          </w:pPr>
          <w:r>
            <w:rPr>
              <w:color w:val="000000"/>
            </w:rPr>
            <w:t>PATVIRTINTA</w:t>
          </w:r>
        </w:p>
        <w:p>
          <w:pPr>
            <w:widowControl w:val="0"/>
            <w:suppressAutoHyphens/>
            <w:ind w:firstLine="5102"/>
            <w:rPr>
              <w:color w:val="000000"/>
            </w:rPr>
          </w:pPr>
          <w:r>
            <w:rPr>
              <w:color w:val="000000"/>
            </w:rPr>
            <w:t xml:space="preserve">Lietuvos Respublikos sveikatos </w:t>
          </w:r>
        </w:p>
        <w:p>
          <w:pPr>
            <w:widowControl w:val="0"/>
            <w:suppressAutoHyphens/>
            <w:ind w:firstLine="5102"/>
            <w:rPr>
              <w:color w:val="000000"/>
            </w:rPr>
          </w:pPr>
          <w:r>
            <w:rPr>
              <w:color w:val="000000"/>
            </w:rPr>
            <w:t xml:space="preserve">apsaugos ministro 2000 m. gegužės 31 d. </w:t>
          </w:r>
        </w:p>
        <w:p>
          <w:pPr>
            <w:widowControl w:val="0"/>
            <w:suppressAutoHyphens/>
            <w:ind w:firstLine="5102"/>
            <w:rPr>
              <w:color w:val="000000"/>
            </w:rPr>
          </w:pPr>
          <w:r>
            <w:rPr>
              <w:color w:val="000000"/>
            </w:rPr>
            <w:t>įsakymu Nr. 301</w:t>
          </w:r>
        </w:p>
        <w:p>
          <w:pPr>
            <w:widowControl w:val="0"/>
            <w:suppressAutoHyphens/>
            <w:ind w:firstLine="5102"/>
            <w:rPr>
              <w:color w:val="000000"/>
            </w:rPr>
          </w:pPr>
          <w:r>
            <w:rPr>
              <w:color w:val="000000"/>
            </w:rPr>
            <w:t xml:space="preserve">(Lietuvos Respublikos sveikatos </w:t>
          </w:r>
        </w:p>
        <w:p>
          <w:pPr>
            <w:widowControl w:val="0"/>
            <w:suppressAutoHyphens/>
            <w:ind w:firstLine="5102"/>
            <w:rPr>
              <w:color w:val="000000"/>
            </w:rPr>
          </w:pPr>
          <w:r>
            <w:rPr>
              <w:color w:val="000000"/>
            </w:rPr>
            <w:t xml:space="preserve">apsaugos ministro </w:t>
          </w:r>
        </w:p>
        <w:p>
          <w:pPr>
            <w:widowControl w:val="0"/>
            <w:suppressAutoHyphens/>
            <w:ind w:firstLine="5102"/>
            <w:rPr>
              <w:color w:val="000000"/>
            </w:rPr>
          </w:pPr>
          <w:r>
            <w:rPr>
              <w:color w:val="000000"/>
            </w:rPr>
            <w:t xml:space="preserve">2009 m. gruodžio 23 d. </w:t>
          </w:r>
        </w:p>
        <w:p>
          <w:pPr>
            <w:widowControl w:val="0"/>
            <w:suppressAutoHyphens/>
            <w:ind w:firstLine="5102"/>
            <w:rPr>
              <w:color w:val="000000"/>
            </w:rPr>
          </w:pPr>
          <w:r>
            <w:rPr>
              <w:color w:val="000000"/>
            </w:rPr>
            <w:t>įsakymo Nr. V-1062 redakcija)</w:t>
          </w:r>
        </w:p>
        <w:p>
          <w:pPr>
            <w:widowControl w:val="0"/>
            <w:suppressAutoHyphens/>
            <w:ind w:firstLine="5102"/>
            <w:rPr>
              <w:color w:val="000000"/>
            </w:rPr>
          </w:pPr>
          <w:sdt>
            <w:sdtPr>
              <w:alias w:val="Numeris"/>
              <w:tag w:val="nr_41dd3c662add4d05b32fb58f18b212a5"/>
              <w:lock w:val="sdtLocked"/>
              <w:richText/>
            </w:sdtPr>
            <w:sdtContent>
              <w:r>
                <w:rPr>
                  <w:color w:val="000000"/>
                </w:rPr>
                <w:t>12</w:t>
              </w:r>
            </w:sdtContent>
          </w:sdt>
          <w:r>
            <w:rPr>
              <w:color w:val="000000"/>
            </w:rPr>
            <w:t xml:space="preserve"> priedas</w:t>
          </w:r>
        </w:p>
        <w:p>
          <w:pPr>
            <w:widowControl w:val="0"/>
            <w:suppressAutoHyphens/>
            <w:rPr>
              <w:color w:val="000000"/>
            </w:rPr>
          </w:pPr>
        </w:p>
        <w:p>
          <w:pPr>
            <w:widowControl w:val="0"/>
            <w:suppressAutoHyphens/>
            <w:jc w:val="center"/>
            <w:rPr>
              <w:b/>
              <w:bCs/>
              <w:caps/>
              <w:color w:val="000000"/>
            </w:rPr>
          </w:pPr>
          <w:sdt>
            <w:sdtPr>
              <w:alias w:val="Pavadinimas"/>
              <w:tag w:val="title_41dd3c662add4d05b32fb58f18b212a5"/>
              <w:lock w:val="sdtLocked"/>
              <w:richText/>
            </w:sdtPr>
            <w:sdtContent>
              <w:r>
                <w:rPr>
                  <w:b/>
                  <w:bCs/>
                  <w:caps/>
                  <w:color w:val="000000"/>
                </w:rPr>
                <w:t>TRAUKINIO MAŠINISTŲ IR DARBUOTOJŲ, KURIŲ DARBAS SUSIJĘS SU GELEŽINKELIŲ TRANSPORTO EISMU, SVEIKATOS TIKRINIMO REIKALAVIMŲ IR TVARKOS APRAŠAS</w:t>
              </w:r>
            </w:sdtContent>
          </w:sdt>
        </w:p>
        <w:p>
          <w:pPr>
            <w:widowControl w:val="0"/>
            <w:suppressAutoHyphens/>
            <w:jc w:val="both"/>
            <w:rPr>
              <w:color w:val="000000"/>
            </w:rPr>
          </w:pPr>
        </w:p>
        <w:sdt>
          <w:sdtPr>
            <w:alias w:val="skyrius"/>
            <w:tag w:val="part_80162f3d6f894acfb7ed1b281ecb3262"/>
            <w:lock w:val="sdtLocked"/>
            <w:richText/>
          </w:sdtPr>
          <w:sdtContent>
            <w:p>
              <w:pPr>
                <w:widowControl w:val="0"/>
                <w:suppressAutoHyphens/>
                <w:jc w:val="center"/>
                <w:rPr>
                  <w:b/>
                  <w:bCs/>
                  <w:caps/>
                  <w:color w:val="000000"/>
                </w:rPr>
              </w:pPr>
              <w:sdt>
                <w:sdtPr>
                  <w:alias w:val="Numeris"/>
                  <w:tag w:val="nr_80162f3d6f894acfb7ed1b281ecb3262"/>
                  <w:lock w:val="sdtLocked"/>
                  <w:richText/>
                </w:sdtPr>
                <w:sdtContent>
                  <w:r>
                    <w:rPr>
                      <w:b/>
                      <w:bCs/>
                      <w:caps/>
                      <w:color w:val="000000"/>
                    </w:rPr>
                    <w:t>I</w:t>
                  </w:r>
                </w:sdtContent>
              </w:sdt>
              <w:r>
                <w:rPr>
                  <w:b/>
                  <w:bCs/>
                  <w:caps/>
                  <w:color w:val="000000"/>
                </w:rPr>
                <w:t xml:space="preserve">. </w:t>
              </w:r>
              <w:sdt>
                <w:sdtPr>
                  <w:alias w:val="Pavadinimas"/>
                  <w:tag w:val="title_80162f3d6f894acfb7ed1b281ecb3262"/>
                  <w:lock w:val="sdtLocked"/>
                  <w:richText/>
                </w:sdtPr>
                <w:sdtContent>
                  <w:r>
                    <w:rPr>
                      <w:b/>
                      <w:bCs/>
                      <w:caps/>
                      <w:color w:val="000000"/>
                    </w:rPr>
                    <w:t>BENDROSIOS NUOSTATOS</w:t>
                  </w:r>
                </w:sdtContent>
              </w:sdt>
            </w:p>
            <w:p>
              <w:pPr>
                <w:widowControl w:val="0"/>
                <w:suppressAutoHyphens/>
                <w:jc w:val="both"/>
                <w:rPr>
                  <w:color w:val="000000"/>
                </w:rPr>
              </w:pPr>
            </w:p>
            <w:sdt>
              <w:sdtPr>
                <w:alias w:val="12 pr. 1 p."/>
                <w:tag w:val="part_9d09c04e0c0546f4aa4083695f84ba07"/>
                <w:lock w:val="sdtLocked"/>
                <w:richText/>
              </w:sdtPr>
              <w:sdtContent>
                <w:p>
                  <w:pPr>
                    <w:widowControl w:val="0"/>
                    <w:suppressAutoHyphens/>
                    <w:ind w:firstLine="567"/>
                    <w:jc w:val="both"/>
                    <w:rPr>
                      <w:color w:val="000000"/>
                    </w:rPr>
                  </w:pPr>
                  <w:sdt>
                    <w:sdtPr>
                      <w:alias w:val="Numeris"/>
                      <w:tag w:val="nr_9d09c04e0c0546f4aa4083695f84ba07"/>
                      <w:lock w:val="sdtLocked"/>
                      <w:richText/>
                    </w:sdtPr>
                    <w:sdtContent>
                      <w:r>
                        <w:rPr>
                          <w:color w:val="000000"/>
                        </w:rPr>
                        <w:t>1</w:t>
                      </w:r>
                    </w:sdtContent>
                  </w:sdt>
                  <w:r>
                    <w:rPr>
                      <w:color w:val="000000"/>
                    </w:rPr>
                    <w:t>. Traukinio mašinistų, asmenų, pageidaujančių gauti traukinio mašinisto pažymėjimą, ir darbuotojų, kurių darbas susijęs su geležinkelių transporto eismu, sveikatos tikrinimo tvarkos aprašas (toliau – Aprašas) nustato jų privalomo sveikatos tikrinimo reikalavimus ir tvarką.</w:t>
                  </w:r>
                </w:p>
              </w:sdtContent>
            </w:sdt>
            <w:sdt>
              <w:sdtPr>
                <w:alias w:val="12 pr. 2 p."/>
                <w:tag w:val="part_882d77f3947148ab9c1c8d12c6d9ccd5"/>
                <w:lock w:val="sdtLocked"/>
                <w:richText/>
              </w:sdtPr>
              <w:sdtContent>
                <w:p>
                  <w:pPr>
                    <w:widowControl w:val="0"/>
                    <w:suppressAutoHyphens/>
                    <w:ind w:firstLine="567"/>
                    <w:jc w:val="both"/>
                    <w:rPr>
                      <w:color w:val="000000"/>
                    </w:rPr>
                  </w:pPr>
                  <w:sdt>
                    <w:sdtPr>
                      <w:alias w:val="Numeris"/>
                      <w:tag w:val="nr_882d77f3947148ab9c1c8d12c6d9ccd5"/>
                      <w:lock w:val="sdtLocked"/>
                      <w:richText/>
                    </w:sdtPr>
                    <w:sdtContent>
                      <w:r>
                        <w:rPr>
                          <w:color w:val="000000"/>
                        </w:rPr>
                        <w:t>2</w:t>
                      </w:r>
                    </w:sdtContent>
                  </w:sdt>
                  <w:r>
                    <w:rPr>
                      <w:color w:val="000000"/>
                    </w:rPr>
                    <w:t>. Apraše nustatyto sveikatos tikrinimo tikslas – nustatyti, ar tikrinamo asmens fizinė ir psichikos sveikatos būklė atitinka reikalavimus traukinio mašinistams ir darbuotojams, kurių darbas susijęs su geležinkelių transporto eismu.</w:t>
                  </w:r>
                </w:p>
              </w:sdtContent>
            </w:sdt>
            <w:sdt>
              <w:sdtPr>
                <w:alias w:val="12 pr. 3 p."/>
                <w:tag w:val="part_4e0ee0caf1624661a57bbfb298d317f0"/>
                <w:lock w:val="sdtLocked"/>
                <w:richText/>
              </w:sdtPr>
              <w:sdtContent>
                <w:p>
                  <w:pPr>
                    <w:widowControl w:val="0"/>
                    <w:suppressAutoHyphens/>
                    <w:ind w:firstLine="567"/>
                    <w:jc w:val="both"/>
                    <w:rPr>
                      <w:color w:val="000000"/>
                    </w:rPr>
                  </w:pPr>
                  <w:sdt>
                    <w:sdtPr>
                      <w:alias w:val="Numeris"/>
                      <w:tag w:val="nr_4e0ee0caf1624661a57bbfb298d317f0"/>
                      <w:lock w:val="sdtLocked"/>
                      <w:richText/>
                    </w:sdtPr>
                    <w:sdtContent>
                      <w:r>
                        <w:rPr>
                          <w:color w:val="000000"/>
                        </w:rPr>
                        <w:t>3</w:t>
                      </w:r>
                    </w:sdtContent>
                  </w:sdt>
                  <w:r>
                    <w:rPr>
                      <w:color w:val="000000"/>
                    </w:rPr>
                    <w:t>. Apraše vartojamos sąvokos:</w:t>
                  </w:r>
                </w:p>
                <w:p>
                  <w:pPr>
                    <w:widowControl w:val="0"/>
                    <w:suppressAutoHyphens/>
                    <w:ind w:firstLine="567"/>
                    <w:jc w:val="both"/>
                    <w:rPr>
                      <w:color w:val="000000"/>
                    </w:rPr>
                  </w:pPr>
                  <w:r>
                    <w:rPr>
                      <w:b/>
                      <w:bCs/>
                      <w:color w:val="000000"/>
                    </w:rPr>
                    <w:t>traukinio mašinistas</w:t>
                  </w:r>
                  <w:r>
                    <w:rPr>
                      <w:color w:val="000000"/>
                    </w:rPr>
                    <w:t xml:space="preserve"> – asmuo, turintis traukinio mašinisto pažymėjimą, traukinio mašinisto sertifikatą ir valdantis geležinkelių riedmenis;</w:t>
                  </w:r>
                </w:p>
                <w:p>
                  <w:pPr>
                    <w:widowControl w:val="0"/>
                    <w:suppressAutoHyphens/>
                    <w:ind w:firstLine="567"/>
                    <w:jc w:val="both"/>
                    <w:rPr>
                      <w:color w:val="000000"/>
                    </w:rPr>
                  </w:pPr>
                  <w:r>
                    <w:rPr>
                      <w:b/>
                      <w:bCs/>
                      <w:color w:val="000000"/>
                    </w:rPr>
                    <w:t>darbuotojai, kurių darbas susijęs su geležinkelių transporto eismu</w:t>
                  </w:r>
                  <w:r>
                    <w:rPr>
                      <w:color w:val="000000"/>
                    </w:rPr>
                    <w:t xml:space="preserve"> – asmenys, kurie vykdydami savo funkcijas užtikrina geležinkelių transporto eismo saugą.</w:t>
                  </w:r>
                </w:p>
              </w:sdtContent>
            </w:sdt>
            <w:sdt>
              <w:sdtPr>
                <w:alias w:val="12 pr. 4 p."/>
                <w:tag w:val="part_6ebf5a4381974b40a8967c423cba6546"/>
                <w:lock w:val="sdtLocked"/>
                <w:richText/>
              </w:sdtPr>
              <w:sdtContent>
                <w:p>
                  <w:pPr>
                    <w:widowControl w:val="0"/>
                    <w:suppressAutoHyphens/>
                    <w:ind w:firstLine="567"/>
                    <w:jc w:val="both"/>
                    <w:rPr>
                      <w:color w:val="000000"/>
                    </w:rPr>
                  </w:pPr>
                  <w:sdt>
                    <w:sdtPr>
                      <w:alias w:val="Numeris"/>
                      <w:tag w:val="nr_6ebf5a4381974b40a8967c423cba6546"/>
                      <w:lock w:val="sdtLocked"/>
                      <w:richText/>
                    </w:sdtPr>
                    <w:sdtContent>
                      <w:r>
                        <w:rPr>
                          <w:color w:val="000000"/>
                        </w:rPr>
                        <w:t>4</w:t>
                      </w:r>
                    </w:sdtContent>
                  </w:sdt>
                  <w:r>
                    <w:rPr>
                      <w:color w:val="000000"/>
                    </w:rPr>
                    <w:t xml:space="preserve">. Kitos Apraše vartojamos sąvokos atitinka Lietuvos Respublikos geležinkelių transporto eismo saugos įstatyme (Žin., 2004, Nr. </w:t>
                  </w:r>
                  <w:hyperlink r:id="rId57" w:tgtFrame="_blank" w:history="1">
                    <w:r>
                      <w:rPr>
                        <w:color w:val="0000FF" w:themeColor="hyperlink"/>
                        <w:u w:val="single"/>
                      </w:rPr>
                      <w:t>4-27</w:t>
                    </w:r>
                  </w:hyperlink>
                  <w:r>
                    <w:rPr>
                      <w:color w:val="000000"/>
                    </w:rPr>
                    <w:t xml:space="preserve">; 2006, Nr. </w:t>
                  </w:r>
                  <w:hyperlink r:id="rId58" w:tgtFrame="_blank" w:history="1">
                    <w:r>
                      <w:rPr>
                        <w:color w:val="0000FF" w:themeColor="hyperlink"/>
                        <w:u w:val="single"/>
                      </w:rPr>
                      <w:t>42-1505</w:t>
                    </w:r>
                  </w:hyperlink>
                  <w:r>
                    <w:rPr>
                      <w:color w:val="000000"/>
                    </w:rPr>
                    <w:t>), Lietuvos Respublikos geležinkelių transporto kodekse (Žin., 2004. Nr. 72-2489) ir kituose Lietuvos Respublikos bei Europos Sąjungos teisės aktuose, reglamentuojančiuose sveikatos priežiūrą, apibrėžtas sąvokas.</w:t>
                  </w:r>
                </w:p>
              </w:sdtContent>
            </w:sdt>
            <w:sdt>
              <w:sdtPr>
                <w:alias w:val="12 pr. 5 p."/>
                <w:tag w:val="part_d8d30a2c54eb4f97baa27ec4a6b82a29"/>
                <w:lock w:val="sdtLocked"/>
                <w:richText/>
              </w:sdtPr>
              <w:sdtContent>
                <w:p>
                  <w:pPr>
                    <w:widowControl w:val="0"/>
                    <w:suppressAutoHyphens/>
                    <w:ind w:firstLine="567"/>
                    <w:jc w:val="both"/>
                    <w:rPr>
                      <w:color w:val="000000"/>
                    </w:rPr>
                  </w:pPr>
                  <w:sdt>
                    <w:sdtPr>
                      <w:alias w:val="Numeris"/>
                      <w:tag w:val="nr_d8d30a2c54eb4f97baa27ec4a6b82a29"/>
                      <w:lock w:val="sdtLocked"/>
                      <w:richText/>
                    </w:sdtPr>
                    <w:sdtContent>
                      <w:r>
                        <w:rPr>
                          <w:color w:val="000000"/>
                        </w:rPr>
                        <w:t>5</w:t>
                      </w:r>
                    </w:sdtContent>
                  </w:sdt>
                  <w:r>
                    <w:rPr>
                      <w:color w:val="000000"/>
                    </w:rPr>
                    <w:t>. Traukinio mašinistų padėjėjų fizinei ir psichikos sveikatos būklei ir jos tikrinimui taikomi tokie pat reikalavimai, kaip ir traukinio mašinistams.</w:t>
                  </w:r>
                </w:p>
                <w:p>
                  <w:pPr>
                    <w:widowControl w:val="0"/>
                    <w:suppressAutoHyphens/>
                    <w:ind w:firstLine="567"/>
                    <w:jc w:val="both"/>
                    <w:rPr>
                      <w:color w:val="000000"/>
                    </w:rPr>
                  </w:pPr>
                </w:p>
              </w:sdtContent>
            </w:sdt>
          </w:sdtContent>
        </w:sdt>
        <w:sdt>
          <w:sdtPr>
            <w:alias w:val="skyrius"/>
            <w:tag w:val="part_9311b40aa30a4be8870d964833af11cc"/>
            <w:lock w:val="sdtLocked"/>
            <w:richText/>
          </w:sdtPr>
          <w:sdtContent>
            <w:p>
              <w:pPr>
                <w:widowControl w:val="0"/>
                <w:suppressAutoHyphens/>
                <w:jc w:val="center"/>
                <w:rPr>
                  <w:b/>
                  <w:bCs/>
                  <w:caps/>
                  <w:color w:val="000000"/>
                </w:rPr>
              </w:pPr>
              <w:sdt>
                <w:sdtPr>
                  <w:alias w:val="Numeris"/>
                  <w:tag w:val="nr_9311b40aa30a4be8870d964833af11cc"/>
                  <w:lock w:val="sdtLocked"/>
                  <w:richText/>
                </w:sdtPr>
                <w:sdtContent>
                  <w:r>
                    <w:rPr>
                      <w:b/>
                      <w:bCs/>
                      <w:caps/>
                      <w:color w:val="000000"/>
                    </w:rPr>
                    <w:t>II</w:t>
                  </w:r>
                </w:sdtContent>
              </w:sdt>
              <w:r>
                <w:rPr>
                  <w:b/>
                  <w:bCs/>
                  <w:caps/>
                  <w:color w:val="000000"/>
                </w:rPr>
                <w:t xml:space="preserve">. </w:t>
              </w:r>
              <w:sdt>
                <w:sdtPr>
                  <w:alias w:val="Pavadinimas"/>
                  <w:tag w:val="title_9311b40aa30a4be8870d964833af11cc"/>
                  <w:lock w:val="sdtLocked"/>
                  <w:richText/>
                </w:sdtPr>
                <w:sdtContent>
                  <w:r>
                    <w:rPr>
                      <w:b/>
                      <w:bCs/>
                      <w:caps/>
                      <w:color w:val="000000"/>
                    </w:rPr>
                    <w:t>SVEIKATOS TIKRINIMO REIKALAVIMAI IR TVARKA</w:t>
                  </w:r>
                </w:sdtContent>
              </w:sdt>
            </w:p>
            <w:p>
              <w:pPr>
                <w:widowControl w:val="0"/>
                <w:suppressAutoHyphens/>
                <w:ind w:firstLine="567"/>
                <w:jc w:val="both"/>
                <w:rPr>
                  <w:color w:val="000000"/>
                </w:rPr>
              </w:pPr>
            </w:p>
            <w:sdt>
              <w:sdtPr>
                <w:alias w:val="12 pr. 6 p."/>
                <w:tag w:val="part_b862c736406240df87097b4541833827"/>
                <w:lock w:val="sdtLocked"/>
                <w:richText/>
              </w:sdtPr>
              <w:sdtContent>
                <w:p>
                  <w:pPr>
                    <w:widowControl w:val="0"/>
                    <w:suppressAutoHyphens/>
                    <w:ind w:firstLine="567"/>
                    <w:jc w:val="both"/>
                    <w:rPr>
                      <w:color w:val="000000"/>
                    </w:rPr>
                  </w:pPr>
                  <w:sdt>
                    <w:sdtPr>
                      <w:alias w:val="Numeris"/>
                      <w:tag w:val="nr_b862c736406240df87097b4541833827"/>
                      <w:lock w:val="sdtLocked"/>
                      <w:richText/>
                    </w:sdtPr>
                    <w:sdtContent>
                      <w:r>
                        <w:rPr>
                          <w:color w:val="000000"/>
                        </w:rPr>
                        <w:t>6</w:t>
                      </w:r>
                    </w:sdtContent>
                  </w:sdt>
                  <w:r>
                    <w:rPr>
                      <w:color w:val="000000"/>
                    </w:rPr>
                    <w:t>. Visi asmenys, pageidaujantys gauti traukinio mašinisto pažymėjimą bei įsidarbinti (toliau – įsidarbinantieji) arba dirbantys traukinio mašinistu (toliau – traukinio mašinistai), darbuotojai, kurių darbas susijęs su geležinkelių transporto eismu ir darbuotojai, teikiantys paslaugas traukiniu vykstantiems keleiviams (toliau – darbuotojai), privalo tikrintis sveikatą prieš įgydami šią teisę bei vėliau, dirbdami – periodiškai šiame Apraše nustatyta tvarka.</w:t>
                  </w:r>
                </w:p>
              </w:sdtContent>
            </w:sdt>
            <w:sdt>
              <w:sdtPr>
                <w:alias w:val="12 pr. 7 p."/>
                <w:tag w:val="part_6fe80541378947959b5a40909075cfc9"/>
                <w:lock w:val="sdtLocked"/>
                <w:richText/>
              </w:sdtPr>
              <w:sdtContent>
                <w:p>
                  <w:pPr>
                    <w:widowControl w:val="0"/>
                    <w:suppressAutoHyphens/>
                    <w:ind w:firstLine="567"/>
                    <w:jc w:val="both"/>
                    <w:rPr>
                      <w:b/>
                      <w:bCs/>
                      <w:color w:val="000000"/>
                    </w:rPr>
                  </w:pPr>
                  <w:sdt>
                    <w:sdtPr>
                      <w:alias w:val="Numeris"/>
                      <w:tag w:val="nr_6fe80541378947959b5a40909075cfc9"/>
                      <w:lock w:val="sdtLocked"/>
                      <w:richText/>
                    </w:sdtPr>
                    <w:sdtContent>
                      <w:r>
                        <w:rPr>
                          <w:color w:val="000000"/>
                        </w:rPr>
                        <w:t>7</w:t>
                      </w:r>
                    </w:sdtContent>
                  </w:sdt>
                  <w:r>
                    <w:rPr>
                      <w:color w:val="000000"/>
                    </w:rPr>
                    <w:t>. Įsidarbinančiųjų, traukinio mašinistų ir darbuotojų sveikatos būklė turi atitikti bendruosius reikalavimus, nurodytus šio Aprašo III skyriuje, įvertinus</w:t>
                  </w:r>
                  <w:r>
                    <w:rPr>
                      <w:b/>
                      <w:bCs/>
                      <w:color w:val="000000"/>
                    </w:rPr>
                    <w:t xml:space="preserve"> </w:t>
                  </w:r>
                  <w:r>
                    <w:rPr>
                      <w:color w:val="000000"/>
                    </w:rPr>
                    <w:t>kontraindikacijas, taikomas asmenims prieš priimant į mokymo įstaigą arba į darbą arba dirbantiems traukinio mašinistais, nurodytas 1 lentelėje.</w:t>
                  </w:r>
                </w:p>
              </w:sdtContent>
            </w:sdt>
            <w:sdt>
              <w:sdtPr>
                <w:alias w:val="12 pr. 8 p."/>
                <w:tag w:val="part_ed4eaf76a5ed4c1fac1599cd9067b98b"/>
                <w:lock w:val="sdtLocked"/>
                <w:richText/>
              </w:sdtPr>
              <w:sdtContent>
                <w:p>
                  <w:pPr>
                    <w:widowControl w:val="0"/>
                    <w:suppressAutoHyphens/>
                    <w:ind w:firstLine="567"/>
                    <w:jc w:val="both"/>
                    <w:rPr>
                      <w:color w:val="000000"/>
                    </w:rPr>
                  </w:pPr>
                  <w:sdt>
                    <w:sdtPr>
                      <w:alias w:val="Numeris"/>
                      <w:tag w:val="nr_ed4eaf76a5ed4c1fac1599cd9067b98b"/>
                      <w:lock w:val="sdtLocked"/>
                      <w:richText/>
                    </w:sdtPr>
                    <w:sdtContent>
                      <w:r>
                        <w:rPr>
                          <w:color w:val="000000"/>
                        </w:rPr>
                        <w:t>8</w:t>
                      </w:r>
                    </w:sdtContent>
                  </w:sdt>
                  <w:r>
                    <w:rPr>
                      <w:color w:val="000000"/>
                    </w:rPr>
                    <w:t>.</w:t>
                  </w:r>
                  <w:r>
                    <w:rPr>
                      <w:b/>
                      <w:bCs/>
                      <w:color w:val="000000"/>
                    </w:rPr>
                    <w:t xml:space="preserve"> </w:t>
                  </w:r>
                  <w:r>
                    <w:rPr>
                      <w:color w:val="000000"/>
                    </w:rPr>
                    <w:t>Įsidarbinantiesiems traukinio mašinistams atliktini būtiniausi sveikatos patikrinimai, nurodyti šio Aprašo IV skyriuje.</w:t>
                  </w:r>
                </w:p>
              </w:sdtContent>
            </w:sdt>
            <w:sdt>
              <w:sdtPr>
                <w:alias w:val="12 pr. 9 p."/>
                <w:tag w:val="part_479405bdcd64405b8c79fddb343a9afe"/>
                <w:lock w:val="sdtLocked"/>
                <w:richText/>
              </w:sdtPr>
              <w:sdtContent>
                <w:p>
                  <w:pPr>
                    <w:widowControl w:val="0"/>
                    <w:suppressAutoHyphens/>
                    <w:ind w:firstLine="567"/>
                    <w:jc w:val="both"/>
                    <w:rPr>
                      <w:color w:val="000000"/>
                    </w:rPr>
                  </w:pPr>
                  <w:sdt>
                    <w:sdtPr>
                      <w:alias w:val="Numeris"/>
                      <w:tag w:val="nr_479405bdcd64405b8c79fddb343a9afe"/>
                      <w:lock w:val="sdtLocked"/>
                      <w:richText/>
                    </w:sdtPr>
                    <w:sdtContent>
                      <w:r>
                        <w:rPr>
                          <w:color w:val="000000"/>
                        </w:rPr>
                        <w:t>9</w:t>
                      </w:r>
                    </w:sdtContent>
                  </w:sdt>
                  <w:r>
                    <w:rPr>
                      <w:color w:val="000000"/>
                    </w:rPr>
                    <w:t>. Periodinių traukinio mašinistų ir darbuotojų sveikatos tikrinimų dažnumas ir būtiniausi periodinio sveikatos tikrinimo reikalavimai nurodyti šio Aprašo V skyriuje.</w:t>
                  </w:r>
                </w:p>
              </w:sdtContent>
            </w:sdt>
            <w:sdt>
              <w:sdtPr>
                <w:alias w:val="12 pr. 10 p."/>
                <w:tag w:val="part_cd61e0f4020f4143a2fe290f2c25b628"/>
                <w:lock w:val="sdtLocked"/>
                <w:richText/>
              </w:sdtPr>
              <w:sdtContent>
                <w:p>
                  <w:pPr>
                    <w:widowControl w:val="0"/>
                    <w:suppressAutoHyphens/>
                    <w:ind w:firstLine="567"/>
                    <w:jc w:val="both"/>
                    <w:rPr>
                      <w:color w:val="000000"/>
                    </w:rPr>
                  </w:pPr>
                  <w:sdt>
                    <w:sdtPr>
                      <w:alias w:val="Numeris"/>
                      <w:tag w:val="nr_cd61e0f4020f4143a2fe290f2c25b628"/>
                      <w:lock w:val="sdtLocked"/>
                      <w:richText/>
                    </w:sdtPr>
                    <w:sdtContent>
                      <w:r>
                        <w:rPr>
                          <w:color w:val="000000"/>
                        </w:rPr>
                        <w:t>10</w:t>
                      </w:r>
                    </w:sdtContent>
                  </w:sdt>
                  <w:r>
                    <w:rPr>
                      <w:color w:val="000000"/>
                    </w:rPr>
                    <w:t>. Įsidarbinančiųjų, traukinio mašinistų ir darbuotojų privalomas sveikatos tikrinimas atliekamas asmens sveikatos priežiūros įstaigoje (toliau – ASPĮ), turinčioje licenciją teikti sveikatos priežiūros paslaugas. Prieš privalomą sveikatos tikrinimą traukinio mašinistas užpildo ir pasirašo Traukinio mašinisto garbės deklaraciją (sveikatos patikrinimo klausimyną), nurodytą šio Aprašo 2 lentelėje.</w:t>
                  </w:r>
                </w:p>
              </w:sdtContent>
            </w:sdt>
            <w:sdt>
              <w:sdtPr>
                <w:alias w:val="12 pr. 11 p."/>
                <w:tag w:val="part_24dd494d3a9f45b39bd61ffd10f64b26"/>
                <w:lock w:val="sdtLocked"/>
                <w:richText/>
              </w:sdtPr>
              <w:sdtContent>
                <w:p>
                  <w:pPr>
                    <w:widowControl w:val="0"/>
                    <w:suppressAutoHyphens/>
                    <w:ind w:firstLine="567"/>
                    <w:jc w:val="both"/>
                    <w:rPr>
                      <w:color w:val="000000"/>
                    </w:rPr>
                  </w:pPr>
                  <w:sdt>
                    <w:sdtPr>
                      <w:alias w:val="Numeris"/>
                      <w:tag w:val="nr_24dd494d3a9f45b39bd61ffd10f64b26"/>
                      <w:lock w:val="sdtLocked"/>
                      <w:richText/>
                    </w:sdtPr>
                    <w:sdtContent>
                      <w:r>
                        <w:rPr>
                          <w:color w:val="000000"/>
                        </w:rPr>
                        <w:t>11</w:t>
                      </w:r>
                    </w:sdtContent>
                  </w:sdt>
                  <w:r>
                    <w:rPr>
                      <w:color w:val="000000"/>
                    </w:rPr>
                    <w:t xml:space="preserve">. Privalomus sveikatos tikrinimus atlieka šeimos medicinos paslaugas teikiantys gydytojai, kurie yra išklausę ne mažiau kaip 36 (trisdešimt šešių) valandų darbo medicinos kursą, kurio programa suderinta su Lietuvos Respublikos sveikatos apsaugos ministerija, arba darbo medicinos gydytojas ir gydytojas psichiatras, privalomai arba prireikus konsultuodamiesi su šiame priede nurodytų profesinių kvalifikacijų gydytojais, psichologais ir, esant indikacijų, skirdami privalomus arba kitus tyrimus.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sdtContent>
            </w:sdt>
            <w:sdt>
              <w:sdtPr>
                <w:alias w:val="12 pr. 12 p."/>
                <w:tag w:val="part_216f66932dc14405b1caa43e800a0ece"/>
                <w:lock w:val="sdtLocked"/>
                <w:richText/>
              </w:sdtPr>
              <w:sdtContent>
                <w:p>
                  <w:pPr>
                    <w:widowControl w:val="0"/>
                    <w:suppressAutoHyphens/>
                    <w:ind w:firstLine="567"/>
                    <w:jc w:val="both"/>
                    <w:rPr>
                      <w:color w:val="000000"/>
                    </w:rPr>
                  </w:pPr>
                  <w:sdt>
                    <w:sdtPr>
                      <w:alias w:val="Numeris"/>
                      <w:tag w:val="nr_216f66932dc14405b1caa43e800a0ece"/>
                      <w:lock w:val="sdtLocked"/>
                      <w:richText/>
                    </w:sdtPr>
                    <w:sdtContent>
                      <w:r>
                        <w:rPr>
                          <w:color w:val="000000"/>
                        </w:rPr>
                        <w:t>12</w:t>
                      </w:r>
                    </w:sdtContent>
                  </w:sdt>
                  <w:r>
                    <w:rPr>
                      <w:color w:val="000000"/>
                    </w:rPr>
                    <w:t>. Psichikos sveikatą tikrina ASPĮ, kurią asmuo yra pasirinkęs teisės aktų nustatyta tvarka ir kurioje yra prisirašęs, aptarnaujančio psichikos sveikatos centro gydytojas psichiatras, įvertinęs psichologo atlikto tyrimo rezultatus.</w:t>
                  </w:r>
                </w:p>
              </w:sdtContent>
            </w:sdt>
            <w:sdt>
              <w:sdtPr>
                <w:alias w:val="12 pr. 13 p."/>
                <w:tag w:val="part_d701f018e2334b418069ef7970457eee"/>
                <w:lock w:val="sdtLocked"/>
                <w:richText/>
              </w:sdtPr>
              <w:sdtContent>
                <w:p>
                  <w:pPr>
                    <w:widowControl w:val="0"/>
                    <w:suppressAutoHyphens/>
                    <w:ind w:firstLine="567"/>
                    <w:jc w:val="both"/>
                    <w:rPr>
                      <w:color w:val="000000"/>
                    </w:rPr>
                  </w:pPr>
                  <w:sdt>
                    <w:sdtPr>
                      <w:alias w:val="Numeris"/>
                      <w:tag w:val="nr_d701f018e2334b418069ef7970457eee"/>
                      <w:lock w:val="sdtLocked"/>
                      <w:richText/>
                    </w:sdtPr>
                    <w:sdtContent>
                      <w:r>
                        <w:rPr>
                          <w:color w:val="000000"/>
                        </w:rPr>
                        <w:t>13</w:t>
                      </w:r>
                    </w:sdtContent>
                  </w:sdt>
                  <w:r>
                    <w:rPr>
                      <w:color w:val="000000"/>
                    </w:rPr>
                    <w:t>. Siekdamas įvertinti, ar traukinio mašinistas ir darbuotojas, kurio darbas susijęs su geležinkelių transporto eismu, dėl savo psichikos sveikatos būklės galės saugiai atlikti pareigas, psichologas, įgijęs universiteto išsilavinimą ir vadovaudamasis šiuo Aprašu, gydytojui psichiatrui skyrus, atlieka asmens psichologinį tyrimą, kurio kriterijai nurodyti 1 lentelėje, ir tyrimo rezultatus pateikia gydytojui psichiatrui.</w:t>
                  </w:r>
                </w:p>
              </w:sdtContent>
            </w:sdt>
            <w:sdt>
              <w:sdtPr>
                <w:alias w:val="12 pr. 14 p."/>
                <w:tag w:val="part_b8991db60a974bba968ded1b2dd83d7c"/>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b8991db60a974bba968ded1b2dd83d7c"/>
                      <w:lock w:val="sdtLocked"/>
                      <w:richText/>
                    </w:sdtPr>
                    <w:sdtContent>
                      <w:r>
                        <w:rPr>
                          <w:szCs w:val="24"/>
                        </w:rPr>
                        <w:t>14</w:t>
                      </w:r>
                    </w:sdtContent>
                  </w:sdt>
                  <w:r>
                    <w:rPr>
                      <w:szCs w:val="24"/>
                    </w:rPr>
                    <w:t xml:space="preserve">. Gydytojai, nurodyti šio Aprašo 11 punkte, įvertina paciento sveikatos duomenis </w:t>
                  </w:r>
                  <w:r>
                    <w:rPr>
                      <w:rFonts w:eastAsia="Calibri"/>
                      <w:szCs w:val="24"/>
                    </w:rPr>
                    <w:t xml:space="preserve">Elektroninės sveikatos paslaugų ir bendradarbiavimo infrastruktūros informacinėje sistemoje, </w:t>
                  </w:r>
                  <w:r>
                    <w:rPr>
                      <w:szCs w:val="24"/>
                    </w:rPr>
                    <w:t>paskiria tyrimus, nustato jų dažnumą, vadovaudamiesi šiuo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15 p."/>
                <w:tag w:val="part_91997fd7869845b7af56c44cb723a8e6"/>
                <w:lock w:val="sdtLocked"/>
                <w:richText/>
              </w:sdtPr>
              <w:sdtContent>
                <w:p>
                  <w:pPr>
                    <w:pStyle w:val="PlainText"/>
                    <w:ind w:firstLine="567"/>
                    <w:jc w:val="both"/>
                    <w:rPr>
                      <w:rFonts w:ascii="Times New Roman" w:hAnsi="Times New Roman"/>
                      <w:b/>
                      <w:bCs/>
                      <w:sz w:val="22"/>
                    </w:rPr>
                  </w:pPr>
                  <w:r>
                    <w:rPr>
                      <w:rFonts w:ascii="Times New Roman" w:hAnsi="Times New Roman"/>
                      <w:sz w:val="22"/>
                    </w:rPr>
                    <w:t>15</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16 p."/>
                <w:tag w:val="part_58486c9b643c422d9ea30ea62dcf3c91"/>
                <w:lock w:val="sdtLocked"/>
                <w:richText/>
              </w:sdtPr>
              <w:sdtContent>
                <w:p>
                  <w:pPr>
                    <w:widowControl w:val="0"/>
                    <w:suppressAutoHyphens/>
                    <w:ind w:firstLine="567"/>
                    <w:jc w:val="both"/>
                    <w:rPr>
                      <w:color w:val="000000"/>
                    </w:rPr>
                  </w:pPr>
                  <w:sdt>
                    <w:sdtPr>
                      <w:alias w:val="Numeris"/>
                      <w:tag w:val="nr_58486c9b643c422d9ea30ea62dcf3c91"/>
                      <w:lock w:val="sdtLocked"/>
                      <w:richText/>
                    </w:sdtPr>
                    <w:sdtContent>
                      <w:r>
                        <w:rPr>
                          <w:color w:val="000000"/>
                        </w:rPr>
                        <w:t>16</w:t>
                      </w:r>
                    </w:sdtContent>
                  </w:sdt>
                  <w:r>
                    <w:rPr>
                      <w:color w:val="000000"/>
                    </w:rPr>
                    <w:t>. Tikrinantis sveikatą gydytojas turi teisę gauti informaciją iš kitų ASPĮ, o pastarosios privalo tokią informaciją teikti teisės aktų nustatyta tvarka.</w:t>
                  </w:r>
                </w:p>
              </w:sdtContent>
            </w:sdt>
            <w:sdt>
              <w:sdtPr>
                <w:alias w:val="12 pr. 17 p."/>
                <w:tag w:val="part_e8c0d806decd4ae0aae186c864f39857"/>
                <w:lock w:val="sdtLocked"/>
                <w:richText/>
              </w:sdtPr>
              <w:sdtContent>
                <w:p>
                  <w:pPr>
                    <w:widowControl w:val="0"/>
                    <w:suppressAutoHyphens/>
                    <w:ind w:firstLine="567"/>
                    <w:jc w:val="both"/>
                    <w:rPr>
                      <w:color w:val="000000"/>
                    </w:rPr>
                  </w:pPr>
                  <w:sdt>
                    <w:sdtPr>
                      <w:alias w:val="Numeris"/>
                      <w:tag w:val="nr_e8c0d806decd4ae0aae186c864f39857"/>
                      <w:lock w:val="sdtLocked"/>
                      <w:richText/>
                    </w:sdtPr>
                    <w:sdtContent>
                      <w:r>
                        <w:rPr>
                          <w:color w:val="000000"/>
                        </w:rPr>
                        <w:t>17</w:t>
                      </w:r>
                    </w:sdtContent>
                  </w:sdt>
                  <w:r>
                    <w:rPr>
                      <w:color w:val="000000"/>
                    </w:rPr>
                    <w:t xml:space="preserve">. Tikrinant darbuotojų, kurių darbas susijęs su geležinkelių transporto eismu ir kurių darbo aplinkoje galima profesinė rizika, sveikatą, vadovaujamasi Asmenų, dirbančių galimos profesinės rizikos sąlygomis (kenksmingų veiksnių poveikyje ir pavojingą darbą), privalomo sveikatos tikrinimo tvarka (13 priedas), patvirtinta Lietuvos Respublikos sveikatos apsaugos ministro 2000 m. gegužės 31 d. įsakymu Nr. 301 „Dėl profilaktinių sveikatos tikrinimų sveikatos priežiūros įstaigose“ (Žin., 2000, Nr. </w:t>
                  </w:r>
                  <w:hyperlink r:id="rId59" w:tgtFrame="_blank" w:history="1">
                    <w:r>
                      <w:rPr>
                        <w:color w:val="0000FF" w:themeColor="hyperlink"/>
                        <w:u w:val="single"/>
                      </w:rPr>
                      <w:t>47-1365</w:t>
                    </w:r>
                  </w:hyperlink>
                  <w:r>
                    <w:rPr>
                      <w:color w:val="000000"/>
                    </w:rPr>
                    <w:t xml:space="preserve">; 2009, Nr. </w:t>
                  </w:r>
                  <w:hyperlink r:id="rId60" w:tgtFrame="_blank" w:history="1">
                    <w:r>
                      <w:rPr>
                        <w:color w:val="0000FF" w:themeColor="hyperlink"/>
                        <w:u w:val="single"/>
                      </w:rPr>
                      <w:t>39-1480</w:t>
                    </w:r>
                  </w:hyperlink>
                  <w:r>
                    <w:rPr>
                      <w:color w:val="000000"/>
                    </w:rPr>
                    <w:t>), bei kitais teisės aktais.</w:t>
                  </w:r>
                </w:p>
              </w:sdtContent>
            </w:sdt>
            <w:sdt>
              <w:sdtPr>
                <w:alias w:val="12 pr. 18 p."/>
                <w:tag w:val="part_333dd71829a74cc9bf104ef91abc960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33dd71829a74cc9bf104ef91abc9601"/>
                      <w:lock w:val="sdtLocked"/>
                      <w:richText/>
                    </w:sdtPr>
                    <w:sdtContent>
                      <w:r>
                        <w:rPr>
                          <w:szCs w:val="24"/>
                        </w:rPr>
                        <w:t>18</w:t>
                      </w:r>
                    </w:sdtContent>
                  </w:sdt>
                  <w:r>
                    <w:rPr>
                      <w:szCs w:val="24"/>
                    </w:rPr>
                    <w:t xml:space="preserve">. Tikrinant darbuotojų, teikiančių paslaugas traukiniu vykstantiems keleiviams, tarp jų ir Lietuvos Respublikos kompetentingų atstovų, įteikiančių supaprastinto tranzito geležinkeliu dokumentus Lietuvos Respublikos Vyriausybės ir Rusijos Federacijos Vyriausybės susitarimo dėl supaprastinto tranzito geležinkeliu dokumentų išdavimo tvarkos nustatyta tvarka, sveikatą vadovaujamasi ir </w:t>
                  </w:r>
                  <w:r>
                    <w:rPr>
                      <w:szCs w:val="24"/>
                      <w:lang w:eastAsia="lt-LT"/>
                    </w:rPr>
                    <w:t>Darbuotojų, kuriems leidžiama dirbti tik iš anksto pasitikrinusiems ir vėliau periodiškai besitikrinantiems, ar neserga užkrečiamosiomis ligomis, sveikatos tikrinimosi tvarka, patvirtinta</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19 p."/>
                <w:tag w:val="part_ea382981d5a1452cbec8861177ce8e33"/>
                <w:lock w:val="sdtLocked"/>
                <w:richText/>
              </w:sdtPr>
              <w:sdtContent>
                <w:p>
                  <w:pPr>
                    <w:widowControl w:val="0"/>
                    <w:suppressAutoHyphens/>
                    <w:ind w:firstLine="567"/>
                    <w:jc w:val="both"/>
                    <w:rPr>
                      <w:color w:val="000000"/>
                    </w:rPr>
                  </w:pPr>
                  <w:sdt>
                    <w:sdtPr>
                      <w:alias w:val="Numeris"/>
                      <w:tag w:val="nr_ea382981d5a1452cbec8861177ce8e33"/>
                      <w:lock w:val="sdtLocked"/>
                      <w:richText/>
                    </w:sdtPr>
                    <w:sdtContent>
                      <w:r>
                        <w:rPr>
                          <w:color w:val="000000"/>
                        </w:rPr>
                        <w:t>19</w:t>
                      </w:r>
                    </w:sdtContent>
                  </w:sdt>
                  <w:r>
                    <w:rPr>
                      <w:color w:val="000000"/>
                    </w:rPr>
                    <w:t xml:space="preserve">. Sveikatos tikrinimo ir tyrimų duomenys įrašomi Asmens sveikatos istorijoje (toliau –F Nr. 025/a), išvada apie darbuotojo profesinį tinkamumą: „dirbti gali“ „dirbti gali, bet ribotai“ (nurodant kaip), „dirbti negali“ – į Privalomo sveikatos patikrinimo medicininės pažymos formą (toliau – F Nr. 047/a) (įsidarbinančiam) arba į darbovietės antspaudu ir darbdavio parašu patvirtintą Asmens medicininę knygelę (sveikatos pasą) (toliau – F Nr. 048/a) (dirbančiajam), patvirtintas Lietuvos Respublikos sveikatos apsaugos ministro 1999 m. lapkričio 29 d. įsakymu Nr. 515 „Dėl sveikatos priežiūros įstaigų veiklos apskaitos ir atskaitomybės tvarkos“ (Žin., 1999, Nr. </w:t>
                  </w:r>
                  <w:hyperlink r:id="rId61" w:tgtFrame="_blank" w:history="1">
                    <w:r>
                      <w:rPr>
                        <w:color w:val="0000FF" w:themeColor="hyperlink"/>
                        <w:u w:val="single"/>
                      </w:rPr>
                      <w:t>103-2972</w:t>
                    </w:r>
                  </w:hyperlink>
                  <w:r>
                    <w:rPr>
                      <w:color w:val="000000"/>
                    </w:rPr>
                    <w:t>).</w:t>
                  </w:r>
                </w:p>
              </w:sdtContent>
            </w:sdt>
            <w:sdt>
              <w:sdtPr>
                <w:alias w:val="12 pr. 20 p."/>
                <w:tag w:val="part_0ca76f258cc2414d98043f217b983ebe"/>
                <w:lock w:val="sdtLocked"/>
                <w:richText/>
              </w:sdtPr>
              <w:sdtContent>
                <w:p>
                  <w:pPr>
                    <w:widowControl w:val="0"/>
                    <w:suppressAutoHyphens/>
                    <w:ind w:firstLine="567"/>
                    <w:jc w:val="both"/>
                    <w:rPr>
                      <w:color w:val="000000"/>
                    </w:rPr>
                  </w:pPr>
                  <w:sdt>
                    <w:sdtPr>
                      <w:alias w:val="Numeris"/>
                      <w:tag w:val="nr_0ca76f258cc2414d98043f217b983ebe"/>
                      <w:lock w:val="sdtLocked"/>
                      <w:richText/>
                    </w:sdtPr>
                    <w:sdtContent>
                      <w:r>
                        <w:rPr>
                          <w:color w:val="000000"/>
                        </w:rPr>
                        <w:t>20</w:t>
                      </w:r>
                    </w:sdtContent>
                  </w:sdt>
                  <w:r>
                    <w:rPr>
                      <w:color w:val="000000"/>
                    </w:rPr>
                    <w:t>. Apie tinkamumą mokytis išvada: „gali“ ar „negali“ – į F Nr. 025/a ir į Stojančio į mokymo įstaigą ar įdarbinamo nepilnamečio medicininę pažymą (F Nr. 086/a), o vėliau, baigus mokyklą arba sulaukus atitinkamo amžiaus, po pakartotinio sveikatos tikrinimo, pasirinktinai – į F Nr.047/a arba į – F Nr.048/a.</w:t>
                  </w:r>
                </w:p>
              </w:sdtContent>
            </w:sdt>
            <w:sdt>
              <w:sdtPr>
                <w:alias w:val="12 pr. 21 p."/>
                <w:tag w:val="part_3698598839524cba8d0cd6ec96f7a3b9"/>
                <w:lock w:val="sdtLocked"/>
                <w:richText/>
              </w:sdtPr>
              <w:sdtContent>
                <w:p>
                  <w:pPr>
                    <w:widowControl w:val="0"/>
                    <w:suppressAutoHyphens/>
                    <w:ind w:firstLine="567"/>
                    <w:jc w:val="both"/>
                    <w:rPr>
                      <w:color w:val="000000"/>
                    </w:rPr>
                  </w:pPr>
                  <w:sdt>
                    <w:sdtPr>
                      <w:alias w:val="Numeris"/>
                      <w:tag w:val="nr_3698598839524cba8d0cd6ec96f7a3b9"/>
                      <w:lock w:val="sdtLocked"/>
                      <w:richText/>
                    </w:sdtPr>
                    <w:sdtContent>
                      <w:r>
                        <w:rPr>
                          <w:color w:val="000000"/>
                        </w:rPr>
                        <w:t>21</w:t>
                      </w:r>
                    </w:sdtContent>
                  </w:sdt>
                  <w:r>
                    <w:rPr>
                      <w:color w:val="000000"/>
                    </w:rPr>
                    <w:t>. Gydytojas, sveikatos tikrinimo metu nustatęs, kad tikrinamas asmuo neatitinka bendrųjų reikalavimų sveikatos būklei, taikomų įsidarbinantiesiems, traukinio mašinistams arba darbuotojams, arba dėl esančių kontraindikacijų, nurodytų 1 lentelėje, ir negali mokytis arba dirbti traukinio mašinistu, arba dirbti kitų darbų, susijusių su geležinkelių transporto eismu ar teikti paslaugų traukiniu vykstantiems keleiviams, tikrinimo netęsia ir tikrinimo duomenis bei išvadas įrašo į F Nr. 025/a, o išvadą mokymosi įstaigai – į F Nr.086/ a; darbdaviui –į F Nr. 047/a arba į F Nr. 048/a, pasirašo ir patvirtina savo asmeniniu spaudu bei SPĮ antspaudu.</w:t>
                  </w:r>
                </w:p>
              </w:sdtContent>
            </w:sdt>
            <w:sdt>
              <w:sdtPr>
                <w:alias w:val="12 pr. 22 p."/>
                <w:tag w:val="part_e23ef23b2a8142fc97aaec67a3a8c270"/>
                <w:lock w:val="sdtLocked"/>
                <w:richText/>
              </w:sdtPr>
              <w:sdtContent>
                <w:p>
                  <w:pPr>
                    <w:widowControl w:val="0"/>
                    <w:suppressAutoHyphens/>
                    <w:ind w:firstLine="567"/>
                    <w:jc w:val="both"/>
                    <w:rPr>
                      <w:color w:val="000000"/>
                    </w:rPr>
                  </w:pPr>
                  <w:sdt>
                    <w:sdtPr>
                      <w:alias w:val="Numeris"/>
                      <w:tag w:val="nr_e23ef23b2a8142fc97aaec67a3a8c270"/>
                      <w:lock w:val="sdtLocked"/>
                      <w:richText/>
                    </w:sdtPr>
                    <w:sdtContent>
                      <w:r>
                        <w:rPr>
                          <w:szCs w:val="24"/>
                        </w:rPr>
                        <w:t>22.</w:t>
                      </w:r>
                    </w:sdtContent>
                  </w:sdt>
                  <w:r>
                    <w:rPr>
                      <w:szCs w:val="24"/>
                    </w:rPr>
                    <w:t xml:space="preserve"> Pacientai, norintys tikrintis sveikatą, ASPĮ pateikia:</w:t>
                  </w:r>
                  <w:r>
                    <w:t xml:space="preserve"> </w:t>
                  </w:r>
                </w:p>
                <w:p>
                  <w:pPr>
                    <w:widowControl w:val="0"/>
                    <w:suppressAutoHyphens/>
                    <w:ind w:firstLine="567"/>
                    <w:jc w:val="both"/>
                    <w:rPr>
                      <w:color w:val="000000"/>
                    </w:rPr>
                  </w:pPr>
                </w:p>
                <w:p>
                  <w:pPr>
                    <w:widowControl w:val="0"/>
                    <w:suppressAutoHyphens/>
                    <w:ind w:firstLine="56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12 pr. 22.1 p."/>
                    <w:tag w:val="part_ed604db2893c42f2b7ccfdddaff9bba6"/>
                    <w:lock w:val="sdtLocked"/>
                    <w:richText/>
                  </w:sdtPr>
                  <w:sdtContent>
                    <w:p>
                      <w:pPr>
                        <w:widowControl w:val="0"/>
                        <w:suppressAutoHyphens/>
                        <w:ind w:firstLine="567"/>
                        <w:jc w:val="both"/>
                        <w:rPr>
                          <w:color w:val="000000"/>
                        </w:rPr>
                      </w:pPr>
                      <w:sdt>
                        <w:sdtPr>
                          <w:alias w:val="Numeris"/>
                          <w:tag w:val="nr_ed604db2893c42f2b7ccfdddaff9bba6"/>
                          <w:lock w:val="sdtLocked"/>
                          <w:richText/>
                        </w:sdtPr>
                        <w:sdtContent>
                          <w:r>
                            <w:rPr>
                              <w:color w:val="000000"/>
                            </w:rPr>
                            <w:t>22.1</w:t>
                          </w:r>
                        </w:sdtContent>
                      </w:sdt>
                      <w:r>
                        <w:rPr>
                          <w:color w:val="000000"/>
                        </w:rPr>
                        <w:t>. asmens tapatybę patvirtinantį dokumentą:</w:t>
                      </w:r>
                    </w:p>
                  </w:sdtContent>
                </w:sdt>
                <w:sdt>
                  <w:sdtPr>
                    <w:alias w:val="12 pr. 22.2 p."/>
                    <w:tag w:val="part_2874aeccbcec48358540e0563462743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874aeccbcec48358540e0563462743b"/>
                          <w:lock w:val="sdtLocked"/>
                          <w:richText/>
                        </w:sdtPr>
                        <w:sdtContent>
                          <w:r>
                            <w:rPr>
                              <w:szCs w:val="24"/>
                            </w:rPr>
                            <w:t>22.2</w:t>
                          </w:r>
                        </w:sdtContent>
                      </w:sdt>
                      <w:r>
                        <w:rPr>
                          <w:szCs w:val="24"/>
                        </w:rPr>
                        <w:t>. 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psichologo vadovaujantis šio Aprašo 13 punkte nustatyta tvarka atlikto tyrimo rezultatus;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22.3 p."/>
                    <w:tag w:val="part_965b4fb6cb0f45ca90af8ea27cb272e1"/>
                    <w:lock w:val="sdtLocked"/>
                    <w:richText/>
                  </w:sdtPr>
                  <w:sdtContent>
                    <w:p>
                      <w:pPr>
                        <w:widowControl w:val="0"/>
                        <w:suppressAutoHyphens/>
                        <w:ind w:firstLine="567"/>
                        <w:jc w:val="both"/>
                        <w:rPr>
                          <w:color w:val="000000"/>
                        </w:rPr>
                      </w:pPr>
                      <w:sdt>
                        <w:sdtPr>
                          <w:alias w:val="Numeris"/>
                          <w:tag w:val="nr_965b4fb6cb0f45ca90af8ea27cb272e1"/>
                          <w:lock w:val="sdtLocked"/>
                          <w:richText/>
                        </w:sdtPr>
                        <w:sdtContent>
                          <w:r>
                            <w:rPr>
                              <w:color w:val="000000"/>
                            </w:rPr>
                            <w:t>22.3</w:t>
                          </w:r>
                        </w:sdtContent>
                      </w:sdt>
                      <w:r>
                        <w:rPr>
                          <w:color w:val="000000"/>
                        </w:rPr>
                        <w:t>. darbdaviui atstovaujančio ar jo įgalioto asmens tinkamai užpildytą F Nr. 047/a – jei privalomai sveikata tikrinama įsidarbinančiajam;</w:t>
                      </w:r>
                    </w:p>
                  </w:sdtContent>
                </w:sdt>
                <w:sdt>
                  <w:sdtPr>
                    <w:alias w:val="12 pr. 22.4 p."/>
                    <w:tag w:val="part_7c751f81ce814c4ab95819b809277c5a"/>
                    <w:lock w:val="sdtLocked"/>
                    <w:richText/>
                  </w:sdtPr>
                  <w:sdtContent>
                    <w:p>
                      <w:pPr>
                        <w:widowControl w:val="0"/>
                        <w:suppressAutoHyphens/>
                        <w:ind w:firstLine="567"/>
                        <w:jc w:val="both"/>
                        <w:rPr>
                          <w:color w:val="000000"/>
                        </w:rPr>
                      </w:pPr>
                      <w:sdt>
                        <w:sdtPr>
                          <w:alias w:val="Numeris"/>
                          <w:tag w:val="nr_7c751f81ce814c4ab95819b809277c5a"/>
                          <w:lock w:val="sdtLocked"/>
                          <w:richText/>
                        </w:sdtPr>
                        <w:sdtContent>
                          <w:r>
                            <w:rPr>
                              <w:color w:val="000000"/>
                            </w:rPr>
                            <w:t>22.4</w:t>
                          </w:r>
                        </w:sdtContent>
                      </w:sdt>
                      <w:r>
                        <w:rPr>
                          <w:color w:val="000000"/>
                        </w:rPr>
                        <w:t>. darbdaviui atstovaujančio ar jo įgalioto asmens tinkamai užpildytą F Nr. 048/a – jei privalomai periodiškai sveikata tikrinama dirbant traukinio mašinistu arba darbuotoju, kurio darbas susijęs su geležinkelių transporto eismu ar teikiančiu paslaugas traukiniu vykstantiems keleiviams.</w:t>
                      </w:r>
                    </w:p>
                  </w:sdtContent>
                </w:sdt>
              </w:sdtContent>
            </w:sdt>
            <w:sdt>
              <w:sdtPr>
                <w:alias w:val="12 pr. 23 p."/>
                <w:tag w:val="part_ad93ca7834cb4a7b9e21fbddc5e61129"/>
                <w:lock w:val="sdtLocked"/>
                <w:richText/>
              </w:sdtPr>
              <w:sdtContent>
                <w:p>
                  <w:pPr>
                    <w:pStyle w:val="PlainText"/>
                    <w:ind w:firstLine="567"/>
                    <w:jc w:val="both"/>
                    <w:rPr>
                      <w:rFonts w:ascii="Times New Roman" w:hAnsi="Times New Roman"/>
                      <w:b/>
                      <w:bCs/>
                      <w:sz w:val="22"/>
                    </w:rPr>
                  </w:pPr>
                  <w:r>
                    <w:rPr>
                      <w:rFonts w:ascii="Times New Roman" w:hAnsi="Times New Roman"/>
                      <w:sz w:val="22"/>
                    </w:rPr>
                    <w:t>23</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24 p."/>
                <w:tag w:val="part_1cc6bf0f0eb148558840587a08c18168"/>
                <w:lock w:val="sdtLocked"/>
                <w:richText/>
              </w:sdtPr>
              <w:sdtContent>
                <w:p>
                  <w:pPr>
                    <w:widowControl w:val="0"/>
                    <w:suppressAutoHyphens/>
                    <w:ind w:firstLine="567"/>
                    <w:jc w:val="both"/>
                    <w:rPr>
                      <w:color w:val="000000"/>
                    </w:rPr>
                  </w:pPr>
                  <w:sdt>
                    <w:sdtPr>
                      <w:alias w:val="Numeris"/>
                      <w:tag w:val="nr_1cc6bf0f0eb148558840587a08c18168"/>
                      <w:lock w:val="sdtLocked"/>
                      <w:richText/>
                    </w:sdtPr>
                    <w:sdtContent>
                      <w:r>
                        <w:rPr>
                          <w:color w:val="000000"/>
                        </w:rPr>
                        <w:t>24</w:t>
                      </w:r>
                    </w:sdtContent>
                  </w:sdt>
                  <w:r>
                    <w:rPr>
                      <w:color w:val="000000"/>
                    </w:rPr>
                    <w:t>. Galutinę išvadą apie darbuotojo profesinį tinkamumą į F Nr. 025/a įrašo, pasirašo ir patvirtina savo asmeniniu spaudu sveikatos tikrinimą pradėjęs gydytojas, įvertinęs visų konsultavusių profesinių kvalifikacijų gydytojų išvadas ir tyrimų rezultatus, nustatęs, kad tikrinamas asmuo atitinka bendruosius reikalavimus traukinio mašinistų sveikatos būklei, taikomus įsidarbinantiesiems, traukinio mašinistams ir darbuotojams.</w:t>
                  </w:r>
                </w:p>
              </w:sdtContent>
            </w:sdt>
            <w:sdt>
              <w:sdtPr>
                <w:alias w:val="12 pr. 25 p."/>
                <w:tag w:val="part_374ba918a46940259d585f6699efa03e"/>
                <w:lock w:val="sdtLocked"/>
                <w:richText/>
              </w:sdtPr>
              <w:sdtContent>
                <w:p>
                  <w:pPr>
                    <w:widowControl w:val="0"/>
                    <w:suppressAutoHyphens/>
                    <w:ind w:firstLine="567"/>
                    <w:jc w:val="both"/>
                    <w:rPr>
                      <w:color w:val="000000"/>
                    </w:rPr>
                  </w:pPr>
                  <w:sdt>
                    <w:sdtPr>
                      <w:alias w:val="Numeris"/>
                      <w:tag w:val="nr_374ba918a46940259d585f6699efa03e"/>
                      <w:lock w:val="sdtLocked"/>
                      <w:richText/>
                    </w:sdtPr>
                    <w:sdtContent>
                      <w:r>
                        <w:rPr>
                          <w:color w:val="000000"/>
                        </w:rPr>
                        <w:t>25</w:t>
                      </w:r>
                    </w:sdtContent>
                  </w:sdt>
                  <w:r>
                    <w:rPr>
                      <w:color w:val="000000"/>
                    </w:rPr>
                    <w:t>. Išvada dėl tinkamumo mokytis geležinkelių transporto darbuotojų mokymo įstaigose įrašoma į F Nr. 086/a ir patvirtinama gydytojo parašu bei asmeniniu spaudu ir ASPĮ įstaigos antspaudu. F Nr. 086/a atiduodama pacientui asmeniškai. Traukinio mašinisto minimalus amžius yra ne mažesnis kaip 20 metų, tačiau vien tik Lietuvos Respublikos teritorijoje dirbti juo gali asmenys nuo 18 metų. Pažyma F Nr. 047/a arba F Nr.048/a gali būti išduodama asmenims, ne daugiau kaip vienais metais jaunesniems nei nustatytas amžius, nuo kurio leidžiama dirbti traukinio mašinistu.</w:t>
                  </w:r>
                </w:p>
              </w:sdtContent>
            </w:sdt>
            <w:sdt>
              <w:sdtPr>
                <w:alias w:val="12 pr. 26 p."/>
                <w:tag w:val="part_99fbde238244454d929496f7472cf9c8"/>
                <w:lock w:val="sdtLocked"/>
                <w:richText/>
              </w:sdtPr>
              <w:sdtContent>
                <w:p>
                  <w:pPr>
                    <w:widowControl w:val="0"/>
                    <w:suppressAutoHyphens/>
                    <w:ind w:firstLine="567"/>
                    <w:jc w:val="both"/>
                    <w:rPr>
                      <w:color w:val="000000"/>
                    </w:rPr>
                  </w:pPr>
                  <w:sdt>
                    <w:sdtPr>
                      <w:alias w:val="Numeris"/>
                      <w:tag w:val="nr_99fbde238244454d929496f7472cf9c8"/>
                      <w:lock w:val="sdtLocked"/>
                      <w:richText/>
                    </w:sdtPr>
                    <w:sdtContent>
                      <w:r>
                        <w:rPr>
                          <w:color w:val="000000"/>
                        </w:rPr>
                        <w:t>26</w:t>
                      </w:r>
                    </w:sdtContent>
                  </w:sdt>
                  <w:r>
                    <w:rPr>
                      <w:color w:val="000000"/>
                    </w:rPr>
                    <w:t>. Išvada darbdaviui atstovaujančiam ar jo įgaliotam asmeniui dėl tinkamumo dirbti traukinio mašinistu ar kitu darbuotoju įrašoma į F Nr. 047/a ar F Nr. 048/a ir patvirtinama gydytojo parašu bei asmeniniu spaudu ir ASPĮ įstaigos antspaudu.</w:t>
                  </w:r>
                </w:p>
              </w:sdtContent>
            </w:sdt>
            <w:sdt>
              <w:sdtPr>
                <w:alias w:val="12 pr. 27 p."/>
                <w:tag w:val="part_08a0246fb64c42f99ad3a3d1ccaccd49"/>
                <w:lock w:val="sdtLocked"/>
                <w:richText/>
              </w:sdtPr>
              <w:sdtContent>
                <w:p>
                  <w:pPr>
                    <w:widowControl w:val="0"/>
                    <w:suppressAutoHyphens/>
                    <w:ind w:firstLine="567"/>
                    <w:jc w:val="both"/>
                    <w:rPr>
                      <w:color w:val="000000"/>
                    </w:rPr>
                  </w:pPr>
                  <w:sdt>
                    <w:sdtPr>
                      <w:alias w:val="Numeris"/>
                      <w:tag w:val="nr_08a0246fb64c42f99ad3a3d1ccaccd49"/>
                      <w:lock w:val="sdtLocked"/>
                      <w:richText/>
                    </w:sdtPr>
                    <w:sdtContent>
                      <w:r>
                        <w:rPr>
                          <w:color w:val="000000"/>
                        </w:rPr>
                        <w:t>27</w:t>
                      </w:r>
                    </w:sdtContent>
                  </w:sdt>
                  <w:r>
                    <w:rPr>
                      <w:color w:val="000000"/>
                    </w:rPr>
                    <w:t>. Išduotos pažymos registruojamos sveikatos tikrinimo žurnale (Ambulatorinių ligonių registracijos knygoje) (toliau – F Nr. 074/a).</w:t>
                  </w:r>
                </w:p>
              </w:sdtContent>
            </w:sdt>
            <w:sdt>
              <w:sdtPr>
                <w:alias w:val="12 pr. 28 p."/>
                <w:tag w:val="part_881a31b2a8694ea4a0f66015022ff74f"/>
                <w:lock w:val="sdtLocked"/>
                <w:richText/>
              </w:sdtPr>
              <w:sdtContent>
                <w:p>
                  <w:pPr>
                    <w:widowControl w:val="0"/>
                    <w:suppressAutoHyphens/>
                    <w:ind w:firstLine="567"/>
                    <w:jc w:val="both"/>
                    <w:rPr>
                      <w:color w:val="000000"/>
                    </w:rPr>
                  </w:pPr>
                  <w:sdt>
                    <w:sdtPr>
                      <w:alias w:val="Numeris"/>
                      <w:tag w:val="nr_881a31b2a8694ea4a0f66015022ff74f"/>
                      <w:lock w:val="sdtLocked"/>
                      <w:richText/>
                    </w:sdtPr>
                    <w:sdtContent>
                      <w:r>
                        <w:rPr>
                          <w:color w:val="000000"/>
                        </w:rPr>
                        <w:t>28</w:t>
                      </w:r>
                    </w:sdtContent>
                  </w:sdt>
                  <w:r>
                    <w:rPr>
                      <w:color w:val="000000"/>
                    </w:rPr>
                    <w:t>. F Nr. 047/a ar F Nr. 048/a įrašus turi teisę tikrinti darbdaviui atstovaujantis arba jo įgaliotas asmuo, Valstybinės darbo inspekcijos darbo inspektoriai, ASPĮ vadovai ar jų įgalioti asmenys.</w:t>
                  </w:r>
                </w:p>
              </w:sdtContent>
            </w:sdt>
            <w:sdt>
              <w:sdtPr>
                <w:alias w:val="12 pr. 29 p."/>
                <w:tag w:val="part_889dc8ce45164abe9d06e0fe09be0bec"/>
                <w:lock w:val="sdtLocked"/>
                <w:richText/>
              </w:sdtPr>
              <w:sdtContent>
                <w:p>
                  <w:pPr>
                    <w:widowControl w:val="0"/>
                    <w:suppressAutoHyphens/>
                    <w:ind w:firstLine="567"/>
                    <w:jc w:val="both"/>
                    <w:rPr>
                      <w:color w:val="000000"/>
                    </w:rPr>
                  </w:pPr>
                  <w:sdt>
                    <w:sdtPr>
                      <w:alias w:val="Numeris"/>
                      <w:tag w:val="nr_889dc8ce45164abe9d06e0fe09be0bec"/>
                      <w:lock w:val="sdtLocked"/>
                      <w:richText/>
                    </w:sdtPr>
                    <w:sdtContent>
                      <w:r>
                        <w:rPr>
                          <w:color w:val="000000"/>
                        </w:rPr>
                        <w:t>29</w:t>
                      </w:r>
                    </w:sdtContent>
                  </w:sdt>
                  <w:r>
                    <w:rPr>
                      <w:color w:val="000000"/>
                    </w:rPr>
                    <w:t xml:space="preserve">. Medicininė apžiūra neblaivumui (girtumui) ar apsvaigimui nuo psichiką veikiančių medžiagų nustatyti atliekama vadovaujantis Lietuvos Respublikos sveikatos apsaugos ministro 2006 m. birželio 20 d. įsakymu Nr. V-505 „Dėl Medicininės apžiūros neblaivumui (girtumui) ar apsvaigimui nuo psichiką veikiančių medžiagų nustatyti atlikimo ir Bendros asmens būklės įvertinimo metodikų patvirtinimo“ (Žin., 2006, Nr. </w:t>
                  </w:r>
                  <w:hyperlink r:id="rId62" w:tgtFrame="_blank" w:history="1">
                    <w:r>
                      <w:rPr>
                        <w:color w:val="0000FF" w:themeColor="hyperlink"/>
                        <w:u w:val="single"/>
                      </w:rPr>
                      <w:t>71-2641</w:t>
                    </w:r>
                  </w:hyperlink>
                  <w:r>
                    <w:rPr>
                      <w:color w:val="000000"/>
                    </w:rPr>
                    <w:t>) ir Lietuvos Respublikos Vyriausybės 2006 m. gegužės 12 d. nutarimu Nr. 452 „Dėl Transporto priemones vairuojančių ir kitų asmenų neblaivumo (girtumo) ar apsvaigimo nustatymo taisyklių patvirtinimo“ (Žin., 2006 Nr. 56-2000).</w:t>
                  </w:r>
                </w:p>
                <w:p>
                  <w:pPr>
                    <w:widowControl w:val="0"/>
                    <w:suppressAutoHyphens/>
                    <w:ind w:firstLine="567"/>
                    <w:jc w:val="both"/>
                    <w:rPr>
                      <w:bCs/>
                      <w:caps/>
                      <w:color w:val="000000"/>
                    </w:rPr>
                  </w:pPr>
                </w:p>
              </w:sdtContent>
            </w:sdt>
          </w:sdtContent>
        </w:sdt>
        <w:sdt>
          <w:sdtPr>
            <w:alias w:val="skyrius"/>
            <w:tag w:val="part_d8e4dc2f2ea94f50948a2e36d6f7d472"/>
            <w:lock w:val="sdtLocked"/>
            <w:richText/>
          </w:sdtPr>
          <w:sdtContent>
            <w:p>
              <w:pPr>
                <w:widowControl w:val="0"/>
                <w:suppressAutoHyphens/>
                <w:jc w:val="center"/>
                <w:rPr>
                  <w:b/>
                  <w:bCs/>
                  <w:caps/>
                  <w:color w:val="000000"/>
                </w:rPr>
              </w:pPr>
              <w:sdt>
                <w:sdtPr>
                  <w:alias w:val="Numeris"/>
                  <w:tag w:val="nr_d8e4dc2f2ea94f50948a2e36d6f7d472"/>
                  <w:lock w:val="sdtLocked"/>
                  <w:richText/>
                </w:sdtPr>
                <w:sdtContent>
                  <w:r>
                    <w:rPr>
                      <w:b/>
                      <w:bCs/>
                      <w:caps/>
                      <w:color w:val="000000"/>
                    </w:rPr>
                    <w:t>III</w:t>
                  </w:r>
                </w:sdtContent>
              </w:sdt>
              <w:r>
                <w:rPr>
                  <w:b/>
                  <w:bCs/>
                  <w:caps/>
                  <w:color w:val="000000"/>
                </w:rPr>
                <w:t xml:space="preserve">. </w:t>
              </w:r>
              <w:sdt>
                <w:sdtPr>
                  <w:alias w:val="Pavadinimas"/>
                  <w:tag w:val="title_d8e4dc2f2ea94f50948a2e36d6f7d472"/>
                  <w:lock w:val="sdtLocked"/>
                  <w:richText/>
                </w:sdtPr>
                <w:sdtContent>
                  <w:r>
                    <w:rPr>
                      <w:b/>
                      <w:bCs/>
                      <w:caps/>
                      <w:color w:val="000000"/>
                    </w:rPr>
                    <w:t>BENDRIEJI REIKALAVIMAI TRAUKINIO MAŠINISTO IR DARBUOTOJO, KURIO DARBAS SUSIJĘS SU GELEŽINKELIŲ TRANSPORTO EISMU, SVEIKATOS BŪKLEI</w:t>
                  </w:r>
                </w:sdtContent>
              </w:sdt>
            </w:p>
            <w:p>
              <w:pPr>
                <w:widowControl w:val="0"/>
                <w:suppressAutoHyphens/>
                <w:ind w:firstLine="567"/>
                <w:jc w:val="both"/>
                <w:rPr>
                  <w:color w:val="000000"/>
                </w:rPr>
              </w:pPr>
            </w:p>
            <w:sdt>
              <w:sdtPr>
                <w:alias w:val="12 pr. 30 p."/>
                <w:tag w:val="part_deb3568d05694f689b4ba35b29af6d86"/>
                <w:lock w:val="sdtLocked"/>
                <w:richText/>
              </w:sdtPr>
              <w:sdtContent>
                <w:p>
                  <w:pPr>
                    <w:widowControl w:val="0"/>
                    <w:suppressAutoHyphens/>
                    <w:ind w:firstLine="567"/>
                    <w:jc w:val="both"/>
                    <w:rPr>
                      <w:color w:val="000000"/>
                    </w:rPr>
                  </w:pPr>
                  <w:sdt>
                    <w:sdtPr>
                      <w:alias w:val="Numeris"/>
                      <w:tag w:val="nr_deb3568d05694f689b4ba35b29af6d86"/>
                      <w:lock w:val="sdtLocked"/>
                      <w:richText/>
                    </w:sdtPr>
                    <w:sdtContent>
                      <w:r>
                        <w:rPr>
                          <w:color w:val="000000"/>
                        </w:rPr>
                        <w:t>30</w:t>
                      </w:r>
                    </w:sdtContent>
                  </w:sdt>
                  <w:r>
                    <w:rPr>
                      <w:color w:val="000000"/>
                    </w:rPr>
                    <w:t>. Traukinio mašinistai ir darbuotojai, kurių darbas susijęs su geležinkelių transporto eismu (toliau – darbuotojai) negali turėti sveikatos sutrikimų arba vartoti vaistus ar medžiagas, kurios galėtų sukelti:</w:t>
                  </w:r>
                </w:p>
                <w:sdt>
                  <w:sdtPr>
                    <w:alias w:val="12 pr. 30.1 p."/>
                    <w:tag w:val="part_ac1e679baa4346feb570a62367fde790"/>
                    <w:lock w:val="sdtLocked"/>
                    <w:richText/>
                  </w:sdtPr>
                  <w:sdtContent>
                    <w:p>
                      <w:pPr>
                        <w:widowControl w:val="0"/>
                        <w:suppressAutoHyphens/>
                        <w:ind w:firstLine="567"/>
                        <w:jc w:val="both"/>
                        <w:rPr>
                          <w:color w:val="000000"/>
                        </w:rPr>
                      </w:pPr>
                      <w:sdt>
                        <w:sdtPr>
                          <w:alias w:val="Numeris"/>
                          <w:tag w:val="nr_ac1e679baa4346feb570a62367fde790"/>
                          <w:lock w:val="sdtLocked"/>
                          <w:richText/>
                        </w:sdtPr>
                        <w:sdtContent>
                          <w:r>
                            <w:rPr>
                              <w:color w:val="000000"/>
                            </w:rPr>
                            <w:t>30.1</w:t>
                          </w:r>
                        </w:sdtContent>
                      </w:sdt>
                      <w:r>
                        <w:rPr>
                          <w:color w:val="000000"/>
                        </w:rPr>
                        <w:t>. staigų sąmonės praradimą;</w:t>
                      </w:r>
                    </w:p>
                  </w:sdtContent>
                </w:sdt>
                <w:sdt>
                  <w:sdtPr>
                    <w:alias w:val="12 pr. 30.2 p."/>
                    <w:tag w:val="part_a60a1532a27442a2bd9e95930f78743b"/>
                    <w:lock w:val="sdtLocked"/>
                    <w:richText/>
                  </w:sdtPr>
                  <w:sdtContent>
                    <w:p>
                      <w:pPr>
                        <w:widowControl w:val="0"/>
                        <w:suppressAutoHyphens/>
                        <w:ind w:firstLine="567"/>
                        <w:jc w:val="both"/>
                        <w:rPr>
                          <w:color w:val="000000"/>
                        </w:rPr>
                      </w:pPr>
                      <w:sdt>
                        <w:sdtPr>
                          <w:alias w:val="Numeris"/>
                          <w:tag w:val="nr_a60a1532a27442a2bd9e95930f78743b"/>
                          <w:lock w:val="sdtLocked"/>
                          <w:richText/>
                        </w:sdtPr>
                        <w:sdtContent>
                          <w:r>
                            <w:rPr>
                              <w:color w:val="000000"/>
                            </w:rPr>
                            <w:t>30.2</w:t>
                          </w:r>
                        </w:sdtContent>
                      </w:sdt>
                      <w:r>
                        <w:rPr>
                          <w:color w:val="000000"/>
                        </w:rPr>
                        <w:t>. atidumo ir susikaupimo sumažėjimą;</w:t>
                      </w:r>
                    </w:p>
                  </w:sdtContent>
                </w:sdt>
                <w:sdt>
                  <w:sdtPr>
                    <w:alias w:val="12 pr. 30.3 p."/>
                    <w:tag w:val="part_7e2a352ebf9542ed8394a223f98459ef"/>
                    <w:lock w:val="sdtLocked"/>
                    <w:richText/>
                  </w:sdtPr>
                  <w:sdtContent>
                    <w:p>
                      <w:pPr>
                        <w:widowControl w:val="0"/>
                        <w:suppressAutoHyphens/>
                        <w:ind w:firstLine="567"/>
                        <w:jc w:val="both"/>
                        <w:rPr>
                          <w:color w:val="000000"/>
                        </w:rPr>
                      </w:pPr>
                      <w:sdt>
                        <w:sdtPr>
                          <w:alias w:val="Numeris"/>
                          <w:tag w:val="nr_7e2a352ebf9542ed8394a223f98459ef"/>
                          <w:lock w:val="sdtLocked"/>
                          <w:richText/>
                        </w:sdtPr>
                        <w:sdtContent>
                          <w:r>
                            <w:rPr>
                              <w:color w:val="000000"/>
                            </w:rPr>
                            <w:t>30.3</w:t>
                          </w:r>
                        </w:sdtContent>
                      </w:sdt>
                      <w:r>
                        <w:rPr>
                          <w:color w:val="000000"/>
                        </w:rPr>
                        <w:t>. staigų nepajėgumą dirbti;</w:t>
                      </w:r>
                    </w:p>
                  </w:sdtContent>
                </w:sdt>
                <w:sdt>
                  <w:sdtPr>
                    <w:alias w:val="12 pr. 30.4 p."/>
                    <w:tag w:val="part_f11faeda6d56452d9cdab6b0092c3735"/>
                    <w:lock w:val="sdtLocked"/>
                    <w:richText/>
                  </w:sdtPr>
                  <w:sdtContent>
                    <w:p>
                      <w:pPr>
                        <w:widowControl w:val="0"/>
                        <w:suppressAutoHyphens/>
                        <w:ind w:firstLine="567"/>
                        <w:jc w:val="both"/>
                        <w:rPr>
                          <w:color w:val="000000"/>
                        </w:rPr>
                      </w:pPr>
                      <w:sdt>
                        <w:sdtPr>
                          <w:alias w:val="Numeris"/>
                          <w:tag w:val="nr_f11faeda6d56452d9cdab6b0092c3735"/>
                          <w:lock w:val="sdtLocked"/>
                          <w:richText/>
                        </w:sdtPr>
                        <w:sdtContent>
                          <w:r>
                            <w:rPr>
                              <w:color w:val="000000"/>
                            </w:rPr>
                            <w:t>30.4</w:t>
                          </w:r>
                        </w:sdtContent>
                      </w:sdt>
                      <w:r>
                        <w:rPr>
                          <w:color w:val="000000"/>
                        </w:rPr>
                        <w:t>. pusiausvyros ar koordinacijos – praradimą (traukinio mašinisto), pablogėjimą (darbuotojo);</w:t>
                      </w:r>
                    </w:p>
                  </w:sdtContent>
                </w:sdt>
                <w:sdt>
                  <w:sdtPr>
                    <w:alias w:val="12 pr. 30.5 p."/>
                    <w:tag w:val="part_0803d6523d234fc09a622b188dfd1edc"/>
                    <w:lock w:val="sdtLocked"/>
                    <w:richText/>
                  </w:sdtPr>
                  <w:sdtContent>
                    <w:p>
                      <w:pPr>
                        <w:widowControl w:val="0"/>
                        <w:suppressAutoHyphens/>
                        <w:ind w:firstLine="567"/>
                        <w:jc w:val="both"/>
                        <w:rPr>
                          <w:color w:val="000000"/>
                        </w:rPr>
                      </w:pPr>
                      <w:sdt>
                        <w:sdtPr>
                          <w:alias w:val="Numeris"/>
                          <w:tag w:val="nr_0803d6523d234fc09a622b188dfd1edc"/>
                          <w:lock w:val="sdtLocked"/>
                          <w:richText/>
                        </w:sdtPr>
                        <w:sdtContent>
                          <w:r>
                            <w:rPr>
                              <w:color w:val="000000"/>
                            </w:rPr>
                            <w:t>30.5</w:t>
                          </w:r>
                        </w:sdtContent>
                      </w:sdt>
                      <w:r>
                        <w:rPr>
                          <w:color w:val="000000"/>
                        </w:rPr>
                        <w:t>. žymų judrumo sumažėjimą (traukinio mašinisto), didelį judrumo apribojimą (darbuotojo).</w:t>
                      </w:r>
                    </w:p>
                  </w:sdtContent>
                </w:sdt>
              </w:sdtContent>
            </w:sdt>
            <w:sdt>
              <w:sdtPr>
                <w:alias w:val="12 pr. 31 p."/>
                <w:tag w:val="part_d40690d33cb841ff884bcee6dade77b7"/>
                <w:lock w:val="sdtLocked"/>
                <w:richText/>
              </w:sdtPr>
              <w:sdtContent>
                <w:p>
                  <w:pPr>
                    <w:widowControl w:val="0"/>
                    <w:suppressAutoHyphens/>
                    <w:ind w:firstLine="567"/>
                    <w:jc w:val="both"/>
                    <w:rPr>
                      <w:color w:val="000000"/>
                    </w:rPr>
                  </w:pPr>
                  <w:sdt>
                    <w:sdtPr>
                      <w:alias w:val="Numeris"/>
                      <w:tag w:val="nr_d40690d33cb841ff884bcee6dade77b7"/>
                      <w:lock w:val="sdtLocked"/>
                      <w:richText/>
                    </w:sdtPr>
                    <w:sdtContent>
                      <w:r>
                        <w:rPr>
                          <w:color w:val="000000"/>
                        </w:rPr>
                        <w:t>31</w:t>
                      </w:r>
                    </w:sdtContent>
                  </w:sdt>
                  <w:r>
                    <w:rPr>
                      <w:color w:val="000000"/>
                    </w:rPr>
                    <w:t>. Turi būti laikomasi šių regėjimui taikomų reikalavimų:</w:t>
                  </w:r>
                </w:p>
                <w:sdt>
                  <w:sdtPr>
                    <w:alias w:val="12 pr. 31.1 p."/>
                    <w:tag w:val="part_357b7930674f4f7893623c138e6ec54d"/>
                    <w:lock w:val="sdtLocked"/>
                    <w:richText/>
                  </w:sdtPr>
                  <w:sdtContent>
                    <w:p>
                      <w:pPr>
                        <w:widowControl w:val="0"/>
                        <w:suppressAutoHyphens/>
                        <w:ind w:firstLine="567"/>
                        <w:jc w:val="both"/>
                        <w:rPr>
                          <w:color w:val="000000"/>
                        </w:rPr>
                      </w:pPr>
                      <w:sdt>
                        <w:sdtPr>
                          <w:alias w:val="Numeris"/>
                          <w:tag w:val="nr_357b7930674f4f7893623c138e6ec54d"/>
                          <w:lock w:val="sdtLocked"/>
                          <w:richText/>
                        </w:sdtPr>
                        <w:sdtContent>
                          <w:r>
                            <w:rPr>
                              <w:color w:val="000000"/>
                            </w:rPr>
                            <w:t>31.1</w:t>
                          </w:r>
                        </w:sdtContent>
                      </w:sdt>
                      <w:r>
                        <w:rPr>
                          <w:color w:val="000000"/>
                        </w:rPr>
                        <w:t>. Regėjimo į tolį aštrumas su pagalba ar be jos:</w:t>
                      </w:r>
                    </w:p>
                    <w:sdt>
                      <w:sdtPr>
                        <w:alias w:val="12 pr. 31.1.1 p."/>
                        <w:tag w:val="part_0e618dc997b44afd8e82439637cd40ad"/>
                        <w:lock w:val="sdtLocked"/>
                        <w:richText/>
                      </w:sdtPr>
                      <w:sdtContent>
                        <w:p>
                          <w:pPr>
                            <w:widowControl w:val="0"/>
                            <w:suppressAutoHyphens/>
                            <w:ind w:firstLine="567"/>
                            <w:jc w:val="both"/>
                            <w:rPr>
                              <w:color w:val="000000"/>
                            </w:rPr>
                          </w:pPr>
                          <w:sdt>
                            <w:sdtPr>
                              <w:alias w:val="Numeris"/>
                              <w:tag w:val="nr_0e618dc997b44afd8e82439637cd40ad"/>
                              <w:lock w:val="sdtLocked"/>
                              <w:richText/>
                            </w:sdtPr>
                            <w:sdtContent>
                              <w:r>
                                <w:rPr>
                                  <w:color w:val="000000"/>
                                </w:rPr>
                                <w:t>31.1.1</w:t>
                              </w:r>
                            </w:sdtContent>
                          </w:sdt>
                          <w:r>
                            <w:rPr>
                              <w:color w:val="000000"/>
                            </w:rPr>
                            <w:t>. traukinio mašinisto – 1,0; blogiau matančios akies – mažiausiai 0,5;</w:t>
                          </w:r>
                        </w:p>
                      </w:sdtContent>
                    </w:sdt>
                    <w:sdt>
                      <w:sdtPr>
                        <w:alias w:val="12 pr. 31.1.2 p."/>
                        <w:tag w:val="part_eb236b0f996e4b45b97a31027fe6aaa7"/>
                        <w:lock w:val="sdtLocked"/>
                        <w:richText/>
                      </w:sdtPr>
                      <w:sdtContent>
                        <w:p>
                          <w:pPr>
                            <w:widowControl w:val="0"/>
                            <w:suppressAutoHyphens/>
                            <w:ind w:firstLine="567"/>
                            <w:jc w:val="both"/>
                            <w:rPr>
                              <w:color w:val="000000"/>
                            </w:rPr>
                          </w:pPr>
                          <w:sdt>
                            <w:sdtPr>
                              <w:alias w:val="Numeris"/>
                              <w:tag w:val="nr_eb236b0f996e4b45b97a31027fe6aaa7"/>
                              <w:lock w:val="sdtLocked"/>
                              <w:richText/>
                            </w:sdtPr>
                            <w:sdtContent>
                              <w:r>
                                <w:rPr>
                                  <w:color w:val="000000"/>
                                </w:rPr>
                                <w:t>31.1.2</w:t>
                              </w:r>
                            </w:sdtContent>
                          </w:sdt>
                          <w:r>
                            <w:rPr>
                              <w:color w:val="000000"/>
                            </w:rPr>
                            <w:t>. darbuotojo – 0,8 (dešinė akis + kairė akis – tiriama atskirai): mažiausias blogiau matančios akies regėjimo aštrumas 0,3;</w:t>
                          </w:r>
                        </w:p>
                      </w:sdtContent>
                    </w:sdt>
                  </w:sdtContent>
                </w:sdt>
                <w:sdt>
                  <w:sdtPr>
                    <w:alias w:val="12 pr. 31.2 p."/>
                    <w:tag w:val="part_f86f380e05d54648aa1c470ba61c48f6"/>
                    <w:lock w:val="sdtLocked"/>
                    <w:richText/>
                  </w:sdtPr>
                  <w:sdtContent>
                    <w:p>
                      <w:pPr>
                        <w:widowControl w:val="0"/>
                        <w:suppressAutoHyphens/>
                        <w:ind w:firstLine="567"/>
                        <w:jc w:val="both"/>
                        <w:rPr>
                          <w:color w:val="000000"/>
                        </w:rPr>
                      </w:pPr>
                      <w:sdt>
                        <w:sdtPr>
                          <w:alias w:val="Numeris"/>
                          <w:tag w:val="nr_f86f380e05d54648aa1c470ba61c48f6"/>
                          <w:lock w:val="sdtLocked"/>
                          <w:richText/>
                        </w:sdtPr>
                        <w:sdtContent>
                          <w:r>
                            <w:rPr>
                              <w:color w:val="000000"/>
                            </w:rPr>
                            <w:t>31.2</w:t>
                          </w:r>
                        </w:sdtContent>
                      </w:sdt>
                      <w:r>
                        <w:rPr>
                          <w:color w:val="000000"/>
                        </w:rPr>
                        <w:t>. korekciniams lęšiams taikomi maksimumai: +5 (toliaregystė) / -8 (trumparegystė); išimtis galima daryti ypatingais atvejais, gavus gydytojo oftalmologo išvadą, šiuo atveju sprendimą priima gydytojas oftalmologas;</w:t>
                      </w:r>
                    </w:p>
                  </w:sdtContent>
                </w:sdt>
                <w:sdt>
                  <w:sdtPr>
                    <w:alias w:val="12 pr. 31.3 p."/>
                    <w:tag w:val="part_eaea04af30334b0ebeb5ef35014d265a"/>
                    <w:lock w:val="sdtLocked"/>
                    <w:richText/>
                  </w:sdtPr>
                  <w:sdtContent>
                    <w:p>
                      <w:pPr>
                        <w:widowControl w:val="0"/>
                        <w:suppressAutoHyphens/>
                        <w:ind w:firstLine="567"/>
                        <w:jc w:val="both"/>
                        <w:rPr>
                          <w:color w:val="000000"/>
                        </w:rPr>
                      </w:pPr>
                      <w:sdt>
                        <w:sdtPr>
                          <w:alias w:val="Numeris"/>
                          <w:tag w:val="nr_eaea04af30334b0ebeb5ef35014d265a"/>
                          <w:lock w:val="sdtLocked"/>
                          <w:richText/>
                        </w:sdtPr>
                        <w:sdtContent>
                          <w:r>
                            <w:rPr>
                              <w:color w:val="000000"/>
                            </w:rPr>
                            <w:t>31.3</w:t>
                          </w:r>
                        </w:sdtContent>
                      </w:sdt>
                      <w:r>
                        <w:rPr>
                          <w:color w:val="000000"/>
                        </w:rPr>
                        <w:t>. regėjimas trumpu ir vidutiniu atstumu: pakankamas, su korekcija (pagalba) ar be jos;</w:t>
                      </w:r>
                    </w:p>
                  </w:sdtContent>
                </w:sdt>
                <w:sdt>
                  <w:sdtPr>
                    <w:alias w:val="12 pr. 31.4 p."/>
                    <w:tag w:val="part_8cd9c1e9a37c43ddb4501f045a6c41aa"/>
                    <w:lock w:val="sdtLocked"/>
                    <w:richText/>
                  </w:sdtPr>
                  <w:sdtContent>
                    <w:p>
                      <w:pPr>
                        <w:widowControl w:val="0"/>
                        <w:suppressAutoHyphens/>
                        <w:ind w:firstLine="567"/>
                        <w:jc w:val="both"/>
                        <w:rPr>
                          <w:color w:val="000000"/>
                        </w:rPr>
                      </w:pPr>
                      <w:sdt>
                        <w:sdtPr>
                          <w:alias w:val="Numeris"/>
                          <w:tag w:val="nr_8cd9c1e9a37c43ddb4501f045a6c41aa"/>
                          <w:lock w:val="sdtLocked"/>
                          <w:richText/>
                        </w:sdtPr>
                        <w:sdtContent>
                          <w:r>
                            <w:rPr>
                              <w:color w:val="000000"/>
                            </w:rPr>
                            <w:t>31.4</w:t>
                          </w:r>
                        </w:sdtContent>
                      </w:sdt>
                      <w:r>
                        <w:rPr>
                          <w:color w:val="000000"/>
                        </w:rPr>
                        <w:t>. leidžiama naudoti:</w:t>
                      </w:r>
                    </w:p>
                    <w:sdt>
                      <w:sdtPr>
                        <w:alias w:val="12 pr. 31.4.1 p."/>
                        <w:tag w:val="part_c6d299dd074c439fb1aa72b5b503beb8"/>
                        <w:lock w:val="sdtLocked"/>
                        <w:richText/>
                      </w:sdtPr>
                      <w:sdtContent>
                        <w:p>
                          <w:pPr>
                            <w:widowControl w:val="0"/>
                            <w:suppressAutoHyphens/>
                            <w:ind w:firstLine="567"/>
                            <w:jc w:val="both"/>
                            <w:rPr>
                              <w:color w:val="000000"/>
                            </w:rPr>
                          </w:pPr>
                          <w:sdt>
                            <w:sdtPr>
                              <w:alias w:val="Numeris"/>
                              <w:tag w:val="nr_c6d299dd074c439fb1aa72b5b503beb8"/>
                              <w:lock w:val="sdtLocked"/>
                              <w:richText/>
                            </w:sdtPr>
                            <w:sdtContent>
                              <w:r>
                                <w:rPr>
                                  <w:color w:val="000000"/>
                                </w:rPr>
                                <w:t>31.4.1</w:t>
                              </w:r>
                            </w:sdtContent>
                          </w:sdt>
                          <w:r>
                            <w:rPr>
                              <w:color w:val="000000"/>
                            </w:rPr>
                            <w:t>. traukinio mašinistui – kontaktinius lęšius ar akinius, jei regėjimą periodiškai tikrina gydytojas oftalmologas;</w:t>
                          </w:r>
                        </w:p>
                      </w:sdtContent>
                    </w:sdt>
                    <w:sdt>
                      <w:sdtPr>
                        <w:alias w:val="12 pr. 31.4.2 p."/>
                        <w:tag w:val="part_f6270ea384ca444089c09c4ea83fb529"/>
                        <w:lock w:val="sdtLocked"/>
                        <w:richText/>
                      </w:sdtPr>
                      <w:sdtContent>
                        <w:p>
                          <w:pPr>
                            <w:widowControl w:val="0"/>
                            <w:suppressAutoHyphens/>
                            <w:ind w:firstLine="567"/>
                            <w:jc w:val="both"/>
                            <w:rPr>
                              <w:color w:val="000000"/>
                            </w:rPr>
                          </w:pPr>
                          <w:sdt>
                            <w:sdtPr>
                              <w:alias w:val="Numeris"/>
                              <w:tag w:val="nr_f6270ea384ca444089c09c4ea83fb529"/>
                              <w:lock w:val="sdtLocked"/>
                              <w:richText/>
                            </w:sdtPr>
                            <w:sdtContent>
                              <w:r>
                                <w:rPr>
                                  <w:color w:val="000000"/>
                                </w:rPr>
                                <w:t>31.4.2</w:t>
                              </w:r>
                            </w:sdtContent>
                          </w:sdt>
                          <w:r>
                            <w:rPr>
                              <w:color w:val="000000"/>
                            </w:rPr>
                            <w:t>. darbuotojui – kontaktinius lęšius ar akinius;</w:t>
                          </w:r>
                        </w:p>
                      </w:sdtContent>
                    </w:sdt>
                  </w:sdtContent>
                </w:sdt>
                <w:sdt>
                  <w:sdtPr>
                    <w:alias w:val="12 pr. 31.5 p."/>
                    <w:tag w:val="part_5c4d67f9fdfc41c2b6a1b243e16f7594"/>
                    <w:lock w:val="sdtLocked"/>
                    <w:richText/>
                  </w:sdtPr>
                  <w:sdtContent>
                    <w:p>
                      <w:pPr>
                        <w:widowControl w:val="0"/>
                        <w:suppressAutoHyphens/>
                        <w:ind w:firstLine="567"/>
                        <w:jc w:val="both"/>
                        <w:rPr>
                          <w:color w:val="000000"/>
                        </w:rPr>
                      </w:pPr>
                      <w:sdt>
                        <w:sdtPr>
                          <w:alias w:val="Numeris"/>
                          <w:tag w:val="nr_5c4d67f9fdfc41c2b6a1b243e16f7594"/>
                          <w:lock w:val="sdtLocked"/>
                          <w:richText/>
                        </w:sdtPr>
                        <w:sdtContent>
                          <w:r>
                            <w:rPr>
                              <w:color w:val="000000"/>
                            </w:rPr>
                            <w:t>31.5</w:t>
                          </w:r>
                        </w:sdtContent>
                      </w:sdt>
                      <w:r>
                        <w:rPr>
                          <w:color w:val="000000"/>
                        </w:rPr>
                        <w:t>. normalus spalvų jutimas: naudojamas pripažintas testas, pvz., Išiharos testas, ir prireikus kitas pripažintas testas;</w:t>
                      </w:r>
                    </w:p>
                  </w:sdtContent>
                </w:sdt>
                <w:sdt>
                  <w:sdtPr>
                    <w:alias w:val="12 pr. 31.6 p."/>
                    <w:tag w:val="part_a314cb66be90478c84f6f78e0ebb508f"/>
                    <w:lock w:val="sdtLocked"/>
                    <w:richText/>
                  </w:sdtPr>
                  <w:sdtContent>
                    <w:p>
                      <w:pPr>
                        <w:widowControl w:val="0"/>
                        <w:suppressAutoHyphens/>
                        <w:ind w:firstLine="567"/>
                        <w:jc w:val="both"/>
                        <w:rPr>
                          <w:color w:val="000000"/>
                        </w:rPr>
                      </w:pPr>
                      <w:sdt>
                        <w:sdtPr>
                          <w:alias w:val="Numeris"/>
                          <w:tag w:val="nr_a314cb66be90478c84f6f78e0ebb508f"/>
                          <w:lock w:val="sdtLocked"/>
                          <w:richText/>
                        </w:sdtPr>
                        <w:sdtContent>
                          <w:r>
                            <w:rPr>
                              <w:color w:val="000000"/>
                            </w:rPr>
                            <w:t>31.6</w:t>
                          </w:r>
                        </w:sdtContent>
                      </w:sdt>
                      <w:r>
                        <w:rPr>
                          <w:color w:val="000000"/>
                        </w:rPr>
                        <w:t>. regos laukas: visas (nėra jokių anomalijų; galinčių turėti įtakos darbui);</w:t>
                      </w:r>
                    </w:p>
                  </w:sdtContent>
                </w:sdt>
                <w:sdt>
                  <w:sdtPr>
                    <w:alias w:val="12 pr. 31.7 p."/>
                    <w:tag w:val="part_f53d35ed0ce54853aa7cb44aa24eb6f1"/>
                    <w:lock w:val="sdtLocked"/>
                    <w:richText/>
                  </w:sdtPr>
                  <w:sdtContent>
                    <w:p>
                      <w:pPr>
                        <w:widowControl w:val="0"/>
                        <w:suppressAutoHyphens/>
                        <w:ind w:firstLine="567"/>
                        <w:jc w:val="both"/>
                        <w:rPr>
                          <w:color w:val="000000"/>
                        </w:rPr>
                      </w:pPr>
                      <w:sdt>
                        <w:sdtPr>
                          <w:alias w:val="Numeris"/>
                          <w:tag w:val="nr_f53d35ed0ce54853aa7cb44aa24eb6f1"/>
                          <w:lock w:val="sdtLocked"/>
                          <w:richText/>
                        </w:sdtPr>
                        <w:sdtContent>
                          <w:r>
                            <w:rPr>
                              <w:color w:val="000000"/>
                            </w:rPr>
                            <w:t>31.7</w:t>
                          </w:r>
                        </w:sdtContent>
                      </w:sdt>
                      <w:r>
                        <w:rPr>
                          <w:color w:val="000000"/>
                        </w:rPr>
                        <w:t>. regėjimas abiem akimis:</w:t>
                      </w:r>
                    </w:p>
                    <w:sdt>
                      <w:sdtPr>
                        <w:alias w:val="12 pr. 31.7.1 p."/>
                        <w:tag w:val="part_60c85ee2c99f4ebaa76b0f4be320519d"/>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hanging="284"/>
                            <w:jc w:val="both"/>
                            <w:rPr>
                              <w:color w:val="000000"/>
                            </w:rPr>
                          </w:pPr>
                          <w:sdt>
                            <w:sdtPr>
                              <w:alias w:val="Numeris"/>
                              <w:tag w:val="nr_60c85ee2c99f4ebaa76b0f4be320519d"/>
                              <w:lock w:val="sdtLocked"/>
                              <w:richText/>
                            </w:sdtPr>
                            <w:sdtContent>
                              <w:r>
                                <w:rPr>
                                  <w:szCs w:val="24"/>
                                </w:rPr>
                                <w:t>31.7.1</w:t>
                              </w:r>
                            </w:sdtContent>
                          </w:sdt>
                          <w:r>
                            <w:rPr>
                              <w:szCs w:val="24"/>
                            </w:rPr>
                            <w:t>. traukinio mašinistui – efektyvus;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52a9f300dd811e5920c94700bb1958e">
                            <w:r w:rsidRPr="00532B9F">
                              <w:rPr>
                                <w:rFonts w:ascii="Times New Roman" w:eastAsia="MS Mincho" w:hAnsi="Times New Roman"/>
                                <w:sz w:val="20"/>
                                <w:i/>
                                <w:iCs/>
                                <w:color w:val="0000FF" w:themeColor="hyperlink"/>
                                <w:u w:val="single"/>
                              </w:rPr>
                              <w:t>V-714</w:t>
                            </w:r>
                          </w:fldSimple>
                          <w:r>
                            <w:rPr>
                              <w:rFonts w:ascii="Times New Roman" w:eastAsia="MS Mincho" w:hAnsi="Times New Roman"/>
                              <w:sz w:val="20"/>
                              <w:i/>
                              <w:iCs/>
                            </w:rPr>
                            <w:t>,
2015-06-08,
paskelbta TAR 2015-06-08, i. k. 2015-09000            </w:t>
                          </w:r>
                        </w:p>
                        <w:p/>
                      </w:sdtContent>
                    </w:sdt>
                    <w:sdt>
                      <w:sdtPr>
                        <w:alias w:val="12 pr. 31.7.2 p."/>
                        <w:tag w:val="part_36ccfc937ddb47d086c5522c0eac80ba"/>
                        <w:lock w:val="sdtLocked"/>
                        <w:richText/>
                      </w:sdtPr>
                      <w:sdtContent>
                        <w:p>
                          <w:pPr>
                            <w:widowControl w:val="0"/>
                            <w:suppressAutoHyphens/>
                            <w:ind w:firstLine="567"/>
                            <w:jc w:val="both"/>
                            <w:rPr>
                              <w:color w:val="000000"/>
                            </w:rPr>
                          </w:pPr>
                          <w:sdt>
                            <w:sdtPr>
                              <w:alias w:val="Numeris"/>
                              <w:tag w:val="nr_36ccfc937ddb47d086c5522c0eac80ba"/>
                              <w:lock w:val="sdtLocked"/>
                              <w:richText/>
                            </w:sdtPr>
                            <w:sdtContent>
                              <w:r>
                                <w:rPr>
                                  <w:color w:val="000000"/>
                                </w:rPr>
                                <w:t>31.7.2</w:t>
                              </w:r>
                            </w:sdtContent>
                          </w:sdt>
                          <w:r>
                            <w:rPr>
                              <w:color w:val="000000"/>
                            </w:rPr>
                            <w:t>. darbuotojui – yra;</w:t>
                          </w:r>
                        </w:p>
                      </w:sdtContent>
                    </w:sdt>
                  </w:sdtContent>
                </w:sdt>
                <w:sdt>
                  <w:sdtPr>
                    <w:alias w:val="12 pr. 31.8 p."/>
                    <w:tag w:val="part_40e1c97babf04834ae2e8e40328cd7a2"/>
                    <w:lock w:val="sdtLocked"/>
                    <w:richText/>
                  </w:sdtPr>
                  <w:sdtContent>
                    <w:p>
                      <w:pPr>
                        <w:widowControl w:val="0"/>
                        <w:suppressAutoHyphens/>
                        <w:ind w:firstLine="567"/>
                        <w:jc w:val="both"/>
                        <w:rPr>
                          <w:color w:val="000000"/>
                        </w:rPr>
                      </w:pPr>
                      <w:sdt>
                        <w:sdtPr>
                          <w:alias w:val="Numeris"/>
                          <w:tag w:val="nr_40e1c97babf04834ae2e8e40328cd7a2"/>
                          <w:lock w:val="sdtLocked"/>
                          <w:richText/>
                        </w:sdtPr>
                        <w:sdtContent>
                          <w:r>
                            <w:rPr>
                              <w:color w:val="000000"/>
                            </w:rPr>
                            <w:t>31.8</w:t>
                          </w:r>
                        </w:sdtContent>
                      </w:sdt>
                      <w:r>
                        <w:rPr>
                          <w:color w:val="000000"/>
                        </w:rPr>
                        <w:t>. abiakis matymas (binokulinis):</w:t>
                      </w:r>
                    </w:p>
                    <w:sdt>
                      <w:sdtPr>
                        <w:alias w:val="12 pr. 31.8.1 p."/>
                        <w:tag w:val="part_131635e3fd234d8db3782d30797dd6a5"/>
                        <w:lock w:val="sdtLocked"/>
                        <w:richText/>
                      </w:sdtPr>
                      <w:sdtContent>
                        <w:p>
                          <w:pPr>
                            <w:widowControl w:val="0"/>
                            <w:suppressAutoHyphens/>
                            <w:ind w:firstLine="567"/>
                            <w:jc w:val="both"/>
                            <w:rPr>
                              <w:color w:val="000000"/>
                            </w:rPr>
                          </w:pPr>
                          <w:sdt>
                            <w:sdtPr>
                              <w:alias w:val="Numeris"/>
                              <w:tag w:val="nr_131635e3fd234d8db3782d30797dd6a5"/>
                              <w:lock w:val="sdtLocked"/>
                              <w:richText/>
                            </w:sdtPr>
                            <w:sdtContent>
                              <w:r>
                                <w:rPr>
                                  <w:color w:val="000000"/>
                                </w:rPr>
                                <w:t>31.8.1</w:t>
                              </w:r>
                            </w:sdtContent>
                          </w:sdt>
                          <w:r>
                            <w:rPr>
                              <w:color w:val="000000"/>
                            </w:rPr>
                            <w:t>. traukinio mašinistui – yra (efektyvus);</w:t>
                          </w:r>
                        </w:p>
                      </w:sdtContent>
                    </w:sdt>
                    <w:sdt>
                      <w:sdtPr>
                        <w:alias w:val="12 pr. 31.8.2 p."/>
                        <w:tag w:val="part_ecd9150bfa0d499fbb22775165ae92ec"/>
                        <w:lock w:val="sdtLocked"/>
                        <w:richText/>
                      </w:sdtPr>
                      <w:sdtContent>
                        <w:p>
                          <w:pPr>
                            <w:widowControl w:val="0"/>
                            <w:suppressAutoHyphens/>
                            <w:ind w:firstLine="567"/>
                            <w:jc w:val="both"/>
                            <w:rPr>
                              <w:color w:val="000000"/>
                            </w:rPr>
                          </w:pPr>
                          <w:sdt>
                            <w:sdtPr>
                              <w:alias w:val="Numeris"/>
                              <w:tag w:val="nr_ecd9150bfa0d499fbb22775165ae92ec"/>
                              <w:lock w:val="sdtLocked"/>
                              <w:richText/>
                            </w:sdtPr>
                            <w:sdtContent>
                              <w:r>
                                <w:rPr>
                                  <w:color w:val="000000"/>
                                </w:rPr>
                                <w:t>31.8.2</w:t>
                              </w:r>
                            </w:sdtContent>
                          </w:sdt>
                          <w:r>
                            <w:rPr>
                              <w:color w:val="000000"/>
                            </w:rPr>
                            <w:t>. darbuotojui – yra;</w:t>
                          </w:r>
                        </w:p>
                      </w:sdtContent>
                    </w:sdt>
                  </w:sdtContent>
                </w:sdt>
                <w:sdt>
                  <w:sdtPr>
                    <w:alias w:val="12 pr. 31.9 p."/>
                    <w:tag w:val="part_a27c991a01d74ec3ba735e060e9d514e"/>
                    <w:lock w:val="sdtLocked"/>
                    <w:richText/>
                  </w:sdtPr>
                  <w:sdtContent>
                    <w:p>
                      <w:pPr>
                        <w:widowControl w:val="0"/>
                        <w:suppressAutoHyphens/>
                        <w:ind w:firstLine="567"/>
                        <w:jc w:val="both"/>
                        <w:rPr>
                          <w:color w:val="000000"/>
                        </w:rPr>
                      </w:pPr>
                      <w:sdt>
                        <w:sdtPr>
                          <w:alias w:val="Numeris"/>
                          <w:tag w:val="nr_a27c991a01d74ec3ba735e060e9d514e"/>
                          <w:lock w:val="sdtLocked"/>
                          <w:richText/>
                        </w:sdtPr>
                        <w:sdtContent>
                          <w:r>
                            <w:rPr>
                              <w:color w:val="000000"/>
                            </w:rPr>
                            <w:t>31.9</w:t>
                          </w:r>
                        </w:sdtContent>
                      </w:sdt>
                      <w:r>
                        <w:rPr>
                          <w:color w:val="000000"/>
                        </w:rPr>
                        <w:t>. traukinio mašinistui – spalvų signalų atpažinimas: testas grindžiamas atskirų spalvų atpažinimu, o ne reliatyviais skirtumais;</w:t>
                      </w:r>
                    </w:p>
                  </w:sdtContent>
                </w:sdt>
                <w:sdt>
                  <w:sdtPr>
                    <w:alias w:val="12 pr. 31.10 p."/>
                    <w:tag w:val="part_bb184129a37b42a49103c08550031ee9"/>
                    <w:lock w:val="sdtLocked"/>
                    <w:richText/>
                  </w:sdtPr>
                  <w:sdtContent>
                    <w:p>
                      <w:pPr>
                        <w:widowControl w:val="0"/>
                        <w:suppressAutoHyphens/>
                        <w:ind w:firstLine="567"/>
                        <w:jc w:val="both"/>
                        <w:rPr>
                          <w:color w:val="000000"/>
                        </w:rPr>
                      </w:pPr>
                      <w:sdt>
                        <w:sdtPr>
                          <w:alias w:val="Numeris"/>
                          <w:tag w:val="nr_bb184129a37b42a49103c08550031ee9"/>
                          <w:lock w:val="sdtLocked"/>
                          <w:richText/>
                        </w:sdtPr>
                        <w:sdtContent>
                          <w:r>
                            <w:rPr>
                              <w:color w:val="000000"/>
                            </w:rPr>
                            <w:t>31.10</w:t>
                          </w:r>
                        </w:sdtContent>
                      </w:sdt>
                      <w:r>
                        <w:rPr>
                          <w:color w:val="000000"/>
                        </w:rPr>
                        <w:t>. kontrastų jutimas traukinio mašinistui ir darbuotojui – geras;</w:t>
                      </w:r>
                    </w:p>
                  </w:sdtContent>
                </w:sdt>
                <w:sdt>
                  <w:sdtPr>
                    <w:alias w:val="12 pr. 31.11 p."/>
                    <w:tag w:val="part_a3d178394bfd4b1d851d2fffd63dd3ce"/>
                    <w:lock w:val="sdtLocked"/>
                    <w:richText/>
                  </w:sdtPr>
                  <w:sdtContent>
                    <w:p>
                      <w:pPr>
                        <w:widowControl w:val="0"/>
                        <w:suppressAutoHyphens/>
                        <w:ind w:firstLine="567"/>
                        <w:jc w:val="both"/>
                        <w:rPr>
                          <w:color w:val="000000"/>
                        </w:rPr>
                      </w:pPr>
                      <w:sdt>
                        <w:sdtPr>
                          <w:alias w:val="Numeris"/>
                          <w:tag w:val="nr_a3d178394bfd4b1d851d2fffd63dd3ce"/>
                          <w:lock w:val="sdtLocked"/>
                          <w:richText/>
                        </w:sdtPr>
                        <w:sdtContent>
                          <w:r>
                            <w:rPr>
                              <w:color w:val="000000"/>
                            </w:rPr>
                            <w:t>31.11</w:t>
                          </w:r>
                        </w:sdtContent>
                      </w:sdt>
                      <w:r>
                        <w:rPr>
                          <w:color w:val="000000"/>
                        </w:rPr>
                        <w:t>. progresuojančių akių ligų – nėra;</w:t>
                      </w:r>
                    </w:p>
                  </w:sdtContent>
                </w:sdt>
                <w:sdt>
                  <w:sdtPr>
                    <w:alias w:val="12 pr. 31.12 p."/>
                    <w:tag w:val="part_4abfc5d5e3f14673903350832f223db0"/>
                    <w:lock w:val="sdtLocked"/>
                    <w:richText/>
                  </w:sdtPr>
                  <w:sdtContent>
                    <w:p>
                      <w:pPr>
                        <w:widowControl w:val="0"/>
                        <w:suppressAutoHyphens/>
                        <w:ind w:firstLine="567"/>
                        <w:jc w:val="both"/>
                        <w:rPr>
                          <w:color w:val="000000"/>
                        </w:rPr>
                      </w:pPr>
                      <w:sdt>
                        <w:sdtPr>
                          <w:alias w:val="Numeris"/>
                          <w:tag w:val="nr_4abfc5d5e3f14673903350832f223db0"/>
                          <w:lock w:val="sdtLocked"/>
                          <w:richText/>
                        </w:sdtPr>
                        <w:sdtContent>
                          <w:r>
                            <w:rPr>
                              <w:color w:val="000000"/>
                            </w:rPr>
                            <w:t>31.12</w:t>
                          </w:r>
                        </w:sdtContent>
                      </w:sdt>
                      <w:r>
                        <w:rPr>
                          <w:color w:val="000000"/>
                        </w:rPr>
                        <w:t>. implantai:</w:t>
                      </w:r>
                    </w:p>
                    <w:sdt>
                      <w:sdtPr>
                        <w:alias w:val="12 pr. 31.12.1 p."/>
                        <w:tag w:val="part_7c0fca14c62b4098a99a021d8c013e15"/>
                        <w:lock w:val="sdtLocked"/>
                        <w:richText/>
                      </w:sdtPr>
                      <w:sdtContent>
                        <w:p>
                          <w:pPr>
                            <w:widowControl w:val="0"/>
                            <w:suppressAutoHyphens/>
                            <w:ind w:firstLine="567"/>
                            <w:jc w:val="both"/>
                            <w:rPr>
                              <w:color w:val="000000"/>
                            </w:rPr>
                          </w:pPr>
                          <w:sdt>
                            <w:sdtPr>
                              <w:alias w:val="Numeris"/>
                              <w:tag w:val="nr_7c0fca14c62b4098a99a021d8c013e15"/>
                              <w:lock w:val="sdtLocked"/>
                              <w:richText/>
                            </w:sdtPr>
                            <w:sdtContent>
                              <w:r>
                                <w:rPr>
                                  <w:color w:val="000000"/>
                                </w:rPr>
                                <w:t>31.12.1</w:t>
                              </w:r>
                            </w:sdtContent>
                          </w:sdt>
                          <w:r>
                            <w:rPr>
                              <w:color w:val="000000"/>
                            </w:rPr>
                            <w:t>. traukinio mašinistui – lęšių implantai, atliktos keratotomijos ir keratektomijos operacijos leistinos tik tuomet, jei kasmet arba gydytojo oftalmologo nustatytais laikotarpiais konsultuojama, tikrinamas operacijų poveikis akims;</w:t>
                          </w:r>
                        </w:p>
                      </w:sdtContent>
                    </w:sdt>
                    <w:sdt>
                      <w:sdtPr>
                        <w:alias w:val="12 pr. 31.12.2 p."/>
                        <w:tag w:val="part_11fa024a8458467bb72bfff8b327e362"/>
                        <w:lock w:val="sdtLocked"/>
                        <w:richText/>
                      </w:sdtPr>
                      <w:sdtContent>
                        <w:p>
                          <w:pPr>
                            <w:widowControl w:val="0"/>
                            <w:suppressAutoHyphens/>
                            <w:ind w:firstLine="567"/>
                            <w:jc w:val="both"/>
                            <w:rPr>
                              <w:color w:val="000000"/>
                            </w:rPr>
                          </w:pPr>
                          <w:sdt>
                            <w:sdtPr>
                              <w:alias w:val="Numeris"/>
                              <w:tag w:val="nr_11fa024a8458467bb72bfff8b327e362"/>
                              <w:lock w:val="sdtLocked"/>
                              <w:richText/>
                            </w:sdtPr>
                            <w:sdtContent>
                              <w:r>
                                <w:rPr>
                                  <w:color w:val="000000"/>
                                </w:rPr>
                                <w:t>31.12.2</w:t>
                              </w:r>
                            </w:sdtContent>
                          </w:sdt>
                          <w:r>
                            <w:rPr>
                              <w:color w:val="000000"/>
                            </w:rPr>
                            <w:t>. darbuotojui – akių implantai (protezai), atliktos keratotomijos ir keratektomijos operacijos leistinos tik tuomet, jei kasmet arba gydytojo oftalmologo nustatytais laikotarpiais konsultuojama, tikrinamas operacijų poveikis akims;</w:t>
                          </w:r>
                        </w:p>
                      </w:sdtContent>
                    </w:sdt>
                  </w:sdtContent>
                </w:sdt>
                <w:sdt>
                  <w:sdtPr>
                    <w:alias w:val="12 pr. 31.13 p."/>
                    <w:tag w:val="part_5dc1a86ff37d485e99b6f1fa0797f131"/>
                    <w:lock w:val="sdtLocked"/>
                    <w:richText/>
                  </w:sdtPr>
                  <w:sdtContent>
                    <w:p>
                      <w:pPr>
                        <w:widowControl w:val="0"/>
                        <w:suppressAutoHyphens/>
                        <w:ind w:firstLine="567"/>
                        <w:jc w:val="both"/>
                        <w:rPr>
                          <w:color w:val="000000"/>
                        </w:rPr>
                      </w:pPr>
                      <w:sdt>
                        <w:sdtPr>
                          <w:alias w:val="Numeris"/>
                          <w:tag w:val="nr_5dc1a86ff37d485e99b6f1fa0797f131"/>
                          <w:lock w:val="sdtLocked"/>
                          <w:richText/>
                        </w:sdtPr>
                        <w:sdtContent>
                          <w:r>
                            <w:rPr>
                              <w:color w:val="000000"/>
                            </w:rPr>
                            <w:t>31.13</w:t>
                          </w:r>
                        </w:sdtContent>
                      </w:sdt>
                      <w:r>
                        <w:rPr>
                          <w:color w:val="000000"/>
                        </w:rPr>
                        <w:t>. traukinio mašinistui – atsparumas akinimui;</w:t>
                      </w:r>
                    </w:p>
                  </w:sdtContent>
                </w:sdt>
                <w:sdt>
                  <w:sdtPr>
                    <w:alias w:val="12 pr. 31.14 p."/>
                    <w:tag w:val="part_8a4dafa6e86b4668bccf41f69573ccf0"/>
                    <w:lock w:val="sdtLocked"/>
                    <w:richText/>
                  </w:sdtPr>
                  <w:sdtContent>
                    <w:p>
                      <w:pPr>
                        <w:widowControl w:val="0"/>
                        <w:suppressAutoHyphens/>
                        <w:ind w:firstLine="567"/>
                        <w:jc w:val="both"/>
                        <w:rPr>
                          <w:color w:val="000000"/>
                        </w:rPr>
                      </w:pPr>
                      <w:sdt>
                        <w:sdtPr>
                          <w:alias w:val="Numeris"/>
                          <w:tag w:val="nr_8a4dafa6e86b4668bccf41f69573ccf0"/>
                          <w:lock w:val="sdtLocked"/>
                          <w:richText/>
                        </w:sdtPr>
                        <w:sdtContent>
                          <w:r>
                            <w:rPr>
                              <w:color w:val="000000"/>
                            </w:rPr>
                            <w:t>31.14</w:t>
                          </w:r>
                        </w:sdtContent>
                      </w:sdt>
                      <w:r>
                        <w:rPr>
                          <w:color w:val="000000"/>
                        </w:rPr>
                        <w:t>. traukinio mašinistui – draudžiama naudoti spalvotus kontaktinius lęšius ir fotochrominius lęšius, leidžiama naudoti lęšius su UV filtru.</w:t>
                      </w:r>
                    </w:p>
                  </w:sdtContent>
                </w:sdt>
              </w:sdtContent>
            </w:sdt>
            <w:sdt>
              <w:sdtPr>
                <w:alias w:val="12 pr. 32 p."/>
                <w:tag w:val="part_d222a52fb50c46b19fa9d78774cd7c1b"/>
                <w:lock w:val="sdtLocked"/>
                <w:richText/>
              </w:sdtPr>
              <w:sdtContent>
                <w:p>
                  <w:pPr>
                    <w:widowControl w:val="0"/>
                    <w:suppressAutoHyphens/>
                    <w:ind w:firstLine="567"/>
                    <w:jc w:val="both"/>
                    <w:rPr>
                      <w:color w:val="000000"/>
                    </w:rPr>
                  </w:pPr>
                  <w:sdt>
                    <w:sdtPr>
                      <w:alias w:val="Numeris"/>
                      <w:tag w:val="nr_d222a52fb50c46b19fa9d78774cd7c1b"/>
                      <w:lock w:val="sdtLocked"/>
                      <w:richText/>
                    </w:sdtPr>
                    <w:sdtContent>
                      <w:r>
                        <w:rPr>
                          <w:color w:val="000000"/>
                        </w:rPr>
                        <w:t>32</w:t>
                      </w:r>
                    </w:sdtContent>
                  </w:sdt>
                  <w:r>
                    <w:rPr>
                      <w:color w:val="000000"/>
                    </w:rPr>
                    <w:t>. Turi būti laikomasi šių klausai ir kalbėjimui taikomų reikalavimų:</w:t>
                  </w:r>
                </w:p>
                <w:sdt>
                  <w:sdtPr>
                    <w:alias w:val="12 pr. 32.1 p."/>
                    <w:tag w:val="part_ca5e7516b8be4cae8b1ba808dcfd5720"/>
                    <w:lock w:val="sdtLocked"/>
                    <w:richText/>
                  </w:sdtPr>
                  <w:sdtContent>
                    <w:p>
                      <w:pPr>
                        <w:widowControl w:val="0"/>
                        <w:suppressAutoHyphens/>
                        <w:ind w:firstLine="567"/>
                        <w:jc w:val="both"/>
                        <w:rPr>
                          <w:color w:val="000000"/>
                        </w:rPr>
                      </w:pPr>
                      <w:sdt>
                        <w:sdtPr>
                          <w:alias w:val="Numeris"/>
                          <w:tag w:val="nr_ca5e7516b8be4cae8b1ba808dcfd5720"/>
                          <w:lock w:val="sdtLocked"/>
                          <w:richText/>
                        </w:sdtPr>
                        <w:sdtContent>
                          <w:r>
                            <w:rPr>
                              <w:color w:val="000000"/>
                            </w:rPr>
                            <w:t>32.1</w:t>
                          </w:r>
                        </w:sdtContent>
                      </w:sdt>
                      <w:r>
                        <w:rPr>
                          <w:color w:val="000000"/>
                        </w:rPr>
                        <w:t>. traukinio mašinistui ir darbuotojui: pakankama, audiograma patvirtinta klausa, t. y. pakankama klausa kalbėtis telefonu ir gebėjimas išgirsti pavojaus signalus bei radijo pranešimus. Orientacinės reikšmės yra šios:</w:t>
                      </w:r>
                    </w:p>
                    <w:sdt>
                      <w:sdtPr>
                        <w:alias w:val="12 pr. 32.1.1 p."/>
                        <w:tag w:val="part_3f74a4f491ba4650962aa3b4b76b9dc8"/>
                        <w:lock w:val="sdtLocked"/>
                        <w:richText/>
                      </w:sdtPr>
                      <w:sdtContent>
                        <w:p>
                          <w:pPr>
                            <w:widowControl w:val="0"/>
                            <w:suppressAutoHyphens/>
                            <w:ind w:firstLine="567"/>
                            <w:jc w:val="both"/>
                            <w:rPr>
                              <w:color w:val="000000"/>
                            </w:rPr>
                          </w:pPr>
                          <w:sdt>
                            <w:sdtPr>
                              <w:alias w:val="Numeris"/>
                              <w:tag w:val="nr_3f74a4f491ba4650962aa3b4b76b9dc8"/>
                              <w:lock w:val="sdtLocked"/>
                              <w:richText/>
                            </w:sdtPr>
                            <w:sdtContent>
                              <w:r>
                                <w:rPr>
                                  <w:color w:val="000000"/>
                                </w:rPr>
                                <w:t>32.1.1</w:t>
                              </w:r>
                            </w:sdtContent>
                          </w:sdt>
                          <w:r>
                            <w:rPr>
                              <w:color w:val="000000"/>
                            </w:rPr>
                            <w:t>. klausos sutrikimo laipsnis neturi viršyti 40 dB, esant 500 ir 1 000 Hz dažniui;</w:t>
                          </w:r>
                        </w:p>
                      </w:sdtContent>
                    </w:sdt>
                    <w:sdt>
                      <w:sdtPr>
                        <w:alias w:val="12 pr. 32.1.2 p."/>
                        <w:tag w:val="part_b539cfa995c44f0aa48afe47b603acc5"/>
                        <w:lock w:val="sdtLocked"/>
                        <w:richText/>
                      </w:sdtPr>
                      <w:sdtContent>
                        <w:p>
                          <w:pPr>
                            <w:widowControl w:val="0"/>
                            <w:suppressAutoHyphens/>
                            <w:ind w:firstLine="567"/>
                            <w:jc w:val="both"/>
                            <w:rPr>
                              <w:color w:val="000000"/>
                            </w:rPr>
                          </w:pPr>
                          <w:sdt>
                            <w:sdtPr>
                              <w:alias w:val="Numeris"/>
                              <w:tag w:val="nr_b539cfa995c44f0aa48afe47b603acc5"/>
                              <w:lock w:val="sdtLocked"/>
                              <w:richText/>
                            </w:sdtPr>
                            <w:sdtContent>
                              <w:r>
                                <w:rPr>
                                  <w:color w:val="000000"/>
                                </w:rPr>
                                <w:t>32.1.2</w:t>
                              </w:r>
                            </w:sdtContent>
                          </w:sdt>
                          <w:r>
                            <w:rPr>
                              <w:color w:val="000000"/>
                            </w:rPr>
                            <w:t>. tos ausies, kurioje oro laidumas garsui yra blogesnis, klausos sutrikimo laipsnis neturi viršyti 45 dB, esant 2 000 Hz dažniui;</w:t>
                          </w:r>
                        </w:p>
                      </w:sdtContent>
                    </w:sdt>
                  </w:sdtContent>
                </w:sdt>
                <w:sdt>
                  <w:sdtPr>
                    <w:alias w:val="12 pr. 32.2 p."/>
                    <w:tag w:val="part_c79f8fd167ae44c9927b33b1aec0a9fa"/>
                    <w:lock w:val="sdtLocked"/>
                    <w:richText/>
                  </w:sdtPr>
                  <w:sdtContent>
                    <w:p>
                      <w:pPr>
                        <w:widowControl w:val="0"/>
                        <w:suppressAutoHyphens/>
                        <w:ind w:firstLine="567"/>
                        <w:jc w:val="both"/>
                        <w:rPr>
                          <w:color w:val="000000"/>
                        </w:rPr>
                      </w:pPr>
                      <w:sdt>
                        <w:sdtPr>
                          <w:alias w:val="Numeris"/>
                          <w:tag w:val="nr_c79f8fd167ae44c9927b33b1aec0a9fa"/>
                          <w:lock w:val="sdtLocked"/>
                          <w:richText/>
                        </w:sdtPr>
                        <w:sdtContent>
                          <w:r>
                            <w:rPr>
                              <w:color w:val="000000"/>
                            </w:rPr>
                            <w:t>32.2</w:t>
                          </w:r>
                        </w:sdtContent>
                      </w:sdt>
                      <w:r>
                        <w:rPr>
                          <w:color w:val="000000"/>
                        </w:rPr>
                        <w:t>. traukinio mašinistui: neturi būti jokių vestibulinės sistemos anomalijų;</w:t>
                      </w:r>
                    </w:p>
                  </w:sdtContent>
                </w:sdt>
                <w:sdt>
                  <w:sdtPr>
                    <w:alias w:val="12 pr. 32.3 p."/>
                    <w:tag w:val="part_73d74b00dd5b4b4ca7f3206aa76228bd"/>
                    <w:lock w:val="sdtLocked"/>
                    <w:richText/>
                  </w:sdtPr>
                  <w:sdtContent>
                    <w:p>
                      <w:pPr>
                        <w:widowControl w:val="0"/>
                        <w:suppressAutoHyphens/>
                        <w:ind w:firstLine="567"/>
                        <w:jc w:val="both"/>
                        <w:rPr>
                          <w:color w:val="000000"/>
                        </w:rPr>
                      </w:pPr>
                      <w:sdt>
                        <w:sdtPr>
                          <w:alias w:val="Numeris"/>
                          <w:tag w:val="nr_73d74b00dd5b4b4ca7f3206aa76228bd"/>
                          <w:lock w:val="sdtLocked"/>
                          <w:richText/>
                        </w:sdtPr>
                        <w:sdtContent>
                          <w:r>
                            <w:rPr>
                              <w:color w:val="000000"/>
                            </w:rPr>
                            <w:t>32.3</w:t>
                          </w:r>
                        </w:sdtContent>
                      </w:sdt>
                      <w:r>
                        <w:rPr>
                          <w:color w:val="000000"/>
                        </w:rPr>
                        <w:t>. traukinio mašinistui: neleistini jokie lėtiniai kalbos sutrikimai (dėl būtinybės garsiai ir aiškiai perduoti pranešimus);</w:t>
                      </w:r>
                    </w:p>
                  </w:sdtContent>
                </w:sdt>
                <w:sdt>
                  <w:sdtPr>
                    <w:alias w:val="12 pr. 32.4 p."/>
                    <w:tag w:val="part_9ac8b773f7364e46a2d4df480fdfefbd"/>
                    <w:lock w:val="sdtLocked"/>
                    <w:richText/>
                  </w:sdtPr>
                  <w:sdtContent>
                    <w:p>
                      <w:pPr>
                        <w:widowControl w:val="0"/>
                        <w:suppressAutoHyphens/>
                        <w:ind w:firstLine="567"/>
                        <w:jc w:val="both"/>
                        <w:rPr>
                          <w:color w:val="000000"/>
                        </w:rPr>
                      </w:pPr>
                      <w:sdt>
                        <w:sdtPr>
                          <w:alias w:val="Numeris"/>
                          <w:tag w:val="nr_9ac8b773f7364e46a2d4df480fdfefbd"/>
                          <w:lock w:val="sdtLocked"/>
                          <w:richText/>
                        </w:sdtPr>
                        <w:sdtContent>
                          <w:r>
                            <w:rPr>
                              <w:color w:val="000000"/>
                            </w:rPr>
                            <w:t>32.4</w:t>
                          </w:r>
                        </w:sdtContent>
                      </w:sdt>
                      <w:r>
                        <w:rPr>
                          <w:color w:val="000000"/>
                        </w:rPr>
                        <w:t>. traukinio mašinistui: ypatingais atvejais leidžiama naudoti klausos aparatus.</w:t>
                      </w:r>
                    </w:p>
                  </w:sdtContent>
                </w:sdt>
              </w:sdtContent>
            </w:sdt>
            <w:sdt>
              <w:sdtPr>
                <w:alias w:val="12 pr. 33 p."/>
                <w:tag w:val="part_b5c7b0b578f244729491570d75954096"/>
                <w:lock w:val="sdtLocked"/>
                <w:richText/>
              </w:sdtPr>
              <w:sdtContent>
                <w:p>
                  <w:pPr>
                    <w:widowControl w:val="0"/>
                    <w:suppressAutoHyphens/>
                    <w:ind w:firstLine="567"/>
                    <w:jc w:val="both"/>
                    <w:rPr>
                      <w:color w:val="000000"/>
                    </w:rPr>
                  </w:pPr>
                  <w:sdt>
                    <w:sdtPr>
                      <w:alias w:val="Numeris"/>
                      <w:tag w:val="nr_b5c7b0b578f244729491570d75954096"/>
                      <w:lock w:val="sdtLocked"/>
                      <w:richText/>
                    </w:sdtPr>
                    <w:sdtContent>
                      <w:r>
                        <w:rPr>
                          <w:color w:val="000000"/>
                        </w:rPr>
                        <w:t>33</w:t>
                      </w:r>
                    </w:sdtContent>
                  </w:sdt>
                  <w:r>
                    <w:rPr>
                      <w:color w:val="000000"/>
                    </w:rPr>
                    <w:t>. Minimalios psichologinio tinkamumo normos:</w:t>
                  </w:r>
                </w:p>
                <w:sdt>
                  <w:sdtPr>
                    <w:alias w:val="12 pr. 33.1 p."/>
                    <w:tag w:val="part_b7784fc94c324826912410ddb16af185"/>
                    <w:lock w:val="sdtLocked"/>
                    <w:richText/>
                  </w:sdtPr>
                  <w:sdtContent>
                    <w:p>
                      <w:pPr>
                        <w:widowControl w:val="0"/>
                        <w:suppressAutoHyphens/>
                        <w:ind w:firstLine="567"/>
                        <w:jc w:val="both"/>
                        <w:rPr>
                          <w:color w:val="000000"/>
                        </w:rPr>
                      </w:pPr>
                      <w:sdt>
                        <w:sdtPr>
                          <w:alias w:val="Numeris"/>
                          <w:tag w:val="nr_b7784fc94c324826912410ddb16af185"/>
                          <w:lock w:val="sdtLocked"/>
                          <w:richText/>
                        </w:sdtPr>
                        <w:sdtContent>
                          <w:r>
                            <w:rPr>
                              <w:color w:val="000000"/>
                            </w:rPr>
                            <w:t>33.1</w:t>
                          </w:r>
                        </w:sdtContent>
                      </w:sdt>
                      <w:r>
                        <w:rPr>
                          <w:color w:val="000000"/>
                        </w:rPr>
                        <w:t>. normalus arba greitas reakcijos laikas;</w:t>
                      </w:r>
                    </w:p>
                  </w:sdtContent>
                </w:sdt>
                <w:sdt>
                  <w:sdtPr>
                    <w:alias w:val="12 pr. 33.2 p."/>
                    <w:tag w:val="part_35b635caf1e14099a169f61fa70fc3d1"/>
                    <w:lock w:val="sdtLocked"/>
                    <w:richText/>
                  </w:sdtPr>
                  <w:sdtContent>
                    <w:p>
                      <w:pPr>
                        <w:widowControl w:val="0"/>
                        <w:suppressAutoHyphens/>
                        <w:ind w:firstLine="567"/>
                        <w:jc w:val="both"/>
                        <w:rPr>
                          <w:color w:val="000000"/>
                        </w:rPr>
                      </w:pPr>
                      <w:sdt>
                        <w:sdtPr>
                          <w:alias w:val="Numeris"/>
                          <w:tag w:val="nr_35b635caf1e14099a169f61fa70fc3d1"/>
                          <w:lock w:val="sdtLocked"/>
                          <w:richText/>
                        </w:sdtPr>
                        <w:sdtContent>
                          <w:r>
                            <w:rPr>
                              <w:color w:val="000000"/>
                            </w:rPr>
                            <w:t>33.2</w:t>
                          </w:r>
                        </w:sdtContent>
                      </w:sdt>
                      <w:r>
                        <w:rPr>
                          <w:color w:val="000000"/>
                        </w:rPr>
                        <w:t>. adekvatus regimųjų ir girdimųjų stimulų suvokimas;</w:t>
                      </w:r>
                    </w:p>
                  </w:sdtContent>
                </w:sdt>
                <w:sdt>
                  <w:sdtPr>
                    <w:alias w:val="12 pr. 33.3 p."/>
                    <w:tag w:val="part_d0b23ec0059246d6a8f3b36482d98923"/>
                    <w:lock w:val="sdtLocked"/>
                    <w:richText/>
                  </w:sdtPr>
                  <w:sdtContent>
                    <w:p>
                      <w:pPr>
                        <w:widowControl w:val="0"/>
                        <w:suppressAutoHyphens/>
                        <w:ind w:firstLine="567"/>
                        <w:jc w:val="both"/>
                        <w:rPr>
                          <w:color w:val="000000"/>
                        </w:rPr>
                      </w:pPr>
                      <w:sdt>
                        <w:sdtPr>
                          <w:alias w:val="Numeris"/>
                          <w:tag w:val="nr_d0b23ec0059246d6a8f3b36482d98923"/>
                          <w:lock w:val="sdtLocked"/>
                          <w:richText/>
                        </w:sdtPr>
                        <w:sdtContent>
                          <w:r>
                            <w:rPr>
                              <w:color w:val="000000"/>
                            </w:rPr>
                            <w:t>33.3</w:t>
                          </w:r>
                        </w:sdtContent>
                      </w:sdt>
                      <w:r>
                        <w:rPr>
                          <w:color w:val="000000"/>
                        </w:rPr>
                        <w:t>. normalus vidutinis kalbos tempas, aiškus žodžių tarimas, pakankamas instrukcijų suvokimas;</w:t>
                      </w:r>
                    </w:p>
                  </w:sdtContent>
                </w:sdt>
                <w:sdt>
                  <w:sdtPr>
                    <w:alias w:val="12 pr. 33.4 p."/>
                    <w:tag w:val="part_d0537561503e45199ca6a947f6212dcc"/>
                    <w:lock w:val="sdtLocked"/>
                    <w:richText/>
                  </w:sdtPr>
                  <w:sdtContent>
                    <w:p>
                      <w:pPr>
                        <w:widowControl w:val="0"/>
                        <w:suppressAutoHyphens/>
                        <w:ind w:firstLine="567"/>
                        <w:jc w:val="both"/>
                        <w:rPr>
                          <w:color w:val="000000"/>
                        </w:rPr>
                      </w:pPr>
                      <w:sdt>
                        <w:sdtPr>
                          <w:alias w:val="Numeris"/>
                          <w:tag w:val="nr_d0537561503e45199ca6a947f6212dcc"/>
                          <w:lock w:val="sdtLocked"/>
                          <w:richText/>
                        </w:sdtPr>
                        <w:sdtContent>
                          <w:r>
                            <w:rPr>
                              <w:color w:val="000000"/>
                            </w:rPr>
                            <w:t>33.4</w:t>
                          </w:r>
                        </w:sdtContent>
                      </w:sdt>
                      <w:r>
                        <w:rPr>
                          <w:color w:val="000000"/>
                        </w:rPr>
                        <w:t>. gebėjimas sutelkti ir išlaikyti dėmesį, ryškių dėmesio išsekimo požymių nebuvimas;</w:t>
                      </w:r>
                    </w:p>
                  </w:sdtContent>
                </w:sdt>
                <w:sdt>
                  <w:sdtPr>
                    <w:alias w:val="12 pr. 33.5 p."/>
                    <w:tag w:val="part_00875e3b736b410d99e748e330cfdcc3"/>
                    <w:lock w:val="sdtLocked"/>
                    <w:richText/>
                  </w:sdtPr>
                  <w:sdtContent>
                    <w:p>
                      <w:pPr>
                        <w:widowControl w:val="0"/>
                        <w:suppressAutoHyphens/>
                        <w:ind w:firstLine="567"/>
                        <w:jc w:val="both"/>
                        <w:rPr>
                          <w:color w:val="000000"/>
                        </w:rPr>
                      </w:pPr>
                      <w:sdt>
                        <w:sdtPr>
                          <w:alias w:val="Numeris"/>
                          <w:tag w:val="nr_00875e3b736b410d99e748e330cfdcc3"/>
                          <w:lock w:val="sdtLocked"/>
                          <w:richText/>
                        </w:sdtPr>
                        <w:sdtContent>
                          <w:r>
                            <w:rPr>
                              <w:color w:val="000000"/>
                            </w:rPr>
                            <w:t>33.5</w:t>
                          </w:r>
                        </w:sdtContent>
                      </w:sdt>
                      <w:r>
                        <w:rPr>
                          <w:color w:val="000000"/>
                        </w:rPr>
                        <w:t>. informacijos įsiminimo ir išlaikymo atmintyje sutrikimų nebuvimas.</w:t>
                      </w:r>
                    </w:p>
                  </w:sdtContent>
                </w:sdt>
              </w:sdtContent>
            </w:sdt>
            <w:sdt>
              <w:sdtPr>
                <w:alias w:val="12 pr. 34 p."/>
                <w:tag w:val="part_01cad51e0d654791ac894fc177dd5af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01cad51e0d654791ac894fc177dd5afb"/>
                      <w:lock w:val="sdtLocked"/>
                      <w:richText/>
                    </w:sdtPr>
                    <w:sdtContent>
                      <w:r>
                        <w:rPr>
                          <w:szCs w:val="24"/>
                        </w:rPr>
                        <w:t>34</w:t>
                      </w:r>
                    </w:sdtContent>
                  </w:sdt>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w:t>
                  </w:r>
                  <w:r>
                    <w:rPr>
                      <w:b/>
                      <w:bCs/>
                      <w:szCs w:val="24"/>
                    </w:rPr>
                    <w:t xml:space="preserve"> </w:t>
                  </w:r>
                  <w:r>
                    <w:rPr>
                      <w:szCs w:val="24"/>
                    </w:rPr>
                    <w:t>Turi būti taikomas Lietuvos Respublikos Vyriausybės 2017 m. birželio 21 d. nutarimas Nr. 469 „Dėl Nėščių, neseniai pagimdžiusių, krūtimi maitinančių darbuotojų darbo sąlygų aprašo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f511e02c493a45778464059dffb75368"/>
            <w:lock w:val="sdtLocked"/>
            <w:richText/>
          </w:sdtPr>
          <w:sdtContent>
            <w:p>
              <w:pPr>
                <w:widowControl w:val="0"/>
                <w:suppressAutoHyphens/>
                <w:jc w:val="center"/>
                <w:rPr>
                  <w:b/>
                  <w:bCs/>
                  <w:caps/>
                  <w:color w:val="000000"/>
                </w:rPr>
              </w:pPr>
              <w:sdt>
                <w:sdtPr>
                  <w:alias w:val="Numeris"/>
                  <w:tag w:val="nr_f511e02c493a45778464059dffb75368"/>
                  <w:lock w:val="sdtLocked"/>
                  <w:richText/>
                </w:sdtPr>
                <w:sdtContent>
                  <w:r>
                    <w:rPr>
                      <w:b/>
                      <w:bCs/>
                      <w:caps/>
                      <w:color w:val="000000"/>
                    </w:rPr>
                    <w:t>IV</w:t>
                  </w:r>
                </w:sdtContent>
              </w:sdt>
              <w:r>
                <w:rPr>
                  <w:b/>
                  <w:bCs/>
                  <w:caps/>
                  <w:color w:val="000000"/>
                </w:rPr>
                <w:t xml:space="preserve">. </w:t>
              </w:r>
              <w:sdt>
                <w:sdtPr>
                  <w:alias w:val="Pavadinimas"/>
                  <w:tag w:val="title_f511e02c493a45778464059dffb75368"/>
                  <w:lock w:val="sdtLocked"/>
                  <w:richText/>
                </w:sdtPr>
                <w:sdtContent>
                  <w:r>
                    <w:rPr>
                      <w:b/>
                      <w:bCs/>
                      <w:caps/>
                      <w:color w:val="000000"/>
                    </w:rPr>
                    <w:t>PRIEŠ PRIIMANT Į MOKYMO ĮSTAIGĄ ARBA Į DARBĄ ATLIKTINI BŪTINIAUSI SVEIKATOS PATIKRINIMAI</w:t>
                  </w:r>
                </w:sdtContent>
              </w:sdt>
            </w:p>
            <w:p>
              <w:pPr>
                <w:widowControl w:val="0"/>
                <w:suppressAutoHyphens/>
                <w:ind w:firstLine="567"/>
                <w:jc w:val="both"/>
                <w:rPr>
                  <w:color w:val="000000"/>
                </w:rPr>
              </w:pPr>
            </w:p>
            <w:sdt>
              <w:sdtPr>
                <w:alias w:val="12 pr. 35 p."/>
                <w:tag w:val="part_438625043f7343f5847f4518d8ba8911"/>
                <w:lock w:val="sdtLocked"/>
                <w:richText/>
              </w:sdtPr>
              <w:sdtContent>
                <w:p>
                  <w:pPr>
                    <w:widowControl w:val="0"/>
                    <w:suppressAutoHyphens/>
                    <w:ind w:firstLine="567"/>
                    <w:jc w:val="both"/>
                    <w:rPr>
                      <w:color w:val="000000"/>
                    </w:rPr>
                  </w:pPr>
                  <w:sdt>
                    <w:sdtPr>
                      <w:alias w:val="Numeris"/>
                      <w:tag w:val="nr_438625043f7343f5847f4518d8ba8911"/>
                      <w:lock w:val="sdtLocked"/>
                      <w:richText/>
                    </w:sdtPr>
                    <w:sdtContent>
                      <w:r>
                        <w:rPr>
                          <w:color w:val="000000"/>
                        </w:rPr>
                        <w:t>35</w:t>
                      </w:r>
                    </w:sdtContent>
                  </w:sdt>
                  <w:r>
                    <w:rPr>
                      <w:color w:val="000000"/>
                    </w:rPr>
                    <w:t xml:space="preserve">. Traukinio mašinistui – bendras sveikatos patikrinimas (t. y. profilaktinis sveikatos tikrinimas, atliktas vadovaujantis Neinfekcinių ligų profilaktikos ir kontrolės tvarka (6 priedas), patvirtinta Lietuvos Respublikos sveikatos apsaugos ministro 2000 m. gegužės 31 d. įsakymu Nr. 301 „Dėl profilaktinių sveikatos tikrinimų sveikatos priežiūros įstaigose“ (Žin., 2000, Nr. </w:t>
                  </w:r>
                  <w:hyperlink r:id="rId63" w:tgtFrame="_blank" w:history="1">
                    <w:r>
                      <w:rPr>
                        <w:color w:val="0000FF" w:themeColor="hyperlink"/>
                        <w:u w:val="single"/>
                      </w:rPr>
                      <w:t>47-1365</w:t>
                    </w:r>
                  </w:hyperlink>
                  <w:r>
                    <w:rPr>
                      <w:color w:val="000000"/>
                    </w:rPr>
                    <w:t>). Antropometriniai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36 p."/>
                <w:tag w:val="part_ea457b53610545f681211cd2e82d83bb"/>
                <w:lock w:val="sdtLocked"/>
                <w:richText/>
              </w:sdtPr>
              <w:sdtContent>
                <w:p>
                  <w:pPr>
                    <w:widowControl w:val="0"/>
                    <w:suppressAutoHyphens/>
                    <w:ind w:firstLine="567"/>
                    <w:jc w:val="both"/>
                    <w:rPr>
                      <w:color w:val="000000"/>
                    </w:rPr>
                  </w:pPr>
                  <w:sdt>
                    <w:sdtPr>
                      <w:alias w:val="Numeris"/>
                      <w:tag w:val="nr_ea457b53610545f681211cd2e82d83bb"/>
                      <w:lock w:val="sdtLocked"/>
                      <w:richText/>
                    </w:sdtPr>
                    <w:sdtContent>
                      <w:r>
                        <w:rPr>
                          <w:color w:val="000000"/>
                        </w:rPr>
                        <w:t>36</w:t>
                      </w:r>
                    </w:sdtContent>
                  </w:sdt>
                  <w:r>
                    <w:rPr>
                      <w:color w:val="000000"/>
                    </w:rPr>
                    <w:t>. Traukinio mašinistui – sensorinių funkcijų patikrinimas:</w:t>
                  </w:r>
                </w:p>
                <w:sdt>
                  <w:sdtPr>
                    <w:alias w:val="12 pr. 36.1 p."/>
                    <w:tag w:val="part_436fdc6c691740a2a38a80178c2e6663"/>
                    <w:lock w:val="sdtLocked"/>
                    <w:richText/>
                  </w:sdtPr>
                  <w:sdtContent>
                    <w:p>
                      <w:pPr>
                        <w:widowControl w:val="0"/>
                        <w:suppressAutoHyphens/>
                        <w:ind w:firstLine="567"/>
                        <w:jc w:val="both"/>
                        <w:rPr>
                          <w:color w:val="000000"/>
                        </w:rPr>
                      </w:pPr>
                      <w:sdt>
                        <w:sdtPr>
                          <w:alias w:val="Numeris"/>
                          <w:tag w:val="nr_436fdc6c691740a2a38a80178c2e6663"/>
                          <w:lock w:val="sdtLocked"/>
                          <w:richText/>
                        </w:sdtPr>
                        <w:sdtContent>
                          <w:r>
                            <w:rPr>
                              <w:color w:val="000000"/>
                            </w:rPr>
                            <w:t>36.1</w:t>
                          </w:r>
                        </w:sdtContent>
                      </w:sdt>
                      <w:r>
                        <w:rPr>
                          <w:color w:val="000000"/>
                        </w:rPr>
                        <w:t>. regėjimo – tikrina gydytojas oftalmologas:</w:t>
                      </w:r>
                    </w:p>
                    <w:sdt>
                      <w:sdtPr>
                        <w:alias w:val="12 pr. 36.1.1 p."/>
                        <w:tag w:val="part_c7088d2f711d4f35ac0fd8b63c2d3a53"/>
                        <w:lock w:val="sdtLocked"/>
                        <w:richText/>
                      </w:sdtPr>
                      <w:sdtContent>
                        <w:p>
                          <w:pPr>
                            <w:widowControl w:val="0"/>
                            <w:suppressAutoHyphens/>
                            <w:ind w:firstLine="567"/>
                            <w:jc w:val="both"/>
                            <w:rPr>
                              <w:color w:val="000000"/>
                            </w:rPr>
                          </w:pPr>
                          <w:sdt>
                            <w:sdtPr>
                              <w:alias w:val="Numeris"/>
                              <w:tag w:val="nr_c7088d2f711d4f35ac0fd8b63c2d3a53"/>
                              <w:lock w:val="sdtLocked"/>
                              <w:richText/>
                            </w:sdtPr>
                            <w:sdtContent>
                              <w:r>
                                <w:rPr>
                                  <w:color w:val="000000"/>
                                </w:rPr>
                                <w:t>36.1.1</w:t>
                              </w:r>
                            </w:sdtContent>
                          </w:sdt>
                          <w:r>
                            <w:rPr>
                              <w:color w:val="000000"/>
                            </w:rPr>
                            <w:t>. regėjimo aštrumo;</w:t>
                          </w:r>
                        </w:p>
                      </w:sdtContent>
                    </w:sdt>
                    <w:sdt>
                      <w:sdtPr>
                        <w:alias w:val="12 pr. 36.1.2 p."/>
                        <w:tag w:val="part_8ead3b1e458146ea92b8f6f5c91c165c"/>
                        <w:lock w:val="sdtLocked"/>
                        <w:richText/>
                      </w:sdtPr>
                      <w:sdtContent>
                        <w:p>
                          <w:pPr>
                            <w:widowControl w:val="0"/>
                            <w:suppressAutoHyphens/>
                            <w:ind w:firstLine="567"/>
                            <w:jc w:val="both"/>
                            <w:rPr>
                              <w:color w:val="000000"/>
                            </w:rPr>
                          </w:pPr>
                          <w:sdt>
                            <w:sdtPr>
                              <w:alias w:val="Numeris"/>
                              <w:tag w:val="nr_8ead3b1e458146ea92b8f6f5c91c165c"/>
                              <w:lock w:val="sdtLocked"/>
                              <w:richText/>
                            </w:sdtPr>
                            <w:sdtContent>
                              <w:r>
                                <w:rPr>
                                  <w:color w:val="000000"/>
                                </w:rPr>
                                <w:t>36.1.2</w:t>
                              </w:r>
                            </w:sdtContent>
                          </w:sdt>
                          <w:r>
                            <w:rPr>
                              <w:color w:val="000000"/>
                            </w:rPr>
                            <w:t>. regėjimo lauko (akipločio);</w:t>
                          </w:r>
                        </w:p>
                      </w:sdtContent>
                    </w:sdt>
                    <w:sdt>
                      <w:sdtPr>
                        <w:alias w:val="12 pr. 36.1.3 p."/>
                        <w:tag w:val="part_fef262ddfa454834bb6190db158c8018"/>
                        <w:lock w:val="sdtLocked"/>
                        <w:richText/>
                      </w:sdtPr>
                      <w:sdtContent>
                        <w:p>
                          <w:pPr>
                            <w:widowControl w:val="0"/>
                            <w:suppressAutoHyphens/>
                            <w:ind w:firstLine="567"/>
                            <w:jc w:val="both"/>
                            <w:rPr>
                              <w:color w:val="000000"/>
                            </w:rPr>
                          </w:pPr>
                          <w:sdt>
                            <w:sdtPr>
                              <w:alias w:val="Numeris"/>
                              <w:tag w:val="nr_fef262ddfa454834bb6190db158c8018"/>
                              <w:lock w:val="sdtLocked"/>
                              <w:richText/>
                            </w:sdtPr>
                            <w:sdtContent>
                              <w:r>
                                <w:rPr>
                                  <w:color w:val="000000"/>
                                </w:rPr>
                                <w:t>36.1.3</w:t>
                              </w:r>
                            </w:sdtContent>
                          </w:sdt>
                          <w:r>
                            <w:rPr>
                              <w:color w:val="000000"/>
                            </w:rPr>
                            <w:t>. regėjimo prieblandoje (adaptacijos tamsai);</w:t>
                          </w:r>
                        </w:p>
                      </w:sdtContent>
                    </w:sdt>
                    <w:sdt>
                      <w:sdtPr>
                        <w:alias w:val="12 pr. 36.1.4 p."/>
                        <w:tag w:val="part_f34be6369ed541a59d3ce0e4ca17d893"/>
                        <w:lock w:val="sdtLocked"/>
                        <w:richText/>
                      </w:sdtPr>
                      <w:sdtContent>
                        <w:p>
                          <w:pPr>
                            <w:widowControl w:val="0"/>
                            <w:suppressAutoHyphens/>
                            <w:ind w:firstLine="567"/>
                            <w:jc w:val="both"/>
                            <w:rPr>
                              <w:color w:val="000000"/>
                            </w:rPr>
                          </w:pPr>
                          <w:sdt>
                            <w:sdtPr>
                              <w:alias w:val="Numeris"/>
                              <w:tag w:val="nr_f34be6369ed541a59d3ce0e4ca17d893"/>
                              <w:lock w:val="sdtLocked"/>
                              <w:richText/>
                            </w:sdtPr>
                            <w:sdtContent>
                              <w:r>
                                <w:rPr>
                                  <w:color w:val="000000"/>
                                </w:rPr>
                                <w:t>36.1.4</w:t>
                              </w:r>
                            </w:sdtContent>
                          </w:sdt>
                          <w:r>
                            <w:rPr>
                              <w:color w:val="000000"/>
                            </w:rPr>
                            <w:t>. akispūdžio matavimas (asmenims nuo 40 m.);</w:t>
                          </w:r>
                        </w:p>
                      </w:sdtContent>
                    </w:sdt>
                    <w:sdt>
                      <w:sdtPr>
                        <w:alias w:val="12 pr. 36.1.5 p."/>
                        <w:tag w:val="part_84038b237eea43568ab8e46a6b6487b1"/>
                        <w:lock w:val="sdtLocked"/>
                        <w:richText/>
                      </w:sdtPr>
                      <w:sdtContent>
                        <w:p>
                          <w:pPr>
                            <w:widowControl w:val="0"/>
                            <w:suppressAutoHyphens/>
                            <w:ind w:firstLine="567"/>
                            <w:jc w:val="both"/>
                            <w:rPr>
                              <w:color w:val="000000"/>
                            </w:rPr>
                          </w:pPr>
                          <w:sdt>
                            <w:sdtPr>
                              <w:alias w:val="Numeris"/>
                              <w:tag w:val="nr_84038b237eea43568ab8e46a6b6487b1"/>
                              <w:lock w:val="sdtLocked"/>
                              <w:richText/>
                            </w:sdtPr>
                            <w:sdtContent>
                              <w:r>
                                <w:rPr>
                                  <w:color w:val="000000"/>
                                </w:rPr>
                                <w:t>36.1.5</w:t>
                              </w:r>
                            </w:sdtContent>
                          </w:sdt>
                          <w:r>
                            <w:rPr>
                              <w:color w:val="000000"/>
                            </w:rPr>
                            <w:t>. kontrastų jutimo;</w:t>
                          </w:r>
                        </w:p>
                      </w:sdtContent>
                    </w:sdt>
                    <w:sdt>
                      <w:sdtPr>
                        <w:alias w:val="12 pr. 36.1.6 p."/>
                        <w:tag w:val="part_bb3a2da4dbd0470496c427a5c6e1b5bb"/>
                        <w:lock w:val="sdtLocked"/>
                        <w:richText/>
                      </w:sdtPr>
                      <w:sdtContent>
                        <w:p>
                          <w:pPr>
                            <w:widowControl w:val="0"/>
                            <w:suppressAutoHyphens/>
                            <w:ind w:firstLine="567"/>
                            <w:jc w:val="both"/>
                            <w:rPr>
                              <w:color w:val="000000"/>
                            </w:rPr>
                          </w:pPr>
                          <w:sdt>
                            <w:sdtPr>
                              <w:alias w:val="Numeris"/>
                              <w:tag w:val="nr_bb3a2da4dbd0470496c427a5c6e1b5bb"/>
                              <w:lock w:val="sdtLocked"/>
                              <w:richText/>
                            </w:sdtPr>
                            <w:sdtContent>
                              <w:r>
                                <w:rPr>
                                  <w:color w:val="000000"/>
                                </w:rPr>
                                <w:t>36.1.6</w:t>
                              </w:r>
                            </w:sdtContent>
                          </w:sdt>
                          <w:r>
                            <w:rPr>
                              <w:color w:val="000000"/>
                            </w:rPr>
                            <w:t>. spalvų jutimo:</w:t>
                          </w:r>
                        </w:p>
                        <w:sdt>
                          <w:sdtPr>
                            <w:alias w:val="12 pr. 36.1.6.1 p."/>
                            <w:tag w:val="part_8d8dc9a994cb4f7ab0e8d808693ba5c5"/>
                            <w:lock w:val="sdtLocked"/>
                            <w:richText/>
                          </w:sdtPr>
                          <w:sdtContent>
                            <w:p>
                              <w:pPr>
                                <w:widowControl w:val="0"/>
                                <w:suppressAutoHyphens/>
                                <w:ind w:firstLine="567"/>
                                <w:jc w:val="both"/>
                                <w:rPr>
                                  <w:color w:val="000000"/>
                                </w:rPr>
                              </w:pPr>
                              <w:sdt>
                                <w:sdtPr>
                                  <w:alias w:val="Numeris"/>
                                  <w:tag w:val="nr_8d8dc9a994cb4f7ab0e8d808693ba5c5"/>
                                  <w:lock w:val="sdtLocked"/>
                                  <w:richText/>
                                </w:sdtPr>
                                <w:sdtContent>
                                  <w:r>
                                    <w:rPr>
                                      <w:color w:val="000000"/>
                                    </w:rPr>
                                    <w:t>36.1.6.1</w:t>
                                  </w:r>
                                </w:sdtContent>
                              </w:sdt>
                              <w:r>
                                <w:rPr>
                                  <w:color w:val="000000"/>
                                </w:rPr>
                                <w:t>. spalvinio jutimo (įsigyjant traukinio mašinisto pažymėjimą);</w:t>
                              </w:r>
                            </w:p>
                          </w:sdtContent>
                        </w:sdt>
                        <w:sdt>
                          <w:sdtPr>
                            <w:alias w:val="12 pr. 36.1.6.2 p."/>
                            <w:tag w:val="part_cedb97dab54343dc91f521ca2e6eacad"/>
                            <w:lock w:val="sdtLocked"/>
                            <w:richText/>
                          </w:sdtPr>
                          <w:sdtContent>
                            <w:p>
                              <w:pPr>
                                <w:widowControl w:val="0"/>
                                <w:suppressAutoHyphens/>
                                <w:ind w:firstLine="567"/>
                                <w:jc w:val="both"/>
                                <w:rPr>
                                  <w:color w:val="000000"/>
                                </w:rPr>
                              </w:pPr>
                              <w:sdt>
                                <w:sdtPr>
                                  <w:alias w:val="Numeris"/>
                                  <w:tag w:val="nr_cedb97dab54343dc91f521ca2e6eacad"/>
                                  <w:lock w:val="sdtLocked"/>
                                  <w:richText/>
                                </w:sdtPr>
                                <w:sdtContent>
                                  <w:r>
                                    <w:rPr>
                                      <w:color w:val="000000"/>
                                    </w:rPr>
                                    <w:t>36.1.6.2</w:t>
                                  </w:r>
                                </w:sdtContent>
                              </w:sdt>
                              <w:r>
                                <w:rPr>
                                  <w:color w:val="000000"/>
                                </w:rPr>
                                <w:t>. spalvų signalo atpažinimo;</w:t>
                              </w:r>
                            </w:p>
                          </w:sdtContent>
                        </w:sdt>
                      </w:sdtContent>
                    </w:sdt>
                    <w:sdt>
                      <w:sdtPr>
                        <w:alias w:val="12 pr. 36.1.7 p."/>
                        <w:tag w:val="part_58d4c28e82d4424aa84f0f36803c651f"/>
                        <w:lock w:val="sdtLocked"/>
                        <w:richText/>
                      </w:sdtPr>
                      <w:sdtContent>
                        <w:p>
                          <w:pPr>
                            <w:widowControl w:val="0"/>
                            <w:suppressAutoHyphens/>
                            <w:ind w:firstLine="567"/>
                            <w:jc w:val="both"/>
                            <w:rPr>
                              <w:color w:val="000000"/>
                            </w:rPr>
                          </w:pPr>
                          <w:sdt>
                            <w:sdtPr>
                              <w:alias w:val="Numeris"/>
                              <w:tag w:val="nr_58d4c28e82d4424aa84f0f36803c651f"/>
                              <w:lock w:val="sdtLocked"/>
                              <w:richText/>
                            </w:sdtPr>
                            <w:sdtContent>
                              <w:r>
                                <w:rPr>
                                  <w:color w:val="000000"/>
                                </w:rPr>
                                <w:t>36.1.7</w:t>
                              </w:r>
                            </w:sdtContent>
                          </w:sdt>
                          <w:r>
                            <w:rPr>
                              <w:color w:val="000000"/>
                            </w:rPr>
                            <w:t>. atsparumo akinimui;</w:t>
                          </w:r>
                        </w:p>
                      </w:sdtContent>
                    </w:sdt>
                  </w:sdtContent>
                </w:sdt>
                <w:sdt>
                  <w:sdtPr>
                    <w:alias w:val="12 pr. 36.2 p."/>
                    <w:tag w:val="part_adc493ee7602418e82ddcc6016f48352"/>
                    <w:lock w:val="sdtLocked"/>
                    <w:richText/>
                  </w:sdtPr>
                  <w:sdtContent>
                    <w:p>
                      <w:pPr>
                        <w:widowControl w:val="0"/>
                        <w:suppressAutoHyphens/>
                        <w:ind w:firstLine="567"/>
                        <w:jc w:val="both"/>
                        <w:rPr>
                          <w:color w:val="000000"/>
                        </w:rPr>
                      </w:pPr>
                      <w:sdt>
                        <w:sdtPr>
                          <w:alias w:val="Numeris"/>
                          <w:tag w:val="nr_adc493ee7602418e82ddcc6016f48352"/>
                          <w:lock w:val="sdtLocked"/>
                          <w:richText/>
                        </w:sdtPr>
                        <w:sdtContent>
                          <w:r>
                            <w:rPr>
                              <w:color w:val="000000"/>
                            </w:rPr>
                            <w:t>36.2</w:t>
                          </w:r>
                        </w:sdtContent>
                      </w:sdt>
                      <w:r>
                        <w:rPr>
                          <w:color w:val="000000"/>
                        </w:rPr>
                        <w:t>. klausos – tikrina gydytojas otorinolaringologas:</w:t>
                      </w:r>
                    </w:p>
                    <w:sdt>
                      <w:sdtPr>
                        <w:alias w:val="12 pr. 36.2.1 p."/>
                        <w:tag w:val="part_6e694e08feda4b09ba5139da6d00d77c"/>
                        <w:lock w:val="sdtLocked"/>
                        <w:richText/>
                      </w:sdtPr>
                      <w:sdtContent>
                        <w:p>
                          <w:pPr>
                            <w:widowControl w:val="0"/>
                            <w:suppressAutoHyphens/>
                            <w:ind w:firstLine="567"/>
                            <w:jc w:val="both"/>
                            <w:rPr>
                              <w:color w:val="000000"/>
                            </w:rPr>
                          </w:pPr>
                          <w:sdt>
                            <w:sdtPr>
                              <w:alias w:val="Numeris"/>
                              <w:tag w:val="nr_6e694e08feda4b09ba5139da6d00d77c"/>
                              <w:lock w:val="sdtLocked"/>
                              <w:richText/>
                            </w:sdtPr>
                            <w:sdtContent>
                              <w:r>
                                <w:rPr>
                                  <w:color w:val="000000"/>
                                </w:rPr>
                                <w:t>36.2.1</w:t>
                              </w:r>
                            </w:sdtContent>
                          </w:sdt>
                          <w:r>
                            <w:rPr>
                              <w:color w:val="000000"/>
                            </w:rPr>
                            <w:t>. klausos aštrumo, šnabždesiu abipus;</w:t>
                          </w:r>
                        </w:p>
                      </w:sdtContent>
                    </w:sdt>
                    <w:sdt>
                      <w:sdtPr>
                        <w:alias w:val="12 pr. 36.2.2 p."/>
                        <w:tag w:val="part_9421d8b70184460b97755e5491f2e161"/>
                        <w:lock w:val="sdtLocked"/>
                        <w:richText/>
                      </w:sdtPr>
                      <w:sdtContent>
                        <w:p>
                          <w:pPr>
                            <w:widowControl w:val="0"/>
                            <w:suppressAutoHyphens/>
                            <w:ind w:firstLine="567"/>
                            <w:jc w:val="both"/>
                            <w:rPr>
                              <w:color w:val="000000"/>
                            </w:rPr>
                          </w:pPr>
                          <w:sdt>
                            <w:sdtPr>
                              <w:alias w:val="Numeris"/>
                              <w:tag w:val="nr_9421d8b70184460b97755e5491f2e161"/>
                              <w:lock w:val="sdtLocked"/>
                              <w:richText/>
                            </w:sdtPr>
                            <w:sdtContent>
                              <w:r>
                                <w:rPr>
                                  <w:color w:val="000000"/>
                                </w:rPr>
                                <w:t>36.2.2</w:t>
                              </w:r>
                            </w:sdtContent>
                          </w:sdt>
                          <w:r>
                            <w:rPr>
                              <w:color w:val="000000"/>
                            </w:rPr>
                            <w:t>. audiograma;</w:t>
                          </w:r>
                        </w:p>
                      </w:sdtContent>
                    </w:sdt>
                  </w:sdtContent>
                </w:sdt>
                <w:sdt>
                  <w:sdtPr>
                    <w:alias w:val="12 pr. 36.3 p."/>
                    <w:tag w:val="part_fbbad57886a84900b5cf926507e125b4"/>
                    <w:lock w:val="sdtLocked"/>
                    <w:richText/>
                  </w:sdtPr>
                  <w:sdtContent>
                    <w:p>
                      <w:pPr>
                        <w:widowControl w:val="0"/>
                        <w:suppressAutoHyphens/>
                        <w:ind w:firstLine="567"/>
                        <w:jc w:val="both"/>
                        <w:rPr>
                          <w:color w:val="000000"/>
                        </w:rPr>
                      </w:pPr>
                      <w:sdt>
                        <w:sdtPr>
                          <w:alias w:val="Numeris"/>
                          <w:tag w:val="nr_fbbad57886a84900b5cf926507e125b4"/>
                          <w:lock w:val="sdtLocked"/>
                          <w:richText/>
                        </w:sdtPr>
                        <w:sdtContent>
                          <w:r>
                            <w:rPr>
                              <w:color w:val="000000"/>
                            </w:rPr>
                            <w:t>36.3</w:t>
                          </w:r>
                        </w:sdtContent>
                      </w:sdt>
                      <w:r>
                        <w:rPr>
                          <w:color w:val="000000"/>
                        </w:rPr>
                        <w:t>. vestibulinės funkcijos įvertinimas – tikrina gydytojas otorinolaringologas:</w:t>
                      </w:r>
                    </w:p>
                    <w:sdt>
                      <w:sdtPr>
                        <w:alias w:val="12 pr. 36.3.1 p."/>
                        <w:tag w:val="part_95751bf7ba1f4743b2fe8ca1e55c1678"/>
                        <w:lock w:val="sdtLocked"/>
                        <w:richText/>
                      </w:sdtPr>
                      <w:sdtContent>
                        <w:p>
                          <w:pPr>
                            <w:widowControl w:val="0"/>
                            <w:suppressAutoHyphens/>
                            <w:ind w:firstLine="567"/>
                            <w:jc w:val="both"/>
                            <w:rPr>
                              <w:color w:val="000000"/>
                            </w:rPr>
                          </w:pPr>
                          <w:sdt>
                            <w:sdtPr>
                              <w:alias w:val="Numeris"/>
                              <w:tag w:val="nr_95751bf7ba1f4743b2fe8ca1e55c1678"/>
                              <w:lock w:val="sdtLocked"/>
                              <w:richText/>
                            </w:sdtPr>
                            <w:sdtContent>
                              <w:r>
                                <w:rPr>
                                  <w:color w:val="000000"/>
                                </w:rPr>
                                <w:t>36.3.1</w:t>
                              </w:r>
                            </w:sdtContent>
                          </w:sdt>
                          <w:r>
                            <w:rPr>
                              <w:color w:val="000000"/>
                            </w:rPr>
                            <w:t>. tikrinamas spontaninis nistagmas;</w:t>
                          </w:r>
                        </w:p>
                      </w:sdtContent>
                    </w:sdt>
                    <w:sdt>
                      <w:sdtPr>
                        <w:alias w:val="12 pr. 36.3.2 p."/>
                        <w:tag w:val="part_46c770e9bd3848d699cdd4267a5e09d4"/>
                        <w:lock w:val="sdtLocked"/>
                        <w:richText/>
                      </w:sdtPr>
                      <w:sdtContent>
                        <w:p>
                          <w:pPr>
                            <w:widowControl w:val="0"/>
                            <w:suppressAutoHyphens/>
                            <w:ind w:firstLine="567"/>
                            <w:jc w:val="both"/>
                            <w:rPr>
                              <w:color w:val="000000"/>
                            </w:rPr>
                          </w:pPr>
                          <w:sdt>
                            <w:sdtPr>
                              <w:alias w:val="Numeris"/>
                              <w:tag w:val="nr_46c770e9bd3848d699cdd4267a5e09d4"/>
                              <w:lock w:val="sdtLocked"/>
                              <w:richText/>
                            </w:sdtPr>
                            <w:sdtContent>
                              <w:r>
                                <w:rPr>
                                  <w:color w:val="000000"/>
                                </w:rPr>
                                <w:t>36.3.2</w:t>
                              </w:r>
                            </w:sdtContent>
                          </w:sdt>
                          <w:r>
                            <w:rPr>
                              <w:color w:val="000000"/>
                            </w:rPr>
                            <w:t>. atliekami koordinaciniai mėginiai (Rombergo poza, piršto–nosies mėginys ir kt.);</w:t>
                          </w:r>
                        </w:p>
                      </w:sdtContent>
                    </w:sdt>
                    <w:sdt>
                      <w:sdtPr>
                        <w:alias w:val="12 pr. 36.3.3 p."/>
                        <w:tag w:val="part_16b43914f0bb446686ee709b3f6bae73"/>
                        <w:lock w:val="sdtLocked"/>
                        <w:richText/>
                      </w:sdtPr>
                      <w:sdtContent>
                        <w:p>
                          <w:pPr>
                            <w:widowControl w:val="0"/>
                            <w:suppressAutoHyphens/>
                            <w:ind w:firstLine="567"/>
                            <w:jc w:val="both"/>
                            <w:rPr>
                              <w:color w:val="000000"/>
                            </w:rPr>
                          </w:pPr>
                          <w:sdt>
                            <w:sdtPr>
                              <w:alias w:val="Numeris"/>
                              <w:tag w:val="nr_16b43914f0bb446686ee709b3f6bae73"/>
                              <w:lock w:val="sdtLocked"/>
                              <w:richText/>
                            </w:sdtPr>
                            <w:sdtContent>
                              <w:r>
                                <w:rPr>
                                  <w:color w:val="000000"/>
                                </w:rPr>
                                <w:t>36.3.3</w:t>
                              </w:r>
                            </w:sdtContent>
                          </w:sdt>
                          <w:r>
                            <w:rPr>
                              <w:color w:val="000000"/>
                            </w:rPr>
                            <w:t>. videonistagmometrija atliekama, esant bent vienam patologiniam simptomui, atlikus 35.3.1 ir 35.3.2 punktuose nurodytus tyrimus.</w:t>
                          </w:r>
                        </w:p>
                      </w:sdtContent>
                    </w:sdt>
                  </w:sdtContent>
                </w:sdt>
              </w:sdtContent>
            </w:sdt>
            <w:sdt>
              <w:sdtPr>
                <w:alias w:val="12 pr. 37 p."/>
                <w:tag w:val="part_f9b98a1c7def47a58e623070b1425812"/>
                <w:lock w:val="sdtLocked"/>
                <w:richText/>
              </w:sdtPr>
              <w:sdtContent>
                <w:p>
                  <w:pPr>
                    <w:widowControl w:val="0"/>
                    <w:suppressAutoHyphens/>
                    <w:ind w:firstLine="567"/>
                    <w:jc w:val="both"/>
                    <w:rPr>
                      <w:color w:val="000000"/>
                    </w:rPr>
                  </w:pPr>
                  <w:sdt>
                    <w:sdtPr>
                      <w:alias w:val="Numeris"/>
                      <w:tag w:val="nr_f9b98a1c7def47a58e623070b1425812"/>
                      <w:lock w:val="sdtLocked"/>
                      <w:richText/>
                    </w:sdtPr>
                    <w:sdtContent>
                      <w:r>
                        <w:rPr>
                          <w:color w:val="000000"/>
                        </w:rPr>
                        <w:t>37</w:t>
                      </w:r>
                    </w:sdtContent>
                  </w:sdt>
                  <w:r>
                    <w:rPr>
                      <w:color w:val="000000"/>
                    </w:rPr>
                    <w:t>. Kraujo tyrimas hematologiniu analizatoriumi.</w:t>
                  </w:r>
                </w:p>
              </w:sdtContent>
            </w:sdt>
            <w:sdt>
              <w:sdtPr>
                <w:alias w:val="12 pr. 38 p."/>
                <w:tag w:val="part_8e1129612d0b47828778366a0211f71c"/>
                <w:lock w:val="sdtLocked"/>
                <w:richText/>
              </w:sdtPr>
              <w:sdtContent>
                <w:p>
                  <w:pPr>
                    <w:widowControl w:val="0"/>
                    <w:suppressAutoHyphens/>
                    <w:ind w:firstLine="567"/>
                    <w:jc w:val="both"/>
                    <w:rPr>
                      <w:color w:val="000000"/>
                    </w:rPr>
                  </w:pPr>
                  <w:sdt>
                    <w:sdtPr>
                      <w:alias w:val="Numeris"/>
                      <w:tag w:val="nr_8e1129612d0b47828778366a0211f71c"/>
                      <w:lock w:val="sdtLocked"/>
                      <w:richText/>
                    </w:sdtPr>
                    <w:sdtContent>
                      <w:r>
                        <w:rPr>
                          <w:color w:val="000000"/>
                        </w:rPr>
                        <w:t>38</w:t>
                      </w:r>
                    </w:sdtContent>
                  </w:sdt>
                  <w:r>
                    <w:rPr>
                      <w:color w:val="000000"/>
                    </w:rPr>
                    <w:t>. Kraujo tyrimas dėl cukrinio diabeto (gliukozės kiekio kraujyje nustatymas, esant indikacijų), kiek tai būtina siekiant įvertinti fizinę kandidato būklę.</w:t>
                  </w:r>
                </w:p>
              </w:sdtContent>
            </w:sdt>
            <w:sdt>
              <w:sdtPr>
                <w:alias w:val="12 pr. 39 p."/>
                <w:tag w:val="part_113c3da11b6a4c34a848c7172d22a8bf"/>
                <w:lock w:val="sdtLocked"/>
                <w:richText/>
              </w:sdtPr>
              <w:sdtContent>
                <w:p>
                  <w:pPr>
                    <w:widowControl w:val="0"/>
                    <w:suppressAutoHyphens/>
                    <w:ind w:firstLine="567"/>
                    <w:jc w:val="both"/>
                    <w:rPr>
                      <w:color w:val="000000"/>
                    </w:rPr>
                  </w:pPr>
                  <w:sdt>
                    <w:sdtPr>
                      <w:alias w:val="Numeris"/>
                      <w:tag w:val="nr_113c3da11b6a4c34a848c7172d22a8bf"/>
                      <w:lock w:val="sdtLocked"/>
                      <w:richText/>
                    </w:sdtPr>
                    <w:sdtContent>
                      <w:r>
                        <w:rPr>
                          <w:color w:val="000000"/>
                        </w:rPr>
                        <w:t>39</w:t>
                      </w:r>
                    </w:sdtContent>
                  </w:sdt>
                  <w:r>
                    <w:rPr>
                      <w:color w:val="000000"/>
                    </w:rPr>
                    <w:t>. Bendras šlapimo tyrimas analizatoriumi, įskaitant gliukozės nustatymą (esant indikacijų).</w:t>
                  </w:r>
                </w:p>
              </w:sdtContent>
            </w:sdt>
            <w:sdt>
              <w:sdtPr>
                <w:alias w:val="12 pr. 40 p."/>
                <w:tag w:val="part_1a4e5914601a44b49188a73d61033b85"/>
                <w:lock w:val="sdtLocked"/>
                <w:richText/>
              </w:sdtPr>
              <w:sdtContent>
                <w:p>
                  <w:pPr>
                    <w:widowControl w:val="0"/>
                    <w:suppressAutoHyphens/>
                    <w:ind w:firstLine="567"/>
                    <w:jc w:val="both"/>
                    <w:rPr>
                      <w:color w:val="000000"/>
                    </w:rPr>
                  </w:pPr>
                  <w:sdt>
                    <w:sdtPr>
                      <w:alias w:val="Numeris"/>
                      <w:tag w:val="nr_1a4e5914601a44b49188a73d61033b85"/>
                      <w:lock w:val="sdtLocked"/>
                      <w:richText/>
                    </w:sdtPr>
                    <w:sdtContent>
                      <w:r>
                        <w:rPr>
                          <w:color w:val="000000"/>
                        </w:rPr>
                        <w:t>40</w:t>
                      </w:r>
                    </w:sdtContent>
                  </w:sdt>
                  <w:r>
                    <w:rPr>
                      <w:color w:val="000000"/>
                    </w:rPr>
                    <w:t>. Traukinio mašinistui – elektrokardiograma (EKG) ramybės būsenoje.</w:t>
                  </w:r>
                </w:p>
              </w:sdtContent>
            </w:sdt>
            <w:sdt>
              <w:sdtPr>
                <w:alias w:val="12 pr. 41 p."/>
                <w:tag w:val="part_9641c5fe0f7440ee93fe4b97a62267a0"/>
                <w:lock w:val="sdtLocked"/>
                <w:richText/>
              </w:sdtPr>
              <w:sdtContent>
                <w:p>
                  <w:pPr>
                    <w:widowControl w:val="0"/>
                    <w:suppressAutoHyphens/>
                    <w:ind w:firstLine="567"/>
                    <w:jc w:val="both"/>
                    <w:rPr>
                      <w:color w:val="000000"/>
                    </w:rPr>
                  </w:pPr>
                  <w:sdt>
                    <w:sdtPr>
                      <w:alias w:val="Numeris"/>
                      <w:tag w:val="nr_9641c5fe0f7440ee93fe4b97a62267a0"/>
                      <w:lock w:val="sdtLocked"/>
                      <w:richText/>
                    </w:sdtPr>
                    <w:sdtContent>
                      <w:r>
                        <w:rPr>
                          <w:color w:val="000000"/>
                        </w:rPr>
                        <w:t>41</w:t>
                      </w:r>
                    </w:sdtContent>
                  </w:sdt>
                  <w:r>
                    <w:rPr>
                      <w:color w:val="000000"/>
                    </w:rPr>
                    <w:t>. Patikrinimai dėl psichotropinių medžiagų, pavyzdžiui, neteisėtų narkotinių medžiagų ar psichotropinių medikamentų vartojimo, piktnaudžiavimo alkoholiu, jei dėl to kyla abejonių dėl tinkamumo darbui.</w:t>
                  </w:r>
                </w:p>
              </w:sdtContent>
            </w:sdt>
            <w:sdt>
              <w:sdtPr>
                <w:alias w:val="12 pr. 42 p."/>
                <w:tag w:val="part_8ca96ecdfea14f2ab37d8381cc058b75"/>
                <w:lock w:val="sdtLocked"/>
                <w:richText/>
              </w:sdtPr>
              <w:sdtContent>
                <w:p>
                  <w:pPr>
                    <w:widowControl w:val="0"/>
                    <w:suppressAutoHyphens/>
                    <w:ind w:firstLine="567"/>
                    <w:jc w:val="both"/>
                    <w:rPr>
                      <w:color w:val="000000"/>
                    </w:rPr>
                  </w:pPr>
                  <w:sdt>
                    <w:sdtPr>
                      <w:alias w:val="Numeris"/>
                      <w:tag w:val="nr_8ca96ecdfea14f2ab37d8381cc058b75"/>
                      <w:lock w:val="sdtLocked"/>
                      <w:richText/>
                    </w:sdtPr>
                    <w:sdtContent>
                      <w:r>
                        <w:rPr>
                          <w:color w:val="000000"/>
                        </w:rPr>
                        <w:t>42</w:t>
                      </w:r>
                    </w:sdtContent>
                  </w:sdt>
                  <w:r>
                    <w:rPr>
                      <w:color w:val="000000"/>
                    </w:rPr>
                    <w:t>. Psichikos sveikatos įvertinimas – tikrina gydytojas psichiatras, įvertinęs psichologo atliktus tyrimus:</w:t>
                  </w:r>
                </w:p>
                <w:sdt>
                  <w:sdtPr>
                    <w:alias w:val="12 pr. 42.1 p."/>
                    <w:tag w:val="part_f2c1a7ef7d4140d1b4a45f1e84356cfc"/>
                    <w:lock w:val="sdtLocked"/>
                    <w:richText/>
                  </w:sdtPr>
                  <w:sdtContent>
                    <w:p>
                      <w:pPr>
                        <w:widowControl w:val="0"/>
                        <w:suppressAutoHyphens/>
                        <w:ind w:firstLine="567"/>
                        <w:jc w:val="both"/>
                        <w:rPr>
                          <w:color w:val="000000"/>
                        </w:rPr>
                      </w:pPr>
                      <w:sdt>
                        <w:sdtPr>
                          <w:alias w:val="Numeris"/>
                          <w:tag w:val="nr_f2c1a7ef7d4140d1b4a45f1e84356cfc"/>
                          <w:lock w:val="sdtLocked"/>
                          <w:richText/>
                        </w:sdtPr>
                        <w:sdtContent>
                          <w:r>
                            <w:rPr>
                              <w:color w:val="000000"/>
                            </w:rPr>
                            <w:t>42.1</w:t>
                          </w:r>
                        </w:sdtContent>
                      </w:sdt>
                      <w:r>
                        <w:rPr>
                          <w:color w:val="000000"/>
                        </w:rPr>
                        <w:t>. kognityvines funkcijas:</w:t>
                      </w:r>
                    </w:p>
                    <w:sdt>
                      <w:sdtPr>
                        <w:alias w:val="12 pr. 42.1.1 p."/>
                        <w:tag w:val="part_9290d05568464b5d9202c5d1297fb6d0"/>
                        <w:lock w:val="sdtLocked"/>
                        <w:richText/>
                      </w:sdtPr>
                      <w:sdtContent>
                        <w:p>
                          <w:pPr>
                            <w:widowControl w:val="0"/>
                            <w:suppressAutoHyphens/>
                            <w:ind w:firstLine="567"/>
                            <w:jc w:val="both"/>
                            <w:rPr>
                              <w:color w:val="000000"/>
                            </w:rPr>
                          </w:pPr>
                          <w:sdt>
                            <w:sdtPr>
                              <w:alias w:val="Numeris"/>
                              <w:tag w:val="nr_9290d05568464b5d9202c5d1297fb6d0"/>
                              <w:lock w:val="sdtLocked"/>
                              <w:richText/>
                            </w:sdtPr>
                            <w:sdtContent>
                              <w:r>
                                <w:rPr>
                                  <w:color w:val="000000"/>
                                </w:rPr>
                                <w:t>42.1.1</w:t>
                              </w:r>
                            </w:sdtContent>
                          </w:sdt>
                          <w:r>
                            <w:rPr>
                              <w:color w:val="000000"/>
                            </w:rPr>
                            <w:t>. reakcijos greitį;</w:t>
                          </w:r>
                        </w:p>
                      </w:sdtContent>
                    </w:sdt>
                    <w:sdt>
                      <w:sdtPr>
                        <w:alias w:val="12 pr. 42.1.2 p."/>
                        <w:tag w:val="part_26281daba2404e5da189ac72a3df3245"/>
                        <w:lock w:val="sdtLocked"/>
                        <w:richText/>
                      </w:sdtPr>
                      <w:sdtContent>
                        <w:p>
                          <w:pPr>
                            <w:widowControl w:val="0"/>
                            <w:suppressAutoHyphens/>
                            <w:ind w:firstLine="567"/>
                            <w:jc w:val="both"/>
                            <w:rPr>
                              <w:color w:val="000000"/>
                            </w:rPr>
                          </w:pPr>
                          <w:sdt>
                            <w:sdtPr>
                              <w:alias w:val="Numeris"/>
                              <w:tag w:val="nr_26281daba2404e5da189ac72a3df3245"/>
                              <w:lock w:val="sdtLocked"/>
                              <w:richText/>
                            </w:sdtPr>
                            <w:sdtContent>
                              <w:r>
                                <w:rPr>
                                  <w:color w:val="000000"/>
                                </w:rPr>
                                <w:t>42.1.2</w:t>
                              </w:r>
                            </w:sdtContent>
                          </w:sdt>
                          <w:r>
                            <w:rPr>
                              <w:color w:val="000000"/>
                            </w:rPr>
                            <w:t>. regimųjų ir girdimųjų stimulų suvokimą;</w:t>
                          </w:r>
                        </w:p>
                      </w:sdtContent>
                    </w:sdt>
                    <w:sdt>
                      <w:sdtPr>
                        <w:alias w:val="12 pr. 42.1.3 p."/>
                        <w:tag w:val="part_2706735f1be74d7cb639582aea157c1d"/>
                        <w:lock w:val="sdtLocked"/>
                        <w:richText/>
                      </w:sdtPr>
                      <w:sdtContent>
                        <w:p>
                          <w:pPr>
                            <w:widowControl w:val="0"/>
                            <w:suppressAutoHyphens/>
                            <w:ind w:firstLine="567"/>
                            <w:jc w:val="both"/>
                            <w:rPr>
                              <w:color w:val="000000"/>
                            </w:rPr>
                          </w:pPr>
                          <w:sdt>
                            <w:sdtPr>
                              <w:alias w:val="Numeris"/>
                              <w:tag w:val="nr_2706735f1be74d7cb639582aea157c1d"/>
                              <w:lock w:val="sdtLocked"/>
                              <w:richText/>
                            </w:sdtPr>
                            <w:sdtContent>
                              <w:r>
                                <w:rPr>
                                  <w:color w:val="000000"/>
                                </w:rPr>
                                <w:t>42.1.3</w:t>
                              </w:r>
                            </w:sdtContent>
                          </w:sdt>
                          <w:r>
                            <w:rPr>
                              <w:color w:val="000000"/>
                            </w:rPr>
                            <w:t>. kalbos funkcijas (automatinė kalba, kalbos nuoseklumas, šnekamosios kalbos suvokimas, komunikabilumas);</w:t>
                          </w:r>
                        </w:p>
                      </w:sdtContent>
                    </w:sdt>
                    <w:sdt>
                      <w:sdtPr>
                        <w:alias w:val="12 pr. 42.1.4 p."/>
                        <w:tag w:val="part_e263a1cc2d034797be899618205a0f5d"/>
                        <w:lock w:val="sdtLocked"/>
                        <w:richText/>
                      </w:sdtPr>
                      <w:sdtContent>
                        <w:p>
                          <w:pPr>
                            <w:widowControl w:val="0"/>
                            <w:suppressAutoHyphens/>
                            <w:ind w:firstLine="567"/>
                            <w:jc w:val="both"/>
                            <w:rPr>
                              <w:color w:val="000000"/>
                            </w:rPr>
                          </w:pPr>
                          <w:sdt>
                            <w:sdtPr>
                              <w:alias w:val="Numeris"/>
                              <w:tag w:val="nr_e263a1cc2d034797be899618205a0f5d"/>
                              <w:lock w:val="sdtLocked"/>
                              <w:richText/>
                            </w:sdtPr>
                            <w:sdtContent>
                              <w:r>
                                <w:rPr>
                                  <w:color w:val="000000"/>
                                </w:rPr>
                                <w:t>42.1.4</w:t>
                              </w:r>
                            </w:sdtContent>
                          </w:sdt>
                          <w:r>
                            <w:rPr>
                              <w:color w:val="000000"/>
                            </w:rPr>
                            <w:t>. dėmesį;</w:t>
                          </w:r>
                        </w:p>
                      </w:sdtContent>
                    </w:sdt>
                    <w:sdt>
                      <w:sdtPr>
                        <w:alias w:val="12 pr. 42.1.5 p."/>
                        <w:tag w:val="part_3c7ae568824248749f06f7b92655fc20"/>
                        <w:lock w:val="sdtLocked"/>
                        <w:richText/>
                      </w:sdtPr>
                      <w:sdtContent>
                        <w:p>
                          <w:pPr>
                            <w:widowControl w:val="0"/>
                            <w:suppressAutoHyphens/>
                            <w:ind w:firstLine="567"/>
                            <w:jc w:val="both"/>
                            <w:rPr>
                              <w:color w:val="000000"/>
                            </w:rPr>
                          </w:pPr>
                          <w:sdt>
                            <w:sdtPr>
                              <w:alias w:val="Numeris"/>
                              <w:tag w:val="nr_3c7ae568824248749f06f7b92655fc20"/>
                              <w:lock w:val="sdtLocked"/>
                              <w:richText/>
                            </w:sdtPr>
                            <w:sdtContent>
                              <w:r>
                                <w:rPr>
                                  <w:color w:val="000000"/>
                                </w:rPr>
                                <w:t>42.1.5</w:t>
                              </w:r>
                            </w:sdtContent>
                          </w:sdt>
                          <w:r>
                            <w:rPr>
                              <w:color w:val="000000"/>
                            </w:rPr>
                            <w:t>. atmintį;</w:t>
                          </w:r>
                        </w:p>
                      </w:sdtContent>
                    </w:sdt>
                  </w:sdtContent>
                </w:sdt>
                <w:sdt>
                  <w:sdtPr>
                    <w:alias w:val="12 pr. 42.2 p."/>
                    <w:tag w:val="part_f929626ae7434ec0a9f0c0630d2edea0"/>
                    <w:lock w:val="sdtLocked"/>
                    <w:richText/>
                  </w:sdtPr>
                  <w:sdtContent>
                    <w:p>
                      <w:pPr>
                        <w:widowControl w:val="0"/>
                        <w:suppressAutoHyphens/>
                        <w:ind w:firstLine="567"/>
                        <w:jc w:val="both"/>
                        <w:rPr>
                          <w:color w:val="000000"/>
                        </w:rPr>
                      </w:pPr>
                      <w:sdt>
                        <w:sdtPr>
                          <w:alias w:val="Numeris"/>
                          <w:tag w:val="nr_f929626ae7434ec0a9f0c0630d2edea0"/>
                          <w:lock w:val="sdtLocked"/>
                          <w:richText/>
                        </w:sdtPr>
                        <w:sdtContent>
                          <w:r>
                            <w:rPr>
                              <w:color w:val="000000"/>
                            </w:rPr>
                            <w:t>42.2</w:t>
                          </w:r>
                        </w:sdtContent>
                      </w:sdt>
                      <w:r>
                        <w:rPr>
                          <w:color w:val="000000"/>
                        </w:rPr>
                        <w:t>. mąstymo tyrimą (gydytojui psichiatrui skyrus);</w:t>
                      </w:r>
                    </w:p>
                  </w:sdtContent>
                </w:sdt>
                <w:sdt>
                  <w:sdtPr>
                    <w:alias w:val="12 pr. 42.3 p."/>
                    <w:tag w:val="part_7b23a5a8d1ba41af8ef4cd96d897c6e9"/>
                    <w:lock w:val="sdtLocked"/>
                    <w:richText/>
                  </w:sdtPr>
                  <w:sdtContent>
                    <w:p>
                      <w:pPr>
                        <w:widowControl w:val="0"/>
                        <w:suppressAutoHyphens/>
                        <w:ind w:firstLine="567"/>
                        <w:jc w:val="both"/>
                        <w:rPr>
                          <w:color w:val="000000"/>
                        </w:rPr>
                      </w:pPr>
                      <w:sdt>
                        <w:sdtPr>
                          <w:alias w:val="Numeris"/>
                          <w:tag w:val="nr_7b23a5a8d1ba41af8ef4cd96d897c6e9"/>
                          <w:lock w:val="sdtLocked"/>
                          <w:richText/>
                        </w:sdtPr>
                        <w:sdtContent>
                          <w:r>
                            <w:rPr>
                              <w:color w:val="000000"/>
                            </w:rPr>
                            <w:t>42.3</w:t>
                          </w:r>
                        </w:sdtContent>
                      </w:sdt>
                      <w:r>
                        <w:rPr>
                          <w:color w:val="000000"/>
                        </w:rPr>
                        <w:t>. asmenybės ir emocijų tyrimas (gydytojui psichiatrui skyrus);</w:t>
                      </w:r>
                    </w:p>
                  </w:sdtContent>
                </w:sdt>
                <w:sdt>
                  <w:sdtPr>
                    <w:alias w:val="12 pr. 42.4 p."/>
                    <w:tag w:val="part_31f0aad933644107ae99e67532fa48bb"/>
                    <w:lock w:val="sdtLocked"/>
                    <w:richText/>
                  </w:sdtPr>
                  <w:sdtContent>
                    <w:p>
                      <w:pPr>
                        <w:widowControl w:val="0"/>
                        <w:suppressAutoHyphens/>
                        <w:ind w:firstLine="567"/>
                        <w:jc w:val="both"/>
                        <w:rPr>
                          <w:color w:val="000000"/>
                        </w:rPr>
                      </w:pPr>
                      <w:sdt>
                        <w:sdtPr>
                          <w:alias w:val="Numeris"/>
                          <w:tag w:val="nr_31f0aad933644107ae99e67532fa48bb"/>
                          <w:lock w:val="sdtLocked"/>
                          <w:richText/>
                        </w:sdtPr>
                        <w:sdtContent>
                          <w:r>
                            <w:rPr>
                              <w:color w:val="000000"/>
                            </w:rPr>
                            <w:t>42.4</w:t>
                          </w:r>
                        </w:sdtContent>
                      </w:sdt>
                      <w:r>
                        <w:rPr>
                          <w:color w:val="000000"/>
                        </w:rPr>
                        <w:t>. narkotinių medžiagų naudojimo tyrimai (jei yra klinikinių indikacijų).</w:t>
                      </w:r>
                    </w:p>
                  </w:sdtContent>
                </w:sdt>
              </w:sdtContent>
            </w:sdt>
            <w:sdt>
              <w:sdtPr>
                <w:alias w:val="12 pr. 43 p."/>
                <w:tag w:val="part_2dd6e86783d1472883c02f2e5aea0742"/>
                <w:lock w:val="sdtLocked"/>
                <w:richText/>
              </w:sdtPr>
              <w:sdtContent>
                <w:p>
                  <w:pPr>
                    <w:widowControl w:val="0"/>
                    <w:suppressAutoHyphens/>
                    <w:ind w:firstLine="567"/>
                    <w:jc w:val="both"/>
                    <w:rPr>
                      <w:color w:val="000000"/>
                    </w:rPr>
                  </w:pPr>
                  <w:sdt>
                    <w:sdtPr>
                      <w:alias w:val="Numeris"/>
                      <w:tag w:val="nr_2dd6e86783d1472883c02f2e5aea0742"/>
                      <w:lock w:val="sdtLocked"/>
                      <w:richText/>
                    </w:sdtPr>
                    <w:sdtContent>
                      <w:r>
                        <w:rPr>
                          <w:color w:val="000000"/>
                        </w:rPr>
                        <w:t>43</w:t>
                      </w:r>
                    </w:sdtContent>
                  </w:sdt>
                  <w:r>
                    <w:rPr>
                      <w:color w:val="000000"/>
                    </w:rPr>
                    <w:t>. Neurologo įvertinimas:</w:t>
                  </w:r>
                </w:p>
                <w:sdt>
                  <w:sdtPr>
                    <w:alias w:val="12 pr. 43.1 p."/>
                    <w:tag w:val="part_da1f038d473c4c028b327a0dbc6acaa1"/>
                    <w:lock w:val="sdtLocked"/>
                    <w:richText/>
                  </w:sdtPr>
                  <w:sdtContent>
                    <w:p>
                      <w:pPr>
                        <w:widowControl w:val="0"/>
                        <w:suppressAutoHyphens/>
                        <w:ind w:firstLine="567"/>
                        <w:jc w:val="both"/>
                        <w:rPr>
                          <w:color w:val="000000"/>
                        </w:rPr>
                      </w:pPr>
                      <w:sdt>
                        <w:sdtPr>
                          <w:alias w:val="Numeris"/>
                          <w:tag w:val="nr_da1f038d473c4c028b327a0dbc6acaa1"/>
                          <w:lock w:val="sdtLocked"/>
                          <w:richText/>
                        </w:sdtPr>
                        <w:sdtContent>
                          <w:r>
                            <w:rPr>
                              <w:color w:val="000000"/>
                            </w:rPr>
                            <w:t>43.1</w:t>
                          </w:r>
                        </w:sdtContent>
                      </w:sdt>
                      <w:r>
                        <w:rPr>
                          <w:color w:val="000000"/>
                        </w:rPr>
                        <w:t>. jutimų, motorikos ir koordinacijos įvertinimas;</w:t>
                      </w:r>
                    </w:p>
                  </w:sdtContent>
                </w:sdt>
                <w:sdt>
                  <w:sdtPr>
                    <w:alias w:val="12 pr. 43.2 p."/>
                    <w:tag w:val="part_c8527ddeebf54589af07f308c9f89e15"/>
                    <w:lock w:val="sdtLocked"/>
                    <w:richText/>
                  </w:sdtPr>
                  <w:sdtContent>
                    <w:p>
                      <w:pPr>
                        <w:widowControl w:val="0"/>
                        <w:suppressAutoHyphens/>
                        <w:ind w:firstLine="567"/>
                        <w:jc w:val="both"/>
                        <w:rPr>
                          <w:color w:val="000000"/>
                        </w:rPr>
                      </w:pPr>
                      <w:sdt>
                        <w:sdtPr>
                          <w:alias w:val="Numeris"/>
                          <w:tag w:val="nr_c8527ddeebf54589af07f308c9f89e15"/>
                          <w:lock w:val="sdtLocked"/>
                          <w:richText/>
                        </w:sdtPr>
                        <w:sdtContent>
                          <w:r>
                            <w:rPr>
                              <w:color w:val="000000"/>
                            </w:rPr>
                            <w:t>43.2</w:t>
                          </w:r>
                        </w:sdtContent>
                      </w:sdt>
                      <w:r>
                        <w:rPr>
                          <w:color w:val="000000"/>
                        </w:rPr>
                        <w:t>. kalbos funkcijų įvertinimas (afazija, dizartrija).</w:t>
                      </w:r>
                    </w:p>
                  </w:sdtContent>
                </w:sdt>
              </w:sdtContent>
            </w:sdt>
            <w:sdt>
              <w:sdtPr>
                <w:alias w:val="12 pr. 44 p."/>
                <w:tag w:val="part_6ee185065db34791981a24f6744f2763"/>
                <w:lock w:val="sdtLocked"/>
                <w:richText/>
              </w:sdtPr>
              <w:sdtContent>
                <w:p>
                  <w:pPr>
                    <w:widowControl w:val="0"/>
                    <w:suppressAutoHyphens/>
                    <w:ind w:firstLine="567"/>
                    <w:jc w:val="both"/>
                    <w:rPr>
                      <w:color w:val="000000"/>
                    </w:rPr>
                  </w:pPr>
                  <w:sdt>
                    <w:sdtPr>
                      <w:alias w:val="Numeris"/>
                      <w:tag w:val="nr_6ee185065db34791981a24f6744f2763"/>
                      <w:lock w:val="sdtLocked"/>
                      <w:richText/>
                    </w:sdtPr>
                    <w:sdtContent>
                      <w:r>
                        <w:rPr>
                          <w:color w:val="000000"/>
                        </w:rPr>
                        <w:t>44</w:t>
                      </w:r>
                    </w:sdtContent>
                  </w:sdt>
                  <w:r>
                    <w:rPr>
                      <w:color w:val="000000"/>
                    </w:rPr>
                    <w:t>. Krūtinės ląstos rentgenograma – esant indikacijų.</w:t>
                  </w:r>
                </w:p>
                <w:p>
                  <w:pPr>
                    <w:widowControl w:val="0"/>
                    <w:suppressAutoHyphens/>
                    <w:ind w:firstLine="567"/>
                    <w:jc w:val="both"/>
                    <w:rPr>
                      <w:color w:val="000000"/>
                    </w:rPr>
                  </w:pPr>
                </w:p>
              </w:sdtContent>
            </w:sdt>
          </w:sdtContent>
        </w:sdt>
        <w:sdt>
          <w:sdtPr>
            <w:alias w:val="skyrius"/>
            <w:tag w:val="part_fd42abe091ab4a17a3eb3f9d60a0bab2"/>
            <w:lock w:val="sdtLocked"/>
            <w:richText/>
          </w:sdtPr>
          <w:sdtContent>
            <w:p>
              <w:pPr>
                <w:widowControl w:val="0"/>
                <w:suppressAutoHyphens/>
                <w:jc w:val="center"/>
                <w:rPr>
                  <w:b/>
                  <w:bCs/>
                  <w:caps/>
                  <w:color w:val="000000"/>
                </w:rPr>
              </w:pPr>
              <w:sdt>
                <w:sdtPr>
                  <w:alias w:val="Numeris"/>
                  <w:tag w:val="nr_fd42abe091ab4a17a3eb3f9d60a0bab2"/>
                  <w:lock w:val="sdtLocked"/>
                  <w:richText/>
                </w:sdtPr>
                <w:sdtContent>
                  <w:r>
                    <w:rPr>
                      <w:b/>
                      <w:bCs/>
                      <w:caps/>
                      <w:color w:val="000000"/>
                    </w:rPr>
                    <w:t>V</w:t>
                  </w:r>
                </w:sdtContent>
              </w:sdt>
              <w:r>
                <w:rPr>
                  <w:b/>
                  <w:bCs/>
                  <w:caps/>
                  <w:color w:val="000000"/>
                </w:rPr>
                <w:t xml:space="preserve">. </w:t>
              </w:r>
              <w:sdt>
                <w:sdtPr>
                  <w:alias w:val="Pavadinimas"/>
                  <w:tag w:val="title_fd42abe091ab4a17a3eb3f9d60a0bab2"/>
                  <w:lock w:val="sdtLocked"/>
                  <w:richText/>
                </w:sdtPr>
                <w:sdtContent>
                  <w:r>
                    <w:rPr>
                      <w:b/>
                      <w:bCs/>
                      <w:caps/>
                      <w:color w:val="000000"/>
                    </w:rPr>
                    <w:t>PERIODINIAI DARBUOTOJŲ SVEIKATOS PATIKRINIMAI IR BŪTINIAUSI PERIODINIO SVEIKATOS PATIKRINIMO REIKALAVIMAI</w:t>
                  </w:r>
                </w:sdtContent>
              </w:sdt>
            </w:p>
            <w:p>
              <w:pPr>
                <w:widowControl w:val="0"/>
                <w:suppressAutoHyphens/>
                <w:ind w:firstLine="567"/>
                <w:jc w:val="both"/>
                <w:rPr>
                  <w:color w:val="000000"/>
                </w:rPr>
              </w:pPr>
            </w:p>
            <w:sdt>
              <w:sdtPr>
                <w:alias w:val="12 pr. 45 p."/>
                <w:tag w:val="part_9d79114995a444a6bda6848576ab67b4"/>
                <w:lock w:val="sdtLocked"/>
                <w:richText/>
              </w:sdtPr>
              <w:sdtContent>
                <w:p>
                  <w:pPr>
                    <w:widowControl w:val="0"/>
                    <w:suppressAutoHyphens/>
                    <w:ind w:firstLine="567"/>
                    <w:jc w:val="both"/>
                    <w:rPr>
                      <w:color w:val="000000"/>
                    </w:rPr>
                  </w:pPr>
                  <w:sdt>
                    <w:sdtPr>
                      <w:alias w:val="Numeris"/>
                      <w:tag w:val="nr_9d79114995a444a6bda6848576ab67b4"/>
                      <w:lock w:val="sdtLocked"/>
                      <w:richText/>
                    </w:sdtPr>
                    <w:sdtContent>
                      <w:r>
                        <w:rPr>
                          <w:color w:val="000000"/>
                        </w:rPr>
                        <w:t>45</w:t>
                      </w:r>
                    </w:sdtContent>
                  </w:sdt>
                  <w:r>
                    <w:rPr>
                      <w:color w:val="000000"/>
                    </w:rPr>
                    <w:t>. Dažnumas. Sveikata turi būti tikrinama:</w:t>
                  </w:r>
                </w:p>
                <w:sdt>
                  <w:sdtPr>
                    <w:alias w:val="12 pr. 45.1 p."/>
                    <w:tag w:val="part_688f59a5e7cc43049855cef0dc48d8f1"/>
                    <w:lock w:val="sdtLocked"/>
                    <w:richText/>
                  </w:sdtPr>
                  <w:sdtContent>
                    <w:p>
                      <w:pPr>
                        <w:widowControl w:val="0"/>
                        <w:suppressAutoHyphens/>
                        <w:ind w:firstLine="567"/>
                        <w:jc w:val="both"/>
                        <w:rPr>
                          <w:color w:val="000000"/>
                        </w:rPr>
                      </w:pPr>
                      <w:sdt>
                        <w:sdtPr>
                          <w:alias w:val="Numeris"/>
                          <w:tag w:val="nr_688f59a5e7cc43049855cef0dc48d8f1"/>
                          <w:lock w:val="sdtLocked"/>
                          <w:richText/>
                        </w:sdtPr>
                        <w:sdtContent>
                          <w:r>
                            <w:rPr>
                              <w:color w:val="000000"/>
                            </w:rPr>
                            <w:t>45.1</w:t>
                          </w:r>
                        </w:sdtContent>
                      </w:sdt>
                      <w:r>
                        <w:rPr>
                          <w:color w:val="000000"/>
                        </w:rPr>
                        <w:t>. traukinio mašinistams – ne rečiau kaip kas treji metai, jei asmuo yra jaunesnis nei 55 metų, vėliau – kasmet;</w:t>
                      </w:r>
                    </w:p>
                  </w:sdtContent>
                </w:sdt>
                <w:sdt>
                  <w:sdtPr>
                    <w:alias w:val="12 pr. 45.2 p."/>
                    <w:tag w:val="part_bddf3439affd4ffd85cc3880355e0fe7"/>
                    <w:lock w:val="sdtLocked"/>
                    <w:richText/>
                  </w:sdtPr>
                  <w:sdtContent>
                    <w:p>
                      <w:pPr>
                        <w:widowControl w:val="0"/>
                        <w:suppressAutoHyphens/>
                        <w:ind w:firstLine="567"/>
                        <w:jc w:val="both"/>
                        <w:rPr>
                          <w:color w:val="000000"/>
                        </w:rPr>
                      </w:pPr>
                      <w:sdt>
                        <w:sdtPr>
                          <w:alias w:val="Numeris"/>
                          <w:tag w:val="nr_bddf3439affd4ffd85cc3880355e0fe7"/>
                          <w:lock w:val="sdtLocked"/>
                          <w:richText/>
                        </w:sdtPr>
                        <w:sdtContent>
                          <w:r>
                            <w:rPr>
                              <w:color w:val="000000"/>
                            </w:rPr>
                            <w:t>45.2</w:t>
                          </w:r>
                        </w:sdtContent>
                      </w:sdt>
                      <w:r>
                        <w:rPr>
                          <w:color w:val="000000"/>
                        </w:rPr>
                        <w:t>. darbuotojams, jaunesniems kaip 40 m. – kas 5 metus; 41–62 m. amžiaus darbuotojams – kas 3 metus, vyresniems kaip 62 metų darbuotojams – kasmet.</w:t>
                      </w:r>
                    </w:p>
                  </w:sdtContent>
                </w:sdt>
                <w:sdt>
                  <w:sdtPr>
                    <w:alias w:val="12 pr. 45.3 p."/>
                    <w:tag w:val="part_f806c7ce52984da4904b4e1be9a25f49"/>
                    <w:lock w:val="sdtLocked"/>
                    <w:richText/>
                  </w:sdtPr>
                  <w:sdtContent>
                    <w:p>
                      <w:pPr>
                        <w:widowControl w:val="0"/>
                        <w:suppressAutoHyphens/>
                        <w:ind w:firstLine="567"/>
                        <w:jc w:val="both"/>
                        <w:rPr>
                          <w:color w:val="000000"/>
                        </w:rPr>
                      </w:pPr>
                      <w:sdt>
                        <w:sdtPr>
                          <w:alias w:val="Numeris"/>
                          <w:tag w:val="nr_f806c7ce52984da4904b4e1be9a25f49"/>
                          <w:lock w:val="sdtLocked"/>
                          <w:richText/>
                        </w:sdtPr>
                        <w:sdtContent>
                          <w:r>
                            <w:rPr>
                              <w:color w:val="000000"/>
                            </w:rPr>
                            <w:t>45.3</w:t>
                          </w:r>
                        </w:sdtContent>
                      </w:sdt>
                      <w:r>
                        <w:rPr>
                          <w:color w:val="000000"/>
                        </w:rPr>
                        <w:t>. Gydytojas sveikatos patikrinimus gali skirti dažniau, jei to reikia dėl traukinio mašinisto ar darbuotojo sveikatos: jis gali nuspręsti, kad traukinio mašinisto ar darbuotojo, turinčio galiojančią išvadą dėl tinkamumo dirbti F Nr. 048/a, sveikata turi būti neeilinį kartą patikrinta, pirmiausia, grįžtant į darbą po ilgo nedarbingumo periodo, jeigu jo nedarbingumas tęsiasi ilgiau kaip 30 dienų, atsižvelgiant į jo nedarbingumo priežastį, ar kitais atvejais.</w:t>
                      </w:r>
                    </w:p>
                  </w:sdtContent>
                </w:sdt>
                <w:sdt>
                  <w:sdtPr>
                    <w:alias w:val="12 pr. 45.4 p."/>
                    <w:tag w:val="part_b8648f6c80c1491eab90583876816aae"/>
                    <w:lock w:val="sdtLocked"/>
                    <w:richText/>
                  </w:sdtPr>
                  <w:sdtContent>
                    <w:p>
                      <w:pPr>
                        <w:widowControl w:val="0"/>
                        <w:suppressAutoHyphens/>
                        <w:ind w:firstLine="567"/>
                        <w:jc w:val="both"/>
                        <w:rPr>
                          <w:color w:val="000000"/>
                        </w:rPr>
                      </w:pPr>
                      <w:sdt>
                        <w:sdtPr>
                          <w:alias w:val="Numeris"/>
                          <w:tag w:val="nr_b8648f6c80c1491eab90583876816aae"/>
                          <w:lock w:val="sdtLocked"/>
                          <w:richText/>
                        </w:sdtPr>
                        <w:sdtContent>
                          <w:r>
                            <w:rPr>
                              <w:color w:val="000000"/>
                            </w:rPr>
                            <w:t>45.4</w:t>
                          </w:r>
                        </w:sdtContent>
                      </w:sdt>
                      <w:r>
                        <w:rPr>
                          <w:color w:val="000000"/>
                        </w:rPr>
                        <w:t>. Sveikatos patikrinimas turi būti atliktas, jei yra pagrindas abejoti, kad pažymėjimo ar sertifikato turėtojo sveikatos būklė nebeatitinka bendrųjų reikalavimų sveikatos būklei, nurodytų šio Aprašo III skyriuje.</w:t>
                      </w:r>
                    </w:p>
                  </w:sdtContent>
                </w:sdt>
                <w:sdt>
                  <w:sdtPr>
                    <w:alias w:val="12 pr. 45.5 p."/>
                    <w:tag w:val="part_97101217ec6743d09cd0995ed6b14eec"/>
                    <w:lock w:val="sdtLocked"/>
                    <w:richText/>
                  </w:sdtPr>
                  <w:sdtContent>
                    <w:p>
                      <w:pPr>
                        <w:widowControl w:val="0"/>
                        <w:suppressAutoHyphens/>
                        <w:ind w:firstLine="567"/>
                        <w:jc w:val="both"/>
                        <w:rPr>
                          <w:color w:val="000000"/>
                        </w:rPr>
                      </w:pPr>
                      <w:sdt>
                        <w:sdtPr>
                          <w:alias w:val="Numeris"/>
                          <w:tag w:val="nr_97101217ec6743d09cd0995ed6b14eec"/>
                          <w:lock w:val="sdtLocked"/>
                          <w:richText/>
                        </w:sdtPr>
                        <w:sdtContent>
                          <w:r>
                            <w:rPr>
                              <w:color w:val="000000"/>
                            </w:rPr>
                            <w:t>45.5</w:t>
                          </w:r>
                        </w:sdtContent>
                      </w:sdt>
                      <w:r>
                        <w:rPr>
                          <w:color w:val="000000"/>
                        </w:rPr>
                        <w:t>. Darbdaviui atstovaujantis ar jo įgaliotas asmuo turi teisę, nurodę priežastį, siųsti darbuotojus neeilinio sveikatos tikrinimo:</w:t>
                      </w:r>
                    </w:p>
                    <w:sdt>
                      <w:sdtPr>
                        <w:alias w:val="12 pr. 45.5.1 p."/>
                        <w:tag w:val="part_e3ff855a90ba4037af19e845dff49254"/>
                        <w:lock w:val="sdtLocked"/>
                        <w:richText/>
                      </w:sdtPr>
                      <w:sdtContent>
                        <w:p>
                          <w:pPr>
                            <w:widowControl w:val="0"/>
                            <w:suppressAutoHyphens/>
                            <w:ind w:firstLine="567"/>
                            <w:jc w:val="both"/>
                            <w:rPr>
                              <w:color w:val="000000"/>
                            </w:rPr>
                          </w:pPr>
                          <w:sdt>
                            <w:sdtPr>
                              <w:alias w:val="Numeris"/>
                              <w:tag w:val="nr_e3ff855a90ba4037af19e845dff49254"/>
                              <w:lock w:val="sdtLocked"/>
                              <w:richText/>
                            </w:sdtPr>
                            <w:sdtContent>
                              <w:r>
                                <w:rPr>
                                  <w:color w:val="000000"/>
                                </w:rPr>
                                <w:t>45.5.1</w:t>
                              </w:r>
                            </w:sdtContent>
                          </w:sdt>
                          <w:r>
                            <w:rPr>
                              <w:color w:val="000000"/>
                            </w:rPr>
                            <w:t>. po kiekvieno nelaimingo atsitikimo darbe, ypač – po rikto arba avarijos, kurių priežastis –žmogaus padaryta klaida;</w:t>
                          </w:r>
                        </w:p>
                      </w:sdtContent>
                    </w:sdt>
                    <w:sdt>
                      <w:sdtPr>
                        <w:alias w:val="12 pr. 45.5.2 p."/>
                        <w:tag w:val="part_e59f1c0db1ff495d9a3195f62f516f71"/>
                        <w:lock w:val="sdtLocked"/>
                        <w:richText/>
                      </w:sdtPr>
                      <w:sdtContent>
                        <w:p>
                          <w:pPr>
                            <w:widowControl w:val="0"/>
                            <w:suppressAutoHyphens/>
                            <w:ind w:firstLine="567"/>
                            <w:jc w:val="both"/>
                            <w:rPr>
                              <w:color w:val="000000"/>
                            </w:rPr>
                          </w:pPr>
                          <w:sdt>
                            <w:sdtPr>
                              <w:alias w:val="Numeris"/>
                              <w:tag w:val="nr_e59f1c0db1ff495d9a3195f62f516f71"/>
                              <w:lock w:val="sdtLocked"/>
                              <w:richText/>
                            </w:sdtPr>
                            <w:sdtContent>
                              <w:r>
                                <w:rPr>
                                  <w:color w:val="000000"/>
                                </w:rPr>
                                <w:t>45.5.2</w:t>
                              </w:r>
                            </w:sdtContent>
                          </w:sdt>
                          <w:r>
                            <w:rPr>
                              <w:color w:val="000000"/>
                            </w:rPr>
                            <w:t>. po nebuvimo darbe dėl nelaimingo atsitikimo, per kurį nukentėjo asmenys;</w:t>
                          </w:r>
                        </w:p>
                      </w:sdtContent>
                    </w:sdt>
                    <w:sdt>
                      <w:sdtPr>
                        <w:alias w:val="12 pr. 45.5.3 p."/>
                        <w:tag w:val="part_b71a96452e9a40dcafb8df0c6993081e"/>
                        <w:lock w:val="sdtLocked"/>
                        <w:richText/>
                      </w:sdtPr>
                      <w:sdtContent>
                        <w:p>
                          <w:pPr>
                            <w:widowControl w:val="0"/>
                            <w:suppressAutoHyphens/>
                            <w:ind w:firstLine="567"/>
                            <w:jc w:val="both"/>
                            <w:rPr>
                              <w:color w:val="000000"/>
                            </w:rPr>
                          </w:pPr>
                          <w:sdt>
                            <w:sdtPr>
                              <w:alias w:val="Numeris"/>
                              <w:tag w:val="nr_b71a96452e9a40dcafb8df0c6993081e"/>
                              <w:lock w:val="sdtLocked"/>
                              <w:richText/>
                            </w:sdtPr>
                            <w:sdtContent>
                              <w:r>
                                <w:rPr>
                                  <w:color w:val="000000"/>
                                </w:rPr>
                                <w:t>45.5.3</w:t>
                              </w:r>
                            </w:sdtContent>
                          </w:sdt>
                          <w:r>
                            <w:rPr>
                              <w:color w:val="000000"/>
                            </w:rPr>
                            <w:t>. jeigu darbdaviui atstovaujantis ar jo įgaliotas asmuo turėjo nušalinti traukinio mašinistą nuo pareigų, kai dėl jo veikos iškilo grėsmė eismo saugai;</w:t>
                          </w:r>
                        </w:p>
                      </w:sdtContent>
                    </w:sdt>
                    <w:sdt>
                      <w:sdtPr>
                        <w:alias w:val="12 pr. 45.5.4 p."/>
                        <w:tag w:val="part_9e6202146e9e488d8ced80cbfe7ac17c"/>
                        <w:lock w:val="sdtLocked"/>
                        <w:richText/>
                      </w:sdtPr>
                      <w:sdtContent>
                        <w:p>
                          <w:pPr>
                            <w:widowControl w:val="0"/>
                            <w:suppressAutoHyphens/>
                            <w:ind w:firstLine="567"/>
                            <w:jc w:val="both"/>
                            <w:rPr>
                              <w:color w:val="000000"/>
                            </w:rPr>
                          </w:pPr>
                          <w:sdt>
                            <w:sdtPr>
                              <w:alias w:val="Numeris"/>
                              <w:tag w:val="nr_9e6202146e9e488d8ced80cbfe7ac17c"/>
                              <w:lock w:val="sdtLocked"/>
                              <w:richText/>
                            </w:sdtPr>
                            <w:sdtContent>
                              <w:r>
                                <w:rPr>
                                  <w:color w:val="000000"/>
                                </w:rPr>
                                <w:t>45.5.4</w:t>
                              </w:r>
                            </w:sdtContent>
                          </w:sdt>
                          <w:r>
                            <w:rPr>
                              <w:color w:val="000000"/>
                            </w:rPr>
                            <w:t>. dėl tokio tikrinimo turi teisę kreiptis ir pats darbuotojas – jei mano, kad dėl jo sveikatos būklės kyla abejonių dėl jo tinkamumo dirbti šį darbą, jis tuojau pat praneša apie tai darbdaviui atstovaujančiam ar jo įgaliotam asmeniui.</w:t>
                          </w:r>
                        </w:p>
                      </w:sdtContent>
                    </w:sdt>
                  </w:sdtContent>
                </w:sdt>
              </w:sdtContent>
            </w:sdt>
            <w:sdt>
              <w:sdtPr>
                <w:alias w:val="12 pr. 46 p."/>
                <w:tag w:val="part_68fb33d330014086819d7c1344dd8c82"/>
                <w:lock w:val="sdtLocked"/>
                <w:richText/>
              </w:sdtPr>
              <w:sdtContent>
                <w:p>
                  <w:pPr>
                    <w:widowControl w:val="0"/>
                    <w:suppressAutoHyphens/>
                    <w:ind w:firstLine="567"/>
                    <w:jc w:val="both"/>
                    <w:rPr>
                      <w:color w:val="000000"/>
                    </w:rPr>
                  </w:pPr>
                  <w:sdt>
                    <w:sdtPr>
                      <w:alias w:val="Numeris"/>
                      <w:tag w:val="nr_68fb33d330014086819d7c1344dd8c82"/>
                      <w:lock w:val="sdtLocked"/>
                      <w:richText/>
                    </w:sdtPr>
                    <w:sdtContent>
                      <w:r>
                        <w:rPr>
                          <w:color w:val="000000"/>
                        </w:rPr>
                        <w:t>46</w:t>
                      </w:r>
                    </w:sdtContent>
                  </w:sdt>
                  <w:r>
                    <w:rPr>
                      <w:color w:val="000000"/>
                    </w:rPr>
                    <w:t>. Būtiniausi periodinio sveikatos patikrinimo reikalavimai. Jei traukinio mašinistas ar darbuotojas atitinka visus sveikatos patikrinimo prieš priimant į darbą kriterijus, periodiniai patikrinimai privalo apimti bent:</w:t>
                  </w:r>
                </w:p>
                <w:sdt>
                  <w:sdtPr>
                    <w:alias w:val="12 pr. 46.1 p."/>
                    <w:tag w:val="part_1610657fc7e740a381ca5d77b56da028"/>
                    <w:lock w:val="sdtLocked"/>
                    <w:richText/>
                  </w:sdtPr>
                  <w:sdtContent>
                    <w:p>
                      <w:pPr>
                        <w:widowControl w:val="0"/>
                        <w:suppressAutoHyphens/>
                        <w:ind w:firstLine="567"/>
                        <w:jc w:val="both"/>
                        <w:rPr>
                          <w:color w:val="000000"/>
                        </w:rPr>
                      </w:pPr>
                      <w:sdt>
                        <w:sdtPr>
                          <w:alias w:val="Numeris"/>
                          <w:tag w:val="nr_1610657fc7e740a381ca5d77b56da028"/>
                          <w:lock w:val="sdtLocked"/>
                          <w:richText/>
                        </w:sdtPr>
                        <w:sdtContent>
                          <w:r>
                            <w:rPr>
                              <w:color w:val="000000"/>
                            </w:rPr>
                            <w:t>46.1</w:t>
                          </w:r>
                        </w:sdtContent>
                      </w:sdt>
                      <w:r>
                        <w:rPr>
                          <w:color w:val="000000"/>
                        </w:rPr>
                        <w:t>. bendrą sveikatos patikrinimą vadovaujantis šio Aprašo 35 punktu;</w:t>
                      </w:r>
                    </w:p>
                  </w:sdtContent>
                </w:sdt>
                <w:sdt>
                  <w:sdtPr>
                    <w:alias w:val="12 pr. 46.2 p."/>
                    <w:tag w:val="part_9be872f0af4e4c76b9c245f4f801d26f"/>
                    <w:lock w:val="sdtLocked"/>
                    <w:richText/>
                  </w:sdtPr>
                  <w:sdtContent>
                    <w:p>
                      <w:pPr>
                        <w:widowControl w:val="0"/>
                        <w:suppressAutoHyphens/>
                        <w:ind w:firstLine="567"/>
                        <w:jc w:val="both"/>
                        <w:rPr>
                          <w:color w:val="000000"/>
                        </w:rPr>
                      </w:pPr>
                      <w:sdt>
                        <w:sdtPr>
                          <w:alias w:val="Numeris"/>
                          <w:tag w:val="nr_9be872f0af4e4c76b9c245f4f801d26f"/>
                          <w:lock w:val="sdtLocked"/>
                          <w:richText/>
                        </w:sdtPr>
                        <w:sdtContent>
                          <w:r>
                            <w:rPr>
                              <w:color w:val="000000"/>
                            </w:rPr>
                            <w:t>46.2</w:t>
                          </w:r>
                        </w:sdtContent>
                      </w:sdt>
                      <w:r>
                        <w:rPr>
                          <w:color w:val="000000"/>
                        </w:rPr>
                        <w:t>. sensorinių funkcijų patikrinimą (regėjimas, klausa, spalvų jutimas);</w:t>
                      </w:r>
                    </w:p>
                  </w:sdtContent>
                </w:sdt>
                <w:sdt>
                  <w:sdtPr>
                    <w:alias w:val="12 pr. 46.3 p."/>
                    <w:tag w:val="part_1fd979c1dd6440948ad27a8e94439c04"/>
                    <w:lock w:val="sdtLocked"/>
                    <w:richText/>
                  </w:sdtPr>
                  <w:sdtContent>
                    <w:p>
                      <w:pPr>
                        <w:widowControl w:val="0"/>
                        <w:suppressAutoHyphens/>
                        <w:ind w:firstLine="567"/>
                        <w:jc w:val="both"/>
                        <w:rPr>
                          <w:color w:val="000000"/>
                        </w:rPr>
                      </w:pPr>
                      <w:sdt>
                        <w:sdtPr>
                          <w:alias w:val="Numeris"/>
                          <w:tag w:val="nr_1fd979c1dd6440948ad27a8e94439c04"/>
                          <w:lock w:val="sdtLocked"/>
                          <w:richText/>
                        </w:sdtPr>
                        <w:sdtContent>
                          <w:r>
                            <w:rPr>
                              <w:color w:val="000000"/>
                            </w:rPr>
                            <w:t>46.3</w:t>
                          </w:r>
                        </w:sdtContent>
                      </w:sdt>
                      <w:r>
                        <w:rPr>
                          <w:color w:val="000000"/>
                        </w:rPr>
                        <w:t>. kraujo tyrimą hematologiniu analizatoriumi;</w:t>
                      </w:r>
                    </w:p>
                  </w:sdtContent>
                </w:sdt>
                <w:sdt>
                  <w:sdtPr>
                    <w:alias w:val="12 pr. 46.4 p."/>
                    <w:tag w:val="part_106530b9e9114c57b8aa7e363f7b9834"/>
                    <w:lock w:val="sdtLocked"/>
                    <w:richText/>
                  </w:sdtPr>
                  <w:sdtContent>
                    <w:p>
                      <w:pPr>
                        <w:widowControl w:val="0"/>
                        <w:suppressAutoHyphens/>
                        <w:ind w:firstLine="567"/>
                        <w:jc w:val="both"/>
                        <w:rPr>
                          <w:color w:val="000000"/>
                        </w:rPr>
                      </w:pPr>
                      <w:sdt>
                        <w:sdtPr>
                          <w:alias w:val="Numeris"/>
                          <w:tag w:val="nr_106530b9e9114c57b8aa7e363f7b9834"/>
                          <w:lock w:val="sdtLocked"/>
                          <w:richText/>
                        </w:sdtPr>
                        <w:sdtContent>
                          <w:r>
                            <w:rPr>
                              <w:color w:val="000000"/>
                            </w:rPr>
                            <w:t>46.4</w:t>
                          </w:r>
                        </w:sdtContent>
                      </w:sdt>
                      <w:r>
                        <w:rPr>
                          <w:color w:val="000000"/>
                        </w:rPr>
                        <w:t>. bendrą šlapimo tyrimą analizatoriumi (įskaitant tyrimą dėl cukrinio diabeto), kiek tai būtina siekiant įvertinti fizinę kandidato būklę, kaip nurodyta, atlikus klinikinius tyrimus;</w:t>
                      </w:r>
                    </w:p>
                  </w:sdtContent>
                </w:sdt>
                <w:sdt>
                  <w:sdtPr>
                    <w:alias w:val="12 pr. 46.5 p."/>
                    <w:tag w:val="part_4093d6be72f14eee87cb6f78735f7748"/>
                    <w:lock w:val="sdtLocked"/>
                    <w:richText/>
                  </w:sdtPr>
                  <w:sdtContent>
                    <w:p>
                      <w:pPr>
                        <w:widowControl w:val="0"/>
                        <w:suppressAutoHyphens/>
                        <w:ind w:firstLine="567"/>
                        <w:jc w:val="both"/>
                        <w:rPr>
                          <w:color w:val="000000"/>
                        </w:rPr>
                      </w:pPr>
                      <w:sdt>
                        <w:sdtPr>
                          <w:alias w:val="Numeris"/>
                          <w:tag w:val="nr_4093d6be72f14eee87cb6f78735f7748"/>
                          <w:lock w:val="sdtLocked"/>
                          <w:richText/>
                        </w:sdtPr>
                        <w:sdtContent>
                          <w:r>
                            <w:rPr>
                              <w:color w:val="000000"/>
                            </w:rPr>
                            <w:t>46.5</w:t>
                          </w:r>
                        </w:sdtContent>
                      </w:sdt>
                      <w:r>
                        <w:rPr>
                          <w:color w:val="000000"/>
                        </w:rPr>
                        <w:t>. narkotinių medžiagų naudojimo tyrimus, jei yra klinikinių indikacijų;</w:t>
                      </w:r>
                    </w:p>
                  </w:sdtContent>
                </w:sdt>
                <w:sdt>
                  <w:sdtPr>
                    <w:alias w:val="12 pr. 46.6 p."/>
                    <w:tag w:val="part_9e0a9325f4f6487bbab96559a5391e64"/>
                    <w:lock w:val="sdtLocked"/>
                    <w:richText/>
                  </w:sdtPr>
                  <w:sdtContent>
                    <w:p>
                      <w:pPr>
                        <w:widowControl w:val="0"/>
                        <w:suppressAutoHyphens/>
                        <w:ind w:firstLine="567"/>
                        <w:jc w:val="both"/>
                        <w:rPr>
                          <w:color w:val="000000"/>
                        </w:rPr>
                      </w:pPr>
                      <w:sdt>
                        <w:sdtPr>
                          <w:alias w:val="Numeris"/>
                          <w:tag w:val="nr_9e0a9325f4f6487bbab96559a5391e64"/>
                          <w:lock w:val="sdtLocked"/>
                          <w:richText/>
                        </w:sdtPr>
                        <w:sdtContent>
                          <w:r>
                            <w:rPr>
                              <w:color w:val="000000"/>
                            </w:rPr>
                            <w:t>46.6</w:t>
                          </w:r>
                        </w:sdtContent>
                      </w:sdt>
                      <w:r>
                        <w:rPr>
                          <w:color w:val="000000"/>
                        </w:rPr>
                        <w:t>. vyresniems nei 40 metų traukinio mašinistams būtina atlikti EKG ramybės būsenoje.</w:t>
                      </w:r>
                    </w:p>
                    <w:p>
                      <w:pPr>
                        <w:widowControl w:val="0"/>
                        <w:suppressAutoHyphens/>
                        <w:ind w:firstLine="567"/>
                        <w:jc w:val="both"/>
                        <w:rPr>
                          <w:color w:val="000000"/>
                        </w:rPr>
                      </w:pPr>
                    </w:p>
                  </w:sdtContent>
                </w:sdt>
              </w:sdtContent>
            </w:sdt>
          </w:sdtContent>
        </w:sdt>
        <w:sdt>
          <w:sdtPr>
            <w:alias w:val="skyrius"/>
            <w:tag w:val="part_bfcf35bfff24491fafe2cc312faaee63"/>
            <w:lock w:val="sdtLocked"/>
            <w:richText/>
          </w:sdtPr>
          <w:sdtContent>
            <w:p>
              <w:pPr>
                <w:widowControl w:val="0"/>
                <w:suppressAutoHyphens/>
                <w:jc w:val="center"/>
                <w:rPr>
                  <w:b/>
                  <w:bCs/>
                  <w:caps/>
                  <w:color w:val="000000"/>
                </w:rPr>
              </w:pPr>
              <w:sdt>
                <w:sdtPr>
                  <w:alias w:val="Numeris"/>
                  <w:tag w:val="nr_bfcf35bfff24491fafe2cc312faaee63"/>
                  <w:lock w:val="sdtLocked"/>
                  <w:richText/>
                </w:sdtPr>
                <w:sdtContent>
                  <w:r>
                    <w:rPr>
                      <w:b/>
                      <w:bCs/>
                      <w:caps/>
                      <w:color w:val="000000"/>
                    </w:rPr>
                    <w:t>VI</w:t>
                  </w:r>
                </w:sdtContent>
              </w:sdt>
              <w:r>
                <w:rPr>
                  <w:b/>
                  <w:bCs/>
                  <w:caps/>
                  <w:color w:val="000000"/>
                </w:rPr>
                <w:t xml:space="preserve">. </w:t>
              </w:r>
              <w:sdt>
                <w:sdtPr>
                  <w:alias w:val="Pavadinimas"/>
                  <w:tag w:val="title_bfcf35bfff24491fafe2cc312faaee63"/>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2 pr. 47 p."/>
                <w:tag w:val="part_b53ae6a954cb4681be092e1c6d58f0b8"/>
                <w:lock w:val="sdtLocked"/>
                <w:richText/>
              </w:sdtPr>
              <w:sdtContent>
                <w:p>
                  <w:pPr>
                    <w:widowControl w:val="0"/>
                    <w:suppressAutoHyphens/>
                    <w:ind w:firstLine="567"/>
                    <w:jc w:val="both"/>
                    <w:rPr>
                      <w:color w:val="000000"/>
                    </w:rPr>
                  </w:pPr>
                  <w:sdt>
                    <w:sdtPr>
                      <w:alias w:val="Numeris"/>
                      <w:tag w:val="nr_b53ae6a954cb4681be092e1c6d58f0b8"/>
                      <w:lock w:val="sdtLocked"/>
                      <w:richText/>
                    </w:sdtPr>
                    <w:sdtContent>
                      <w:r>
                        <w:rPr>
                          <w:color w:val="000000"/>
                        </w:rPr>
                        <w:t>47</w:t>
                      </w:r>
                    </w:sdtContent>
                  </w:sdt>
                  <w:r>
                    <w:rPr>
                      <w:color w:val="000000"/>
                    </w:rPr>
                    <w:t>. Atlikus sveikatos patikrinimą F Nr. 047/a ar F Nr. 048/a atiduodama pacientui, kuris pats ją pateikia darbdaviui atstovaujančiam ar jo įgaliotam asmeniui. Jos saugomos teisės aktų nustatyta tvarka.</w:t>
                  </w:r>
                </w:p>
              </w:sdtContent>
            </w:sdt>
            <w:sdt>
              <w:sdtPr>
                <w:alias w:val="12 pr. 48 p."/>
                <w:tag w:val="part_328a178ddb3b47ce80e7bd2c6acb069e"/>
                <w:lock w:val="sdtLocked"/>
                <w:richText/>
              </w:sdtPr>
              <w:sdtContent>
                <w:p>
                  <w:pPr>
                    <w:widowControl w:val="0"/>
                    <w:suppressAutoHyphens/>
                    <w:ind w:firstLine="567"/>
                    <w:jc w:val="both"/>
                    <w:rPr>
                      <w:color w:val="000000"/>
                    </w:rPr>
                  </w:pPr>
                  <w:sdt>
                    <w:sdtPr>
                      <w:alias w:val="Numeris"/>
                      <w:tag w:val="nr_328a178ddb3b47ce80e7bd2c6acb069e"/>
                      <w:lock w:val="sdtLocked"/>
                      <w:richText/>
                    </w:sdtPr>
                    <w:sdtContent>
                      <w:r>
                        <w:rPr>
                          <w:color w:val="000000"/>
                        </w:rPr>
                        <w:t>48</w:t>
                      </w:r>
                    </w:sdtContent>
                  </w:sdt>
                  <w:r>
                    <w:rPr>
                      <w:color w:val="000000"/>
                    </w:rPr>
                    <w:t>. Sudėtingais ir ginčytinais (kai dėl išvados reikia spręsti individualiai) atvejais apie tinkamumą mokytis ar dirbti traukinio mašinistu, darbuotoju sprendžia ASPĮ gydytojų konsultacinė komisija (toliau – GKK).</w:t>
                  </w:r>
                </w:p>
              </w:sdtContent>
            </w:sdt>
            <w:sdt>
              <w:sdtPr>
                <w:alias w:val="12 pr. 49 p."/>
                <w:tag w:val="part_eeb72d2fe9c5460891606b30922ff505"/>
                <w:lock w:val="sdtLocked"/>
                <w:richText/>
              </w:sdtPr>
              <w:sdtContent>
                <w:p>
                  <w:pPr>
                    <w:widowControl w:val="0"/>
                    <w:suppressAutoHyphens/>
                    <w:ind w:firstLine="567"/>
                    <w:jc w:val="both"/>
                    <w:rPr>
                      <w:color w:val="000000"/>
                    </w:rPr>
                  </w:pPr>
                  <w:sdt>
                    <w:sdtPr>
                      <w:alias w:val="Numeris"/>
                      <w:tag w:val="nr_eeb72d2fe9c5460891606b30922ff505"/>
                      <w:lock w:val="sdtLocked"/>
                      <w:richText/>
                    </w:sdtPr>
                    <w:sdtContent>
                      <w:r>
                        <w:rPr>
                          <w:color w:val="000000"/>
                        </w:rPr>
                        <w:t>49</w:t>
                      </w:r>
                    </w:sdtContent>
                  </w:sdt>
                  <w:r>
                    <w:rPr>
                      <w:color w:val="000000"/>
                    </w:rPr>
                    <w:t>. Kai kyla klausimai dėl individualaus tinkamumo mokytis ar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50 p."/>
                <w:tag w:val="part_c9ed5804398d44b980c718b03b5443f0"/>
                <w:lock w:val="sdtLocked"/>
                <w:richText/>
              </w:sdtPr>
              <w:sdtContent>
                <w:p>
                  <w:pPr>
                    <w:widowControl w:val="0"/>
                    <w:suppressAutoHyphens/>
                    <w:ind w:firstLine="567"/>
                    <w:jc w:val="both"/>
                    <w:rPr>
                      <w:color w:val="000000"/>
                    </w:rPr>
                  </w:pPr>
                  <w:sdt>
                    <w:sdtPr>
                      <w:alias w:val="Numeris"/>
                      <w:tag w:val="nr_c9ed5804398d44b980c718b03b5443f0"/>
                      <w:lock w:val="sdtLocked"/>
                      <w:richText/>
                    </w:sdtPr>
                    <w:sdtContent>
                      <w:r>
                        <w:rPr>
                          <w:color w:val="000000"/>
                        </w:rPr>
                        <w:t>50</w:t>
                      </w:r>
                    </w:sdtContent>
                  </w:sdt>
                  <w:r>
                    <w:rPr>
                      <w:color w:val="000000"/>
                    </w:rPr>
                    <w:t xml:space="preserve">. Pacientas, nesutinkantis su privalomo sveikatos patikrinimo išvadomis, gali jas apskųsti Lietuvos Respublikos pacientų teisių ir žalos sveikatai atlyginimo įstatymo (Žin., 1996, Nr. </w:t>
                  </w:r>
                  <w:hyperlink r:id="rId64" w:tgtFrame="_blank" w:history="1">
                    <w:r>
                      <w:rPr>
                        <w:color w:val="0000FF" w:themeColor="hyperlink"/>
                        <w:u w:val="single"/>
                      </w:rPr>
                      <w:t>102-2317</w:t>
                    </w:r>
                  </w:hyperlink>
                  <w:r>
                    <w:rPr>
                      <w:color w:val="000000"/>
                    </w:rPr>
                    <w:t>; 2004, Nr. 115-4284) nustatyta tvarka.</w:t>
                  </w:r>
                </w:p>
                <w:p>
                  <w:pPr>
                    <w:widowControl w:val="0"/>
                    <w:suppressAutoHyphens/>
                    <w:jc w:val="both"/>
                    <w:rPr>
                      <w:color w:val="000000"/>
                    </w:rPr>
                  </w:pPr>
                </w:p>
                <w:p>
                  <w:pPr>
                    <w:widowControl w:val="0"/>
                    <w:suppressAutoHyphens/>
                    <w:jc w:val="center"/>
                    <w:rPr>
                      <w:color w:val="000000"/>
                    </w:rPr>
                  </w:pPr>
                  <w:r>
                    <w:rPr>
                      <w:color w:val="000000"/>
                    </w:rPr>
                    <w:t>_________________</w:t>
                  </w:r>
                </w:p>
                <w:p>
                  <w:pPr>
                    <w:widowControl w:val="0"/>
                    <w:suppressAutoHyphens/>
                    <w:rPr>
                      <w:color w:val="000000"/>
                    </w:rPr>
                  </w:pPr>
                </w:p>
                <w:p>
                  <w:pPr>
                    <w:widowControl w:val="0"/>
                    <w:suppressAutoHyphens/>
                    <w:jc w:val="both"/>
                    <w:rPr>
                      <w:color w:val="000000"/>
                    </w:rPr>
                    <w:sectPr>
                      <w:pgSz w:w="11906" w:h="16838"/>
                      <w:pgMar w:top="1134" w:right="1134" w:bottom="1134" w:left="1701" w:header="567" w:footer="567" w:gutter="0"/>
                      <w:pgNumType w:start="1"/>
                      <w:cols w:space="1296"/>
                      <w:noEndnote/>
                      <w:titlePg/>
                      <w:docGrid w:linePitch="326"/>
                    </w:sectPr>
                  </w:pPr>
                </w:p>
              </w:sdtContent>
            </w:sdt>
            <w:sdt>
              <w:sdtPr>
                <w:alias w:val="lentele"/>
                <w:tag w:val="part_f7ff817d826645c9bdc9b5f076af4ee7"/>
                <w:lock w:val="sdtLocked"/>
                <w:richText/>
              </w:sdtPr>
              <w:sdtContent>
                <w:p>
                  <w:pPr>
                    <w:ind w:left="9000"/>
                  </w:pPr>
                  <w:r>
                    <w:t>1 lentelė</w:t>
                  </w:r>
                </w:p>
                <w:p>
                  <w:pPr>
                    <w:jc w:val="both"/>
                    <w:rPr>
                      <w:rFonts w:eastAsia="MS Mincho"/>
                    </w:rPr>
                  </w:pPr>
                </w:p>
                <w:p>
                  <w:pPr>
                    <w:jc w:val="center"/>
                    <w:rPr>
                      <w:b/>
                    </w:rPr>
                  </w:pPr>
                  <w:r>
                    <w:rPr>
                      <w:b/>
                    </w:rPr>
                    <w:t xml:space="preserve">KONTRAINDIKACIJOS, TAIKOMOS </w:t>
                  </w:r>
                  <w:r>
                    <w:rPr>
                      <w:b/>
                      <w:bCs/>
                    </w:rPr>
                    <w:t xml:space="preserve">ASMENIMS, </w:t>
                  </w:r>
                  <w:r>
                    <w:rPr>
                      <w:b/>
                    </w:rPr>
                    <w:t>PRIEŠ PRIIMANT Į MOKYMO ĮSTAIGĄ ARBA Į DARBĄ, ARBA DIRBANTIEMS TRAUKINIO MAŠINISTAIS</w:t>
                  </w:r>
                </w:p>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0"/>
                    <w:gridCol w:w="8820"/>
                    <w:gridCol w:w="2340"/>
                    <w:gridCol w:w="2340"/>
                  </w:tblGrid>
                  <w:tr>
                    <w:trPr>
                      <w:cantSplit/>
                      <w:trHeight w:val="20"/>
                      <w:tblHeader/>
                    </w:trPr>
                    <w:tc>
                      <w:tcPr>
                        <w:tcW w:w="720" w:type="dxa"/>
                        <w:vMerge w:val="restart"/>
                        <w:vAlign w:val="center"/>
                      </w:tcPr>
                      <w:p>
                        <w:pPr>
                          <w:jc w:val="center"/>
                          <w:rPr>
                            <w:sz w:val="22"/>
                            <w:szCs w:val="22"/>
                          </w:rPr>
                        </w:pPr>
                        <w:r>
                          <w:rPr>
                            <w:sz w:val="22"/>
                            <w:szCs w:val="22"/>
                          </w:rPr>
                          <w:t>Eil.</w:t>
                        </w:r>
                      </w:p>
                      <w:p>
                        <w:pPr>
                          <w:jc w:val="center"/>
                          <w:rPr>
                            <w:sz w:val="22"/>
                            <w:szCs w:val="22"/>
                          </w:rPr>
                        </w:pPr>
                        <w:r>
                          <w:rPr>
                            <w:sz w:val="22"/>
                            <w:szCs w:val="22"/>
                          </w:rPr>
                          <w:t>Nr.</w:t>
                        </w:r>
                      </w:p>
                    </w:tc>
                    <w:tc>
                      <w:tcPr>
                        <w:tcW w:w="8820" w:type="dxa"/>
                        <w:vMerge w:val="restart"/>
                        <w:vAlign w:val="center"/>
                      </w:tcPr>
                      <w:p>
                        <w:pPr>
                          <w:jc w:val="center"/>
                          <w:rPr>
                            <w:sz w:val="22"/>
                            <w:szCs w:val="22"/>
                            <w:lang w:val="pt-BR"/>
                          </w:rPr>
                        </w:pPr>
                        <w:r>
                          <w:rPr>
                            <w:sz w:val="22"/>
                            <w:szCs w:val="22"/>
                            <w:lang w:val="pt-BR"/>
                          </w:rPr>
                          <w:t>Ligos ir sveikatos problemos (kodai pagal TLK-10), dėl kurių ribojama teisė</w:t>
                        </w:r>
                        <w:r>
                          <w:rPr>
                            <w:bCs/>
                            <w:sz w:val="22"/>
                            <w:szCs w:val="22"/>
                          </w:rPr>
                          <w:t xml:space="preserve"> mokytis ar</w:t>
                        </w:r>
                        <w:r>
                          <w:rPr>
                            <w:sz w:val="22"/>
                            <w:szCs w:val="22"/>
                          </w:rPr>
                          <w:t xml:space="preserve"> dirbti traukinio mašinistais</w:t>
                        </w:r>
                      </w:p>
                    </w:tc>
                    <w:tc>
                      <w:tcPr>
                        <w:tcW w:w="4680" w:type="dxa"/>
                        <w:gridSpan w:val="2"/>
                        <w:vAlign w:val="center"/>
                      </w:tcPr>
                      <w:p>
                        <w:pPr>
                          <w:jc w:val="center"/>
                          <w:rPr>
                            <w:sz w:val="22"/>
                            <w:szCs w:val="22"/>
                          </w:rPr>
                        </w:pPr>
                        <w:r>
                          <w:rPr>
                            <w:b/>
                            <w:bCs/>
                            <w:sz w:val="22"/>
                            <w:szCs w:val="22"/>
                            <w:lang w:val="pt-BR"/>
                          </w:rPr>
                          <w:t>Draudžiama</w:t>
                        </w:r>
                      </w:p>
                    </w:tc>
                  </w:tr>
                  <w:tr>
                    <w:trPr>
                      <w:cantSplit/>
                      <w:trHeight w:val="20"/>
                      <w:tblHeader/>
                    </w:trPr>
                    <w:tc>
                      <w:tcPr>
                        <w:tcW w:w="720" w:type="dxa"/>
                        <w:vMerge/>
                      </w:tcPr>
                      <w:p>
                        <w:pPr>
                          <w:jc w:val="center"/>
                          <w:rPr>
                            <w:sz w:val="22"/>
                            <w:szCs w:val="22"/>
                          </w:rPr>
                        </w:pPr>
                      </w:p>
                    </w:tc>
                    <w:tc>
                      <w:tcPr>
                        <w:tcW w:w="8820" w:type="dxa"/>
                        <w:vMerge/>
                      </w:tcPr>
                      <w:p>
                        <w:pPr>
                          <w:jc w:val="center"/>
                          <w:rPr>
                            <w:rFonts w:eastAsia="MS Mincho"/>
                            <w:bCs/>
                            <w:sz w:val="22"/>
                            <w:szCs w:val="22"/>
                          </w:rPr>
                        </w:pPr>
                      </w:p>
                    </w:tc>
                    <w:tc>
                      <w:tcPr>
                        <w:tcW w:w="2340" w:type="dxa"/>
                      </w:tcPr>
                      <w:p>
                        <w:pPr>
                          <w:jc w:val="center"/>
                          <w:rPr>
                            <w:sz w:val="22"/>
                            <w:szCs w:val="22"/>
                          </w:rPr>
                        </w:pPr>
                        <w:r>
                          <w:rPr>
                            <w:sz w:val="22"/>
                            <w:szCs w:val="22"/>
                          </w:rPr>
                          <w:t>Prieš priimant į mokymo įstaigą arba į darbą</w:t>
                        </w:r>
                      </w:p>
                    </w:tc>
                    <w:tc>
                      <w:tcPr>
                        <w:tcW w:w="2340" w:type="dxa"/>
                      </w:tcPr>
                      <w:p>
                        <w:pPr>
                          <w:jc w:val="center"/>
                          <w:rPr>
                            <w:sz w:val="22"/>
                            <w:szCs w:val="22"/>
                          </w:rPr>
                        </w:pPr>
                        <w:r>
                          <w:rPr>
                            <w:sz w:val="22"/>
                            <w:szCs w:val="22"/>
                          </w:rPr>
                          <w:t>Periodiškai</w:t>
                        </w:r>
                      </w:p>
                      <w:p>
                        <w:pPr>
                          <w:jc w:val="center"/>
                          <w:rPr>
                            <w:sz w:val="22"/>
                            <w:szCs w:val="22"/>
                          </w:rPr>
                        </w:pPr>
                        <w:r>
                          <w:rPr>
                            <w:sz w:val="22"/>
                            <w:szCs w:val="22"/>
                          </w:rPr>
                          <w:t>(dirbant)</w:t>
                        </w:r>
                      </w:p>
                    </w:tc>
                  </w:tr>
                  <w:tr>
                    <w:trPr>
                      <w:cantSplit/>
                      <w:trHeight w:val="20"/>
                      <w:tblHeader/>
                    </w:trPr>
                    <w:tc>
                      <w:tcPr>
                        <w:tcW w:w="720" w:type="dxa"/>
                      </w:tcPr>
                      <w:p>
                        <w:pPr>
                          <w:jc w:val="center"/>
                          <w:rPr>
                            <w:sz w:val="22"/>
                            <w:szCs w:val="22"/>
                          </w:rPr>
                        </w:pPr>
                        <w:r>
                          <w:rPr>
                            <w:sz w:val="22"/>
                            <w:szCs w:val="22"/>
                          </w:rPr>
                          <w:t>1.</w:t>
                        </w:r>
                      </w:p>
                    </w:tc>
                    <w:tc>
                      <w:tcPr>
                        <w:tcW w:w="8820" w:type="dxa"/>
                      </w:tcPr>
                      <w:p>
                        <w:pPr>
                          <w:jc w:val="center"/>
                          <w:rPr>
                            <w:sz w:val="22"/>
                            <w:szCs w:val="22"/>
                          </w:rPr>
                        </w:pPr>
                        <w:r>
                          <w:rPr>
                            <w:sz w:val="22"/>
                            <w:szCs w:val="22"/>
                          </w:rPr>
                          <w:t>2</w:t>
                        </w:r>
                      </w:p>
                    </w:tc>
                    <w:tc>
                      <w:tcPr>
                        <w:tcW w:w="2340" w:type="dxa"/>
                      </w:tcPr>
                      <w:p>
                        <w:pPr>
                          <w:jc w:val="center"/>
                          <w:rPr>
                            <w:sz w:val="22"/>
                            <w:szCs w:val="22"/>
                          </w:rPr>
                        </w:pPr>
                        <w:r>
                          <w:rPr>
                            <w:sz w:val="22"/>
                            <w:szCs w:val="22"/>
                          </w:rPr>
                          <w:t>3</w:t>
                        </w:r>
                      </w:p>
                    </w:tc>
                    <w:tc>
                      <w:tcPr>
                        <w:tcW w:w="2340" w:type="dxa"/>
                      </w:tcPr>
                      <w:p>
                        <w:pPr>
                          <w:jc w:val="center"/>
                          <w:rPr>
                            <w:sz w:val="22"/>
                            <w:szCs w:val="22"/>
                          </w:rPr>
                        </w:pPr>
                        <w:r>
                          <w:rPr>
                            <w:sz w:val="22"/>
                            <w:szCs w:val="22"/>
                          </w:rPr>
                          <w:t>4</w:t>
                        </w:r>
                      </w:p>
                    </w:tc>
                  </w:tr>
                  <w:tr>
                    <w:trPr>
                      <w:cantSplit/>
                      <w:trHeight w:val="20"/>
                    </w:trPr>
                    <w:tc>
                      <w:tcPr>
                        <w:tcW w:w="720" w:type="dxa"/>
                      </w:tcPr>
                      <w:p>
                        <w:pPr>
                          <w:rPr>
                            <w:sz w:val="22"/>
                            <w:szCs w:val="22"/>
                          </w:rPr>
                        </w:pPr>
                        <w:r>
                          <w:rPr>
                            <w:sz w:val="22"/>
                            <w:szCs w:val="22"/>
                          </w:rPr>
                          <w:t>1.</w:t>
                        </w:r>
                      </w:p>
                    </w:tc>
                    <w:tc>
                      <w:tcPr>
                        <w:tcW w:w="8820" w:type="dxa"/>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Pr>
                      <w:p>
                        <w:pPr>
                          <w:jc w:val="center"/>
                          <w:rPr>
                            <w:sz w:val="22"/>
                            <w:szCs w:val="22"/>
                          </w:rPr>
                        </w:pPr>
                        <w:r>
                          <w:rPr>
                            <w:sz w:val="22"/>
                            <w:szCs w:val="22"/>
                          </w:rPr>
                          <w:t>Žr. pastabą</w:t>
                        </w:r>
                      </w:p>
                    </w:tc>
                    <w:tc>
                      <w:tcPr>
                        <w:tcW w:w="2340" w:type="dxa"/>
                      </w:tcPr>
                      <w:p>
                        <w:pPr>
                          <w:jc w:val="center"/>
                          <w:rPr>
                            <w:sz w:val="22"/>
                            <w:szCs w:val="22"/>
                          </w:rPr>
                        </w:pPr>
                        <w:r>
                          <w:rPr>
                            <w:sz w:val="22"/>
                            <w:szCs w:val="22"/>
                          </w:rPr>
                          <w:t>Žr. pastabą</w:t>
                        </w:r>
                      </w:p>
                    </w:tc>
                  </w:tr>
                  <w:tr>
                    <w:trPr>
                      <w:cantSplit/>
                      <w:trHeight w:val="20"/>
                    </w:trPr>
                    <w:tc>
                      <w:tcPr>
                        <w:tcW w:w="720" w:type="dxa"/>
                      </w:tcPr>
                      <w:p>
                        <w:pPr>
                          <w:rPr>
                            <w:sz w:val="22"/>
                            <w:szCs w:val="22"/>
                          </w:rPr>
                        </w:pPr>
                        <w:r>
                          <w:rPr>
                            <w:sz w:val="22"/>
                            <w:szCs w:val="22"/>
                          </w:rPr>
                          <w:t>1.1.</w:t>
                        </w:r>
                      </w:p>
                    </w:tc>
                    <w:tc>
                      <w:tcPr>
                        <w:tcW w:w="8820" w:type="dxa"/>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Pr>
                      <w:p>
                        <w:pPr>
                          <w:ind w:right="-119"/>
                          <w:rPr>
                            <w:sz w:val="22"/>
                            <w:szCs w:val="22"/>
                          </w:rPr>
                        </w:pPr>
                        <w:r>
                          <w:rPr>
                            <w:sz w:val="22"/>
                            <w:szCs w:val="22"/>
                          </w:rPr>
                          <w:t>1.2</w:t>
                        </w:r>
                      </w:p>
                    </w:tc>
                    <w:tc>
                      <w:tcPr>
                        <w:tcW w:w="8820" w:type="dxa"/>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 xml:space="preserve">2 </w:t>
                        </w:r>
                      </w:p>
                    </w:tc>
                    <w:tc>
                      <w:tcPr>
                        <w:tcW w:w="8820" w:type="dxa"/>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shd w:val="clear" w:color="auto" w:fill="auto"/>
                      </w:tcPr>
                      <w:p>
                        <w:pPr>
                          <w:jc w:val="center"/>
                          <w:rPr>
                            <w:sz w:val="22"/>
                            <w:szCs w:val="22"/>
                            <w:lang w:val="pt-BR"/>
                          </w:rPr>
                        </w:pPr>
                      </w:p>
                    </w:tc>
                    <w:tc>
                      <w:tcPr>
                        <w:tcW w:w="2340" w:type="dxa"/>
                        <w:shd w:val="clear" w:color="auto" w:fill="auto"/>
                      </w:tcPr>
                      <w:p>
                        <w:pPr>
                          <w:jc w:val="center"/>
                          <w:rPr>
                            <w:sz w:val="22"/>
                            <w:szCs w:val="22"/>
                            <w:lang w:val="pt-BR"/>
                          </w:rPr>
                        </w:pPr>
                      </w:p>
                    </w:tc>
                  </w:tr>
                  <w:tr>
                    <w:trPr>
                      <w:cantSplit/>
                      <w:trHeight w:val="20"/>
                    </w:trPr>
                    <w:tc>
                      <w:tcPr>
                        <w:tcW w:w="720" w:type="dxa"/>
                      </w:tcPr>
                      <w:p>
                        <w:pPr>
                          <w:rPr>
                            <w:sz w:val="22"/>
                            <w:szCs w:val="22"/>
                          </w:rPr>
                        </w:pPr>
                        <w:r>
                          <w:rPr>
                            <w:sz w:val="22"/>
                            <w:szCs w:val="22"/>
                          </w:rPr>
                          <w:t>2.1.</w:t>
                        </w:r>
                      </w:p>
                    </w:tc>
                    <w:tc>
                      <w:tcPr>
                        <w:tcW w:w="8820" w:type="dxa"/>
                      </w:tcPr>
                      <w:p>
                        <w:pPr>
                          <w:rPr>
                            <w:sz w:val="22"/>
                            <w:szCs w:val="22"/>
                            <w:lang w:val="pt-BR"/>
                          </w:rPr>
                        </w:pPr>
                        <w:r>
                          <w:rPr>
                            <w:bCs/>
                            <w:sz w:val="22"/>
                            <w:szCs w:val="22"/>
                            <w:lang w:val="pt-BR"/>
                          </w:rPr>
                          <w:t>Vienpusiu ar abipusiu kurtumu H91.3</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2.2.</w:t>
                        </w:r>
                      </w:p>
                    </w:tc>
                    <w:tc>
                      <w:tcPr>
                        <w:tcW w:w="8820" w:type="dxa"/>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2.3.</w:t>
                        </w:r>
                      </w:p>
                    </w:tc>
                    <w:tc>
                      <w:tcPr>
                        <w:tcW w:w="8820" w:type="dxa"/>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2.4.</w:t>
                        </w:r>
                      </w:p>
                    </w:tc>
                    <w:tc>
                      <w:tcPr>
                        <w:tcW w:w="8820" w:type="dxa"/>
                      </w:tcPr>
                      <w:p>
                        <w:pPr>
                          <w:rPr>
                            <w:bCs/>
                            <w:sz w:val="22"/>
                            <w:szCs w:val="22"/>
                            <w:lang w:val="pt-BR"/>
                          </w:rPr>
                        </w:pPr>
                        <w:r>
                          <w:rPr>
                            <w:bCs/>
                            <w:sz w:val="22"/>
                            <w:szCs w:val="22"/>
                            <w:lang w:val="pt-BR"/>
                          </w:rPr>
                          <w:t>Sergant kitomis ausų, nosies, gerklės ligomis:</w:t>
                        </w:r>
                      </w:p>
                    </w:tc>
                    <w:tc>
                      <w:tcPr>
                        <w:tcW w:w="2340" w:type="dxa"/>
                        <w:shd w:val="clear" w:color="auto" w:fill="auto"/>
                      </w:tcPr>
                      <w:p>
                        <w:pPr>
                          <w:jc w:val="center"/>
                          <w:rPr>
                            <w:sz w:val="22"/>
                            <w:szCs w:val="22"/>
                            <w:lang w:val="fr-FR"/>
                          </w:rPr>
                        </w:pPr>
                      </w:p>
                    </w:tc>
                    <w:tc>
                      <w:tcPr>
                        <w:tcW w:w="2340" w:type="dxa"/>
                        <w:shd w:val="clear" w:color="auto" w:fill="auto"/>
                      </w:tcPr>
                      <w:p>
                        <w:pPr>
                          <w:jc w:val="center"/>
                          <w:rPr>
                            <w:sz w:val="22"/>
                            <w:szCs w:val="22"/>
                            <w:lang w:val="fr-FR"/>
                          </w:rPr>
                        </w:pPr>
                      </w:p>
                    </w:tc>
                  </w:tr>
                  <w:tr>
                    <w:trPr>
                      <w:cantSplit/>
                      <w:trHeight w:val="20"/>
                    </w:trPr>
                    <w:tc>
                      <w:tcPr>
                        <w:tcW w:w="720" w:type="dxa"/>
                      </w:tcPr>
                      <w:p>
                        <w:pPr>
                          <w:rPr>
                            <w:sz w:val="22"/>
                            <w:szCs w:val="22"/>
                          </w:rPr>
                        </w:pPr>
                        <w:r>
                          <w:rPr>
                            <w:sz w:val="22"/>
                            <w:szCs w:val="22"/>
                          </w:rPr>
                          <w:t>2.5.</w:t>
                        </w:r>
                      </w:p>
                    </w:tc>
                    <w:tc>
                      <w:tcPr>
                        <w:tcW w:w="8820" w:type="dxa"/>
                      </w:tcPr>
                      <w:p>
                        <w:pPr>
                          <w:rPr>
                            <w:sz w:val="22"/>
                            <w:szCs w:val="22"/>
                          </w:rPr>
                        </w:pPr>
                        <w:r>
                          <w:rPr>
                            <w:bCs/>
                            <w:sz w:val="22"/>
                            <w:szCs w:val="22"/>
                            <w:lang w:val="pt-BR"/>
                          </w:rPr>
                          <w:t>Menjero liga H81.0 svaigimas</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2.6.</w:t>
                        </w:r>
                      </w:p>
                    </w:tc>
                    <w:tc>
                      <w:tcPr>
                        <w:tcW w:w="8820" w:type="dxa"/>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2.7.</w:t>
                        </w:r>
                      </w:p>
                    </w:tc>
                    <w:tc>
                      <w:tcPr>
                        <w:tcW w:w="8820" w:type="dxa"/>
                      </w:tcPr>
                      <w:p>
                        <w:pPr>
                          <w:rPr>
                            <w:bCs/>
                            <w:sz w:val="22"/>
                            <w:szCs w:val="22"/>
                          </w:rPr>
                        </w:pPr>
                        <w:r>
                          <w:rPr>
                            <w:bCs/>
                            <w:sz w:val="22"/>
                            <w:szCs w:val="22"/>
                          </w:rPr>
                          <w:t>Gerklų stenoze su ryškiu kvėpavimo ir kalbos funkcijų sutrikimu: gerklų papilomatoze D14.0</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2.8.</w:t>
                        </w:r>
                      </w:p>
                    </w:tc>
                    <w:tc>
                      <w:tcPr>
                        <w:tcW w:w="8820" w:type="dxa"/>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2.9.</w:t>
                        </w:r>
                      </w:p>
                    </w:tc>
                    <w:tc>
                      <w:tcPr>
                        <w:tcW w:w="8820" w:type="dxa"/>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2.10.</w:t>
                        </w:r>
                      </w:p>
                    </w:tc>
                    <w:tc>
                      <w:tcPr>
                        <w:tcW w:w="8820" w:type="dxa"/>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2.11.</w:t>
                        </w:r>
                      </w:p>
                    </w:tc>
                    <w:tc>
                      <w:tcPr>
                        <w:tcW w:w="8820" w:type="dxa"/>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3.</w:t>
                        </w:r>
                      </w:p>
                    </w:tc>
                    <w:tc>
                      <w:tcPr>
                        <w:tcW w:w="8820" w:type="dxa"/>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65" w:tgtFrame="_blank" w:history="1">
                          <w:r>
                            <w:rPr>
                              <w:color w:val="0000FF" w:themeColor="hyperlink"/>
                              <w:sz w:val="22"/>
                              <w:szCs w:val="22"/>
                              <w:u w:val="single"/>
                            </w:rPr>
                            <w:t>29-1184</w:t>
                          </w:r>
                        </w:hyperlink>
                        <w:r>
                          <w:rPr>
                            <w:sz w:val="22"/>
                            <w:szCs w:val="22"/>
                          </w:rPr>
                          <w:t>) ir kitais teisės aktais.</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4.</w:t>
                        </w:r>
                      </w:p>
                    </w:tc>
                    <w:tc>
                      <w:tcPr>
                        <w:tcW w:w="8820" w:type="dxa"/>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shd w:val="clear" w:color="auto" w:fill="auto"/>
                      </w:tcPr>
                      <w:p>
                        <w:pPr>
                          <w:jc w:val="center"/>
                          <w:rPr>
                            <w:sz w:val="22"/>
                            <w:szCs w:val="22"/>
                          </w:rPr>
                        </w:pPr>
                      </w:p>
                    </w:tc>
                    <w:tc>
                      <w:tcPr>
                        <w:tcW w:w="2340" w:type="dxa"/>
                        <w:shd w:val="clear" w:color="auto" w:fill="auto"/>
                      </w:tcPr>
                      <w:p>
                        <w:pPr>
                          <w:jc w:val="center"/>
                          <w:rPr>
                            <w:sz w:val="22"/>
                            <w:szCs w:val="22"/>
                          </w:rPr>
                        </w:pPr>
                      </w:p>
                    </w:tc>
                  </w:tr>
                  <w:tr>
                    <w:trPr>
                      <w:cantSplit/>
                      <w:trHeight w:val="20"/>
                    </w:trPr>
                    <w:tc>
                      <w:tcPr>
                        <w:tcW w:w="720" w:type="dxa"/>
                      </w:tcPr>
                      <w:p>
                        <w:pPr>
                          <w:rPr>
                            <w:sz w:val="22"/>
                            <w:szCs w:val="22"/>
                          </w:rPr>
                        </w:pPr>
                        <w:r>
                          <w:rPr>
                            <w:sz w:val="22"/>
                            <w:szCs w:val="22"/>
                          </w:rPr>
                          <w:t>4.1.</w:t>
                        </w:r>
                      </w:p>
                    </w:tc>
                    <w:tc>
                      <w:tcPr>
                        <w:tcW w:w="8820" w:type="dxa"/>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4.2.</w:t>
                        </w:r>
                      </w:p>
                    </w:tc>
                    <w:tc>
                      <w:tcPr>
                        <w:tcW w:w="8820" w:type="dxa"/>
                      </w:tcPr>
                      <w:p>
                        <w:pPr>
                          <w:rPr>
                            <w:sz w:val="22"/>
                            <w:szCs w:val="22"/>
                          </w:rPr>
                        </w:pPr>
                        <w:r>
                          <w:rPr>
                            <w:sz w:val="22"/>
                            <w:szCs w:val="22"/>
                          </w:rPr>
                          <w:t>Nekoreguoti ir pasikartojantys paroksizminės skilvelinės tachikardijos epizodai su hemodinamikos sutrikimais I 47.2.</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4.3.</w:t>
                        </w:r>
                      </w:p>
                    </w:tc>
                    <w:tc>
                      <w:tcPr>
                        <w:tcW w:w="8820" w:type="dxa"/>
                      </w:tcPr>
                      <w:p>
                        <w:pPr>
                          <w:tabs>
                            <w:tab w:val="left" w:pos="900"/>
                          </w:tabs>
                          <w:rPr>
                            <w:sz w:val="22"/>
                            <w:szCs w:val="22"/>
                          </w:rPr>
                        </w:pPr>
                        <w:r>
                          <w:rPr>
                            <w:sz w:val="22"/>
                            <w:szCs w:val="22"/>
                          </w:rPr>
                          <w:t>Nekoreguota atrioventrikulinė blokada su hemodinamikos sutrikimais I 44.2.</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5.</w:t>
                        </w:r>
                      </w:p>
                    </w:tc>
                    <w:tc>
                      <w:tcPr>
                        <w:tcW w:w="8820" w:type="dxa"/>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shd w:val="clear" w:color="auto" w:fill="auto"/>
                      </w:tcPr>
                      <w:p>
                        <w:pPr>
                          <w:jc w:val="center"/>
                          <w:rPr>
                            <w:sz w:val="22"/>
                            <w:szCs w:val="22"/>
                            <w:lang w:val="pt-BR"/>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Pr>
                      <w:p>
                        <w:pPr>
                          <w:jc w:val="both"/>
                          <w:rPr>
                            <w:sz w:val="22"/>
                            <w:szCs w:val="22"/>
                          </w:rPr>
                        </w:pPr>
                        <w:r>
                          <w:rPr>
                            <w:sz w:val="22"/>
                            <w:szCs w:val="22"/>
                          </w:rPr>
                          <w:t xml:space="preserve">6. </w:t>
                        </w:r>
                      </w:p>
                    </w:tc>
                    <w:tc>
                      <w:tcPr>
                        <w:tcW w:w="8820" w:type="dxa"/>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7.</w:t>
                        </w:r>
                      </w:p>
                    </w:tc>
                    <w:tc>
                      <w:tcPr>
                        <w:tcW w:w="8820" w:type="dxa"/>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shd w:val="clear" w:color="auto" w:fill="auto"/>
                      </w:tcPr>
                      <w:p>
                        <w:pPr>
                          <w:jc w:val="center"/>
                          <w:rPr>
                            <w:sz w:val="22"/>
                            <w:szCs w:val="22"/>
                          </w:rPr>
                        </w:pPr>
                      </w:p>
                    </w:tc>
                    <w:tc>
                      <w:tcPr>
                        <w:tcW w:w="2340" w:type="dxa"/>
                        <w:shd w:val="clear" w:color="auto" w:fill="auto"/>
                      </w:tcPr>
                      <w:p>
                        <w:pPr>
                          <w:jc w:val="center"/>
                          <w:rPr>
                            <w:sz w:val="22"/>
                            <w:szCs w:val="22"/>
                          </w:rPr>
                        </w:pPr>
                      </w:p>
                    </w:tc>
                  </w:tr>
                  <w:tr>
                    <w:trPr>
                      <w:cantSplit/>
                      <w:trHeight w:val="20"/>
                    </w:trPr>
                    <w:tc>
                      <w:tcPr>
                        <w:tcW w:w="720" w:type="dxa"/>
                      </w:tcPr>
                      <w:p>
                        <w:pPr>
                          <w:rPr>
                            <w:sz w:val="22"/>
                            <w:szCs w:val="22"/>
                          </w:rPr>
                        </w:pPr>
                        <w:r>
                          <w:rPr>
                            <w:sz w:val="22"/>
                            <w:szCs w:val="22"/>
                          </w:rPr>
                          <w:t>7.1.</w:t>
                        </w:r>
                      </w:p>
                    </w:tc>
                    <w:tc>
                      <w:tcPr>
                        <w:tcW w:w="8820" w:type="dxa"/>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shd w:val="clear" w:color="auto" w:fill="auto"/>
                      </w:tcPr>
                      <w:p>
                        <w:pPr>
                          <w:jc w:val="center"/>
                          <w:rPr>
                            <w:sz w:val="22"/>
                            <w:szCs w:val="22"/>
                            <w:lang w:val="pt-BR"/>
                          </w:rPr>
                        </w:pPr>
                      </w:p>
                      <w:p>
                        <w:pPr>
                          <w:jc w:val="center"/>
                          <w:rPr>
                            <w:sz w:val="22"/>
                            <w:szCs w:val="22"/>
                          </w:rPr>
                        </w:pPr>
                        <w:r>
                          <w:rPr>
                            <w:sz w:val="22"/>
                            <w:szCs w:val="22"/>
                          </w:rPr>
                          <w:t>Spręsti individualiai</w:t>
                        </w:r>
                      </w:p>
                    </w:tc>
                    <w:tc>
                      <w:tcPr>
                        <w:tcW w:w="2340" w:type="dxa"/>
                        <w:shd w:val="clear" w:color="auto" w:fill="auto"/>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Pr>
                      <w:p>
                        <w:pPr>
                          <w:rPr>
                            <w:sz w:val="22"/>
                            <w:szCs w:val="22"/>
                          </w:rPr>
                        </w:pPr>
                        <w:r>
                          <w:rPr>
                            <w:sz w:val="22"/>
                            <w:szCs w:val="22"/>
                          </w:rPr>
                          <w:t>7.2.</w:t>
                        </w:r>
                      </w:p>
                    </w:tc>
                    <w:tc>
                      <w:tcPr>
                        <w:tcW w:w="8820" w:type="dxa"/>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Pr>
                      <w:p>
                        <w:pPr>
                          <w:rPr>
                            <w:sz w:val="22"/>
                            <w:szCs w:val="22"/>
                          </w:rPr>
                        </w:pPr>
                        <w:r>
                          <w:rPr>
                            <w:sz w:val="22"/>
                            <w:szCs w:val="22"/>
                          </w:rPr>
                          <w:t>7.3.</w:t>
                        </w:r>
                      </w:p>
                    </w:tc>
                    <w:tc>
                      <w:tcPr>
                        <w:tcW w:w="8820" w:type="dxa"/>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w:t>
                        </w:r>
                      </w:p>
                    </w:tc>
                    <w:tc>
                      <w:tcPr>
                        <w:tcW w:w="8820" w:type="dxa"/>
                        <w:tcBorders>
                          <w:top w:val="single" w:sz="6" w:space="0" w:color="auto"/>
                          <w:left w:val="single" w:sz="6" w:space="0" w:color="auto"/>
                          <w:bottom w:val="single" w:sz="6" w:space="0" w:color="auto"/>
                        </w:tcBorders>
                        <w:shd w:val="clear" w:color="auto" w:fill="auto"/>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shd w:val="clear" w:color="auto" w:fill="auto"/>
                      </w:tcPr>
                      <w:p>
                        <w:pPr>
                          <w:jc w:val="center"/>
                          <w:rPr>
                            <w:sz w:val="22"/>
                            <w:szCs w:val="22"/>
                            <w:lang w:val="pt-BR"/>
                          </w:rPr>
                        </w:pPr>
                      </w:p>
                    </w:tc>
                    <w:tc>
                      <w:tcPr>
                        <w:tcW w:w="2340" w:type="dxa"/>
                        <w:shd w:val="clear" w:color="auto" w:fill="auto"/>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w:t>
                        </w:r>
                      </w:p>
                    </w:tc>
                    <w:tc>
                      <w:tcPr>
                        <w:tcW w:w="8820" w:type="dxa"/>
                        <w:tcBorders>
                          <w:top w:val="single" w:sz="6" w:space="0" w:color="auto"/>
                          <w:left w:val="single" w:sz="6" w:space="0" w:color="auto"/>
                          <w:bottom w:val="single" w:sz="4" w:space="0" w:color="auto"/>
                        </w:tcBorders>
                        <w:shd w:val="clear" w:color="auto" w:fill="auto"/>
                      </w:tcPr>
                      <w:p>
                        <w:pPr>
                          <w:rPr>
                            <w:sz w:val="22"/>
                            <w:szCs w:val="22"/>
                            <w:lang w:val="pt-BR"/>
                          </w:rPr>
                        </w:pPr>
                        <w:r>
                          <w:rPr>
                            <w:sz w:val="22"/>
                            <w:szCs w:val="22"/>
                            <w:lang w:val="pt-BR"/>
                          </w:rPr>
                          <w:t>Visų etiologijų demencijos F00–F03, G30</w:t>
                        </w:r>
                      </w:p>
                    </w:tc>
                    <w:tc>
                      <w:tcPr>
                        <w:tcW w:w="2340" w:type="dxa"/>
                        <w:shd w:val="clear" w:color="auto" w:fill="auto"/>
                      </w:tcPr>
                      <w:p>
                        <w:pPr>
                          <w:jc w:val="center"/>
                          <w:rPr>
                            <w:sz w:val="22"/>
                            <w:szCs w:val="22"/>
                            <w:lang w:val="pt-BR"/>
                          </w:rPr>
                        </w:pPr>
                        <w:r>
                          <w:rPr>
                            <w:sz w:val="22"/>
                            <w:szCs w:val="22"/>
                          </w:rPr>
                          <w:t>Draudžiama</w:t>
                        </w:r>
                      </w:p>
                    </w:tc>
                    <w:tc>
                      <w:tcPr>
                        <w:tcW w:w="2340" w:type="dxa"/>
                        <w:shd w:val="clear" w:color="auto" w:fill="auto"/>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8.2.</w:t>
                        </w:r>
                      </w:p>
                    </w:tc>
                    <w:tc>
                      <w:tcPr>
                        <w:tcW w:w="8820" w:type="dxa"/>
                        <w:tcBorders>
                          <w:top w:val="single" w:sz="4" w:space="0" w:color="auto"/>
                          <w:left w:val="single" w:sz="6" w:space="0" w:color="auto"/>
                          <w:bottom w:val="single" w:sz="6" w:space="0" w:color="auto"/>
                        </w:tcBorders>
                        <w:shd w:val="clear" w:color="auto" w:fill="auto"/>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shd w:val="clear" w:color="auto" w:fill="auto"/>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shd w:val="clear" w:color="auto" w:fill="auto"/>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8.3.</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shd w:val="clear" w:color="auto" w:fill="auto"/>
                      </w:tcPr>
                      <w:p>
                        <w:pPr>
                          <w:jc w:val="center"/>
                          <w:rPr>
                            <w:strike/>
                            <w:sz w:val="22"/>
                            <w:szCs w:val="22"/>
                          </w:rPr>
                        </w:pPr>
                        <w:r>
                          <w:rPr>
                            <w:sz w:val="22"/>
                            <w:szCs w:val="22"/>
                          </w:rPr>
                          <w:t>Spręsti individualiai</w:t>
                        </w:r>
                      </w:p>
                    </w:tc>
                    <w:tc>
                      <w:tcPr>
                        <w:tcW w:w="2340" w:type="dxa"/>
                        <w:shd w:val="clear" w:color="auto" w:fill="auto"/>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8.4.</w:t>
                        </w:r>
                      </w:p>
                    </w:tc>
                    <w:tc>
                      <w:tcPr>
                        <w:tcW w:w="8820" w:type="dxa"/>
                        <w:tcBorders>
                          <w:top w:val="single" w:sz="6" w:space="0" w:color="auto"/>
                          <w:left w:val="single" w:sz="6" w:space="0" w:color="auto"/>
                          <w:bottom w:val="single" w:sz="6" w:space="0" w:color="auto"/>
                        </w:tcBorders>
                        <w:shd w:val="clear" w:color="auto" w:fill="auto"/>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shd w:val="clear" w:color="auto" w:fill="auto"/>
                      </w:tcPr>
                      <w:p>
                        <w:pPr>
                          <w:jc w:val="center"/>
                          <w:rPr>
                            <w:strike/>
                            <w:sz w:val="22"/>
                            <w:szCs w:val="22"/>
                          </w:rPr>
                        </w:pPr>
                        <w:r>
                          <w:rPr>
                            <w:sz w:val="22"/>
                            <w:szCs w:val="22"/>
                          </w:rPr>
                          <w:t>Spręsti individualiai</w:t>
                        </w:r>
                      </w:p>
                    </w:tc>
                    <w:tc>
                      <w:tcPr>
                        <w:tcW w:w="2340" w:type="dxa"/>
                        <w:shd w:val="clear" w:color="auto" w:fill="auto"/>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8.5.</w:t>
                        </w:r>
                      </w:p>
                    </w:tc>
                    <w:tc>
                      <w:tcPr>
                        <w:tcW w:w="8820" w:type="dxa"/>
                        <w:tcBorders>
                          <w:top w:val="single" w:sz="6" w:space="0" w:color="auto"/>
                          <w:left w:val="single" w:sz="6" w:space="0" w:color="auto"/>
                          <w:bottom w:val="single" w:sz="6" w:space="0" w:color="auto"/>
                        </w:tcBorders>
                        <w:shd w:val="clear" w:color="auto" w:fill="auto"/>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shd w:val="clear" w:color="auto" w:fill="auto"/>
                      </w:tcPr>
                      <w:p>
                        <w:pPr>
                          <w:tabs>
                            <w:tab w:val="left" w:pos="1296"/>
                            <w:tab w:val="center" w:pos="4153"/>
                            <w:tab w:val="right" w:pos="8306"/>
                          </w:tabs>
                          <w:jc w:val="center"/>
                          <w:rPr>
                            <w:strike/>
                            <w:sz w:val="22"/>
                            <w:szCs w:val="22"/>
                          </w:rPr>
                        </w:pPr>
                        <w:r>
                          <w:rPr>
                            <w:sz w:val="22"/>
                            <w:szCs w:val="22"/>
                          </w:rPr>
                          <w:t>Spręsti individualiai</w:t>
                        </w:r>
                      </w:p>
                    </w:tc>
                    <w:tc>
                      <w:tcPr>
                        <w:tcW w:w="2340" w:type="dxa"/>
                        <w:shd w:val="clear" w:color="auto" w:fill="auto"/>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8.6.</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shd w:val="clear" w:color="auto" w:fill="auto"/>
                      </w:tcPr>
                      <w:p>
                        <w:pPr>
                          <w:tabs>
                            <w:tab w:val="left" w:pos="1296"/>
                            <w:tab w:val="center" w:pos="4153"/>
                            <w:tab w:val="right" w:pos="8306"/>
                          </w:tabs>
                          <w:jc w:val="center"/>
                          <w:rPr>
                            <w:strike/>
                            <w:sz w:val="22"/>
                            <w:szCs w:val="22"/>
                          </w:rPr>
                        </w:pPr>
                        <w:r>
                          <w:rPr>
                            <w:sz w:val="22"/>
                            <w:szCs w:val="22"/>
                          </w:rPr>
                          <w:t>Spręsti individualiai</w:t>
                        </w:r>
                      </w:p>
                    </w:tc>
                    <w:tc>
                      <w:tcPr>
                        <w:tcW w:w="2340" w:type="dxa"/>
                        <w:shd w:val="clear" w:color="auto" w:fill="auto"/>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8.7.</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shd w:val="clear" w:color="auto" w:fill="auto"/>
                      </w:tcPr>
                      <w:p>
                        <w:pPr>
                          <w:jc w:val="center"/>
                          <w:rPr>
                            <w:strike/>
                            <w:sz w:val="22"/>
                            <w:szCs w:val="22"/>
                          </w:rPr>
                        </w:pPr>
                        <w:r>
                          <w:rPr>
                            <w:sz w:val="22"/>
                            <w:szCs w:val="22"/>
                          </w:rPr>
                          <w:t>Spręsti individualiai</w:t>
                        </w:r>
                      </w:p>
                    </w:tc>
                    <w:tc>
                      <w:tcPr>
                        <w:tcW w:w="2340" w:type="dxa"/>
                        <w:shd w:val="clear" w:color="auto" w:fill="auto"/>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8.8.</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8.9.</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8.10</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8.11</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Protinis atsilikimas F72–F79</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8.12.</w:t>
                        </w:r>
                      </w:p>
                    </w:tc>
                    <w:tc>
                      <w:tcPr>
                        <w:tcW w:w="8820" w:type="dxa"/>
                        <w:tcBorders>
                          <w:top w:val="single" w:sz="6" w:space="0" w:color="auto"/>
                          <w:left w:val="single" w:sz="6" w:space="0" w:color="auto"/>
                          <w:bottom w:val="single" w:sz="6" w:space="0" w:color="auto"/>
                        </w:tcBorders>
                        <w:shd w:val="clear" w:color="auto" w:fill="auto"/>
                      </w:tcPr>
                      <w:p>
                        <w:pPr>
                          <w:rPr>
                            <w:sz w:val="22"/>
                            <w:szCs w:val="22"/>
                            <w:lang w:val="pt-BR"/>
                          </w:rPr>
                        </w:pPr>
                        <w:r>
                          <w:rPr>
                            <w:sz w:val="22"/>
                            <w:szCs w:val="22"/>
                            <w:lang w:val="pt-BR"/>
                          </w:rPr>
                          <w:t>Psichologinės raidos sutrikimai F72–F79</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8.13</w:t>
                        </w:r>
                      </w:p>
                    </w:tc>
                    <w:tc>
                      <w:tcPr>
                        <w:tcW w:w="8820" w:type="dxa"/>
                        <w:tcBorders>
                          <w:top w:val="single" w:sz="6" w:space="0" w:color="auto"/>
                          <w:left w:val="single" w:sz="6" w:space="0" w:color="auto"/>
                          <w:bottom w:val="single" w:sz="6" w:space="0" w:color="auto"/>
                        </w:tcBorders>
                        <w:shd w:val="clear" w:color="auto" w:fill="auto"/>
                      </w:tcPr>
                      <w:p>
                        <w:pPr>
                          <w:rPr>
                            <w:sz w:val="22"/>
                            <w:szCs w:val="22"/>
                            <w:lang w:val="pt-BR"/>
                          </w:rPr>
                        </w:pPr>
                        <w:r>
                          <w:rPr>
                            <w:sz w:val="22"/>
                            <w:szCs w:val="22"/>
                            <w:lang w:val="pt-BR"/>
                          </w:rPr>
                          <w:t>Elgesio ir emocijų sutrikimai, prasidedantys vaikystėje ir paauglystėje F90–F98</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b/>
                            <w:strike/>
                            <w:sz w:val="22"/>
                            <w:szCs w:val="22"/>
                          </w:rPr>
                        </w:pP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Žr. pastabą</w:t>
                        </w:r>
                      </w:p>
                    </w:tc>
                  </w:tr>
                  <w:tr>
                    <w:trPr>
                      <w:cantSplit/>
                      <w:trHeight w:val="20"/>
                    </w:trPr>
                    <w:tc>
                      <w:tcPr>
                        <w:tcW w:w="720" w:type="dxa"/>
                      </w:tcPr>
                      <w:p>
                        <w:pPr>
                          <w:rPr>
                            <w:sz w:val="22"/>
                            <w:szCs w:val="22"/>
                          </w:rPr>
                        </w:pPr>
                        <w:r>
                          <w:rPr>
                            <w:sz w:val="22"/>
                            <w:szCs w:val="22"/>
                          </w:rPr>
                          <w:t>9.</w:t>
                        </w:r>
                      </w:p>
                    </w:tc>
                    <w:tc>
                      <w:tcPr>
                        <w:tcW w:w="8820" w:type="dxa"/>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Pr>
                      <w:p>
                        <w:pPr>
                          <w:rPr>
                            <w:sz w:val="22"/>
                            <w:szCs w:val="22"/>
                          </w:rPr>
                        </w:pPr>
                      </w:p>
                    </w:tc>
                    <w:tc>
                      <w:tcPr>
                        <w:tcW w:w="8820" w:type="dxa"/>
                      </w:tcPr>
                      <w:p>
                        <w:pPr>
                          <w:rPr>
                            <w:i/>
                            <w:sz w:val="22"/>
                            <w:szCs w:val="22"/>
                          </w:rPr>
                        </w:pPr>
                        <w:r>
                          <w:rPr>
                            <w:sz w:val="22"/>
                            <w:szCs w:val="22"/>
                          </w:rPr>
                          <w:t>Lėtinis inkstų nepakankamumas N18</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Pr>
                      <w:p>
                        <w:pPr>
                          <w:rPr>
                            <w:sz w:val="22"/>
                            <w:szCs w:val="22"/>
                          </w:rPr>
                        </w:pPr>
                        <w:r>
                          <w:rPr>
                            <w:sz w:val="22"/>
                            <w:szCs w:val="22"/>
                          </w:rPr>
                          <w:t>10.</w:t>
                        </w:r>
                      </w:p>
                    </w:tc>
                    <w:tc>
                      <w:tcPr>
                        <w:tcW w:w="8820" w:type="dxa"/>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shd w:val="clear" w:color="auto" w:fill="auto"/>
                      </w:tcPr>
                      <w:p>
                        <w:pPr>
                          <w:jc w:val="center"/>
                          <w:rPr>
                            <w:sz w:val="22"/>
                            <w:szCs w:val="22"/>
                          </w:rPr>
                        </w:pPr>
                      </w:p>
                    </w:tc>
                    <w:tc>
                      <w:tcPr>
                        <w:tcW w:w="2340" w:type="dxa"/>
                        <w:shd w:val="clear" w:color="auto" w:fill="auto"/>
                      </w:tcPr>
                      <w:p>
                        <w:pPr>
                          <w:jc w:val="center"/>
                          <w:rPr>
                            <w:sz w:val="22"/>
                            <w:szCs w:val="22"/>
                          </w:rPr>
                        </w:pPr>
                      </w:p>
                    </w:tc>
                  </w:tr>
                </w:tbl>
                <w:p/>
                <w:p>
                  <w:pPr>
                    <w:jc w:val="both"/>
                  </w:pPr>
                  <w:r>
                    <w:t>Pastabos:</w:t>
                  </w:r>
                </w:p>
                <w:sdt>
                  <w:sdtPr>
                    <w:alias w:val="12 pr. 1 p."/>
                    <w:tag w:val="part_a2a1703406d040a4b7e2d5bfac8f4367"/>
                    <w:lock w:val="sdtLocked"/>
                    <w:richText/>
                  </w:sdtPr>
                  <w:sdtContent>
                    <w:p>
                      <w:pPr>
                        <w:jc w:val="both"/>
                      </w:pPr>
                      <w:sdt>
                        <w:sdtPr>
                          <w:alias w:val="Numeris"/>
                          <w:tag w:val="nr_a2a1703406d040a4b7e2d5bfac8f4367"/>
                          <w:lock w:val="sdtLocked"/>
                          <w:richText/>
                        </w:sdtPr>
                        <w:sdtContent>
                          <w:r>
                            <w:t>1</w:t>
                          </w:r>
                        </w:sdtContent>
                      </w:sdt>
                      <w:r>
                        <w:t>.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sdtContent>
                </w:sdt>
                <w:sdt>
                  <w:sdtPr>
                    <w:alias w:val="12 pr. 2 p."/>
                    <w:tag w:val="part_8d7388ed9db7464b946fc272fb1206c0"/>
                    <w:lock w:val="sdtLocked"/>
                    <w:richText/>
                  </w:sdtPr>
                  <w:sdtContent>
                    <w:p>
                      <w:pPr>
                        <w:jc w:val="both"/>
                      </w:pPr>
                      <w:sdt>
                        <w:sdtPr>
                          <w:alias w:val="Numeris"/>
                          <w:tag w:val="nr_8d7388ed9db7464b946fc272fb1206c0"/>
                          <w:lock w:val="sdtLocked"/>
                          <w:richText/>
                        </w:sdtPr>
                        <w:sdtContent>
                          <w:r>
                            <w:t>2</w:t>
                          </w:r>
                        </w:sdtContent>
                      </w:sdt>
                      <w:r>
                        <w:t xml:space="preserve">. Apie būtinybę dirbti su akiniais, kontaktiniais lęšiais, klausos aparatu, protezu, draudimą dirbti, privaloma įrašyti į F Nr. 048/a. </w:t>
                      </w:r>
                    </w:p>
                  </w:sdtContent>
                </w:sdt>
                <w:sdt>
                  <w:sdtPr>
                    <w:alias w:val="12 pr. 3 p."/>
                    <w:tag w:val="part_eb5ed564154947a88e0b3c522ca4c4db"/>
                    <w:lock w:val="sdtLocked"/>
                    <w:richText/>
                  </w:sdtPr>
                  <w:sdtContent>
                    <w:p>
                      <w:pPr>
                        <w:jc w:val="both"/>
                      </w:pPr>
                      <w:sdt>
                        <w:sdtPr>
                          <w:alias w:val="Numeris"/>
                          <w:tag w:val="nr_eb5ed564154947a88e0b3c522ca4c4db"/>
                          <w:lock w:val="sdtLocked"/>
                          <w:richText/>
                        </w:sdtPr>
                        <w:sdtContent>
                          <w:r>
                            <w:t>3</w:t>
                          </w:r>
                        </w:sdtContent>
                      </w:sdt>
                      <w:r>
                        <w:t>. Visiems darbuotojams, kurių darbas susijęs su geležinkelių transporto eismu, dirbti leidžiama, jei psichozinio lygio sutrikimų atveju kokybiška remisija trunka ne trumpiau kaip 3 metus. Nepsichozinio lygio psichikos sutrikimų atveju remisija turėtų trukti ne trumpiau kaip 1 metus.</w:t>
                      </w:r>
                    </w:p>
                    <w:p>
                      <w:pPr>
                        <w:jc w:val="both"/>
                      </w:pPr>
                    </w:p>
                    <w:p>
                      <w:pPr>
                        <w:jc w:val="center"/>
                      </w:pPr>
                      <w:r>
                        <w:t>_________________</w:t>
                      </w:r>
                    </w:p>
                    <w:p>
                      <w:pPr>
                        <w:jc w:val="both"/>
                      </w:pPr>
                    </w:p>
                    <w:p>
                      <w:pPr>
                        <w:rPr>
                          <w:sz w:val="20"/>
                        </w:rPr>
                      </w:pPr>
                    </w:p>
                    <w:p>
                      <w:pPr>
                        <w:outlineLvl w:val="7"/>
                        <w:rPr>
                          <w:i/>
                          <w:iCs/>
                        </w:rPr>
                        <w:sectPr>
                          <w:headerReference w:type="even" r:id="rId66"/>
                          <w:footerReference w:type="default" r:id="rId67"/>
                          <w:pgSz w:w="16838" w:h="11906" w:orient="landscape"/>
                          <w:pgMar w:top="1078" w:right="1701" w:bottom="567" w:left="1134" w:header="567" w:footer="567" w:gutter="0"/>
                          <w:pgNumType w:start="1"/>
                          <w:cols w:space="1296"/>
                          <w:titlePg/>
                          <w:docGrid w:linePitch="360"/>
                        </w:sectPr>
                      </w:pPr>
                    </w:p>
                    <w:p>
                      <w:pPr>
                        <w:rPr>
                          <w:sz w:val="6"/>
                          <w:szCs w:val="6"/>
                        </w:rPr>
                      </w:pPr>
                    </w:p>
                  </w:sdtContent>
                </w:sdt>
              </w:sdtContent>
            </w:sdt>
            <w:sdt>
              <w:sdtPr>
                <w:alias w:val="lentele"/>
                <w:tag w:val="part_0c21bcd121574730b780c7f2dc48b52c"/>
                <w:lock w:val="sdtLocked"/>
                <w:richText/>
              </w:sdtPr>
              <w:sdtContent>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tcPr>
                      <w:p>
                        <w:pPr>
                          <w:jc w:val="center"/>
                          <w:rPr>
                            <w:sz w:val="22"/>
                          </w:rPr>
                        </w:pPr>
                        <w:r>
                          <w:rPr>
                            <w:sz w:val="22"/>
                          </w:rPr>
                          <w:t xml:space="preserve">Klausimai, į kuriuos prašome atsakyti (tinkamą atsakymą „taip“ arba „ne“ lentelėje pažymėti </w:t>
                          <w:sym w:font="Wingdings" w:char="0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lang w:val="pt-BR"/>
                          </w:rPr>
                        </w:pP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p>
                  <w:pPr>
                    <w:jc w:val="center"/>
                  </w:pPr>
                  <w:r>
                    <w:t>_________________</w:t>
                  </w:r>
                </w:p>
                <w:p>
                  <w:pPr>
                    <w:rPr>
                      <w:color w:val="000000"/>
                    </w:rPr>
                  </w:pP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sdtContent>
    </w:sdt>
    <w:sdt>
      <w:sdtPr>
        <w:alias w:val="13 pr."/>
        <w:tag w:val="part_06c1523e69444b45b81932ebe2d02b41"/>
        <w:lock w:val="sdtLocked"/>
        <w:richText/>
      </w:sdtPr>
      <w:sdtContent>
        <w:p>
          <w:pPr>
            <w:widowControl w:val="0"/>
            <w:suppressAutoHyphens/>
            <w:ind w:left="5102"/>
            <w:sectPr>
              <w:pgSz w:w="11907" w:h="16840" w:code="9"/>
              <w:pgMar w:top="1134" w:right="1134" w:bottom="1134" w:left="1701"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06c1523e69444b45b81932ebe2d02b41"/>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06c1523e69444b45b81932ebe2d02b41"/>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9f93e41afcdf463796433c74dd2a44d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f93e41afcdf463796433c74dd2a44da"/>
                      <w:lock w:val="sdtLocked"/>
                      <w:richText/>
                    </w:sdtPr>
                    <w:sdtContent>
                      <w:r>
                        <w:rPr>
                          <w:szCs w:val="24"/>
                        </w:rPr>
                        <w:t>4</w:t>
                      </w:r>
                    </w:sdtContent>
                  </w:sdt>
                  <w:r>
                    <w:rPr>
                      <w:szCs w:val="24"/>
                    </w:rPr>
                    <w:t>.</w:t>
                  </w:r>
                  <w:r>
                    <w:rPr>
                      <w:color w:val="000000"/>
                      <w:szCs w:val="24"/>
                    </w:rPr>
                    <w:t xml:space="preserve">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 išskyrus atvejus, kai dėl žmonių užkrečiamųjų ligų plitimo grėsmės Lietuvos Respublikos Vyriausybės yra paskelbta valstybės lygio ekstremalioji situacija ir (ar) karantinas visoje Lietuvos Respublikos teritorijoje (toliau – ypatingi įvykiai), </w:t>
                  </w:r>
                  <w:r>
                    <w:rPr>
                      <w:szCs w:val="24"/>
                    </w:rPr>
                    <w:t xml:space="preserve">– šiais atvejais Aprašo 1 ir 2 lentelėse nurodytas darbuotojų sveikatos tikrinimo periodiškumas netaikomas ir darbuotojams išduotos F Nr. 047/a ir F Nr. 048/a, kurių galiojimas baigėsi ne anksčiau kaip prieš vieną mėnesį iki ypatingo įvykio paskelbimo dienos arba jo paskelbimo metu, laikomos galiojančiomis </w:t>
                  </w:r>
                  <w:r>
                    <w:rPr>
                      <w:color w:val="000000"/>
                      <w:szCs w:val="24"/>
                      <w:shd w:val="clear" w:color="auto" w:fill="FFFFFF"/>
                    </w:rPr>
                    <w:t>ypatingo įvykio paskelbimo laikotarpiu</w:t>
                  </w:r>
                  <w:r>
                    <w:rPr>
                      <w:szCs w:val="24"/>
                    </w:rPr>
                    <w:t xml:space="preserve"> ir 3 mėnesius po jo pabaigos. Ypatingų įvykių paskelbimo metu įsidarbinančių asmenų, siekiančių dirbti tokioje veiklos srityje, kurioje dirbant patiriamas Aprašo 2 lentelės 2–5 punktuose (išskyrus 3.1 ir 3.8 papunkčius) nurodytų kenksmingų rizikos veiksnių poveikis, privalomas sveikatos patikrinimas gali būti atliktas jiems pradėjus dirbti, bet ne vėliau kaip per 6 mėn. nuo jų įdarbinimo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8f6aa7b62f9e4783b75434b089b70cb9"/>
                <w:lock w:val="sdtLocked"/>
                <w:richText/>
              </w:sdtPr>
              <w:sdtContent>
                <w:p>
                  <w:pPr>
                    <w:widowControl w:val="0"/>
                    <w:suppressAutoHyphens/>
                    <w:ind w:firstLine="567"/>
                    <w:jc w:val="both"/>
                    <w:rPr>
                      <w:color w:val="000000"/>
                    </w:rPr>
                  </w:pPr>
                  <w:sdt>
                    <w:sdtPr>
                      <w:alias w:val="Numeris"/>
                      <w:tag w:val="nr_8f6aa7b62f9e4783b75434b089b70cb9"/>
                      <w:lock w:val="sdtLocked"/>
                      <w:richText/>
                    </w:sdtPr>
                    <w:sdtContent>
                      <w:r>
                        <w:rPr>
                          <w:color w:val="000000"/>
                        </w:rPr>
                        <w:t>7</w:t>
                      </w:r>
                    </w:sdtContent>
                  </w:sdt>
                  <w:r>
                    <w:rPr>
                      <w:color w:val="000000"/>
                    </w:rPr>
                    <w:t>. Darbdaviui atstovaujantis ar jo įgaliotas asmuo,</w:t>
                  </w:r>
                  <w:r>
                    <w:rPr>
                      <w:i/>
                      <w:iCs/>
                      <w:color w:val="000000"/>
                    </w:rPr>
                    <w:t xml:space="preserve"> </w:t>
                  </w:r>
                  <w:r>
                    <w:rPr>
                      <w:color w:val="000000"/>
                    </w:rPr>
                    <w:t xml:space="preserve">siųsdamas įsidarbinantį ar dirbantį asmenį tikrintis sveikatą, privalo išduoti ir pagal kompetenciją užpildyti Privalomo sveikatos patikrinimo medicininės pažymos formą (toliau – F Nr. 047/a) (įsidarbinančiam) arba Asmens medicininę knygelę (sveikatos pasą) (toliau – F Nr. 048/a) (dirbančiajam), patvirtintą Lietuvos Respublikos sveikatos apsaugos ministro 1999 m. lapkričio 29 d. įsakymu Nr. 515 „Dėl sveikatos priežiūros įstaigų veiklos apskaitos ir atskaitomybės tvarkos“ (Žin., 1999, Nr. </w:t>
                  </w:r>
                  <w:hyperlink r:id="rId68" w:tgtFrame="_blank" w:history="1">
                    <w:r>
                      <w:rPr>
                        <w:color w:val="0000FF" w:themeColor="hyperlink"/>
                        <w:u w:val="single"/>
                      </w:rPr>
                      <w:t>103-2972</w:t>
                    </w:r>
                  </w:hyperlink>
                  <w:r>
                    <w:rPr>
                      <w:color w:val="000000"/>
                    </w:rPr>
                    <w:t>) (toliau – įsakymas Nr. 515), nurodant:</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69"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51c57afa63bb4416b1c5a3a616c07a9e"/>
                    <w:lock w:val="sdtLocked"/>
                    <w:richText/>
                  </w:sdtPr>
                  <w:sdtContent>
                    <w:p>
                      <w:pPr>
                        <w:widowControl w:val="0"/>
                        <w:suppressAutoHyphens/>
                        <w:ind w:firstLine="567"/>
                        <w:jc w:val="both"/>
                        <w:rPr>
                          <w:color w:val="000000"/>
                        </w:rPr>
                      </w:pPr>
                      <w:sdt>
                        <w:sdtPr>
                          <w:alias w:val="Numeris"/>
                          <w:tag w:val="nr_51c57afa63bb4416b1c5a3a616c07a9e"/>
                          <w:lock w:val="sdtLocked"/>
                          <w:richText/>
                        </w:sdtPr>
                        <w:sdtContent>
                          <w:r>
                            <w:rPr>
                              <w:color w:val="000000"/>
                            </w:rPr>
                            <w:t>9.2</w:t>
                          </w:r>
                        </w:sdtContent>
                      </w:sdt>
                      <w:r>
                        <w:rPr>
                          <w:color w:val="000000"/>
                        </w:rPr>
                        <w:t>. darbdaviui atstovaujančio ar jo įgalioto asmens pagal Aprašo 7 punkto nurodymus užpildytą F Nr. 047/a arba F Nr. 048/a, kuriose nurodytus profesinės rizikos veiksnius šeimos medicinos paslaugas teikiantis arba darbo medicinos gydytojas įrašo į paciento Asmens sveikatos istoriją (toliau – F Nr. 025/a) ir patvirtina savo parašu ir asmeniniu spaudu;</w:t>
                      </w:r>
                    </w:p>
                  </w:sdtContent>
                </w:sdt>
                <w:sdt>
                  <w:sdtPr>
                    <w:alias w:val="13 pr. 9.3 p."/>
                    <w:tag w:val="part_44f25c286c1c474fa3a0f525e14fc941"/>
                    <w:lock w:val="sdtLocked"/>
                    <w:richText/>
                  </w:sdtPr>
                  <w:sdtContent>
                    <w:p>
                      <w:pPr>
                        <w:widowControl w:val="0"/>
                        <w:suppressAutoHyphens/>
                        <w:ind w:firstLine="567"/>
                        <w:jc w:val="both"/>
                        <w:rPr>
                          <w:color w:val="000000"/>
                        </w:rPr>
                      </w:pPr>
                      <w:sdt>
                        <w:sdtPr>
                          <w:alias w:val="Numeris"/>
                          <w:tag w:val="nr_44f25c286c1c474fa3a0f525e14fc941"/>
                          <w:lock w:val="sdtLocked"/>
                          <w:richText/>
                        </w:sdtPr>
                        <w:sdtContent>
                          <w:r>
                            <w:rPr>
                              <w:color w:val="000000"/>
                            </w:rPr>
                            <w:t>9.3</w:t>
                          </w:r>
                        </w:sdtContent>
                      </w:sdt>
                      <w:r>
                        <w:rPr>
                          <w:color w:val="000000"/>
                        </w:rPr>
                        <w:t>. jei reikia, kitos profesinės kvalifikacijos gydytojo užpildytą Medicinos dokumentų išrašą pagal F 025/a, F 003/a (toliau – F Nr. 027/a), patvirtintą įsakymu Nr. 515;</w:t>
                      </w:r>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ecd90fb37b19407e839b28c2474140b8"/>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cd90fb37b19407e839b28c2474140b8"/>
                          <w:lock w:val="sdtLocked"/>
                          <w:richText/>
                        </w:sdtPr>
                        <w:sdtContent>
                          <w:r>
                            <w:rPr>
                              <w:szCs w:val="24"/>
                              <w:lang w:eastAsia="lt-LT"/>
                            </w:rPr>
                            <w:t>9.5</w:t>
                          </w:r>
                        </w:sdtContent>
                      </w:sdt>
                      <w:r>
                        <w:rPr>
                          <w:szCs w:val="24"/>
                          <w:lang w:eastAsia="lt-LT"/>
                        </w:rPr>
                        <w:t xml:space="preserve">. jeigu reikalinga gydytojo </w:t>
                      </w:r>
                      <w:r>
                        <w:rPr>
                          <w:szCs w:val="24"/>
                        </w:rPr>
                        <w:t xml:space="preserve">išvada dėl sunkų ar vidutinį neįgalumo lygį ar 40 procentų neviršijantį darbingumo lygį </w:t>
                      </w:r>
                      <w:r>
                        <w:rPr>
                          <w:szCs w:val="24"/>
                          <w:lang w:eastAsia="lt-LT"/>
                        </w:rPr>
                        <w:t xml:space="preserve">arba didelių ar vidutinių specialiųjų poreikių lygį </w:t>
                      </w:r>
                      <w:r>
                        <w:rPr>
                          <w:szCs w:val="24"/>
                        </w:rPr>
                        <w:t xml:space="preserve">turinčių darbuotojų negalios pobūdžio, darbo funkcijos socialinėje įmonėje, kurios neįgalus darbuotojas negali atlikti be asistento pagalbos </w:t>
                      </w:r>
                      <w:r>
                        <w:rPr>
                          <w:color w:val="000000"/>
                          <w:szCs w:val="24"/>
                        </w:rPr>
                        <w:t>–</w:t>
                      </w:r>
                      <w:r>
                        <w:rPr>
                          <w:szCs w:val="24"/>
                        </w:rPr>
                        <w:t xml:space="preserve"> darbdaviui atstovaujančio ar jo įgalioto asmens raštą, kuriame išvardytos tos darbuotojo funkcijos, dėl kurių prašoma gydytojo išvados.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1e543171860a43548bb3234e831e7be1"/>
                <w:lock w:val="sdtLocked"/>
                <w:richText/>
              </w:sdtPr>
              <w:sdtContent>
                <w:p>
                  <w:pPr>
                    <w:widowControl w:val="0"/>
                    <w:suppressAutoHyphens/>
                    <w:ind w:firstLine="567"/>
                    <w:jc w:val="both"/>
                    <w:rPr>
                      <w:color w:val="000000"/>
                    </w:rPr>
                  </w:pPr>
                  <w:sdt>
                    <w:sdtPr>
                      <w:alias w:val="Numeris"/>
                      <w:tag w:val="nr_1e543171860a43548bb3234e831e7be1"/>
                      <w:lock w:val="sdtLocked"/>
                      <w:richText/>
                    </w:sdtPr>
                    <w:sdtContent>
                      <w:r>
                        <w:rPr>
                          <w:szCs w:val="24"/>
                        </w:rPr>
                        <w:t>10</w:t>
                      </w:r>
                    </w:sdtContent>
                  </w:sdt>
                  <w:r>
                    <w:rPr>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arba darbo medicinos gydytojas, įvertinę paciento sveikatos duomenis </w:t>
                  </w:r>
                  <w:r>
                    <w:rPr>
                      <w:rFonts w:eastAsia="Calibri"/>
                      <w:szCs w:val="24"/>
                    </w:rPr>
                    <w:t>Elektroninės sveikatos paslaugų ir bendradarbiavimo infrastruktūros informacinėje sistemoje,</w:t>
                  </w:r>
                  <w:r>
                    <w:rPr>
                      <w:szCs w:val="24"/>
                    </w:rPr>
                    <w:t xml:space="preserve"> privalomai arba prireikus konsultuodamiesi su šiame priede nurodytų kitų profesinių kvalifikacijų gydytojais ir, esant indikacijų, skirdami privalomus arba kitus tyrimus:</w:t>
                  </w:r>
                  <w:r>
                    <w:t xml:space="preserve"> </w:t>
                  </w:r>
                </w:p>
                <w:p>
                  <w:pPr>
                    <w:widowControl w:val="0"/>
                    <w:suppressAutoHyphens/>
                    <w:ind w:firstLine="567"/>
                    <w:jc w:val="both"/>
                    <w:rPr>
                      <w:color w:val="000000"/>
                    </w:rPr>
                  </w:pPr>
                </w:p>
                <w:p>
                  <w:pPr>
                    <w:widowControl w:val="0"/>
                    <w:suppressAutoHyphens/>
                    <w:ind w:firstLine="56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29f040cf1c644f8fb60fc70a75718a3b"/>
                    <w:lock w:val="sdtLocked"/>
                    <w:richText/>
                  </w:sdtPr>
                  <w:sdtContent>
                    <w:p>
                      <w:pPr>
                        <w:widowControl w:val="0"/>
                        <w:suppressAutoHyphens/>
                        <w:ind w:firstLine="567"/>
                        <w:jc w:val="both"/>
                        <w:rPr>
                          <w:color w:val="000000"/>
                        </w:rPr>
                      </w:pPr>
                      <w:sdt>
                        <w:sdtPr>
                          <w:alias w:val="Numeris"/>
                          <w:tag w:val="nr_29f040cf1c644f8fb60fc70a75718a3b"/>
                          <w:lock w:val="sdtLocked"/>
                          <w:richText/>
                        </w:sdtPr>
                        <w:sdtContent>
                          <w:r>
                            <w:rPr>
                              <w:color w:val="000000"/>
                            </w:rPr>
                            <w:t>10.2</w:t>
                          </w:r>
                        </w:sdtContent>
                      </w:sdt>
                      <w:r>
                        <w:rPr>
                          <w:color w:val="000000"/>
                        </w:rPr>
                        <w:t>. F Nr. 027/a pildydamas gydytojas psichiatras nurodo, kad nėra įregistruota asmeniui teiktų sveikatos priežiūros paslaugų arba – nurodomos suteiktos asmens sveikatos priežiūros paslaugos. Pacientų psichikos sveikatą tikrina ASPĮ, prie kurios jie prisirašę, aptarnaujančio psichikos sveikatos centro gydytojas psichiatras, kuris tikrinimo rezultatus įrašo į F Nr. 025/a ir į ASPĮ antspaudu patvirtintą F Nr. 027/a, pasirašo ir patvirtina savo asmeniniu spaudu;</w:t>
                      </w:r>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3ff01f25ef364bc8a59d0e34e45004b9"/>
                <w:lock w:val="sdtLocked"/>
                <w:richText/>
              </w:sdtPr>
              <w:sdtContent>
                <w:p>
                  <w:pPr>
                    <w:widowControl w:val="0"/>
                    <w:suppressAutoHyphens/>
                    <w:ind w:firstLine="567"/>
                    <w:jc w:val="both"/>
                    <w:rPr>
                      <w:color w:val="000000"/>
                    </w:rPr>
                  </w:pPr>
                  <w:sdt>
                    <w:sdtPr>
                      <w:alias w:val="Numeris"/>
                      <w:tag w:val="nr_3ff01f25ef364bc8a59d0e34e45004b9"/>
                      <w:lock w:val="sdtLocked"/>
                      <w:richText/>
                    </w:sdtPr>
                    <w:sdtContent>
                      <w:r>
                        <w:rPr>
                          <w:color w:val="000000"/>
                        </w:rPr>
                        <w:t>11</w:t>
                      </w:r>
                    </w:sdtContent>
                  </w:sdt>
                  <w:r>
                    <w:rPr>
                      <w:color w:val="000000"/>
                    </w:rPr>
                    <w:t>. Sveikatos tikrinimo ir tyrimų duomenis bei išvadą dėl profesinio tinkamumo kiekvienas tikrinantis sveikatą gydytojas įrašo į F Nr. 025/a.</w:t>
                  </w:r>
                </w:p>
              </w:sdtContent>
            </w:sdt>
            <w:sdt>
              <w:sdtPr>
                <w:alias w:val="13 pr. 12 p."/>
                <w:tag w:val="part_9034792f355144e18f7ec16d0af11713"/>
                <w:lock w:val="sdtLocked"/>
                <w:richText/>
              </w:sdtPr>
              <w:sdtContent>
                <w:p>
                  <w:pPr>
                    <w:widowControl w:val="0"/>
                    <w:suppressAutoHyphens/>
                    <w:ind w:firstLine="567"/>
                    <w:jc w:val="both"/>
                    <w:rPr>
                      <w:color w:val="000000"/>
                    </w:rPr>
                  </w:pPr>
                  <w:sdt>
                    <w:sdtPr>
                      <w:alias w:val="Numeris"/>
                      <w:tag w:val="nr_9034792f355144e18f7ec16d0af11713"/>
                      <w:lock w:val="sdtLocked"/>
                      <w:richText/>
                    </w:sdtPr>
                    <w:sdtContent>
                      <w:r>
                        <w:rPr>
                          <w:color w:val="000000"/>
                        </w:rPr>
                        <w:t>12</w:t>
                      </w:r>
                    </w:sdtContent>
                  </w:sdt>
                  <w:r>
                    <w:rPr>
                      <w:color w:val="000000"/>
                    </w:rPr>
                    <w:t>. Išvadą dėl darbuotojo profesinio tinkamumo: „dirbti gali“ „dirbti gali, bet ribotai“ (nurodant kaip), „dirbti negali“ įsidarbinančiam – į F Nr. 047/a, dirbančiajam – į F Nr. 048/a įrašo 10.4. punkte nurodytas gydytojas.</w:t>
                  </w:r>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ac200da4c4664ff0986fc65cd4d63792"/>
                <w:lock w:val="sdtLocked"/>
                <w:richText/>
              </w:sdtPr>
              <w:sdtContent>
                <w:p>
                  <w:pPr>
                    <w:widowControl w:val="0"/>
                    <w:suppressAutoHyphens/>
                    <w:ind w:firstLine="567"/>
                    <w:jc w:val="both"/>
                    <w:rPr>
                      <w:color w:val="000000"/>
                    </w:rPr>
                  </w:pPr>
                  <w:sdt>
                    <w:sdtPr>
                      <w:alias w:val="Numeris"/>
                      <w:tag w:val="nr_ac200da4c4664ff0986fc65cd4d63792"/>
                      <w:lock w:val="sdtLocked"/>
                      <w:richText/>
                    </w:sdtPr>
                    <w:sdtContent>
                      <w:r>
                        <w:rPr>
                          <w:color w:val="000000"/>
                        </w:rPr>
                        <w:t>16</w:t>
                      </w:r>
                    </w:sdtContent>
                  </w:sdt>
                  <w:r>
                    <w:rPr>
                      <w:color w:val="000000"/>
                    </w:rPr>
                    <w:t>. Gydytojas, nurodytas Aprašo 10.4. punkte, pacientui praneša apie su juo asmeniškai susijusius jo profilaktinio sveikatos tikrinimo rezultatus, taip pat informuoja ir pataria, koks sveikatos tikrinimas reikalingas jam, pasibaigus kenksmingo rizikos veiksnio poveikiui. Gydytojas įrašo F Nr. 025/a, kad suteikė pacientui informaciją, ir nurodo kokią.</w:t>
                  </w:r>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70"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71"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72"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73"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edf1b7aac38647e38f2f74d57fc0cfde"/>
                    <w:lock w:val="sdtLocked"/>
                    <w:richText/>
                  </w:sdtPr>
                  <w:sdtContent>
                    <w:p>
                      <w:pPr>
                        <w:ind w:firstLine="567"/>
                        <w:jc w:val="both"/>
                        <w:rPr>
                          <w:color w:val="000000"/>
                        </w:rPr>
                      </w:pPr>
                      <w:sdt>
                        <w:sdtPr>
                          <w:alias w:val="Numeris"/>
                          <w:tag w:val="nr_edf1b7aac38647e38f2f74d57fc0cfde"/>
                          <w:lock w:val="sdtLocked"/>
                          <w:richText/>
                        </w:sdtPr>
                        <w:sdtContent>
                          <w:r>
                            <w:rPr>
                              <w:color w:val="000000"/>
                              <w:szCs w:val="24"/>
                              <w:lang w:eastAsia="lt-LT"/>
                            </w:rPr>
                            <w:t>19.3</w:t>
                          </w:r>
                        </w:sdtContent>
                      </w:sdt>
                      <w:r>
                        <w:rPr>
                          <w:color w:val="000000"/>
                          <w:szCs w:val="24"/>
                          <w:lang w:eastAsia="lt-LT"/>
                        </w:rPr>
                        <w:t xml:space="preserve">. dėl neįgaliųjų asmenų ar asmenų, netekusių dalies darbingumo, galimybės dirbti konkretų darbą sprendžia Aprašo 10.4 papunktyje nurodytas gydytojas, gavęs Neįgalumo ir darbingumo nustatymo tarnybos prie Socialinės apsaugos ir darbo ministerijos rekomendacijas ir atitinkamos profesinės kvalifikacijos gydytojo išvadą. Jeigu buvo pateiktas Aprašo 9.5 papunktyje nurodytas </w:t>
                      </w:r>
                      <w:r>
                        <w:rPr>
                          <w:szCs w:val="24"/>
                        </w:rPr>
                        <w:t>darbdaviui atstovaujančio ar jo įgalioto asmens raštas, Aprašo 10.4 papunktyje nurodytas gydytojas F Nr. 047/a arba F Nr. 048/a papildomai įrašo išvadą dėl darbo funkcijos (-ų), kurios (-ių) darbuotojas dėl savo negalios pobūdžio negali atlikti be asistento pagalbos.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14b34ab46f954395b7d961b481094d7b"/>
                    <w:lock w:val="sdtLocked"/>
                    <w:richText/>
                  </w:sdtPr>
                  <w:sdtContent>
                    <w:p>
                      <w:pPr>
                        <w:widowControl w:val="0"/>
                        <w:suppressAutoHyphens/>
                        <w:ind w:firstLine="567"/>
                        <w:jc w:val="both"/>
                        <w:rPr>
                          <w:color w:val="000000"/>
                        </w:rPr>
                      </w:pPr>
                      <w:sdt>
                        <w:sdtPr>
                          <w:alias w:val="Numeris"/>
                          <w:tag w:val="nr_14b34ab46f954395b7d961b481094d7b"/>
                          <w:lock w:val="sdtLocked"/>
                          <w:richText/>
                        </w:sdtPr>
                        <w:sdtContent>
                          <w:r>
                            <w:rPr>
                              <w:color w:val="000000"/>
                            </w:rPr>
                            <w:t>21.3</w:t>
                          </w:r>
                        </w:sdtContent>
                      </w:sdt>
                      <w:r>
                        <w:rPr>
                          <w:color w:val="000000"/>
                        </w:rPr>
                        <w:t>. epilepsija G40;</w:t>
                      </w:r>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3fbf9480e64d4e1dafa7ce9a7b7f2eef"/>
                <w:lock w:val="sdtLocked"/>
                <w:richText/>
              </w:sdtPr>
              <w:sdtContent>
                <w:p>
                  <w:pPr>
                    <w:widowControl w:val="0"/>
                    <w:suppressAutoHyphens/>
                    <w:ind w:firstLine="567"/>
                    <w:jc w:val="both"/>
                    <w:rPr>
                      <w:color w:val="000000"/>
                    </w:rPr>
                  </w:pPr>
                  <w:sdt>
                    <w:sdtPr>
                      <w:alias w:val="Numeris"/>
                      <w:tag w:val="nr_3fbf9480e64d4e1dafa7ce9a7b7f2eef"/>
                      <w:lock w:val="sdtLocked"/>
                      <w:richText/>
                    </w:sdtPr>
                    <w:sdtContent>
                      <w:r>
                        <w:rPr>
                          <w:color w:val="000000"/>
                        </w:rPr>
                        <w:t>22</w:t>
                      </w:r>
                    </w:sdtContent>
                  </w:sdt>
                  <w:r>
                    <w:rPr>
                      <w:color w:val="000000"/>
                    </w:rPr>
                    <w:t>. Kiekvienas sveikatą tikrinantis gydytojas atsako už sveikatos tikrinimo kokybę ir įrašo tikrinimo rezultatus į F Nr. 025/a, jei reikia – ir į F Nr. 027/a.</w:t>
                  </w:r>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a66b32c4e1d748f08bcbb8a667bd83e8"/>
                <w:lock w:val="sdtLocked"/>
                <w:richText/>
              </w:sdtPr>
              <w:sdtContent>
                <w:p>
                  <w:pPr>
                    <w:widowControl w:val="0"/>
                    <w:suppressAutoHyphens/>
                    <w:ind w:firstLine="567"/>
                    <w:jc w:val="both"/>
                    <w:rPr>
                      <w:color w:val="000000"/>
                    </w:rPr>
                  </w:pPr>
                  <w:sdt>
                    <w:sdtPr>
                      <w:alias w:val="Numeris"/>
                      <w:tag w:val="nr_a66b32c4e1d748f08bcbb8a667bd83e8"/>
                      <w:lock w:val="sdtLocked"/>
                      <w:richText/>
                    </w:sdtPr>
                    <w:sdtContent>
                      <w:r>
                        <w:rPr>
                          <w:color w:val="000000"/>
                        </w:rPr>
                        <w:t>25</w:t>
                      </w:r>
                    </w:sdtContent>
                  </w:sdt>
                  <w:r>
                    <w:rPr>
                      <w:color w:val="000000"/>
                    </w:rPr>
                    <w:t>. Atlikus privalomą profilaktinį sveikatos patikrinimą F Nr. 086/a, F Nr. 047/a, arba F Nr.048/a išduodama asmeniui, kuris pats ją pateikia mokymo įstaigai arba darbdaviui atstovaujančiam ar jo įgaliotam asmeniui.</w:t>
                  </w:r>
                </w:p>
              </w:sdtContent>
            </w:sdt>
            <w:sdt>
              <w:sdtPr>
                <w:alias w:val="13 pr. 26 p."/>
                <w:tag w:val="part_5806785b971544a681df754010e3098d"/>
                <w:lock w:val="sdtLocked"/>
                <w:richText/>
              </w:sdtPr>
              <w:sdtContent>
                <w:p>
                  <w:pPr>
                    <w:widowControl w:val="0"/>
                    <w:suppressAutoHyphens/>
                    <w:ind w:firstLine="567"/>
                    <w:jc w:val="both"/>
                    <w:rPr>
                      <w:color w:val="000000"/>
                    </w:rPr>
                  </w:pPr>
                  <w:sdt>
                    <w:sdtPr>
                      <w:alias w:val="Numeris"/>
                      <w:tag w:val="nr_5806785b971544a681df754010e3098d"/>
                      <w:lock w:val="sdtLocked"/>
                      <w:richText/>
                    </w:sdtPr>
                    <w:sdtContent>
                      <w:r>
                        <w:rPr>
                          <w:color w:val="000000"/>
                        </w:rPr>
                        <w:t>26</w:t>
                      </w:r>
                    </w:sdtContent>
                  </w:sdt>
                  <w:r>
                    <w:rPr>
                      <w:color w:val="000000"/>
                    </w:rPr>
                    <w:t>. Pasitikrinę sveikatą asmenys, stojantys mokytis – mokslo ar mokymo įstaigai, įsidarbinantys ar darbuotojai – darbdaviui atstovaujančiam ar jo įgaliotam asmeniui pateikia formas (stojantys mokytis – F Nr. 086/a įsidarbinantys – F Nr. 047/a, darbuotojai – F Nr. 048/a), patvirtintas įsakymu Nr. 515, kurios turi būti saugomos šio ir kitų teisės aktų nustatyta tvarka.</w:t>
                  </w:r>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b5607618db764cd3ba5f653deebf282c"/>
                <w:lock w:val="sdtLocked"/>
                <w:richText/>
              </w:sdtPr>
              <w:sdtContent>
                <w:p>
                  <w:pPr>
                    <w:widowControl w:val="0"/>
                    <w:suppressAutoHyphens/>
                    <w:ind w:firstLine="567"/>
                    <w:jc w:val="both"/>
                    <w:rPr>
                      <w:color w:val="000000"/>
                    </w:rPr>
                  </w:pPr>
                  <w:sdt>
                    <w:sdtPr>
                      <w:alias w:val="Numeris"/>
                      <w:tag w:val="nr_b5607618db764cd3ba5f653deebf282c"/>
                      <w:lock w:val="sdtLocked"/>
                      <w:richText/>
                    </w:sdtPr>
                    <w:sdtContent>
                      <w:r>
                        <w:rPr>
                          <w:color w:val="000000"/>
                        </w:rPr>
                        <w:t>28</w:t>
                      </w:r>
                    </w:sdtContent>
                  </w:sdt>
                  <w:r>
                    <w:rPr>
                      <w:color w:val="000000"/>
                    </w:rPr>
                    <w:t>. Sveikatos tikrinimo ir jo dokumentacijos kontrolę gali vykdyti ASPĮ vadovai ar jų įgalioti asmenys. F Nr. 047/a ir F Nr. 048/a įrašus turi teisę tikrinti darbdavys arba jo įgaliotas asmuo, Valstybinės darbo inspekcijos darbo inspektoriai, ASPĮ vadovai ar jų įgalioti asmenys.</w:t>
                  </w:r>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c488fd38aad84e1286dd0ad73a145175"/>
                <w:lock w:val="sdtLocked"/>
                <w:richText/>
              </w:sdtPr>
              <w:sdtContent>
                <w:p>
                  <w:pPr>
                    <w:widowControl w:val="0"/>
                    <w:suppressAutoHyphens/>
                    <w:ind w:firstLine="567"/>
                    <w:jc w:val="both"/>
                    <w:rPr>
                      <w:color w:val="000000"/>
                    </w:rPr>
                  </w:pPr>
                  <w:sdt>
                    <w:sdtPr>
                      <w:alias w:val="Numeris"/>
                      <w:tag w:val="nr_c488fd38aad84e1286dd0ad73a145175"/>
                      <w:lock w:val="sdtLocked"/>
                      <w:richText/>
                    </w:sdtPr>
                    <w:sdtContent>
                      <w:r>
                        <w:rPr>
                          <w:color w:val="000000"/>
                        </w:rPr>
                        <w:t>30</w:t>
                      </w:r>
                    </w:sdtContent>
                  </w:sdt>
                  <w:r>
                    <w:rPr>
                      <w:color w:val="000000"/>
                    </w:rPr>
                    <w:t>. Įrašų apie sveikatos būklę informacija turi būti tęstinė, todėl darbdaviui atstovaujantis ar jo įgaliotas asmuo, atleisdamas darbuotoją iš darbo, turi pasilikti F Nr. 048/a patvirtintą kopiją, o F Nr. 048/a originalą atiduoti darbuotojui, kuris įsidarbindamas privalo jį pateikti naujam darbdaviui.</w:t>
                  </w:r>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74"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75"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76"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77" w:tgtFrame="_blank" w:history="1">
                          <w:r>
                            <w:rPr>
                              <w:color w:val="0000FF" w:themeColor="hyperlink"/>
                              <w:sz w:val="18"/>
                              <w:szCs w:val="18"/>
                              <w:u w:val="single"/>
                            </w:rPr>
                            <w:t>47-1365</w:t>
                          </w:r>
                        </w:hyperlink>
                        <w:r>
                          <w:rPr>
                            <w:sz w:val="18"/>
                            <w:szCs w:val="18"/>
                          </w:rPr>
                          <w:t xml:space="preserve">; 2005, Nr. </w:t>
                        </w:r>
                        <w:hyperlink r:id="rId78" w:tgtFrame="_blank" w:history="1">
                          <w:r>
                            <w:rPr>
                              <w:color w:val="0000FF" w:themeColor="hyperlink"/>
                              <w:sz w:val="18"/>
                              <w:szCs w:val="18"/>
                              <w:u w:val="single"/>
                            </w:rPr>
                            <w:t>128-4637</w:t>
                          </w:r>
                        </w:hyperlink>
                        <w:r>
                          <w:rPr>
                            <w:sz w:val="18"/>
                            <w:szCs w:val="18"/>
                          </w:rPr>
                          <w:t xml:space="preserve">; 2008, Nr. </w:t>
                        </w:r>
                        <w:hyperlink r:id="rId79"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80" w:tgtFrame="_blank" w:history="1">
                          <w:r>
                            <w:rPr>
                              <w:color w:val="0000FF" w:themeColor="hyperlink"/>
                              <w:sz w:val="18"/>
                              <w:szCs w:val="18"/>
                              <w:u w:val="single"/>
                            </w:rPr>
                            <w:t>47-1365</w:t>
                          </w:r>
                        </w:hyperlink>
                        <w:r>
                          <w:rPr>
                            <w:sz w:val="18"/>
                            <w:szCs w:val="18"/>
                          </w:rPr>
                          <w:t xml:space="preserve">; 2005, Nr. </w:t>
                        </w:r>
                        <w:hyperlink r:id="rId81" w:tgtFrame="_blank" w:history="1">
                          <w:r>
                            <w:rPr>
                              <w:color w:val="0000FF" w:themeColor="hyperlink"/>
                              <w:sz w:val="18"/>
                              <w:szCs w:val="18"/>
                              <w:u w:val="single"/>
                            </w:rPr>
                            <w:t>128-4637</w:t>
                          </w:r>
                        </w:hyperlink>
                        <w:r>
                          <w:rPr>
                            <w:sz w:val="18"/>
                            <w:szCs w:val="18"/>
                          </w:rPr>
                          <w:t xml:space="preserve">; 2008, Nr. </w:t>
                        </w:r>
                        <w:hyperlink r:id="rId82"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d191563c536c4380a058e5d3a644277e"/>
                <w:lock w:val="sdtLocked"/>
                <w:richText/>
              </w:sdtPr>
              <w:sdtContent>
                <w:p>
                  <w:pPr>
                    <w:ind w:firstLine="567"/>
                    <w:jc w:val="both"/>
                  </w:pPr>
                </w:p>
                <w:p>
                  <w:pPr>
                    <w:ind w:firstLine="567"/>
                    <w:jc w:val="both"/>
                    <w:sectPr>
                      <w:pgSz w:w="16840" w:h="11907" w:orient="landscape" w:code="9"/>
                      <w:pgMar w:top="1701" w:right="1134" w:bottom="1134" w:left="1134" w:header="567" w:footer="284" w:gutter="0"/>
                      <w:cols w:space="1296"/>
                      <w:docGrid w:linePitch="360"/>
                    </w:sectPr>
                  </w:pPr>
                </w:p>
                <w:p>
                  <w:pPr>
                    <w:ind w:firstLine="567"/>
                    <w:jc w:val="both"/>
                  </w:pPr>
                </w:p>
                <w:p>
                  <w:pPr>
                    <w:ind w:left="4535"/>
                    <w:jc w:val="right"/>
                    <w:rPr>
                      <w:b/>
                      <w:caps/>
                    </w:rPr>
                  </w:pPr>
                  <w:r>
                    <w:t>3 lentelė</w:t>
                  </w:r>
                </w:p>
                <w:sdt>
                  <w:sdtPr>
                    <w:alias w:val="Pavadinimas"/>
                    <w:tag w:val="title_d191563c536c4380a058e5d3a644277e"/>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83"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f091971cbe3945868268757396a4c322"/>
        <w:lock w:val="sdtLocked"/>
        <w:richText/>
      </w:sdtPr>
      <w:sdtContent>
        <w:p>
          <w:pPr>
            <w:ind w:firstLine="4536"/>
            <w:sectPr>
              <w:headerReference w:type="default" r:id="rId51"/>
              <w:headerReference w:type="first" r:id="rId52"/>
              <w:pgSz w:w="11906" w:h="16838" w:code="9"/>
              <w:pgMar w:top="1134" w:right="567" w:bottom="1134" w:left="1701" w:header="1134" w:footer="1134" w:gutter="0"/>
              <w:pgNumType w:start="1"/>
              <w:cols w:space="1296"/>
              <w:titlePg/>
              <w:docGrid w:linePitch="326"/>
            </w:sectPr>
          </w:pPr>
        </w:p>
        <w:p>
          <w:pPr>
            <w:ind w:firstLine="4536"/>
            <w:rPr>
              <w:szCs w:val="24"/>
            </w:rPr>
          </w:pPr>
          <w:r>
            <w:rPr>
              <w:szCs w:val="24"/>
            </w:rPr>
            <w:t>PATVIRTINTA</w:t>
          </w:r>
        </w:p>
        <w:p>
          <w:pPr>
            <w:ind w:firstLine="4536"/>
            <w:rPr>
              <w:szCs w:val="24"/>
            </w:rPr>
          </w:pPr>
          <w:r>
            <w:rPr>
              <w:szCs w:val="24"/>
            </w:rPr>
            <w:t>Lietuvos Respublikos sveikatos apsaugos ministro</w:t>
          </w:r>
        </w:p>
        <w:p>
          <w:pPr>
            <w:ind w:firstLine="4536"/>
            <w:rPr>
              <w:szCs w:val="24"/>
            </w:rPr>
          </w:pPr>
          <w:smartTag w:uri="urn:schemas-microsoft-com:office:smarttags" w:element="metricconverter">
            <w:smartTagPr>
              <w:attr w:name="ProductID" w:val="2000 m"/>
            </w:smartTagPr>
            <w:r>
              <w:rPr>
                <w:szCs w:val="24"/>
              </w:rPr>
              <w:t>2000 m</w:t>
            </w:r>
          </w:smartTag>
          <w:r>
            <w:rPr>
              <w:szCs w:val="24"/>
            </w:rPr>
            <w:t>. gegužės 31 d. įsakymu Nr. 301</w:t>
          </w:r>
        </w:p>
        <w:p>
          <w:pPr>
            <w:ind w:firstLine="4536"/>
            <w:rPr>
              <w:szCs w:val="24"/>
            </w:rPr>
          </w:pPr>
          <w:r>
            <w:rPr>
              <w:szCs w:val="24"/>
            </w:rPr>
            <w:t xml:space="preserve">(Lietuvos Respublikos sveikatos apsaugos ministro </w:t>
          </w:r>
        </w:p>
        <w:p>
          <w:pPr>
            <w:ind w:firstLine="4536"/>
          </w:pPr>
          <w:r>
            <w:t>2023 m. vasario 6 d. </w:t>
          </w:r>
          <w:r>
            <w:rPr>
              <w:szCs w:val="24"/>
            </w:rPr>
            <w:t xml:space="preserve">įsakymo </w:t>
          </w:r>
          <w:r>
            <w:t>Nr. V-175</w:t>
          </w:r>
        </w:p>
        <w:p>
          <w:pPr>
            <w:ind w:firstLine="4536"/>
            <w:rPr>
              <w:szCs w:val="24"/>
            </w:rPr>
          </w:pPr>
          <w:sdt>
            <w:sdtPr>
              <w:alias w:val="Numeris"/>
              <w:tag w:val="nr_f091971cbe3945868268757396a4c322"/>
              <w:lock w:val="sdtLocked"/>
              <w:richText/>
            </w:sdtPr>
            <w:sdtContent>
              <w:r>
                <w:rPr>
                  <w:szCs w:val="24"/>
                </w:rPr>
                <w:t>18</w:t>
              </w:r>
            </w:sdtContent>
          </w:sdt>
          <w:r>
            <w:rPr>
              <w:szCs w:val="24"/>
            </w:rPr>
            <w:t xml:space="preserve"> priedas</w:t>
          </w:r>
        </w:p>
        <w:p>
          <w:pPr>
            <w:rPr>
              <w:szCs w:val="24"/>
            </w:rPr>
          </w:pPr>
        </w:p>
        <w:p>
          <w:pPr>
            <w:rPr>
              <w:szCs w:val="24"/>
            </w:rPr>
          </w:pPr>
        </w:p>
        <w:p>
          <w:pPr>
            <w:jc w:val="center"/>
            <w:rPr>
              <w:szCs w:val="24"/>
            </w:rPr>
          </w:pPr>
          <w:sdt>
            <w:sdtPr>
              <w:alias w:val="Pavadinimas"/>
              <w:tag w:val="title_f091971cbe3945868268757396a4c322"/>
              <w:lock w:val="sdtLocked"/>
              <w:richText/>
            </w:sdtPr>
            <w:sdtContent>
              <w:r>
                <w:rPr>
                  <w:b/>
                  <w:szCs w:val="24"/>
                </w:rPr>
                <w:t>PROFILAKTINIŲ SVEIKATOS TIKRINIMŲ, UŽ KURIUOS MOKA PATS DARBUOTOJAS, DARBDAVYS AR KITI ASMENYS, KAINŲ SĄRAŠAS</w:t>
              </w:r>
            </w:sdtContent>
          </w:sdt>
        </w:p>
        <w:p>
          <w:pPr>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5594"/>
            <w:gridCol w:w="1663"/>
            <w:gridCol w:w="1325"/>
          </w:tblGrid>
          <w:tr>
            <w:tc>
              <w:tcPr>
                <w:tcW w:w="1057"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Eil. Nr.</w:t>
                </w:r>
              </w:p>
            </w:tc>
            <w:tc>
              <w:tcPr>
                <w:tcW w:w="5594"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Profilaktinių sveikatos tikrinimų rūšys</w:t>
                </w:r>
              </w:p>
            </w:tc>
            <w:tc>
              <w:tcPr>
                <w:tcW w:w="2988" w:type="dxa"/>
                <w:gridSpan w:val="2"/>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Kaina (eurais)</w:t>
                </w:r>
              </w:p>
            </w:tc>
          </w:tr>
          <w:tr>
            <w:trPr>
              <w:trHeight w:val="351"/>
            </w:trPr>
            <w:tc>
              <w:tcPr>
                <w:tcW w:w="1057"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5594"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1663" w:type="dxa"/>
                <w:tcBorders>
                  <w:top w:val="single" w:sz="4" w:space="0" w:color="auto"/>
                  <w:left w:val="single" w:sz="4" w:space="0" w:color="auto"/>
                  <w:bottom w:val="single" w:sz="4" w:space="0" w:color="auto"/>
                  <w:right w:val="single" w:sz="4" w:space="0" w:color="auto"/>
                </w:tcBorders>
              </w:tcPr>
              <w:p>
                <w:pPr>
                  <w:rPr>
                    <w:b/>
                    <w:szCs w:val="24"/>
                  </w:rPr>
                </w:pPr>
                <w:r>
                  <w:rPr>
                    <w:b/>
                    <w:szCs w:val="24"/>
                  </w:rPr>
                  <w:t>įsidarbinant</w:t>
                </w:r>
              </w:p>
            </w:tc>
            <w:tc>
              <w:tcPr>
                <w:tcW w:w="1325" w:type="dxa"/>
                <w:tcBorders>
                  <w:top w:val="single" w:sz="4" w:space="0" w:color="auto"/>
                  <w:left w:val="single" w:sz="4" w:space="0" w:color="auto"/>
                  <w:bottom w:val="single" w:sz="4" w:space="0" w:color="auto"/>
                  <w:right w:val="single" w:sz="4" w:space="0" w:color="auto"/>
                </w:tcBorders>
              </w:tcPr>
              <w:p>
                <w:pPr>
                  <w:rPr>
                    <w:b/>
                    <w:szCs w:val="24"/>
                  </w:rPr>
                </w:pPr>
                <w:r>
                  <w:rPr>
                    <w:b/>
                    <w:szCs w:val="24"/>
                  </w:rPr>
                  <w:t>dirbant</w:t>
                </w:r>
              </w:p>
            </w:tc>
          </w:tr>
          <w:tr>
            <w:trPr>
              <w:trHeight w:val="17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1663" w:type="dxa"/>
                <w:tcBorders>
                  <w:top w:val="single" w:sz="4" w:space="0" w:color="auto"/>
                  <w:left w:val="single" w:sz="4" w:space="0" w:color="auto"/>
                  <w:bottom w:val="single" w:sz="4" w:space="0" w:color="auto"/>
                  <w:right w:val="single" w:sz="4" w:space="0" w:color="auto"/>
                </w:tcBorders>
                <w:vAlign w:val="center"/>
              </w:tcPr>
              <w:p>
                <w:pPr>
                  <w:rPr>
                    <w:szCs w:val="24"/>
                  </w:rPr>
                </w:pPr>
                <w:r>
                  <w:rPr>
                    <w:szCs w:val="24"/>
                  </w:rPr>
                  <w:t>3</w:t>
                </w:r>
              </w:p>
            </w:tc>
            <w:tc>
              <w:tcPr>
                <w:tcW w:w="1325" w:type="dxa"/>
                <w:tcBorders>
                  <w:top w:val="single" w:sz="4" w:space="0" w:color="auto"/>
                  <w:left w:val="single" w:sz="4" w:space="0" w:color="auto"/>
                  <w:bottom w:val="single" w:sz="4" w:space="0" w:color="auto"/>
                  <w:right w:val="single" w:sz="4" w:space="0" w:color="auto"/>
                </w:tcBorders>
                <w:vAlign w:val="bottom"/>
              </w:tcPr>
              <w:p>
                <w:pPr>
                  <w:rPr>
                    <w:szCs w:val="24"/>
                  </w:rPr>
                </w:pPr>
                <w:r>
                  <w:rPr>
                    <w:szCs w:val="24"/>
                  </w:rPr>
                  <w:t>4</w:t>
                </w:r>
              </w:p>
            </w:tc>
          </w:tr>
          <w:t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 xml:space="preserve">Jūrininkų ir vidaus vandenų transporto specialistų bei motorinių pramoginių laivų ir kitų motorinių plaukiojimo priemonių laivavedžių </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28,71</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43,3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Traukinio mašinistų ir darbuotojų, kurių darbas susijęs su geležinkelių transporto eismu</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13,14</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w:t>
                </w:r>
              </w:p>
              <w:p>
                <w:pPr>
                  <w:rPr>
                    <w:szCs w:val="24"/>
                  </w:rPr>
                </w:pP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p>
            </w:tc>
            <w:tc>
              <w:tcPr>
                <w:tcW w:w="1325" w:type="dxa"/>
                <w:tcBorders>
                  <w:top w:val="single" w:sz="4" w:space="0" w:color="auto"/>
                  <w:left w:val="single" w:sz="4" w:space="0" w:color="auto"/>
                  <w:bottom w:val="single" w:sz="4" w:space="0" w:color="auto"/>
                  <w:right w:val="single" w:sz="4" w:space="0" w:color="auto"/>
                </w:tcBorders>
              </w:tcPr>
              <w:p>
                <w:pPr>
                  <w:rPr>
                    <w:szCs w:val="24"/>
                  </w:rPr>
                </w:pP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77,85</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(visapusiška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101,69</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(dalinė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46,22</w:t>
                </w:r>
              </w:p>
            </w:tc>
          </w:tr>
          <w:tr>
            <w:trPr>
              <w:trHeight w:val="351"/>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Vairuotojų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17,03</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19,46</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Asmenų, norinčių pradėti dirbti ar dirbančių galimos profesinės rizikos sąlygomis (veikiant sveikatai kenksmingiems veiksniams ar dirbant pavojingus darbus):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profesinės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6,33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10,70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cheminių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1,95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9,24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biologinių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6,81</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pramoninių aerozolių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11,19</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fizikinių veiksnių rizikos sąlygomis</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2,43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dėl fizinių perkrovų pavojingą darbą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2,92</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kuriems leidžiama dirbti darbus ar vykdyti veiklą, kai privaloma profilaktiškai tikrintis sveikatą dėl užkrečiamųjų ligų</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3,41</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2,43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Vidaus tarnybos sistemos pareigūnų, kurie tikrinami pagal Vidaus tarnybos sistemos pareigūnų privalomų periodinių profilaktinių sveikatos patikrinimų tvarkos aprašą, patvirtintą Lietuvos Respublikos vidaus reikalų ministro 2008 m. birželio 16 d. įsakymu Nr. 1V-230 „Dėl Vidaus tarnybos sistemos pareigūnų privalomų periodinių profilaktinių sveikatos patikrinimų tvarkos aprašo patvirtinimo“ (toliau – Aprašas):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 pagal Aprašo 1 priedo 1 ir 2 punktus;</w:t>
                </w:r>
              </w:p>
              <w:p>
                <w:pPr>
                  <w:rPr>
                    <w:szCs w:val="24"/>
                  </w:rPr>
                </w:pPr>
                <w:r>
                  <w:rPr>
                    <w:szCs w:val="24"/>
                  </w:rPr>
                  <w:t>pareigūnų, kurie pagal pareigybių aprašymus patruliuoja, saugo asmenis, vykdo mobiliąsias palydas, konvojuoja, – pagal Aprašo 2 priedo 1 punktą;</w:t>
                </w:r>
              </w:p>
              <w:p>
                <w:pPr>
                  <w:rPr>
                    <w:szCs w:val="24"/>
                  </w:rPr>
                </w:pPr>
                <w:r>
                  <w:rPr>
                    <w:szCs w:val="24"/>
                  </w:rPr>
                  <w:t>pareigūnų, vykdančių tarnybines pareigas aplinkoje, kurioje aptinkami sveikatai kenksmingi veiksniai ir medžiagos, bei dirbančių pavojingą darbą, – pagal Aprašo 2 priedo 9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49,84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kurie pagal pareigybės aprašymą vykdo organizuotas ginkluotas (specialiąsias) operacijas ne karo metu, – pagal Aprašo 2 priedo 2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53,67</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pagal pareigybės aprašymą atliekančių objektų patikrą, kurios tikslas – aptikti, nustatyti ir neutralizuoti ginklus ir (ar) šaudmenis, sprogstamąsias medžiagas ir (ar) užtaisus, – pagal Aprašo 2 priedo 8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65,63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ugniagesių gelbėtojų, dirbančių kvėpuoti netinkamoje aplinkoje su autonominiu atvirojo kvėpavimo suslėgtu oru aparatu, – pagal Aprašo 2 priedo 3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65,33</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skraidančiojo aviacijos personalo – pagal Aprašo 2 priedo 4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79,55</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narų, dirbančių po vandeniu su autonominiu atvirojo kvėpavimo suslėgtu oru aparatu, – pagal Aprašo 2 priedo 5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61,83</w:t>
                </w: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neeilinis sveikatos tikrinimas po nelaimingo atsitikimo tarnyboje – pagal atitinkamus Aprašo 2 priedo 3, 4, 5 ir 6 punktus;</w:t>
                </w:r>
              </w:p>
              <w:p>
                <w:pPr>
                  <w:rPr>
                    <w:szCs w:val="24"/>
                  </w:rPr>
                </w:pPr>
                <w:r>
                  <w:rPr>
                    <w:szCs w:val="24"/>
                  </w:rPr>
                  <w:t>po incidento (šaunamojo ginklo panaudojimo, nelaimingo atsitikimo) tarnyboje – pagal Aprašo 2 priedo 7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7,38</w:t>
                </w:r>
              </w:p>
              <w:p>
                <w:pPr>
                  <w:rPr>
                    <w:szCs w:val="24"/>
                  </w:rPr>
                </w:pPr>
              </w:p>
              <w:p>
                <w:pPr>
                  <w:rPr>
                    <w:szCs w:val="24"/>
                  </w:rPr>
                </w:pPr>
              </w:p>
              <w:p>
                <w:pPr>
                  <w:rPr>
                    <w:szCs w:val="24"/>
                  </w:rPr>
                </w:pPr>
              </w:p>
            </w:tc>
          </w:tr>
        </w:tbl>
        <w:p>
          <w:pPr>
            <w:rPr>
              <w:szCs w:val="24"/>
            </w:rPr>
          </w:pPr>
        </w:p>
        <w:p>
          <w:pPr>
            <w:jc w:val="both"/>
            <w:rPr>
              <w:sz w:val="22"/>
              <w:szCs w:val="22"/>
            </w:rPr>
          </w:pPr>
          <w:r>
            <w:rPr>
              <w:b/>
              <w:bCs/>
              <w:sz w:val="22"/>
              <w:szCs w:val="22"/>
            </w:rPr>
            <w:t>Pastaba.</w:t>
          </w:r>
          <w:r>
            <w:rPr>
              <w:sz w:val="22"/>
              <w:szCs w:val="22"/>
            </w:rPr>
            <w:t xml:space="preserve"> Šio sąrašo 7 punktu patvirtintos maksimalios vidaus tarnybos sistemos pareigūnų privalomų periodinių profilaktinių sveikatos patikrinimų kainos nustatytos pagal asmens sveikatos priežiūros įstaigų, kurių savininko teises ir pareigas įgyvendina Lietuvos Respublikos vidaus reikalų ministerija, skaičiavimus.</w:t>
          </w:r>
        </w:p>
        <w:p>
          <w:pPr>
            <w:rPr>
              <w:szCs w:val="24"/>
            </w:rPr>
          </w:pPr>
        </w:p>
        <w:p>
          <w:pPr>
            <w:jc w:val="center"/>
          </w:pPr>
          <w:r>
            <w:rPr>
              <w:szCs w:val="24"/>
            </w:rPr>
            <w:t>–––––––––––</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9161250a64511ed8df094f359a60216">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2023-02-06,
paskelbta TAR 2023-02-06, i. k. 2023-02219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zoom w:val="bestFit" w:percent="96"/>
  <w:hideSpellingErrors/>
  <w:hideGrammaticalErrors/>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901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0113"/>
    <o:shapelayout v:ext="edit">
      <o:idmap v:ext="edit" data="1"/>
    </o:shapelayout>
  </w:shapeDefaults>
  <w:decimalSymbol w:val=","/>
  <w:listSeparator w:val=";"/>
  <w14:docId w14:val="498C217B"/>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endnotes" Target="endnotes.xml"/>
  <Relationship Id="rId10" Type="http://schemas.openxmlformats.org/officeDocument/2006/relationships/hyperlink" TargetMode="External" Target="https://www.e-tar.lt/portal/lt/legalAct/TAR.C337D779A343"/>
  <Relationship Id="rId100" Type="http://schemas.openxmlformats.org/officeDocument/2006/relationships/image" Target="media/image392.png"/>
  <Relationship Id="rId101" Type="http://schemas.openxmlformats.org/officeDocument/2006/relationships/image" Target="media/image393.png"/>
  <Relationship Id="rId102" Type="http://schemas.openxmlformats.org/officeDocument/2006/relationships/image" Target="media/image394.png"/>
  <Relationship Id="rId103" Type="http://schemas.openxmlformats.org/officeDocument/2006/relationships/image" Target="media/image395.png"/>
  <Relationship Id="rId104" Type="http://schemas.openxmlformats.org/officeDocument/2006/relationships/image" Target="media/image396.png"/>
  <Relationship Id="rId105" Type="http://schemas.openxmlformats.org/officeDocument/2006/relationships/image" Target="media/image397.png"/>
  <Relationship Id="rId106" Type="http://schemas.openxmlformats.org/officeDocument/2006/relationships/image" Target="media/image398.png"/>
  <Relationship Id="rId107" Type="http://schemas.openxmlformats.org/officeDocument/2006/relationships/image" Target="media/image399.png"/>
  <Relationship Id="rId108" Type="http://schemas.openxmlformats.org/officeDocument/2006/relationships/image" Target="media/image400.png"/>
  <Relationship Id="rId109" Type="http://schemas.openxmlformats.org/officeDocument/2006/relationships/image" Target="media/image401.png"/>
  <Relationship Id="rId11" Type="http://schemas.openxmlformats.org/officeDocument/2006/relationships/hyperlink" TargetMode="External" Target="https://www.e-tar.lt/portal/lt/legalAct/TAR.A92EEEEF018C"/>
  <Relationship Id="rId110" Type="http://schemas.openxmlformats.org/officeDocument/2006/relationships/image" Target="media/image402.png"/>
  <Relationship Id="rId111" Type="http://schemas.openxmlformats.org/officeDocument/2006/relationships/image" Target="media/image403.png"/>
  <Relationship Id="rId112" Type="http://schemas.openxmlformats.org/officeDocument/2006/relationships/image" Target="media/image404.png"/>
  <Relationship Id="rId113" Type="http://schemas.openxmlformats.org/officeDocument/2006/relationships/image" Target="media/image405.png"/>
  <Relationship Id="rId114" Type="http://schemas.openxmlformats.org/officeDocument/2006/relationships/image" Target="media/image406.png"/>
  <Relationship Id="rId115" Type="http://schemas.openxmlformats.org/officeDocument/2006/relationships/image" Target="media/image407.png"/>
  <Relationship Id="rId116" Type="http://schemas.openxmlformats.org/officeDocument/2006/relationships/image" Target="media/image408.png"/>
  <Relationship Id="rId117" Type="http://schemas.openxmlformats.org/officeDocument/2006/relationships/image" Target="media/image409.png"/>
  <Relationship Id="rId118" Type="http://schemas.openxmlformats.org/officeDocument/2006/relationships/image" Target="media/image410.png"/>
  <Relationship Id="rId119" Type="http://schemas.openxmlformats.org/officeDocument/2006/relationships/image" Target="media/image411.png"/>
  <Relationship Id="rId12" Type="http://schemas.openxmlformats.org/officeDocument/2006/relationships/hyperlink" TargetMode="External" Target="https://www.e-tar.lt/portal/lt/legalAct/TAR.0BBFE299C915"/>
  <Relationship Id="rId120" Type="http://schemas.openxmlformats.org/officeDocument/2006/relationships/image" Target="media/image412.png"/>
  <Relationship Id="rId121" Type="http://schemas.openxmlformats.org/officeDocument/2006/relationships/image" Target="media/image413.png"/>
  <Relationship Id="rId122" Type="http://schemas.openxmlformats.org/officeDocument/2006/relationships/image" Target="media/image414.png"/>
  <Relationship Id="rId123" Type="http://schemas.openxmlformats.org/officeDocument/2006/relationships/image" Target="media/image415.png"/>
  <Relationship Id="rId124" Type="http://schemas.openxmlformats.org/officeDocument/2006/relationships/image" Target="media/image416.png"/>
  <Relationship Id="rId125" Type="http://schemas.openxmlformats.org/officeDocument/2006/relationships/customXml" Target="../customXml/item1.xml"/>
  <Relationship Id="rId13" Type="http://schemas.openxmlformats.org/officeDocument/2006/relationships/hyperlink" TargetMode="External" Target="https://www.e-tar.lt/portal/lt/legalAct/TAR.C925EFE595C1"/>
  <Relationship Id="rId14" Type="http://schemas.openxmlformats.org/officeDocument/2006/relationships/hyperlink" TargetMode="External" Target="https://www.e-tar.lt/portal/lt/legalAct/TAR.E572CC3872E1"/>
  <Relationship Id="rId15" Type="http://schemas.openxmlformats.org/officeDocument/2006/relationships/hyperlink" TargetMode="External" Target="https://www.e-tar.lt/portal/lt/legalAct/TAR.AB76E5928C64"/>
  <Relationship Id="rId16" Type="http://schemas.openxmlformats.org/officeDocument/2006/relationships/header" Target="header97.xml"/>
  <Relationship Id="rId17" Type="http://schemas.openxmlformats.org/officeDocument/2006/relationships/header" Target="header98.xml"/>
  <Relationship Id="rId18" Type="http://schemas.openxmlformats.org/officeDocument/2006/relationships/footer" Target="footer88.xml"/>
  <Relationship Id="rId19" Type="http://schemas.openxmlformats.org/officeDocument/2006/relationships/footer" Target="footer89.xml"/>
  <Relationship Id="rId2" Type="http://schemas.openxmlformats.org/officeDocument/2006/relationships/fontTable" Target="fontTable.xml"/>
  <Relationship Id="rId20" Type="http://schemas.openxmlformats.org/officeDocument/2006/relationships/header" Target="header99.xml"/>
  <Relationship Id="rId21" Type="http://schemas.openxmlformats.org/officeDocument/2006/relationships/footer" Target="footer90.xml"/>
  <Relationship Id="rId22" Type="http://schemas.openxmlformats.org/officeDocument/2006/relationships/hyperlink" TargetMode="External" Target="https://www.e-tar.lt/portal/lt/legalAct/TAR.21897F4DD271"/>
  <Relationship Id="rId23" Type="http://schemas.openxmlformats.org/officeDocument/2006/relationships/hyperlink" TargetMode="External" Target="https://www.e-tar.lt/portal/lt/legalAct/TAR.22504E4941B4"/>
  <Relationship Id="rId24" Type="http://schemas.openxmlformats.org/officeDocument/2006/relationships/hyperlink" TargetMode="External" Target="http://www3.lrs.lt/cgi-bin/preps2?a=92894&amp;b="/>
  <Relationship Id="rId25" Type="http://schemas.openxmlformats.org/officeDocument/2006/relationships/hyperlink" TargetMode="External" Target="http://www3.lrs.lt/cgi-bin/preps2?a=76692&amp;b="/>
  <Relationship Id="rId26" Type="http://schemas.openxmlformats.org/officeDocument/2006/relationships/hyperlink" TargetMode="External" Target="http://www3.lrs.lt/cgi-bin/preps2?a=76692&amp;b="/>
  <Relationship Id="rId27" Type="http://schemas.openxmlformats.org/officeDocument/2006/relationships/header" Target="header139.xml"/>
  <Relationship Id="rId28" Type="http://schemas.openxmlformats.org/officeDocument/2006/relationships/header" Target="header140.xml"/>
  <Relationship Id="rId29" Type="http://schemas.openxmlformats.org/officeDocument/2006/relationships/footer" Target="footer130.xml"/>
  <Relationship Id="rId3" Type="http://schemas.openxmlformats.org/officeDocument/2006/relationships/footnotes" Target="footnotes.xml"/>
  <Relationship Id="rId30" Type="http://schemas.openxmlformats.org/officeDocument/2006/relationships/footer" Target="footer131.xml"/>
  <Relationship Id="rId31" Type="http://schemas.openxmlformats.org/officeDocument/2006/relationships/header" Target="header141.xml"/>
  <Relationship Id="rId32" Type="http://schemas.openxmlformats.org/officeDocument/2006/relationships/footer" Target="footer132.xml"/>
  <Relationship Id="rId33" Type="http://schemas.openxmlformats.org/officeDocument/2006/relationships/hyperlink" TargetMode="External" Target="https://www.e-tar.lt/portal/lt/legalAct/TAR.FC348F73C47A"/>
  <Relationship Id="rId34" Type="http://schemas.openxmlformats.org/officeDocument/2006/relationships/hyperlink" TargetMode="External" Target="https://www.e-tar.lt/portal/lt/legalAct/TAR.FC348F73C47A"/>
  <Relationship Id="rId35" Type="http://schemas.openxmlformats.org/officeDocument/2006/relationships/header" Target="header241.xml"/>
  <Relationship Id="rId36" Type="http://schemas.openxmlformats.org/officeDocument/2006/relationships/header" Target="header242.xml"/>
  <Relationship Id="rId37" Type="http://schemas.openxmlformats.org/officeDocument/2006/relationships/footer" Target="footer232.xml"/>
  <Relationship Id="rId38" Type="http://schemas.openxmlformats.org/officeDocument/2006/relationships/footer" Target="footer233.xml"/>
  <Relationship Id="rId39" Type="http://schemas.openxmlformats.org/officeDocument/2006/relationships/header" Target="header243.xml"/>
  <Relationship Id="rId4" Type="http://schemas.openxmlformats.org/officeDocument/2006/relationships/hyperlink" TargetMode="External" Target="https://www.e-tar.lt/portal/lt/legalAct/TAR.5098571C779B"/>
  <Relationship Id="rId40" Type="http://schemas.openxmlformats.org/officeDocument/2006/relationships/footer" Target="footer234.xml"/>
  <Relationship Id="rId41" Type="http://schemas.openxmlformats.org/officeDocument/2006/relationships/hyperlink" TargetMode="External" Target="https://www.e-tar.lt/portal/lt/legalAct/TAR.3394CBFC359C"/>
  <Relationship Id="rId42" Type="http://schemas.openxmlformats.org/officeDocument/2006/relationships/hyperlink" TargetMode="External" Target="http://www3.lrs.lt/cgi-bin/preps2?a=51605&amp;b="/>
  <Relationship Id="rId43" Type="http://schemas.openxmlformats.org/officeDocument/2006/relationships/hyperlink" TargetMode="External" Target="https://www.e-tar.lt/portal/lt/legalAct/TAR.B7D7BAACDE6B"/>
  <Relationship Id="rId44" Type="http://schemas.openxmlformats.org/officeDocument/2006/relationships/hyperlink" TargetMode="External" Target="http://www3.lrs.lt/cgi-bin/preps2?a=69596&amp;b="/>
  <Relationship Id="rId45" Type="http://schemas.openxmlformats.org/officeDocument/2006/relationships/header" Target="header250.xml"/>
  <Relationship Id="rId46" Type="http://schemas.openxmlformats.org/officeDocument/2006/relationships/header" Target="header251.xml"/>
  <Relationship Id="rId47" Type="http://schemas.openxmlformats.org/officeDocument/2006/relationships/footer" Target="footer241.xml"/>
  <Relationship Id="rId48" Type="http://schemas.openxmlformats.org/officeDocument/2006/relationships/footer" Target="footer242.xml"/>
  <Relationship Id="rId49" Type="http://schemas.openxmlformats.org/officeDocument/2006/relationships/header" Target="header252.xml"/>
  <Relationship Id="rId5" Type="http://schemas.openxmlformats.org/officeDocument/2006/relationships/settings" Target="settings.xml"/>
  <Relationship Id="rId50" Type="http://schemas.openxmlformats.org/officeDocument/2006/relationships/footer" Target="footer243.xml"/>
  <Relationship Id="rId51" Type="http://schemas.openxmlformats.org/officeDocument/2006/relationships/header" Target="header277.xml"/>
  <Relationship Id="rId52" Type="http://schemas.openxmlformats.org/officeDocument/2006/relationships/header" Target="header278.xml"/>
  <Relationship Id="rId53" Type="http://schemas.openxmlformats.org/officeDocument/2006/relationships/hyperlink" TargetMode="External" Target="https://www.e-tar.lt/portal/lt/legalAct/TAR.5DC1759E42CB"/>
  <Relationship Id="rId54" Type="http://schemas.openxmlformats.org/officeDocument/2006/relationships/hyperlink" TargetMode="External" Target="https://www.e-tar.lt/portal/lt/legalAct/TAR.8D97CD7E1857"/>
  <Relationship Id="rId55" Type="http://schemas.openxmlformats.org/officeDocument/2006/relationships/hyperlink" TargetMode="External" Target="https://www.e-tar.lt/portal/lt/legalAct/TAR.67B5099C5848"/>
  <Relationship Id="rId56" Type="http://schemas.openxmlformats.org/officeDocument/2006/relationships/hyperlink" TargetMode="External" Target="https://www.e-tar.lt/portal/lt/legalAct/TAR.78FAC7B20AD8"/>
  <Relationship Id="rId57" Type="http://schemas.openxmlformats.org/officeDocument/2006/relationships/hyperlink" TargetMode="External" Target="https://www.e-tar.lt/portal/lt/legalAct/TAR.C7A984833333"/>
  <Relationship Id="rId58" Type="http://schemas.openxmlformats.org/officeDocument/2006/relationships/hyperlink" TargetMode="External" Target="https://www.e-tar.lt/portal/lt/legalAct/TAR.33907EA7C2DC"/>
  <Relationship Id="rId59" Type="http://schemas.openxmlformats.org/officeDocument/2006/relationships/hyperlink" TargetMode="External" Target="https://www.e-tar.lt/portal/lt/legalAct/TAR.DC61D74561C5"/>
  <Relationship Id="rId6" Type="http://schemas.openxmlformats.org/officeDocument/2006/relationships/styles" Target="styles.xml"/>
  <Relationship Id="rId60" Type="http://schemas.openxmlformats.org/officeDocument/2006/relationships/hyperlink" TargetMode="External" Target="https://www.e-tar.lt/portal/lt/legalAct/TAR.723F49D02CD8"/>
  <Relationship Id="rId61" Type="http://schemas.openxmlformats.org/officeDocument/2006/relationships/hyperlink" TargetMode="External" Target="https://www.e-tar.lt/portal/lt/legalAct/TAR.F1D86F455636"/>
  <Relationship Id="rId62" Type="http://schemas.openxmlformats.org/officeDocument/2006/relationships/hyperlink" TargetMode="External" Target="https://www.e-tar.lt/portal/lt/legalAct/TAR.5E3842DF67F8"/>
  <Relationship Id="rId63" Type="http://schemas.openxmlformats.org/officeDocument/2006/relationships/hyperlink" TargetMode="External" Target="https://www.e-tar.lt/portal/lt/legalAct/TAR.DC61D74561C5"/>
  <Relationship Id="rId64" Type="http://schemas.openxmlformats.org/officeDocument/2006/relationships/hyperlink" TargetMode="External" Target="https://www.e-tar.lt/portal/lt/legalAct/TAR.C6E4170DB704"/>
  <Relationship Id="rId65" Type="http://schemas.openxmlformats.org/officeDocument/2006/relationships/hyperlink" TargetMode="External" Target="https://www.e-tar.lt/portal/lt/legalAct/TAR.668CEF058FF8"/>
  <Relationship Id="rId66" Type="http://schemas.openxmlformats.org/officeDocument/2006/relationships/header" Target="header283.xml"/>
  <Relationship Id="rId67" Type="http://schemas.openxmlformats.org/officeDocument/2006/relationships/footer" Target="footer270.xml"/>
  <Relationship Id="rId68" Type="http://schemas.openxmlformats.org/officeDocument/2006/relationships/hyperlink" TargetMode="External" Target="https://www.e-tar.lt/portal/lt/legalAct/TAR.F1D86F455636"/>
  <Relationship Id="rId69" Type="http://schemas.openxmlformats.org/officeDocument/2006/relationships/hyperlink" TargetMode="External" Target="https://www.e-tar.lt/portal/lt/legalAct/TAR.751B6F8BF451"/>
  <Relationship Id="rId7" Type="http://schemas.openxmlformats.org/officeDocument/2006/relationships/theme" Target="theme/theme1.xml"/>
  <Relationship Id="rId70" Type="http://schemas.openxmlformats.org/officeDocument/2006/relationships/hyperlink" TargetMode="External" Target="https://www.e-tar.lt/portal/lt/legalAct/TAR.313208361D5D"/>
  <Relationship Id="rId71" Type="http://schemas.openxmlformats.org/officeDocument/2006/relationships/hyperlink" TargetMode="External" Target="https://www.e-tar.lt/portal/lt/legalAct/TAR.64EB889A3B24"/>
  <Relationship Id="rId72" Type="http://schemas.openxmlformats.org/officeDocument/2006/relationships/hyperlink" TargetMode="External" Target="https://www.e-tar.lt/portal/lt/legalAct/TAR.5ED52629C3C4"/>
  <Relationship Id="rId73" Type="http://schemas.openxmlformats.org/officeDocument/2006/relationships/hyperlink" TargetMode="External" Target="https://www.e-tar.lt/portal/lt/legalAct/TAR.0630DF325F2F"/>
  <Relationship Id="rId74" Type="http://schemas.openxmlformats.org/officeDocument/2006/relationships/hyperlink" TargetMode="External" Target="https://www.e-tar.lt/portal/lt/legalAct/TAR.04551A50A76D"/>
  <Relationship Id="rId75" Type="http://schemas.openxmlformats.org/officeDocument/2006/relationships/hyperlink" TargetMode="External" Target="https://www.e-tar.lt/portal/lt/legalAct/TAR.C6E4170DB704"/>
  <Relationship Id="rId76" Type="http://schemas.openxmlformats.org/officeDocument/2006/relationships/hyperlink" TargetMode="External" Target="https://www.e-tar.lt/portal/lt/legalAct/TAR.DC61D74561C5"/>
  <Relationship Id="rId77" Type="http://schemas.openxmlformats.org/officeDocument/2006/relationships/hyperlink" TargetMode="External" Target="https://www.e-tar.lt/portal/lt/legalAct/TAR.DC61D74561C5"/>
  <Relationship Id="rId78" Type="http://schemas.openxmlformats.org/officeDocument/2006/relationships/hyperlink" TargetMode="External" Target="https://www.e-tar.lt/portal/lt/legalAct/TAR.9A2A80746DED"/>
  <Relationship Id="rId79" Type="http://schemas.openxmlformats.org/officeDocument/2006/relationships/hyperlink" TargetMode="External" Target="https://www.e-tar.lt/portal/lt/legalAct/TAR.F7E759DF5DFE"/>
  <Relationship Id="rId8" Type="http://schemas.openxmlformats.org/officeDocument/2006/relationships/webSettings" Target="webSettings.xml"/>
  <Relationship Id="rId80" Type="http://schemas.openxmlformats.org/officeDocument/2006/relationships/hyperlink" TargetMode="External" Target="https://www.e-tar.lt/portal/lt/legalAct/TAR.DC61D74561C5"/>
  <Relationship Id="rId81" Type="http://schemas.openxmlformats.org/officeDocument/2006/relationships/hyperlink" TargetMode="External" Target="https://www.e-tar.lt/portal/lt/legalAct/TAR.9A2A80746DED"/>
  <Relationship Id="rId82" Type="http://schemas.openxmlformats.org/officeDocument/2006/relationships/hyperlink" TargetMode="External" Target="https://www.e-tar.lt/portal/lt/legalAct/TAR.F7E759DF5DFE"/>
  <Relationship Id="rId83" Type="http://schemas.openxmlformats.org/officeDocument/2006/relationships/hyperlink" TargetMode="External" Target="https://www.e-tar.lt/portal/lt/legalAct/TAR.C6E4170DB704"/>
  <Relationship Id="rId84" Type="http://schemas.openxmlformats.org/officeDocument/2006/relationships/hyperlink" TargetMode="External" Target="https://www.e-tar.lt/portal/lt/legalAct/TAR.6CFC2AC8617C"/>
  <Relationship Id="rId85" Type="http://schemas.openxmlformats.org/officeDocument/2006/relationships/hyperlink" TargetMode="External" Target="https://www.e-tar.lt/portal/lt/legalAct/TAR.9BB254501DB8"/>
  <Relationship Id="rId86" Type="http://schemas.openxmlformats.org/officeDocument/2006/relationships/header" Target="header299.xml"/>
  <Relationship Id="rId87" Type="http://schemas.openxmlformats.org/officeDocument/2006/relationships/header" Target="header300.xml"/>
  <Relationship Id="rId88" Type="http://schemas.openxmlformats.org/officeDocument/2006/relationships/header" Target="header341.xml"/>
  <Relationship Id="rId89" Type="http://schemas.openxmlformats.org/officeDocument/2006/relationships/header" Target="header342.xml"/>
  <Relationship Id="rId9" Type="http://schemas.openxmlformats.org/officeDocument/2006/relationships/image" Target="media/image3.wmf"/>
  <Relationship Id="rId90" Type="http://schemas.openxmlformats.org/officeDocument/2006/relationships/header" Target="header381.xml"/>
  <Relationship Id="rId91" Type="http://schemas.openxmlformats.org/officeDocument/2006/relationships/header" Target="header382.xml"/>
  <Relationship Id="rId92" Type="http://schemas.openxmlformats.org/officeDocument/2006/relationships/header" Target="header383.xml"/>
  <Relationship Id="rId93" Type="http://schemas.openxmlformats.org/officeDocument/2006/relationships/image" Target="media/image385.png"/>
  <Relationship Id="rId94" Type="http://schemas.openxmlformats.org/officeDocument/2006/relationships/image" Target="media/image386.png"/>
  <Relationship Id="rId95" Type="http://schemas.openxmlformats.org/officeDocument/2006/relationships/image" Target="media/image387.png"/>
  <Relationship Id="rId96" Type="http://schemas.openxmlformats.org/officeDocument/2006/relationships/image" Target="media/image388.png"/>
  <Relationship Id="rId97" Type="http://schemas.openxmlformats.org/officeDocument/2006/relationships/image" Target="media/image389.png"/>
  <Relationship Id="rId98" Type="http://schemas.openxmlformats.org/officeDocument/2006/relationships/image" Target="media/image390.png"/>
  <Relationship Id="rId99" Type="http://schemas.openxmlformats.org/officeDocument/2006/relationships/image" Target="media/image391.png"/>
</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780c9e0493b44986922e8dd2013d598c"/>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4043fd5da3184d69b5e2538c87d5800c"/>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142635c6e49741338ce14b38dd90d70a"/>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efd89e1b526c439291da0633d149ccf7"/>
      <Part Type="punktas" Nr="3.3" Abbr="3.3 p." DocPartId="c4b4309c5c4c4fe6a7b2c342fbc49d92" PartId="ecf4b51920d049b8a9b182c85362311a"/>
      <Part Type="punktas" Nr="3.4" Abbr="3.4 p." DocPartId="fbf40d2974944be182634cca768d3bc8" PartId="38f3df114b9346ccba005ba5d67dd756"/>
      <Part Type="punktas" Nr="3.5" Abbr="3.5 p." DocPartId="0b6a564d38c14fe19bac3ce70609ffcd" PartId="d7966e5ef5584c129d9ca2154eb25307"/>
      <Part Type="punktas" Nr="3.6" Abbr="3.6 p." DocPartId="1bbf7d600cfa4831b4726a029016865b" PartId="74a05be7bcb043e79d3f9f5d68184cd5"/>
      <Part Type="punktas" Nr="3.7" Abbr="3.7 p." DocPartId="be93755587af4307ae979b94d01d43d7" PartId="952dcf6b29c84b1fabc67e5428740fa2"/>
      <Part Type="punktas" Nr="3.8" Abbr="3.8 p." DocPartId="b08d04bef75c47919c1cf6565c2f5332" PartId="b7ecf5c4981f4e4d90746a358ecdf685"/>
      <Part Type="punktas" Nr="3.9" Abbr="3.9 p." DocPartId="3251573119fc4bbc8c549ec65c85bb98" PartId="6e52abfa904b42a79dde061962514ac7"/>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a7de17c02269426790fbbeed49fff014">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40c4ee6e05b4ddc8663e8c836ad13a5"/>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15663c5008224f56a7adc877abb0c840"/>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3eadeabdf5124ec986efb7665b3334c3"/>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0e51bcef02ce4385a7634e3de21fc569">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1e6f2f143efc40b993e6e173b5c83d4d"/>
  <Part Type="priedas" Nr="2" Abbr="2 pr." Title="VAIKO PSICHOMOTORINĖS RAIDOS TIKRINIMO LAPAS (KŪDIKIS)" DocPartId="c8665e5b69ff4dceac89b89c0be3ac6c" PartId="e7a0d53a4b2448a89c6077111c33a61c"/>
  <Part Type="priedas" Nr="4" Abbr="4 pr." Title="ŽEMĖS ŪKIO STOJANČIŲJŲ Į PROFESINIO MOKYMO MOKYKLAS IR ĮDARBINAMŲ NEPILNAMEČIŲ SVEIKATOS TIKRINIMO TVARKA" DocPartId="3a105ca9c70b4444b9ae7e1b1766f932" PartId="d6b63fe04f61463b9aa1016c669c7a2e">
    <Part Type="skyrius" Nr="1" Title="BENDROSIOS NUOSTATOS" DocPartId="ce24f18b70804f06a052d6f1a4348185" PartId="f669a6248c6b49bbb23cae769f1c0d52">
      <Part Type="punktas" Nr="1" Abbr="4 pr. 1 p." DocPartId="14f4f03b89334d3eba2e2d6257a4c2da" PartId="7c2ca106749740aaa7575453bf3ef7f3"/>
      <Part Type="punktas" Nr="2" Abbr="4 pr. 2 p." DocPartId="a31e98d1405a4071a7e3813b9fa700e1" PartId="051cc59db9584371a81d92d5bec8a0f1"/>
      <Part Type="punktas" Nr="3" Abbr="4 pr. 3 p." DocPartId="d2761435e9eb4113820d7a0335f27d85" PartId="bbac0dc37e864a278e6be80190739854"/>
      <Part Type="punktas" Nr="4" Abbr="4 pr. 4 p." DocPartId="e4a42e548a2741ec833d0a193d46729d" PartId="c27abe0491474230b8ea515134151bb4"/>
      <Part Type="punktas" Nr="5" Abbr="4 pr. 5 p." DocPartId="07db69c7263541f38992bc8b9737912e" PartId="a7d576eb905349c58711c8fe0bef8e79"/>
    </Part>
    <Part Type="skyrius" Nr="2" Title="LIGOS, KURIOMIS SERGANT DRAUDŽIAMA STOTI Į PROFESINIO MOKYMO MOKYKLAS" DocPartId="9ce0c8b906eb4ec1a04ff6f5003c44e1" PartId="17d9d113e7e04c6ebcb3b637fc8f5990">
      <Part Type="punktas" Nr="6" Abbr="4 pr. 6 p." DocPartId="05f222992637439fbe885c78b92cec2d" PartId="aab8a4e4a63b47ea8884821e41f32a7f"/>
      <Part Type="punktas" Nr="7" Abbr="4 pr. 7 p." DocPartId="ab0bdef25453452e9371941f8463f446" PartId="57131c12ebe44d109dc0ceb4fb1f3f66"/>
    </Part>
    <Part Type="skyrius" Nr="3" Title="PAPILDOMI LIGŲ IR BŪKLIŲ PRIEŠPARODYMAI STOJANT Į PROFESINIO MOKYMO MOKYKLAS" DocPartId="d3bc68c8ae9a4f2597708901ff46b688" PartId="23e104471d594d8bb5d70883230efa8c"/>
  </Part>
  <Part Type="priedas" Nr="5" Abbr="5 pr." Title="SPORTUOJANČIŲ ASMENŲ SVEIKATOS TIKRINIMO TVARKA" DocPartId="3b93a4a7c03a4764a64ea604bb862448" PartId="59b26887d2204dea976498ac7b5e5ead">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e6544a50f68e4892be957615aa6a6aa5"/>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41bd4442dc2042d0924be8867d07726f"/>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8d4b76a4cf6b48af9d16eb68d2508932">
        <Part Type="punktas" Nr="10.1" Abbr="7 pr. 10.1 p." DocPartId="d03dc4f7e80f44c5925eecb04012dd3c" PartId="4498a09d396a4bbdb277dddbc201fdf6"/>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562699af85e14f77a0f95f960d914b32"/>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6843f5f8edff4ab88098bdab43be4992"/>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729bcbe776ae4f58bbef1b219878c0d4"/>
      <Part Type="punktas" Nr="19" Abbr="7 pr. 19 p." DocPartId="9ca913e854f64095b73a2c6b9397a787" PartId="291e3e1437064e65bc5a9f72e49b9b1a"/>
      <Part Type="punktas" Nr="20" Abbr="7 pr. 20 p." DocPartId="1afe0a07390648249e62eef37201a0f7" PartId="20ff8c034f334f6cbcc1e1ec243992b1"/>
      <Part Type="punktas" Nr="21" Abbr="7 pr. 21 p." DocPartId="68673ab899994f508afa421cd3cdf263" PartId="1350d91d0243477fa5d67b631d2e08f3"/>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DocPartId="142b301bb7e84762a1200f94fc7218dd" PartId="da39e86e0365404c80191091e05e5124"/>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e86ef2d821dc4b6fb53b68171fd86b65">
    <Part Type="pastraipa" DocPartId="dfd74853af514ef6bc9d933dc32d88b1" PartId="874c01c931ed4bfa90191f10468b06b7"/>
    <Part Type="punktas" Nr="1" Abbr="1 p." DocPartId="fd8710def0294848a191c9366d08bb31" PartId="f60fd4a010b04d948a3953d359043d8d"/>
    <Part Type="punktas" Nr="2" Abbr="2 p." DocPartId="6075ba24353d478fb4ce2c0f325fba20" PartId="7482125af98845bd973f92efd0decbbb"/>
    <Part Type="punktas" Nr="3" Abbr="3 p." DocPartId="67ed024b6cff44e4840411bbb1439407" PartId="e209fa6e25c54340a99c1b0765f3b7e5"/>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f99f630dd4494ea8a0278039b27fdecd"/>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2d93231fd49145d8a11083966e3c2036"/>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074efeba01e14b01bf9a6348f04261e7"/>
  <Part Type="priedas" Nr="12" Abbr="12 pr." Title="TRAUKINIO MAŠINISTŲ IR DARBUOTOJŲ, KURIŲ DARBAS SUSIJĘS SU GELEŽINKELIŲ TRANSPORTO EISMU, SVEIKATOS TIKRINIMO REIKALAVIMŲ IR TVARKOS APRAŠAS" DocPartId="b7ae2708b0a744d29d99c6209b546c6d" PartId="41dd3c662add4d05b32fb58f18b212a5">
    <Part Type="skyrius" Nr="1" Title="BENDROSIOS NUOSTATOS" DocPartId="185d6a3340ba481c8e0e6c213d04b0ca" PartId="80162f3d6f894acfb7ed1b281ecb3262">
      <Part Type="punktas" Nr="1" Abbr="12 pr. 1 p." DocPartId="9a54f8450c564f47b682cacdd672549b" PartId="9d09c04e0c0546f4aa4083695f84ba07"/>
      <Part Type="punktas" Nr="2" Abbr="12 pr. 2 p." DocPartId="074e478ef7d5415db5d62826a68618ad" PartId="882d77f3947148ab9c1c8d12c6d9ccd5"/>
      <Part Type="punktas" Nr="3" Abbr="12 pr. 3 p." DocPartId="3e7e7e9c43344a3fb71d5961b027d4b1" PartId="4e0ee0caf1624661a57bbfb298d317f0"/>
      <Part Type="punktas" Nr="4" Abbr="12 pr. 4 p." DocPartId="8277dacc381a447d82cd6f2736b5ea6f" PartId="6ebf5a4381974b40a8967c423cba6546"/>
      <Part Type="punktas" Nr="5" Abbr="12 pr. 5 p." DocPartId="914b80241d494039a2b47b03fa6b94ab" PartId="d8d30a2c54eb4f97baa27ec4a6b82a29"/>
    </Part>
    <Part Type="skyrius" Nr="2" Title="SVEIKATOS TIKRINIMO REIKALAVIMAI IR TVARKA" DocPartId="aa77d9c499d94a338fe46e27598f4d82" PartId="9311b40aa30a4be8870d964833af11cc">
      <Part Type="punktas" Nr="6" Abbr="12 pr. 6 p." DocPartId="249b78e779cd4d82ab82633b5a3cb581" PartId="b862c736406240df87097b4541833827"/>
      <Part Type="punktas" Nr="7" Abbr="12 pr. 7 p." DocPartId="6982e335fa1f41308a50ff8c60e959cb" PartId="6fe80541378947959b5a40909075cfc9"/>
      <Part Type="punktas" Nr="8" Abbr="12 pr. 8 p." DocPartId="027bc741ace84abf9378a11dce8477f6" PartId="ed4eaf76a5ed4c1fac1599cd9067b98b"/>
      <Part Type="punktas" Nr="9" Abbr="12 pr. 9 p." DocPartId="dd1fe8de69654b71a80008b35ce2b225" PartId="479405bdcd64405b8c79fddb343a9afe"/>
      <Part Type="punktas" Nr="10" Abbr="12 pr. 10 p." DocPartId="0d68a78e56bd49c58baa09bcbed098c5" PartId="cd61e0f4020f4143a2fe290f2c25b628"/>
      <Part Type="punktas" Nr="11" Abbr="12 pr. 11 p." DocPartId="6c5a81112b5d4eeaa7b78049e79d662e" PartId="24dd494d3a9f45b39bd61ffd10f64b26"/>
      <Part Type="punktas" Nr="12" Abbr="12 pr. 12 p." DocPartId="e433dbba3c2e48aaa2ef66df04086482" PartId="216f66932dc14405b1caa43e800a0ece"/>
      <Part Type="punktas" Nr="13" Abbr="12 pr. 13 p." DocPartId="7405fa1280974dda838b2b15c5e9b765" PartId="d701f018e2334b418069ef7970457eee"/>
      <Part Type="punktas" Nr="14" Abbr="12 pr. 14 p." DocPartId="a8ad6ebb4554431d90c2c39d75b33de9" PartId="b8991db60a974bba968ded1b2dd83d7c"/>
      <Part Type="punktas" Nr="15" Abbr="12 pr. 15 p." DocPartId="bc2daef0fd964b59b4942d4e5297aa02" PartId="91997fd7869845b7af56c44cb723a8e6"/>
      <Part Type="punktas" Nr="16" Abbr="12 pr. 16 p." DocPartId="149ab001eabf4150bde4691e867390a0" PartId="58486c9b643c422d9ea30ea62dcf3c91"/>
      <Part Type="punktas" Nr="17" Abbr="12 pr. 17 p." DocPartId="15793d954b43468490d0114515fbb97f" PartId="e8c0d806decd4ae0aae186c864f39857"/>
      <Part Type="punktas" Nr="18" Abbr="12 pr. 18 p." DocPartId="89c488fe79e945b1ba2f86f283e81b09" PartId="333dd71829a74cc9bf104ef91abc9601"/>
      <Part Type="punktas" Nr="19" Abbr="12 pr. 19 p." DocPartId="c279c75d75484ea9a2d678b79993308b" PartId="ea382981d5a1452cbec8861177ce8e33"/>
      <Part Type="punktas" Nr="20" Abbr="12 pr. 20 p." DocPartId="c8c9a5b54265448bbf479b290d1e19c9" PartId="0ca76f258cc2414d98043f217b983ebe"/>
      <Part Type="punktas" Nr="21" Abbr="12 pr. 21 p." DocPartId="e6497256fcbf4f05a59beda4f3856f5e" PartId="3698598839524cba8d0cd6ec96f7a3b9"/>
      <Part Type="punktas" Nr="22" Abbr="12 pr. 22 p." DocPartId="6261a3ed95c640a281306a9860e3ec86" PartId="e23ef23b2a8142fc97aaec67a3a8c270">
        <Part Type="punktas" Nr="22.1" Abbr="12 pr. 22.1 p." DocPartId="25b913d5517749cabb60a97155d19cb3" PartId="ed604db2893c42f2b7ccfdddaff9bba6"/>
        <Part Type="punktas" Nr="22.2" Abbr="12 pr. 22.2 p." DocPartId="95e893f8efd64e5eadb66be82194cf2d" PartId="2874aeccbcec48358540e0563462743b"/>
        <Part Type="punktas" Nr="22.3" Abbr="12 pr. 22.3 p." DocPartId="fd1a0b69c10a48deafc5f11f5c310790" PartId="965b4fb6cb0f45ca90af8ea27cb272e1"/>
        <Part Type="punktas" Nr="22.4" Abbr="12 pr. 22.4 p." DocPartId="8143ddbdcd1d4101b0a13c21af1b50d0" PartId="7c751f81ce814c4ab95819b809277c5a"/>
      </Part>
      <Part Type="punktas" Nr="23" Abbr="12 pr. 23 p." DocPartId="2ade3abc544e4de58a8b49dedeb6b35b" PartId="ad93ca7834cb4a7b9e21fbddc5e61129"/>
      <Part Type="punktas" Nr="24" Abbr="12 pr. 24 p." DocPartId="e71a1ac78638424094051e43f3cbd63f" PartId="1cc6bf0f0eb148558840587a08c18168"/>
      <Part Type="punktas" Nr="25" Abbr="12 pr. 25 p." DocPartId="ab5014b9fbd84dc2836290e3a78d476b" PartId="374ba918a46940259d585f6699efa03e"/>
      <Part Type="punktas" Nr="26" Abbr="12 pr. 26 p." DocPartId="52f7a24bfc1a413eac465ccdf654dac0" PartId="99fbde238244454d929496f7472cf9c8"/>
      <Part Type="punktas" Nr="27" Abbr="12 pr. 27 p." DocPartId="61380c6d59154f7a8ab948858ff4a0b9" PartId="08a0246fb64c42f99ad3a3d1ccaccd49"/>
      <Part Type="punktas" Nr="28" Abbr="12 pr. 28 p." DocPartId="1ff954cf88fe4161a79e96f5024ddff5" PartId="881a31b2a8694ea4a0f66015022ff74f"/>
      <Part Type="punktas" Nr="29" Abbr="12 pr. 29 p." DocPartId="3d7c23e7ecd94a29a853a18d1adb1347" PartId="889dc8ce45164abe9d06e0fe09be0bec"/>
    </Part>
    <Part Type="skyrius" Nr="3" Title="BENDRIEJI REIKALAVIMAI TRAUKINIO MAŠINISTO IR DARBUOTOJO, KURIO DARBAS SUSIJĘS SU GELEŽINKELIŲ TRANSPORTO EISMU, SVEIKATOS BŪKLEI" DocPartId="c1c376efe86c4da798f172bae7169940" PartId="d8e4dc2f2ea94f50948a2e36d6f7d472">
      <Part Type="punktas" Nr="30" Abbr="12 pr. 30 p." DocPartId="c78fdb8b134a47f3a3373b7140bbb7c3" PartId="deb3568d05694f689b4ba35b29af6d86">
        <Part Type="punktas" Nr="30.1" Abbr="12 pr. 30.1 p." DocPartId="5231f46d65e54ef39138b149cefa64eb" PartId="ac1e679baa4346feb570a62367fde790"/>
        <Part Type="punktas" Nr="30.2" Abbr="12 pr. 30.2 p." DocPartId="1eb94885688e44db92f284b4fb445690" PartId="a60a1532a27442a2bd9e95930f78743b"/>
        <Part Type="punktas" Nr="30.3" Abbr="12 pr. 30.3 p." DocPartId="2402ee4896f54c4392c3085d0f06a930" PartId="7e2a352ebf9542ed8394a223f98459ef"/>
        <Part Type="punktas" Nr="30.4" Abbr="12 pr. 30.4 p." DocPartId="da91c9bc353d4017ab75793568c41f7d" PartId="f11faeda6d56452d9cdab6b0092c3735"/>
        <Part Type="punktas" Nr="30.5" Abbr="12 pr. 30.5 p." DocPartId="b78dc55a7cae46ccaf7676422d2787b8" PartId="0803d6523d234fc09a622b188dfd1edc"/>
      </Part>
      <Part Type="punktas" Nr="31" Abbr="12 pr. 31 p." DocPartId="a45900e752594350b9f30da306f73034" PartId="d40690d33cb841ff884bcee6dade77b7">
        <Part Type="punktas" Nr="31.1" Abbr="12 pr. 31.1 p." DocPartId="650b73246b4144d8a4294499bf2ea02e" PartId="357b7930674f4f7893623c138e6ec54d">
          <Part Type="punktas" Nr="31.1.1" Abbr="12 pr. 31.1.1 p." DocPartId="f43e67aa7a5f4969b1e15c7601513d93" PartId="0e618dc997b44afd8e82439637cd40ad"/>
          <Part Type="punktas" Nr="31.1.2" Abbr="12 pr. 31.1.2 p." DocPartId="774261c51c9643aab29faf8470e1a46b" PartId="eb236b0f996e4b45b97a31027fe6aaa7"/>
        </Part>
        <Part Type="punktas" Nr="31.2" Abbr="12 pr. 31.2 p." DocPartId="965e3941649c4e87844f62bd03942dbb" PartId="f86f380e05d54648aa1c470ba61c48f6"/>
        <Part Type="punktas" Nr="31.3" Abbr="12 pr. 31.3 p." DocPartId="60827e46a5204116b82a63cd714eed99" PartId="eaea04af30334b0ebeb5ef35014d265a"/>
        <Part Type="punktas" Nr="31.4" Abbr="12 pr. 31.4 p." DocPartId="3c9665d28b0b4d2db46cf77a0988ec6c" PartId="8cd9c1e9a37c43ddb4501f045a6c41aa">
          <Part Type="punktas" Nr="31.4.1" Abbr="12 pr. 31.4.1 p." DocPartId="2d3ebcf60b094c468bb64fabad795ea7" PartId="c6d299dd074c439fb1aa72b5b503beb8"/>
          <Part Type="punktas" Nr="31.4.2" Abbr="12 pr. 31.4.2 p." DocPartId="febfe0709d754359999899f220325d0d" PartId="f6270ea384ca444089c09c4ea83fb529"/>
        </Part>
        <Part Type="punktas" Nr="31.5" Abbr="12 pr. 31.5 p." DocPartId="0db321aea0aa4cf8b582774791b6562b" PartId="5c4d67f9fdfc41c2b6a1b243e16f7594"/>
        <Part Type="punktas" Nr="31.6" Abbr="12 pr. 31.6 p." DocPartId="9513cee916ba4a21beb296f8bcf44e31" PartId="a314cb66be90478c84f6f78e0ebb508f"/>
        <Part Type="punktas" Nr="31.7" Abbr="12 pr. 31.7 p." DocPartId="0cdfc09ffad74a518da9cfb1a5c29c8d" PartId="f53d35ed0ce54853aa7cb44aa24eb6f1">
          <Part Type="punktas" Nr="31.7.1" Abbr="12 pr. 31.7.1 p." DocPartId="81c93b86f12649a9ad728bb28bc584cc" PartId="60c85ee2c99f4ebaa76b0f4be320519d"/>
          <Part Type="punktas" Nr="31.7.2" Abbr="12 pr. 31.7.2 p." DocPartId="bcce3220bfad49c0a4fa9a9507d89d4a" PartId="36ccfc937ddb47d086c5522c0eac80ba"/>
        </Part>
        <Part Type="punktas" Nr="31.8" Abbr="12 pr. 31.8 p." DocPartId="29ececced94d4c72a080713fa8d96ec9" PartId="40e1c97babf04834ae2e8e40328cd7a2">
          <Part Type="punktas" Nr="31.8.1" Abbr="12 pr. 31.8.1 p." DocPartId="8e9dfbef74364d54a1f3f358d994ceed" PartId="131635e3fd234d8db3782d30797dd6a5"/>
          <Part Type="punktas" Nr="31.8.2" Abbr="12 pr. 31.8.2 p." DocPartId="a2fac022d5424f14ae381da1d87bc00d" PartId="ecd9150bfa0d499fbb22775165ae92ec"/>
        </Part>
        <Part Type="punktas" Nr="31.9" Abbr="12 pr. 31.9 p." DocPartId="e5d9cf30696845018a143e32b95a90af" PartId="a27c991a01d74ec3ba735e060e9d514e"/>
        <Part Type="punktas" Nr="31.10" Abbr="12 pr. 31.10 p." DocPartId="9249e1e035db4642a5c24267c0c432c2" PartId="bb184129a37b42a49103c08550031ee9"/>
        <Part Type="punktas" Nr="31.11" Abbr="12 pr. 31.11 p." DocPartId="d558505ec23448b4901f8875916acc69" PartId="a3d178394bfd4b1d851d2fffd63dd3ce"/>
        <Part Type="punktas" Nr="31.12" Abbr="12 pr. 31.12 p." DocPartId="e2c3be672ca64d0780602d0851fa3a87" PartId="4abfc5d5e3f14673903350832f223db0">
          <Part Type="punktas" Nr="31.12.1" Abbr="12 pr. 31.12.1 p." DocPartId="12fed7808c5e46739e4d2361cfb7f037" PartId="7c0fca14c62b4098a99a021d8c013e15"/>
          <Part Type="punktas" Nr="31.12.2" Abbr="12 pr. 31.12.2 p." DocPartId="83a51d14f0124d1c80ed433138c23334" PartId="11fa024a8458467bb72bfff8b327e362"/>
        </Part>
        <Part Type="punktas" Nr="31.13" Abbr="12 pr. 31.13 p." DocPartId="a5de582dc8804d6f87583f5eaae9169d" PartId="5dc1a86ff37d485e99b6f1fa0797f131"/>
        <Part Type="punktas" Nr="31.14" Abbr="12 pr. 31.14 p." DocPartId="c209ec559c5e492681497a3e5a59afb3" PartId="8a4dafa6e86b4668bccf41f69573ccf0"/>
      </Part>
      <Part Type="punktas" Nr="32" Abbr="12 pr. 32 p." DocPartId="4de3c98ab2a14e19bc9a658b65c459d4" PartId="d222a52fb50c46b19fa9d78774cd7c1b">
        <Part Type="punktas" Nr="32.1" Abbr="12 pr. 32.1 p." DocPartId="c1dfac7cfd7240bda94b859c53fc8b73" PartId="ca5e7516b8be4cae8b1ba808dcfd5720">
          <Part Type="punktas" Nr="32.1.1" Abbr="12 pr. 32.1.1 p." DocPartId="a1f6c1e58ab1402a8f1c1e7faba45438" PartId="3f74a4f491ba4650962aa3b4b76b9dc8"/>
          <Part Type="punktas" Nr="32.1.2" Abbr="12 pr. 32.1.2 p." DocPartId="fdfbc7c995ed4c28a5f144ea3352e365" PartId="b539cfa995c44f0aa48afe47b603acc5"/>
        </Part>
        <Part Type="punktas" Nr="32.2" Abbr="12 pr. 32.2 p." DocPartId="15f2878d41c14933ba18898ceede9cb5" PartId="c79f8fd167ae44c9927b33b1aec0a9fa"/>
        <Part Type="punktas" Nr="32.3" Abbr="12 pr. 32.3 p." DocPartId="c0fdbe425292459e9cba636626672b6c" PartId="73d74b00dd5b4b4ca7f3206aa76228bd"/>
        <Part Type="punktas" Nr="32.4" Abbr="12 pr. 32.4 p." DocPartId="394a4b67594f4fecb6e9e93c729007b6" PartId="9ac8b773f7364e46a2d4df480fdfefbd"/>
      </Part>
      <Part Type="punktas" Nr="33" Abbr="12 pr. 33 p." DocPartId="f49d8e68cc6b433197c65fd2fb8f1e6d" PartId="b5c7b0b578f244729491570d75954096">
        <Part Type="punktas" Nr="33.1" Abbr="12 pr. 33.1 p." DocPartId="e99982ca0c954b65812a531fc3b09cfd" PartId="b7784fc94c324826912410ddb16af185"/>
        <Part Type="punktas" Nr="33.2" Abbr="12 pr. 33.2 p." DocPartId="392d0a74cbaa43aa99a7e7ba7351882c" PartId="35b635caf1e14099a169f61fa70fc3d1"/>
        <Part Type="punktas" Nr="33.3" Abbr="12 pr. 33.3 p." DocPartId="022acfb825c34aedb671d7167e7a7a5c" PartId="d0b23ec0059246d6a8f3b36482d98923"/>
        <Part Type="punktas" Nr="33.4" Abbr="12 pr. 33.4 p." DocPartId="e5c568b343f04080950f817b2c9588dc" PartId="d0537561503e45199ca6a947f6212dcc"/>
        <Part Type="punktas" Nr="33.5" Abbr="12 pr. 33.5 p." DocPartId="3dae0699f9cd4c26b3066a69e3594fed" PartId="00875e3b736b410d99e748e330cfdcc3"/>
      </Part>
      <Part Type="punktas" Nr="34" Abbr="12 pr. 34 p." DocPartId="60e14bea2c6647e4aab977a89ed8ead1" PartId="01cad51e0d654791ac894fc177dd5afb"/>
    </Part>
    <Part Type="skyrius" Nr="4" Title="PRIEŠ PRIIMANT Į MOKYMO ĮSTAIGĄ ARBA Į DARBĄ ATLIKTINI BŪTINIAUSI SVEIKATOS PATIKRINIMAI" DocPartId="b77cbaa7cff04e29bdcae82688567722" PartId="f511e02c493a45778464059dffb75368">
      <Part Type="punktas" Nr="35" Abbr="12 pr. 35 p." DocPartId="80929f469c064e5a8686591d99a16edf" PartId="438625043f7343f5847f4518d8ba8911"/>
      <Part Type="punktas" Nr="36" Abbr="12 pr. 36 p." DocPartId="51014aaac58745f0aeacf085f509d5ee" PartId="ea457b53610545f681211cd2e82d83bb">
        <Part Type="punktas" Nr="36.1" Abbr="12 pr. 36.1 p." DocPartId="2806ed129f204cc4951d75d134bdd398" PartId="436fdc6c691740a2a38a80178c2e6663">
          <Part Type="punktas" Nr="36.1.1" Abbr="12 pr. 36.1.1 p." DocPartId="628d9a89628c478493a46a4bc02d1b16" PartId="c7088d2f711d4f35ac0fd8b63c2d3a53"/>
          <Part Type="punktas" Nr="36.1.2" Abbr="12 pr. 36.1.2 p." DocPartId="ea82e96fb8b2498990dc593fd45a495e" PartId="8ead3b1e458146ea92b8f6f5c91c165c"/>
          <Part Type="punktas" Nr="36.1.3" Abbr="12 pr. 36.1.3 p." DocPartId="639d6768ba30452e97e73159be5b5e3d" PartId="fef262ddfa454834bb6190db158c8018"/>
          <Part Type="punktas" Nr="36.1.4" Abbr="12 pr. 36.1.4 p." DocPartId="d27cb75ccab44c108593305a8f8faa19" PartId="f34be6369ed541a59d3ce0e4ca17d893"/>
          <Part Type="punktas" Nr="36.1.5" Abbr="12 pr. 36.1.5 p." DocPartId="f201f5779b324ae998dd0384425a32dd" PartId="84038b237eea43568ab8e46a6b6487b1"/>
          <Part Type="punktas" Nr="36.1.6" Abbr="12 pr. 36.1.6 p." DocPartId="21f082a0dccf4fd2b3c23b2004bc0b09" PartId="bb3a2da4dbd0470496c427a5c6e1b5bb">
            <Part Type="punktas" Nr="36.1.6.1" Abbr="12 pr. 36.1.6.1 p." DocPartId="e821b36ec974434da26a0ddb0486cc08" PartId="8d8dc9a994cb4f7ab0e8d808693ba5c5"/>
            <Part Type="punktas" Nr="36.1.6.2" Abbr="12 pr. 36.1.6.2 p." DocPartId="b0c843c50e8e441e9c76b6ea832841ab" PartId="cedb97dab54343dc91f521ca2e6eacad"/>
          </Part>
          <Part Type="punktas" Nr="36.1.7" Abbr="12 pr. 36.1.7 p." DocPartId="1a243bf8d2aa4b49aea1bf5eaedc414b" PartId="58d4c28e82d4424aa84f0f36803c651f"/>
        </Part>
        <Part Type="punktas" Nr="36.2" Abbr="12 pr. 36.2 p." DocPartId="30120d90216f4e5bb880311a7a3a4861" PartId="adc493ee7602418e82ddcc6016f48352">
          <Part Type="punktas" Nr="36.2.1" Abbr="12 pr. 36.2.1 p." DocPartId="6cd069b5c039409c8ca93a862d498e27" PartId="6e694e08feda4b09ba5139da6d00d77c"/>
          <Part Type="punktas" Nr="36.2.2" Abbr="12 pr. 36.2.2 p." DocPartId="419c5fca39704350a75c3c97e99834c6" PartId="9421d8b70184460b97755e5491f2e161"/>
        </Part>
        <Part Type="punktas" Nr="36.3" Abbr="12 pr. 36.3 p." DocPartId="c0add262af6c4475958ed92fd5f99e52" PartId="fbbad57886a84900b5cf926507e125b4">
          <Part Type="punktas" Nr="36.3.1" Abbr="12 pr. 36.3.1 p." DocPartId="931614f79aad4b6bbfc6979ba24571a3" PartId="95751bf7ba1f4743b2fe8ca1e55c1678"/>
          <Part Type="punktas" Nr="36.3.2" Abbr="12 pr. 36.3.2 p." DocPartId="e9a1ff7d620244199a6b2b0a654918de" PartId="46c770e9bd3848d699cdd4267a5e09d4"/>
          <Part Type="punktas" Nr="36.3.3" Abbr="12 pr. 36.3.3 p." DocPartId="366af7b2732445b99ab502d0969081ce" PartId="16b43914f0bb446686ee709b3f6bae73"/>
        </Part>
      </Part>
      <Part Type="punktas" Nr="37" Abbr="12 pr. 37 p." DocPartId="bcc61d54a9724bd890512dcadf2ace27" PartId="f9b98a1c7def47a58e623070b1425812"/>
      <Part Type="punktas" Nr="38" Abbr="12 pr. 38 p." DocPartId="95c3614207524cb692880fb2ee38d134" PartId="8e1129612d0b47828778366a0211f71c"/>
      <Part Type="punktas" Nr="39" Abbr="12 pr. 39 p." DocPartId="16930a756b074b8a932d4da619061de1" PartId="113c3da11b6a4c34a848c7172d22a8bf"/>
      <Part Type="punktas" Nr="40" Abbr="12 pr. 40 p." DocPartId="f4b87a3562df42ca9881eac26acb8a63" PartId="1a4e5914601a44b49188a73d61033b85"/>
      <Part Type="punktas" Nr="41" Abbr="12 pr. 41 p." DocPartId="57c6db5c7e024fff99cf7c1debc382f5" PartId="9641c5fe0f7440ee93fe4b97a62267a0"/>
      <Part Type="punktas" Nr="42" Abbr="12 pr. 42 p." DocPartId="d99eab5360f3445aafaa670f4192dc9f" PartId="8ca96ecdfea14f2ab37d8381cc058b75">
        <Part Type="punktas" Nr="42.1" Abbr="12 pr. 42.1 p." DocPartId="1bd7b94aa6d14a79939ff0efba7463e6" PartId="f2c1a7ef7d4140d1b4a45f1e84356cfc">
          <Part Type="punktas" Nr="42.1.1" Abbr="12 pr. 42.1.1 p." DocPartId="de6fe502a6d744a280b8376cc2a020e0" PartId="9290d05568464b5d9202c5d1297fb6d0"/>
          <Part Type="punktas" Nr="42.1.2" Abbr="12 pr. 42.1.2 p." DocPartId="7b25e1fb7c7d45068ed67c41e1f877ed" PartId="26281daba2404e5da189ac72a3df3245"/>
          <Part Type="punktas" Nr="42.1.3" Abbr="12 pr. 42.1.3 p." DocPartId="f41cdc6a101e4fce990fcda469ea353f" PartId="2706735f1be74d7cb639582aea157c1d"/>
          <Part Type="punktas" Nr="42.1.4" Abbr="12 pr. 42.1.4 p." DocPartId="070864cd514a4813877bc62ab6e8e40f" PartId="e263a1cc2d034797be899618205a0f5d"/>
          <Part Type="punktas" Nr="42.1.5" Abbr="12 pr. 42.1.5 p." DocPartId="08590e5b8a80401ba3345a7057148a60" PartId="3c7ae568824248749f06f7b92655fc20"/>
        </Part>
        <Part Type="punktas" Nr="42.2" Abbr="12 pr. 42.2 p." DocPartId="2446634884284f978999f375c54afcb1" PartId="f929626ae7434ec0a9f0c0630d2edea0"/>
        <Part Type="punktas" Nr="42.3" Abbr="12 pr. 42.3 p." DocPartId="52fb54ff9eb345948df579ce4a5ce438" PartId="7b23a5a8d1ba41af8ef4cd96d897c6e9"/>
        <Part Type="punktas" Nr="42.4" Abbr="12 pr. 42.4 p." DocPartId="fa959a7b6e774dc198c54cb546683acc" PartId="31f0aad933644107ae99e67532fa48bb"/>
      </Part>
      <Part Type="punktas" Nr="43" Abbr="12 pr. 43 p." DocPartId="c04e5b1f6d6e4e3e9ddaa791d7d96ae7" PartId="2dd6e86783d1472883c02f2e5aea0742">
        <Part Type="punktas" Nr="43.1" Abbr="12 pr. 43.1 p." DocPartId="44e3fe81598840dcb3cf82a311a797ed" PartId="da1f038d473c4c028b327a0dbc6acaa1"/>
        <Part Type="punktas" Nr="43.2" Abbr="12 pr. 43.2 p." DocPartId="d45c2d6782e44fcfb07e1a0a651afa15" PartId="c8527ddeebf54589af07f308c9f89e15"/>
      </Part>
      <Part Type="punktas" Nr="44" Abbr="12 pr. 44 p." DocPartId="f4a9116f26a544b5a99099e57ddb92cc" PartId="6ee185065db34791981a24f6744f2763"/>
    </Part>
    <Part Type="skyrius" Nr="5" Title="PERIODINIAI DARBUOTOJŲ SVEIKATOS PATIKRINIMAI IR BŪTINIAUSI PERIODINIO SVEIKATOS PATIKRINIMO REIKALAVIMAI" DocPartId="dac9a6d0255d4b00b8c974d97aa72236" PartId="fd42abe091ab4a17a3eb3f9d60a0bab2">
      <Part Type="punktas" Nr="45" Abbr="12 pr. 45 p." DocPartId="0bb49be9e57645ae808be2b82e15fcdb" PartId="9d79114995a444a6bda6848576ab67b4">
        <Part Type="punktas" Nr="45.1" Abbr="12 pr. 45.1 p." DocPartId="df0a3d5b320d43178f1c44a0e501e17a" PartId="688f59a5e7cc43049855cef0dc48d8f1"/>
        <Part Type="punktas" Nr="45.2" Abbr="12 pr. 45.2 p." DocPartId="0a828c2d5aa8417585c7ffaf10d753ad" PartId="bddf3439affd4ffd85cc3880355e0fe7"/>
        <Part Type="punktas" Nr="45.3" Abbr="12 pr. 45.3 p." DocPartId="a59db0b663f34a6d81e7836c6410cb3a" PartId="f806c7ce52984da4904b4e1be9a25f49"/>
        <Part Type="punktas" Nr="45.4" Abbr="12 pr. 45.4 p." DocPartId="e8c6c0c3068f46f38f0d12aab754a5e7" PartId="b8648f6c80c1491eab90583876816aae"/>
        <Part Type="punktas" Nr="45.5" Abbr="12 pr. 45.5 p." DocPartId="a547bc533f5e424a8578152d8fc1261a" PartId="97101217ec6743d09cd0995ed6b14eec">
          <Part Type="punktas" Nr="45.5.1" Abbr="12 pr. 45.5.1 p." DocPartId="dba3a232be1244ad80922041b9c718bc" PartId="e3ff855a90ba4037af19e845dff49254"/>
          <Part Type="punktas" Nr="45.5.2" Abbr="12 pr. 45.5.2 p." DocPartId="e50506e4e1b0460e94121308da9841e8" PartId="e59f1c0db1ff495d9a3195f62f516f71"/>
          <Part Type="punktas" Nr="45.5.3" Abbr="12 pr. 45.5.3 p." DocPartId="6dba558b46174b0596646e7365187e53" PartId="b71a96452e9a40dcafb8df0c6993081e"/>
          <Part Type="punktas" Nr="45.5.4" Abbr="12 pr. 45.5.4 p." DocPartId="00d51699ec734c429b454c70399d5898" PartId="9e6202146e9e488d8ced80cbfe7ac17c"/>
        </Part>
      </Part>
      <Part Type="punktas" Nr="46" Abbr="12 pr. 46 p." DocPartId="0e169fe23bc64dc393b283acf61583a2" PartId="68fb33d330014086819d7c1344dd8c82">
        <Part Type="punktas" Nr="46.1" Abbr="12 pr. 46.1 p." DocPartId="688c2347a4cb4ff88e5f39dc81cdea58" PartId="1610657fc7e740a381ca5d77b56da028"/>
        <Part Type="punktas" Nr="46.2" Abbr="12 pr. 46.2 p." DocPartId="7d3a5cfcee2543b5848cd85153754977" PartId="9be872f0af4e4c76b9c245f4f801d26f"/>
        <Part Type="punktas" Nr="46.3" Abbr="12 pr. 46.3 p." DocPartId="175a87ff5813402fa358368d84dfc82f" PartId="1fd979c1dd6440948ad27a8e94439c04"/>
        <Part Type="punktas" Nr="46.4" Abbr="12 pr. 46.4 p." DocPartId="b913f9ce6b21498fa297c5476f6a4fcf" PartId="106530b9e9114c57b8aa7e363f7b9834"/>
        <Part Type="punktas" Nr="46.5" Abbr="12 pr. 46.5 p." DocPartId="0c12333d89b04b1fa100b18f99cf8672" PartId="4093d6be72f14eee87cb6f78735f7748"/>
        <Part Type="punktas" Nr="46.6" Abbr="12 pr. 46.6 p." DocPartId="bd4d99302ede42e9af2ad27412faf686" PartId="9e0a9325f4f6487bbab96559a5391e64"/>
      </Part>
    </Part>
    <Part Type="skyrius" Nr="6" Title="BAIGIAMOSIOS NUOSTATOS" DocPartId="d3e13037e90043d486bfbbe80b41d79f" PartId="bfcf35bfff24491fafe2cc312faaee63">
      <Part Type="punktas" Nr="47" Abbr="12 pr. 47 p." DocPartId="4f56054bfbc741f4b9e764b3891f43f2" PartId="b53ae6a954cb4681be092e1c6d58f0b8"/>
      <Part Type="punktas" Nr="48" Abbr="12 pr. 48 p." DocPartId="341ee6a6a35046dabc07e6cdb704a183" PartId="328a178ddb3b47ce80e7bd2c6acb069e"/>
      <Part Type="punktas" Nr="49" Abbr="12 pr. 49 p." DocPartId="5291bbd9e2aa4c9e8c164ee3d4ffda26" PartId="eeb72d2fe9c5460891606b30922ff505"/>
      <Part Type="punktas" Nr="50" Abbr="12 pr. 50 p." DocPartId="db1d60783f694b138ef17df184a1c822" PartId="c9ed5804398d44b980c718b03b5443f0"/>
      <Part Type="lentele" DocPartId="873f717ae1b94e9a9dd143ae2ce12f9b" PartId="f7ff817d826645c9bdc9b5f076af4ee7">
        <Part Type="punktas" Nr="1" Abbr="12 pr. 1 p." DocPartId="9fb821a892004a9c8af9bc54705ff522" PartId="a2a1703406d040a4b7e2d5bfac8f4367"/>
        <Part Type="punktas" Nr="2" Abbr="12 pr. 2 p." DocPartId="cf2bbf1abf0f471f9d27a5487c4f0ccd" PartId="8d7388ed9db7464b946fc272fb1206c0"/>
        <Part Type="punktas" Nr="3" Abbr="12 pr. 3 p." DocPartId="c943929192dd431ca0a55c0b06e10990" PartId="eb5ed564154947a88e0b3c522ca4c4db"/>
      </Part>
      <Part Type="lentele" DocPartId="bbe97a2e11c443f69b32f8b8dd8bb54a" PartId="0c21bcd121574730b780c7f2dc48b52c"/>
    </Part>
  </Part>
  <Part Type="priedas" Nr="13" Abbr="13 pr." Title="ASMENŲ, DIRBANČIŲ DARBO APLINKOJE, KURIOJE GALIMA PROFESINĖ RIZIKA (KENKSMINGŲ VEIKSNIŲ POVEIKIS IR (AR) PAVOJINGAS DARBAS), PRIVALOMO SVEIKATOS TIKRINIMO TVARKOS APRAŠAS" DocPartId="a665bb884ec043e7936f77c673fc2492" PartId="06c1523e69444b45b81932ebe2d02b41">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9f93e41afcdf463796433c74dd2a44da"/>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8f6aa7b62f9e4783b75434b089b70cb9">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51c57afa63bb4416b1c5a3a616c07a9e"/>
        <Part Type="punktas" Nr="9.3" Abbr="13 pr. 9.3 p." DocPartId="c6f0ec3b47d74723b34182dedd9f1131" PartId="44f25c286c1c474fa3a0f525e14fc941"/>
        <Part Type="punktas" Nr="9.4" Abbr="13 pr. 9.4 p." DocPartId="2307bd7931c54a449494c5c130ac4abf" PartId="8c8fcee348574820be1040944d63d890"/>
        <Part Type="papunktis" Nr="9.5" Abbr="9.5 pp." DocPartId="eb8fcbc1df6d47f585396b858e119f3f" PartId="ecd90fb37b19407e839b28c2474140b8"/>
      </Part>
      <Part Type="punktas" Nr="10" Abbr="13 pr. 10 p." DocPartId="183319e4171c4e55af316db0e8a6b844" PartId="1e543171860a43548bb3234e831e7be1">
        <Part Type="punktas" Nr="10.1" Abbr="13 pr. 10.1 p." DocPartId="559eabb679944498a63f58c369856341" PartId="81dd46e298504a81a1a0dab5eee966cc"/>
        <Part Type="punktas" Nr="10.2" Abbr="13 pr. 10.2 p." DocPartId="e8b509baa1c64a5cbf3c41a2385ee4f9" PartId="29f040cf1c644f8fb60fc70a75718a3b"/>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3ff01f25ef364bc8a59d0e34e45004b9"/>
      <Part Type="punktas" Nr="12" Abbr="13 pr. 12 p." DocPartId="8db55781ba5a4c9ea91ec273849b4609" PartId="9034792f355144e18f7ec16d0af11713"/>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ac200da4c4664ff0986fc65cd4d63792"/>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9.3 pp." DocPartId="ea82319a690b40ac824144f9602bd27b" PartId="edf1b7aac38647e38f2f74d57fc0cfde"/>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14b34ab46f954395b7d961b481094d7b"/>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3fbf9480e64d4e1dafa7ce9a7b7f2eef"/>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a66b32c4e1d748f08bcbb8a667bd83e8"/>
      <Part Type="punktas" Nr="26" Abbr="13 pr. 26 p." DocPartId="ac3f5f8b2857431199dc023b8be5730d" PartId="5806785b971544a681df754010e3098d"/>
      <Part Type="punktas" Nr="27" Abbr="13 pr. 27 p." DocPartId="fa1ffa994ce6473484ea153aa520ddab" PartId="2c3677f1232d494983ffdf60d08d784b"/>
      <Part Type="punktas" Nr="28" Abbr="13 pr. 28 p." DocPartId="c2b35c69aa7845bc93c960d3e4f37d63" PartId="b5607618db764cd3ba5f653deebf282c"/>
      <Part Type="punktas" Nr="29" Abbr="13 pr. 29 p." DocPartId="e606bd45af99426d968b5610f7221d66" PartId="54cf3303a93442c69da2581b7bf3ad43"/>
      <Part Type="punktas" Nr="30" Abbr="13 pr. 30 p." DocPartId="c5855d15a06a4797be5a3556869e5e5d" PartId="c488fd38aad84e1286dd0ad73a145175"/>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d191563c536c4380a058e5d3a644277e">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UŽ KURIUOS MOKA PATS DARBUOTOJAS, DARBDAVYS AR KITI ASMENYS, KAINŲ SĄRAŠAS" DocPartId="c84ba4b4f0764c449991f18e6019364e" PartId="f091971cbe3945868268757396a4c322"/>
</Parts>
</file>

<file path=customXml/itemProps1.xml><?xml version="1.0" encoding="utf-8"?>
<ds:datastoreItem xmlns:ds="http://schemas.openxmlformats.org/officeDocument/2006/customXml" ds:itemID="{30E89F34-6261-42B9-A505-FAC7EC456E89}">
  <ds:schemaRefs>
    <ds:schemaRef ds:uri="http://lrs.lt/TAIS/DocParts"/>
  </ds:schemaRefs>
</ds:datastoreItem>
</file>

<file path=docProps/app.xml><?xml version="1.0" encoding="utf-8"?>
<Properties xmlns="http://schemas.openxmlformats.org/officeDocument/2006/extended-properties">
  <Template>Normal.dotm</Template>
  <TotalTime>224</TotalTime>
  <Pages>236</Pages>
  <Words>304773</Words>
  <Characters>173721</Characters>
  <Application>Microsoft Office Word</Application>
  <DocSecurity>0</DocSecurity>
  <Lines>1447</Lines>
  <Paragraphs>955</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477539</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2023-02-07T14:36:00Z</dcterms:modified>
  <revision>127</revision>
</coreProperties>
</file>