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2011-02-11 iki 2011-03-08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f62b50506d484b9da2447bcf7c5d3402"/>
            <w:lock w:val="sdtLocked"/>
            <w:richText/>
          </w:sdtPr>
          <w:sdtContent>
            <w:p>
              <w:pPr>
                <w:widowControl w:val="0"/>
                <w:suppressAutoHyphens/>
                <w:ind w:firstLine="709"/>
                <w:jc w:val="both"/>
                <w:rPr>
                  <w:color w:val="000000"/>
                </w:rPr>
              </w:pPr>
              <w:r>
                <w:rPr>
                  <w:color w:val="000000"/>
                </w:rPr>
                <w:t xml:space="preserve">Siekdamas reglamentuoti profilaktinių sveikatos tikrinimų vykdymą ir kokybę bei apmokėjimo už juos tvarką ir vykdydamas Lietuvos Respublikos darbo kodekso (Žin., 2002, Nr. </w:t>
              </w:r>
              <w:hyperlink r:id="rId16" w:tgtFrame="_blank" w:history="1">
                <w:r>
                  <w:rPr>
                    <w:color w:val="0000FF" w:themeColor="hyperlink"/>
                    <w:u w:val="single"/>
                  </w:rPr>
                  <w:t>64-2569</w:t>
                </w:r>
              </w:hyperlink>
              <w:r>
                <w:rPr>
                  <w:color w:val="000000"/>
                </w:rPr>
                <w:t xml:space="preserve">), Lietuvos Respublikos darbuotojų saugos ir sveikatos įstatymo (Žin., 2003, Nr. </w:t>
              </w:r>
              <w:hyperlink r:id="rId17" w:tgtFrame="_blank" w:history="1">
                <w:r>
                  <w:rPr>
                    <w:color w:val="0000FF" w:themeColor="hyperlink"/>
                    <w:u w:val="single"/>
                  </w:rPr>
                  <w:t>70-3170</w:t>
                </w:r>
              </w:hyperlink>
              <w:r>
                <w:rPr>
                  <w:color w:val="000000"/>
                </w:rPr>
                <w:t xml:space="preserve">), Lietuvos Respublikos sveikatos sistemos įstatymo (Žin., 1994, Nr. </w:t>
              </w:r>
              <w:hyperlink r:id="rId18" w:tgtFrame="_blank" w:history="1">
                <w:r>
                  <w:rPr>
                    <w:color w:val="0000FF" w:themeColor="hyperlink"/>
                    <w:u w:val="single"/>
                  </w:rPr>
                  <w:t>63-1231</w:t>
                </w:r>
              </w:hyperlink>
              <w:r>
                <w:rPr>
                  <w:color w:val="000000"/>
                </w:rPr>
                <w:t xml:space="preserve">; 1998, Nr. </w:t>
              </w:r>
              <w:hyperlink r:id="rId19" w:tgtFrame="_blank" w:history="1">
                <w:r>
                  <w:rPr>
                    <w:color w:val="0000FF" w:themeColor="hyperlink"/>
                    <w:u w:val="single"/>
                  </w:rPr>
                  <w:t>112-3099</w:t>
                </w:r>
              </w:hyperlink>
              <w:r>
                <w:rPr>
                  <w:color w:val="000000"/>
                </w:rPr>
                <w:t xml:space="preserve">), Lietuvos Respublikos radiacinės saugos įstatymo (Žin., 1999, Nr. </w:t>
              </w:r>
              <w:hyperlink r:id="rId20" w:tgtFrame="_blank" w:history="1">
                <w:r>
                  <w:rPr>
                    <w:color w:val="0000FF" w:themeColor="hyperlink"/>
                    <w:u w:val="single"/>
                  </w:rPr>
                  <w:t>11-239</w:t>
                </w:r>
              </w:hyperlink>
              <w:r>
                <w:rPr>
                  <w:color w:val="000000"/>
                </w:rPr>
                <w:t xml:space="preserve">),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21" w:tgtFrame="_blank" w:history="1">
                <w:r>
                  <w:rPr>
                    <w:color w:val="0000FF" w:themeColor="hyperlink"/>
                    <w:u w:val="single"/>
                  </w:rPr>
                  <w:t>41-1294</w:t>
                </w:r>
              </w:hyperlink>
              <w:r>
                <w:rPr>
                  <w:color w:val="000000"/>
                </w:rPr>
                <w:t>; 2002, Nr. 73-3127)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2152ca4f3743421ab846c4b406da715c"/>
                <w:lock w:val="sdtLocked"/>
                <w:richText/>
              </w:sdtPr>
              <w:sdtContent>
                <w:p>
                  <w:pPr>
                    <w:widowControl w:val="0"/>
                    <w:suppressAutoHyphens/>
                    <w:ind w:firstLine="709"/>
                    <w:jc w:val="both"/>
                    <w:rPr>
                      <w:color w:val="000000"/>
                    </w:rPr>
                  </w:pPr>
                  <w:sdt>
                    <w:sdtPr>
                      <w:alias w:val="Numeris"/>
                      <w:tag w:val="nr_2152ca4f3743421ab846c4b406da715c"/>
                      <w:lock w:val="sdtLocked"/>
                      <w:richText/>
                    </w:sdtPr>
                    <w:sdtContent>
                      <w:r>
                        <w:rPr>
                          <w:color w:val="000000"/>
                        </w:rPr>
                        <w:t>1.3</w:t>
                      </w:r>
                    </w:sdtContent>
                  </w:sdt>
                  <w:r>
                    <w:rPr>
                      <w:color w:val="000000"/>
                    </w:rPr>
                    <w:t>. Vaikų sveikatos tikrinimo tvarką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sdtContent>
            </w:sdt>
            <w:sdt>
              <w:sdtPr>
                <w:alias w:val="1.4 p."/>
                <w:tag w:val="part_780c9e0493b44986922e8dd2013d598c"/>
                <w:lock w:val="sdtLocked"/>
                <w:richText/>
              </w:sdtPr>
              <w:sdtContent>
                <w:p>
                  <w:pPr>
                    <w:widowControl w:val="0"/>
                    <w:ind w:firstLine="720"/>
                    <w:jc w:val="both"/>
                    <w:rPr>
                      <w:color w:val="000000"/>
                    </w:rPr>
                  </w:pPr>
                  <w:sdt>
                    <w:sdtPr>
                      <w:alias w:val="Numeris"/>
                      <w:tag w:val="nr_780c9e0493b44986922e8dd2013d598c"/>
                      <w:lock w:val="sdtLocked"/>
                      <w:richText/>
                    </w:sdtPr>
                    <w:sdtContent>
                      <w:r>
                        <w:rPr>
                          <w:color w:val="000000"/>
                        </w:rPr>
                        <w:t>1.4</w:t>
                      </w:r>
                    </w:sdtContent>
                  </w:sdt>
                  <w:r>
                    <w:rPr>
                      <w:color w:val="000000"/>
                    </w:rPr>
                    <w:t>. Stojančiųjų į profesinio mokymo mokyklas ir įdarbinamų nepilnamečių sveikatos tikrinimo tvarką (4 priedas);</w:t>
                  </w:r>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d74a264081fe45bfae0f930a375f505a"/>
                <w:lock w:val="sdtLocked"/>
                <w:richText/>
              </w:sdtPr>
              <w:sdtContent>
                <w:p>
                  <w:pPr>
                    <w:ind w:firstLine="709"/>
                    <w:jc w:val="both"/>
                    <w:rPr>
                      <w:color w:val="000000"/>
                    </w:rPr>
                  </w:pPr>
                  <w:sdt>
                    <w:sdtPr>
                      <w:alias w:val="Numeris"/>
                      <w:tag w:val="nr_d74a264081fe45bfae0f930a375f505a"/>
                      <w:lock w:val="sdtLocked"/>
                      <w:richText/>
                    </w:sdtPr>
                    <w:sdtContent>
                      <w:r>
                        <w:t>1.7</w:t>
                      </w:r>
                    </w:sdtContent>
                  </w:sdt>
                  <w:r>
                    <w:t xml:space="preserve">. Vairuotojų sveikatos tikrinimo reikalavimų ir tvarkos aprašą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306b40940c344cb2af846af3419640ab"/>
                <w:lock w:val="sdtLocked"/>
                <w:richText/>
              </w:sdtPr>
              <w:sdtContent>
                <w:p>
                  <w:pPr>
                    <w:ind w:firstLine="709"/>
                    <w:jc w:val="both"/>
                    <w:rPr>
                      <w:color w:val="000000"/>
                    </w:rPr>
                  </w:pPr>
                  <w:sdt>
                    <w:sdtPr>
                      <w:alias w:val="Numeris"/>
                      <w:tag w:val="nr_306b40940c344cb2af846af3419640ab"/>
                      <w:lock w:val="sdtLocked"/>
                      <w:richText/>
                    </w:sdtPr>
                    <w:sdtContent>
                      <w:r>
                        <w:t>1.10</w:t>
                      </w:r>
                    </w:sdtContent>
                  </w:sdt>
                  <w:r>
                    <w:t xml:space="preserve">. Licencijuojamų civilinės aviacijos specialistų sveikatos būklės tikrinimo tvarkos aprašą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1 p."/>
                <w:tag w:val="part_61cc1b88e0dd412ca3a08704eafed863"/>
                <w:lock w:val="sdtLocked"/>
                <w:richText/>
              </w:sdtPr>
              <w:sdtContent>
                <w:p>
                  <w:pPr>
                    <w:widowControl w:val="0"/>
                    <w:ind w:firstLine="720"/>
                    <w:jc w:val="both"/>
                    <w:rPr>
                      <w:color w:val="000000"/>
                    </w:rPr>
                  </w:pPr>
                  <w:sdt>
                    <w:sdtPr>
                      <w:alias w:val="Numeris"/>
                      <w:tag w:val="nr_61cc1b88e0dd412ca3a08704eafed863"/>
                      <w:lock w:val="sdtLocked"/>
                      <w:richText/>
                    </w:sdtPr>
                    <w:sdtContent>
                      <w:r>
                        <w:rPr>
                          <w:color w:val="000000"/>
                        </w:rPr>
                        <w:t>1.11</w:t>
                      </w:r>
                    </w:sdtContent>
                  </w:sdt>
                  <w:r>
                    <w:rPr>
                      <w:color w:val="000000"/>
                    </w:rPr>
                    <w:t>. Laivyno darbuotojų sveikatos tikrinimo tvarką (11 priedas);</w:t>
                  </w:r>
                </w:p>
              </w:sdtContent>
            </w:sdt>
            <w:sdt>
              <w:sdtPr>
                <w:alias w:val="1.12 p."/>
                <w:tag w:val="part_45298bba560a48ab939fbc7d606c550b"/>
                <w:lock w:val="sdtLocked"/>
                <w:richText/>
              </w:sdtPr>
              <w:sdtContent>
                <w:p>
                  <w:pPr>
                    <w:widowControl w:val="0"/>
                    <w:suppressAutoHyphens/>
                    <w:ind w:firstLine="709"/>
                    <w:jc w:val="both"/>
                    <w:rPr>
                      <w:color w:val="000000"/>
                    </w:rPr>
                  </w:pPr>
                  <w:sdt>
                    <w:sdtPr>
                      <w:alias w:val="Numeris"/>
                      <w:tag w:val="nr_45298bba560a48ab939fbc7d606c550b"/>
                      <w:lock w:val="sdtLocked"/>
                      <w:richText/>
                    </w:sdtPr>
                    <w:sdtContent>
                      <w:r>
                        <w:rPr>
                          <w:color w:val="000000"/>
                        </w:rPr>
                        <w:t>1.12</w:t>
                      </w:r>
                    </w:sdtContent>
                  </w:sdt>
                  <w:r>
                    <w:rPr>
                      <w:color w:val="000000"/>
                    </w:rPr>
                    <w:t>. „Traukinio mašinistų ir darbuotojų, kurių darbas susijęs su geležinkelių transporto eismu, sveikatos tikrinimo reikalavimų ir tvarkos aprašą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13 p."/>
                <w:tag w:val="part_accbb68508ec4090a57e9593a46cc5a1"/>
                <w:lock w:val="sdtLocked"/>
                <w:richText/>
              </w:sdtPr>
              <w:sdtContent>
                <w:p>
                  <w:pPr>
                    <w:widowControl w:val="0"/>
                    <w:suppressAutoHyphens/>
                    <w:ind w:firstLine="709"/>
                    <w:jc w:val="both"/>
                    <w:rPr>
                      <w:color w:val="000000"/>
                    </w:rPr>
                  </w:pPr>
                  <w:sdt>
                    <w:sdtPr>
                      <w:alias w:val="Numeris"/>
                      <w:tag w:val="nr_accbb68508ec4090a57e9593a46cc5a1"/>
                      <w:lock w:val="sdtLocked"/>
                      <w:richText/>
                    </w:sdtPr>
                    <w:sdtContent>
                      <w:r>
                        <w:rPr>
                          <w:color w:val="000000"/>
                        </w:rPr>
                        <w:t>1.13</w:t>
                      </w:r>
                    </w:sdtContent>
                  </w:sdt>
                  <w:r>
                    <w:rPr>
                      <w:color w:val="000000"/>
                    </w:rPr>
                    <w:t>. Asmenų, dirbančių darbo aplinkoje, kurioje galima profesinė rizika (kenksmingų veiksnių poveikis ir (ar) pavojingas darbas), privalomo sveikatos tikrinimo tvarkos aprašą (13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dfe1efc318ed46b08dc8d16e789adf53"/>
                <w:lock w:val="sdtLocked"/>
                <w:richText/>
              </w:sdtPr>
              <w:sdtContent>
                <w:p>
                  <w:pPr>
                    <w:widowControl w:val="0"/>
                    <w:ind w:firstLine="720"/>
                    <w:jc w:val="both"/>
                    <w:rPr>
                      <w:color w:val="000000"/>
                    </w:rPr>
                  </w:pPr>
                  <w:sdt>
                    <w:sdtPr>
                      <w:alias w:val="Numeris"/>
                      <w:tag w:val="nr_dfe1efc318ed46b08dc8d16e789adf53"/>
                      <w:lock w:val="sdtLocked"/>
                      <w:richText/>
                    </w:sdtPr>
                    <w:sdtContent>
                      <w:r>
                        <w:rPr>
                          <w:color w:val="000000"/>
                        </w:rPr>
                        <w:t>1.15</w:t>
                      </w:r>
                    </w:sdtContent>
                  </w:sdt>
                  <w:r>
                    <w:rPr>
                      <w:color w:val="000000"/>
                    </w:rPr>
                    <w:t>. Gydytojų, norinčių gauti licenciją gydytojo veiklai, sveikatos tikrinimo tvarką (15 priedas);</w:t>
                  </w:r>
                </w:p>
              </w:sdtContent>
            </w:sdt>
            <w:sdt>
              <w:sdtPr>
                <w:alias w:val="1.16 p."/>
                <w:tag w:val="part_02efe7ccf31f467eac654227aacf00b8"/>
                <w:lock w:val="sdtLocked"/>
                <w:richText/>
              </w:sdtPr>
              <w:sdtContent>
                <w:p>
                  <w:pPr>
                    <w:widowControl w:val="0"/>
                    <w:ind w:firstLine="720"/>
                    <w:jc w:val="both"/>
                    <w:rPr>
                      <w:color w:val="000000"/>
                    </w:rPr>
                  </w:pPr>
                  <w:sdt>
                    <w:sdtPr>
                      <w:alias w:val="Numeris"/>
                      <w:tag w:val="nr_02efe7ccf31f467eac654227aacf00b8"/>
                      <w:lock w:val="sdtLocked"/>
                      <w:richText/>
                    </w:sdtPr>
                    <w:sdtContent>
                      <w:r>
                        <w:rPr>
                          <w:color w:val="000000"/>
                        </w:rPr>
                        <w:t>1.16</w:t>
                      </w:r>
                    </w:sdtContent>
                  </w:sdt>
                  <w:r>
                    <w:rPr>
                      <w:color w:val="000000"/>
                    </w:rPr>
                    <w:t>. Asmenų, norinčių būti advokatais, sveikatos tikrinimo tvarką (16 priedas);</w:t>
                  </w:r>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c57d7f3649454770b017265b15002ad0"/>
                <w:lock w:val="sdtLocked"/>
                <w:richText/>
              </w:sdtPr>
              <w:sdtContent>
                <w:p>
                  <w:pPr>
                    <w:widowControl w:val="0"/>
                    <w:ind w:firstLine="720"/>
                    <w:jc w:val="both"/>
                    <w:rPr>
                      <w:color w:val="000000"/>
                    </w:rPr>
                  </w:pPr>
                  <w:sdt>
                    <w:sdtPr>
                      <w:alias w:val="Numeris"/>
                      <w:tag w:val="nr_c57d7f3649454770b017265b15002ad0"/>
                      <w:lock w:val="sdtLocked"/>
                      <w:richText/>
                    </w:sdtPr>
                    <w:sdtContent>
                      <w:r>
                        <w:rPr>
                          <w:color w:val="000000"/>
                        </w:rPr>
                        <w:t>1.18</w:t>
                      </w:r>
                    </w:sdtContent>
                  </w:sdt>
                  <w:r>
                    <w:rPr>
                      <w:color w:val="000000"/>
                    </w:rPr>
                    <w:t>. Profilaktinių sveikatos tikrinimų kainas (18 priedas).</w:t>
                  </w:r>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ccf28d5ff538449b80667513f8037149"/>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3ffbe474efff4c3b9333aaeb9dd57204"/>
                <w:lock w:val="sdtLocked"/>
                <w:richText/>
              </w:sdtPr>
              <w:sdtContent>
                <w:p>
                  <w:pPr>
                    <w:widowControl w:val="0"/>
                    <w:ind w:firstLine="720"/>
                    <w:jc w:val="both"/>
                    <w:rPr>
                      <w:color w:val="000000"/>
                    </w:rPr>
                  </w:pPr>
                  <w:sdt>
                    <w:sdtPr>
                      <w:alias w:val="Numeris"/>
                      <w:tag w:val="nr_3ffbe474efff4c3b9333aaeb9dd57204"/>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22" w:tgtFrame="_blank" w:history="1">
                    <w:r>
                      <w:rPr>
                        <w:color w:val="0000FF" w:themeColor="hyperlink"/>
                        <w:u w:val="single"/>
                      </w:rPr>
                      <w:t>99-1992</w:t>
                    </w:r>
                  </w:hyperlink>
                  <w:r>
                    <w:rPr>
                      <w:color w:val="000000"/>
                    </w:rPr>
                    <w:t>);</w:t>
                  </w:r>
                </w:p>
              </w:sdtContent>
            </w:sdt>
            <w:sdt>
              <w:sdtPr>
                <w:alias w:val="3.3 p."/>
                <w:tag w:val="part_5df3ad8c77914fd8a59ea3bfc28df482"/>
                <w:lock w:val="sdtLocked"/>
                <w:richText/>
              </w:sdtPr>
              <w:sdtContent>
                <w:p>
                  <w:pPr>
                    <w:widowControl w:val="0"/>
                    <w:ind w:firstLine="720"/>
                    <w:jc w:val="both"/>
                    <w:rPr>
                      <w:color w:val="000000"/>
                    </w:rPr>
                  </w:pPr>
                  <w:sdt>
                    <w:sdtPr>
                      <w:alias w:val="Numeris"/>
                      <w:tag w:val="nr_5df3ad8c77914fd8a59ea3bfc28df482"/>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23"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c85ad6c461d54442ba2e2f9ca687dd00"/>
                <w:lock w:val="sdtLocked"/>
                <w:richText/>
              </w:sdtPr>
              <w:sdtContent>
                <w:p>
                  <w:pPr>
                    <w:widowControl w:val="0"/>
                    <w:ind w:firstLine="720"/>
                    <w:jc w:val="both"/>
                    <w:rPr>
                      <w:color w:val="000000"/>
                    </w:rPr>
                  </w:pPr>
                  <w:sdt>
                    <w:sdtPr>
                      <w:alias w:val="Numeris"/>
                      <w:tag w:val="nr_c85ad6c461d54442ba2e2f9ca687dd00"/>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24" w:tgtFrame="_blank" w:history="1">
                    <w:r>
                      <w:rPr>
                        <w:color w:val="0000FF" w:themeColor="hyperlink"/>
                        <w:u w:val="single"/>
                      </w:rPr>
                      <w:t>57-1368</w:t>
                    </w:r>
                  </w:hyperlink>
                  <w:r>
                    <w:rPr>
                      <w:color w:val="000000"/>
                    </w:rPr>
                    <w:t>);</w:t>
                  </w:r>
                </w:p>
              </w:sdtContent>
            </w:sdt>
            <w:sdt>
              <w:sdtPr>
                <w:alias w:val="3.6 p."/>
                <w:tag w:val="part_8dcbaec713f44d1f9babbf323d4f0423"/>
                <w:lock w:val="sdtLocked"/>
                <w:richText/>
              </w:sdtPr>
              <w:sdtContent>
                <w:p>
                  <w:pPr>
                    <w:widowControl w:val="0"/>
                    <w:ind w:firstLine="720"/>
                    <w:jc w:val="both"/>
                    <w:rPr>
                      <w:color w:val="000000"/>
                    </w:rPr>
                  </w:pPr>
                  <w:sdt>
                    <w:sdtPr>
                      <w:alias w:val="Numeris"/>
                      <w:tag w:val="nr_8dcbaec713f44d1f9babbf323d4f0423"/>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25" w:tgtFrame="_blank" w:history="1">
                    <w:r>
                      <w:rPr>
                        <w:color w:val="0000FF" w:themeColor="hyperlink"/>
                        <w:u w:val="single"/>
                      </w:rPr>
                      <w:t>109-2493</w:t>
                    </w:r>
                  </w:hyperlink>
                  <w:r>
                    <w:rPr>
                      <w:color w:val="000000"/>
                    </w:rPr>
                    <w:t>);</w:t>
                  </w:r>
                </w:p>
              </w:sdtContent>
            </w:sdt>
            <w:sdt>
              <w:sdtPr>
                <w:alias w:val="3.7 p."/>
                <w:tag w:val="part_2a8142d0b7e84deda10149ab3ff82d80"/>
                <w:lock w:val="sdtLocked"/>
                <w:richText/>
              </w:sdtPr>
              <w:sdtContent>
                <w:p>
                  <w:pPr>
                    <w:widowControl w:val="0"/>
                    <w:ind w:firstLine="720"/>
                    <w:jc w:val="both"/>
                    <w:rPr>
                      <w:color w:val="000000"/>
                    </w:rPr>
                  </w:pPr>
                  <w:sdt>
                    <w:sdtPr>
                      <w:alias w:val="Numeris"/>
                      <w:tag w:val="nr_2a8142d0b7e84deda10149ab3ff82d80"/>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26"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d267bf15f8e04f4e9de12951d325bce9"/>
                <w:lock w:val="sdtLocked"/>
                <w:richText/>
              </w:sdtPr>
              <w:sdtContent>
                <w:p>
                  <w:pPr>
                    <w:widowControl w:val="0"/>
                    <w:ind w:firstLine="720"/>
                    <w:jc w:val="both"/>
                    <w:rPr>
                      <w:color w:val="000000"/>
                    </w:rPr>
                  </w:pPr>
                  <w:sdt>
                    <w:sdtPr>
                      <w:alias w:val="Numeris"/>
                      <w:tag w:val="nr_d267bf15f8e04f4e9de12951d325bce9"/>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27"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8c79cbd4d6cc4ea99bb9f2812157b427"/>
            <w:lock w:val="sdtLocked"/>
            <w:richText/>
          </w:sdtPr>
          <w:sdtContent>
            <w:p>
              <w:pPr>
                <w:widowControl w:val="0"/>
                <w:suppressAutoHyphens/>
                <w:ind w:firstLine="709"/>
                <w:jc w:val="both"/>
                <w:rPr>
                  <w:color w:val="000000"/>
                </w:rPr>
              </w:pPr>
              <w:sdt>
                <w:sdtPr>
                  <w:alias w:val="Numeris"/>
                  <w:tag w:val="nr_8c79cbd4d6cc4ea99bb9f2812157b427"/>
                  <w:lock w:val="sdtLocked"/>
                  <w:richText/>
                </w:sdtPr>
                <w:sdtContent>
                  <w:r>
                    <w:rPr>
                      <w:color w:val="000000"/>
                    </w:rPr>
                    <w:t>4</w:t>
                  </w:r>
                </w:sdtContent>
              </w:sdt>
              <w:r>
                <w:rPr>
                  <w:color w:val="000000"/>
                </w:rPr>
                <w:t>. P a v e d u įsakymo vykdymą kontroliuoti viceministrui pagal administruojamą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b7f48c4507b94483a917f3e6eab44105"/>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b7f48c4507b94483a917f3e6eab44105"/>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b7f48c4507b94483a917f3e6eab44105"/>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10080323136f42338c5c121a5f717390"/>
                    <w:lock w:val="sdtLocked"/>
                    <w:richText/>
                  </w:sdtPr>
                  <w:sdtContent>
                    <w:p>
                      <w:pPr>
                        <w:widowControl w:val="0"/>
                        <w:suppressAutoHyphens/>
                        <w:ind w:firstLine="709"/>
                        <w:jc w:val="both"/>
                        <w:rPr>
                          <w:color w:val="000000"/>
                        </w:rPr>
                      </w:pPr>
                      <w:sdt>
                        <w:sdtPr>
                          <w:alias w:val="Numeris"/>
                          <w:tag w:val="nr_10080323136f42338c5c121a5f717390"/>
                          <w:lock w:val="sdtLocked"/>
                          <w:richText/>
                        </w:sdtPr>
                        <w:sdtContent>
                          <w:r>
                            <w:rPr>
                              <w:color w:val="000000"/>
                            </w:rPr>
                            <w:t>1.2</w:t>
                          </w:r>
                        </w:sdtContent>
                      </w:sdt>
                      <w:r>
                        <w:rPr>
                          <w:color w:val="000000"/>
                        </w:rPr>
                        <w:t>. vaikų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99763f4e1b2c494e96ae42a3f382b710"/>
                    <w:lock w:val="sdtLocked"/>
                    <w:richText/>
                  </w:sdtPr>
                  <w:sdtContent>
                    <w:p>
                      <w:pPr>
                        <w:ind w:firstLine="709"/>
                        <w:jc w:val="both"/>
                        <w:rPr>
                          <w:color w:val="000000"/>
                        </w:rPr>
                      </w:pPr>
                      <w:sdt>
                        <w:sdtPr>
                          <w:alias w:val="Numeris"/>
                          <w:tag w:val="nr_99763f4e1b2c494e96ae42a3f382b710"/>
                          <w:lock w:val="sdtLocked"/>
                          <w:richText/>
                        </w:sdtPr>
                        <w:sdtContent>
                          <w:r>
                            <w:t>1.8</w:t>
                          </w:r>
                        </w:sdtContent>
                      </w:sdt>
                      <w:r>
                        <w:t xml:space="preserve">. Vairuotojų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74cd2b489515417982a9fe95637b5e2f"/>
                    <w:lock w:val="sdtLocked"/>
                    <w:richText/>
                  </w:sdtPr>
                  <w:sdtContent>
                    <w:p>
                      <w:pPr>
                        <w:ind w:firstLine="709"/>
                        <w:jc w:val="both"/>
                        <w:rPr>
                          <w:color w:val="000000"/>
                        </w:rPr>
                      </w:pPr>
                      <w:sdt>
                        <w:sdtPr>
                          <w:alias w:val="Numeris"/>
                          <w:tag w:val="nr_74cd2b489515417982a9fe95637b5e2f"/>
                          <w:lock w:val="sdtLocked"/>
                          <w:richText/>
                        </w:sdtPr>
                        <w:sdtContent>
                          <w:r>
                            <w:t>1.11</w:t>
                          </w:r>
                        </w:sdtContent>
                      </w:sdt>
                      <w:r>
                        <w:t xml:space="preserve">. Licencijuojamų civilinės aviacijos specialistų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ed3672abd30e4772aab21fbfb3fd88c4"/>
                        <w:lock w:val="sdtLocked"/>
                        <w:richText/>
                      </w:sdtPr>
                      <w:sdtContent>
                        <w:p>
                          <w:pPr>
                            <w:widowControl w:val="0"/>
                            <w:ind w:firstLine="720"/>
                            <w:jc w:val="both"/>
                            <w:rPr>
                              <w:color w:val="000000"/>
                            </w:rPr>
                          </w:pPr>
                          <w:sdt>
                            <w:sdtPr>
                              <w:alias w:val="Numeris"/>
                              <w:tag w:val="nr_ed3672abd30e4772aab21fbfb3fd88c4"/>
                              <w:lock w:val="sdtLocked"/>
                              <w:richText/>
                            </w:sdtPr>
                            <w:sdtContent>
                              <w:r>
                                <w:rPr>
                                  <w:color w:val="000000"/>
                                </w:rPr>
                                <w:t>1.12.1</w:t>
                              </w:r>
                            </w:sdtContent>
                          </w:sdt>
                          <w:r>
                            <w:rPr>
                              <w:color w:val="000000"/>
                            </w:rPr>
                            <w:t>. laivyno darbuotojų (11 priedas);</w:t>
                          </w:r>
                        </w:p>
                      </w:sdtContent>
                    </w:sdt>
                    <w:sdt>
                      <w:sdtPr>
                        <w:alias w:val="1 pr. 1.12.2 p."/>
                        <w:tag w:val="part_568afb2ce3e4451e94e7eb2b714084c2"/>
                        <w:lock w:val="sdtLocked"/>
                        <w:richText/>
                      </w:sdtPr>
                      <w:sdtContent>
                        <w:p>
                          <w:pPr>
                            <w:widowControl w:val="0"/>
                            <w:suppressAutoHyphens/>
                            <w:ind w:firstLine="709"/>
                            <w:jc w:val="both"/>
                            <w:rPr>
                              <w:color w:val="000000"/>
                            </w:rPr>
                          </w:pPr>
                          <w:r>
                            <w:rPr>
                              <w:color w:val="000000"/>
                            </w:rPr>
                            <w:t>1.12.2. Traukinio mašinistų ir darbuotojų, kurių darbas susijęs su geležinkelių transporto eismu, sveikatos tikrinimo reikalavimų bei tvarkos aprašą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c169f7137627447d93b57edc2be163d3"/>
                        <w:lock w:val="sdtLocked"/>
                        <w:richText/>
                      </w:sdtPr>
                      <w:sdtContent>
                        <w:p>
                          <w:pPr>
                            <w:widowControl w:val="0"/>
                            <w:ind w:firstLine="720"/>
                            <w:jc w:val="both"/>
                            <w:rPr>
                              <w:color w:val="000000"/>
                            </w:rPr>
                          </w:pPr>
                          <w:sdt>
                            <w:sdtPr>
                              <w:alias w:val="Numeris"/>
                              <w:tag w:val="nr_c169f7137627447d93b57edc2be163d3"/>
                              <w:lock w:val="sdtLocked"/>
                              <w:richText/>
                            </w:sdtPr>
                            <w:sdtContent>
                              <w:r>
                                <w:rPr>
                                  <w:color w:val="000000"/>
                                </w:rPr>
                                <w:t>1.12.6</w:t>
                              </w:r>
                            </w:sdtContent>
                          </w:sdt>
                          <w:r>
                            <w:rPr>
                              <w:color w:val="000000"/>
                            </w:rPr>
                            <w:t>. darbų ir veiklos sričių, kuriose įsidarbinant ir dirbant privaloma profilaktiškai tikrintis sveikatą dėl užkrečiamųjų ligų (14 priedas);</w:t>
                          </w:r>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9464970cfcdc43bf8ae17564922964e7"/>
                        <w:lock w:val="sdtLocked"/>
                        <w:richText/>
                      </w:sdtPr>
                      <w:sdtContent>
                        <w:p>
                          <w:pPr>
                            <w:widowControl w:val="0"/>
                            <w:ind w:firstLine="720"/>
                            <w:jc w:val="both"/>
                            <w:rPr>
                              <w:color w:val="000000"/>
                            </w:rPr>
                          </w:pPr>
                          <w:sdt>
                            <w:sdtPr>
                              <w:alias w:val="Numeris"/>
                              <w:tag w:val="nr_9464970cfcdc43bf8ae17564922964e7"/>
                              <w:lock w:val="sdtLocked"/>
                              <w:richText/>
                            </w:sdtPr>
                            <w:sdtContent>
                              <w:r>
                                <w:rPr>
                                  <w:color w:val="000000"/>
                                </w:rPr>
                                <w:t>1.13.1</w:t>
                              </w:r>
                            </w:sdtContent>
                          </w:sdt>
                          <w:r>
                            <w:rPr>
                              <w:color w:val="000000"/>
                            </w:rPr>
                            <w:t>. gydytojų, kitų sveikatos priežiūros specialistų, norinčių gauti licenciją ar perregistruoti jos galiojimą (15 priedas);</w:t>
                          </w:r>
                        </w:p>
                      </w:sdtContent>
                    </w:sdt>
                    <w:sdt>
                      <w:sdtPr>
                        <w:alias w:val="1 pr. 1.13.2 p."/>
                        <w:tag w:val="part_613449be2c2742ef8cb37e73de4a49dd"/>
                        <w:lock w:val="sdtLocked"/>
                        <w:richText/>
                      </w:sdtPr>
                      <w:sdtContent>
                        <w:p>
                          <w:pPr>
                            <w:widowControl w:val="0"/>
                            <w:ind w:firstLine="720"/>
                            <w:jc w:val="both"/>
                            <w:rPr>
                              <w:color w:val="000000"/>
                            </w:rPr>
                          </w:pPr>
                          <w:sdt>
                            <w:sdtPr>
                              <w:alias w:val="Numeris"/>
                              <w:tag w:val="nr_613449be2c2742ef8cb37e73de4a49dd"/>
                              <w:lock w:val="sdtLocked"/>
                              <w:richText/>
                            </w:sdtPr>
                            <w:sdtContent>
                              <w:r>
                                <w:rPr>
                                  <w:color w:val="000000"/>
                                </w:rPr>
                                <w:t>1.13.2</w:t>
                              </w:r>
                            </w:sdtContent>
                          </w:sdt>
                          <w:r>
                            <w:rPr>
                              <w:color w:val="000000"/>
                            </w:rPr>
                            <w:t>. asmenų, norinčių būti advokatais (16 priedas);</w:t>
                          </w:r>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8079f56c08e442f1b50d5cca6cdddf54"/>
                    <w:lock w:val="sdtLocked"/>
                    <w:richText/>
                  </w:sdtPr>
                  <w:sdtContent>
                    <w:p>
                      <w:pPr>
                        <w:widowControl w:val="0"/>
                        <w:ind w:firstLine="720"/>
                        <w:jc w:val="both"/>
                        <w:rPr>
                          <w:color w:val="000000"/>
                        </w:rPr>
                      </w:pPr>
                      <w:sdt>
                        <w:sdtPr>
                          <w:alias w:val="Numeris"/>
                          <w:tag w:val="nr_8079f56c08e442f1b50d5cca6cdddf54"/>
                          <w:lock w:val="sdtLocked"/>
                          <w:richText/>
                        </w:sdtPr>
                        <w:sdtContent>
                          <w:r>
                            <w:rPr>
                              <w:color w:val="000000"/>
                            </w:rPr>
                            <w:t>1.14</w:t>
                          </w:r>
                        </w:sdtContent>
                      </w:sdt>
                      <w:r>
                        <w:rPr>
                          <w:color w:val="000000"/>
                        </w:rPr>
                        <w:t>. profilaktinių sveikatos tikrinimų kainos (18 priedas).</w:t>
                      </w:r>
                    </w:p>
                    <w:p>
                      <w:pPr>
                        <w:widowControl w:val="0"/>
                        <w:tabs>
                          <w:tab w:val="left" w:pos="6253"/>
                        </w:tabs>
                        <w:ind w:left="1069"/>
                        <w:jc w:val="both"/>
                        <w:rPr>
                          <w:color w:val="000000"/>
                        </w:rPr>
                      </w:pPr>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905037600ef4d558c80a2dcca2b3814"/>
                <w:lock w:val="sdtLocked"/>
                <w:richText/>
              </w:sdtPr>
              <w:sdtContent>
                <w:p>
                  <w:pPr>
                    <w:widowControl w:val="0"/>
                    <w:ind w:firstLine="720"/>
                    <w:jc w:val="both"/>
                    <w:rPr>
                      <w:color w:val="000000"/>
                    </w:rPr>
                  </w:pPr>
                  <w:sdt>
                    <w:sdtPr>
                      <w:alias w:val="Numeris"/>
                      <w:tag w:val="nr_a905037600ef4d558c80a2dcca2b3814"/>
                      <w:lock w:val="sdtLocked"/>
                      <w:richText/>
                    </w:sdtPr>
                    <w:sdtContent>
                      <w:r>
                        <w:rPr>
                          <w:color w:val="000000"/>
                        </w:rPr>
                        <w:t>2</w:t>
                      </w:r>
                    </w:sdtContent>
                  </w:sdt>
                  <w:r>
                    <w:rPr>
                      <w:color w:val="000000"/>
                    </w:rPr>
                    <w:t xml:space="preserve">. Pirminės ir antrinės sveikatos priežiūros paslaugos, teikiamos atliekant profilaktinius sveikatos tikrinimus, nurodytus 1.1–1.3 ir 1.5–1.7 ir 1.13 punktuose, apdraustiesiems privalomuoju sveikatos draudimu (toliau vadinami – apdraustaisiais), apmokamos iš Privalomojo sveikatos draudimo fondo biudžeto lėšų. Pirminės sveikatos priežiūros paslaugos – iš nustatytos metinės vieno gyventojo pirminės sveikatos priežiūros bazinės kainos, specialistų konsultacijos, reglamentuojamos šiuo įsakymu – pagal specialistų profilaktinio tikrinimo kainą, patvirtintą šiuo įsakymu. Jeigu specialistų, nesant bendrosios praktikos gydytojo (BPG), konsultacijos suteikiamos pagal Lietuvos medicinos normoje MN 14:1999 „Bendrosios praktikos gydytojas. Teisės, pareigos, kompetencija ir atsakomybė“ (Žin., 1999, Nr. </w:t>
                  </w:r>
                  <w:hyperlink r:id="rId28" w:tgtFrame="_blank" w:history="1">
                    <w:r>
                      <w:rPr>
                        <w:color w:val="0000FF" w:themeColor="hyperlink"/>
                        <w:u w:val="single"/>
                      </w:rPr>
                      <w:t>109-3196</w:t>
                    </w:r>
                  </w:hyperlink>
                  <w:r>
                    <w:rPr>
                      <w:color w:val="000000"/>
                    </w:rPr>
                    <w:t>) nurodytą kompetenciją, jos apmokamos iš Privalomojo sveikatos draudimo fondo biudžeto lėšų (pirminės sveikatos priežiūros metinės vieno gyventojo bazinės kainos).</w:t>
                  </w:r>
                </w:p>
                <w:p>
                  <w:pPr>
                    <w:widowControl w:val="0"/>
                    <w:ind w:firstLine="720"/>
                    <w:jc w:val="both"/>
                    <w:rPr>
                      <w:color w:val="000000"/>
                    </w:rPr>
                  </w:pPr>
                  <w:r>
                    <w:rPr>
                      <w:color w:val="000000"/>
                    </w:rPr>
                    <w:t>Sporto medicinos centruose profilaktiniai sveikatos tikrinimai atliekami pagal šio įsakymo 5 priedą „Sportuojančių asmenų sveikatos tikrinimas“, ir tokių tikrinimų išlaidos dengiamos iš lėšų, skirtų šiems centrams išlaikyti.</w:t>
                  </w:r>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29"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785c553c20474aa5b480c315cdddc5"/>
                    <w:lock w:val="sdtLocked"/>
                    <w:richText/>
                  </w:sdtPr>
                  <w:sdtContent>
                    <w:p>
                      <w:pPr>
                        <w:widowControl w:val="0"/>
                        <w:ind w:firstLine="720"/>
                        <w:jc w:val="both"/>
                        <w:rPr>
                          <w:color w:val="000000"/>
                        </w:rPr>
                      </w:pPr>
                      <w:sdt>
                        <w:sdtPr>
                          <w:alias w:val="Numeris"/>
                          <w:tag w:val="nr_92785c553c20474aa5b480c315cdddc5"/>
                          <w:lock w:val="sdtLocked"/>
                          <w:richText/>
                        </w:sdtPr>
                        <w:sdtContent>
                          <w:r>
                            <w:rPr>
                              <w:color w:val="000000"/>
                            </w:rPr>
                            <w:t>5.1</w:t>
                          </w:r>
                        </w:sdtContent>
                      </w:sdt>
                      <w:r>
                        <w:rPr>
                          <w:color w:val="000000"/>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w:t>
                      </w:r>
                    </w:p>
                    <w:sdt>
                      <w:sdtPr>
                        <w:alias w:val="1 pr. 1.12 p."/>
                        <w:tag w:val="part_1933d85f5abe406ca4949d97f3cff664"/>
                        <w:lock w:val="sdtLocked"/>
                        <w:richText/>
                      </w:sdtPr>
                      <w:sdtContent>
                        <w:p>
                          <w:pPr>
                            <w:widowControl w:val="0"/>
                            <w:ind w:firstLine="720"/>
                            <w:jc w:val="both"/>
                            <w:rPr>
                              <w:color w:val="000000"/>
                            </w:rPr>
                          </w:pPr>
                          <w:sdt>
                            <w:sdtPr>
                              <w:alias w:val="Numeris"/>
                              <w:tag w:val="nr_1933d85f5abe406ca4949d97f3cff664"/>
                              <w:lock w:val="sdtLocked"/>
                              <w:richText/>
                            </w:sdtPr>
                            <w:sdtContent>
                              <w:r>
                                <w:rPr>
                                  <w:color w:val="000000"/>
                                </w:rPr>
                                <w:t>1.12.</w:t>
                              </w:r>
                            </w:sdtContent>
                          </w:sdt>
                          <w:r>
                            <w:rPr>
                              <w:color w:val="000000"/>
                            </w:rPr>
                            <w:t xml:space="preserve"> 6 papunktyje nurodytų sveikatos tikrinimų (darbų ir veiklos sričių, kuriems privaloma profilaktiškai tikrintis sveikatą dėl užkrečiamųjų ligų) antrinės sveikatos priežiūros paslaugas apmoka pats pacientas arba už jį moka kiti fiziniai ar juridiniai asmenys pagal šiuo įsakymu patvirtintą profilaktinio tikrinimo kainą;</w:t>
                          </w:r>
                        </w:p>
                      </w:sdtContent>
                    </w:sdt>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30"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7985725f59194508bc4fdcdc27a5255c"/>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7985725f59194508bc4fdcdc27a5255c"/>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7985725f59194508bc4fdcdc27a5255c"/>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31"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32"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33" w:history="1">
                  <w:r>
                    <w:rPr>
                      <w:sz w:val="14"/>
                    </w:rPr>
                    <w:t>28-811</w:t>
                  </w:r>
                </w:hyperlink>
                <w:r>
                  <w:rPr>
                    <w:sz w:val="14"/>
                  </w:rPr>
                  <w:t>)</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3 pr."/>
        <w:tag w:val="part_3334d9f725864f479aac791173664562"/>
        <w:lock w:val="sdtLocked"/>
        <w:richText/>
      </w:sdtPr>
      <w:sdtContent>
        <w:p>
          <w:pPr>
            <w:widowControl w:val="0"/>
            <w:suppressAutoHyphens/>
            <w:jc w:val="both"/>
            <w:rPr>
              <w:color w:val="000000"/>
            </w:rPr>
          </w:pPr>
        </w:p>
        <w:p>
          <w:pPr>
            <w:widowControl w:val="0"/>
            <w:suppressAutoHyphens/>
            <w:jc w:val="both"/>
            <w:rPr>
              <w:color w:val="000000"/>
            </w:rPr>
            <w:sectPr>
              <w:headerReference w:type="even" r:id="rId34"/>
              <w:headerReference w:type="default" r:id="rId35"/>
              <w:footerReference w:type="even" r:id="rId36"/>
              <w:footerReference w:type="default" r:id="rId37"/>
              <w:headerReference w:type="first" r:id="rId38"/>
              <w:footerReference w:type="first" r:id="rId39"/>
              <w:pgSz w:w="11907" w:h="16840" w:code="9"/>
              <w:pgMar w:top="1134" w:right="1134" w:bottom="1134" w:left="1701" w:header="709" w:footer="709" w:gutter="0"/>
              <w:cols w:space="708"/>
              <w:docGrid w:linePitch="326"/>
            </w:sectPr>
          </w:pPr>
        </w:p>
        <w:p>
          <w:pPr>
            <w:ind w:left="9100"/>
          </w:pPr>
          <w:r>
            <w:t>PATVIRTINTA</w:t>
          </w:r>
        </w:p>
        <w:p>
          <w:pPr>
            <w:ind w:left="9100"/>
          </w:pPr>
          <w:r>
            <w:t xml:space="preserve">Lietuvos Respublikos sveikatos apsaugos ministro </w:t>
          </w:r>
        </w:p>
        <w:p>
          <w:pPr>
            <w:ind w:left="9100"/>
          </w:pPr>
          <w:r>
            <w:t>2000 m. gegužės 31 d. įsakymu Nr. 301</w:t>
          </w:r>
        </w:p>
        <w:p>
          <w:pPr>
            <w:ind w:left="9100"/>
          </w:pPr>
          <w:r>
            <w:t>(2010 m. birželio 18 d. įsakymo Nr. V-586 redakcija)</w:t>
          </w:r>
        </w:p>
        <w:p>
          <w:pPr>
            <w:ind w:left="9100"/>
          </w:pPr>
          <w:r>
            <w:t>3 priedas</w:t>
          </w:r>
        </w:p>
        <w:sdt>
          <w:sdtPr>
            <w:alias w:val="Pavadinimas"/>
            <w:tag w:val="title_3334d9f725864f479aac791173664562"/>
            <w:lock w:val="sdtLocked"/>
            <w:richText/>
          </w:sdtPr>
          <w:sdtContent>
            <w:p/>
            <w:p>
              <w:pPr>
                <w:tabs>
                  <w:tab w:val="left" w:pos="945"/>
                  <w:tab w:val="center" w:pos="6979"/>
                </w:tabs>
                <w:jc w:val="center"/>
                <w:rPr>
                  <w:b/>
                </w:rPr>
              </w:pPr>
              <w:r>
                <w:rPr>
                  <w:b/>
                </w:rPr>
                <w:t>VAIKŲ SVEIKATOS TIKRINIMO TVARKA</w:t>
              </w:r>
            </w:p>
          </w:sdtContent>
        </w:sdt>
        <w:p>
          <w:pPr>
            <w:tabs>
              <w:tab w:val="left" w:pos="945"/>
              <w:tab w:val="center" w:pos="6979"/>
            </w:tabs>
            <w:rPr>
              <w:b/>
              <w:caps/>
            </w:rPr>
          </w:pPr>
        </w:p>
        <w:tbl>
          <w:tblPr>
            <w:tblW w:w="147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553"/>
            <w:gridCol w:w="1093"/>
            <w:gridCol w:w="1633"/>
            <w:gridCol w:w="2310"/>
            <w:gridCol w:w="4337"/>
            <w:gridCol w:w="1633"/>
            <w:gridCol w:w="1498"/>
            <w:gridCol w:w="1633"/>
            <w:gridCol w:w="52"/>
          </w:tblGrid>
          <w:tr>
            <w:trPr>
              <w:trHeight w:val="20"/>
              <w:tblHeader/>
            </w:trPr>
            <w:tc>
              <w:tcPr>
                <w:tcW w:w="554" w:type="dxa"/>
                <w:vMerge w:val="restart"/>
                <w:vAlign w:val="center"/>
              </w:tcPr>
              <w:p>
                <w:pPr>
                  <w:rPr>
                    <w:sz w:val="22"/>
                    <w:szCs w:val="22"/>
                  </w:rPr>
                </w:pPr>
                <w:r>
                  <w:rPr>
                    <w:sz w:val="22"/>
                    <w:szCs w:val="22"/>
                  </w:rPr>
                  <w:t>Eil. Nr.</w:t>
                </w:r>
              </w:p>
            </w:tc>
            <w:tc>
              <w:tcPr>
                <w:tcW w:w="1096" w:type="dxa"/>
                <w:vMerge w:val="restart"/>
                <w:shd w:val="clear" w:color="auto" w:fill="auto"/>
                <w:vAlign w:val="center"/>
              </w:tcPr>
              <w:p>
                <w:pPr>
                  <w:rPr>
                    <w:sz w:val="22"/>
                    <w:szCs w:val="22"/>
                  </w:rPr>
                </w:pPr>
                <w:r>
                  <w:rPr>
                    <w:sz w:val="22"/>
                    <w:szCs w:val="22"/>
                  </w:rPr>
                  <w:t>Amžius</w:t>
                </w:r>
              </w:p>
            </w:tc>
            <w:tc>
              <w:tcPr>
                <w:tcW w:w="8311" w:type="dxa"/>
                <w:gridSpan w:val="3"/>
                <w:vAlign w:val="center"/>
              </w:tcPr>
              <w:p>
                <w:pPr>
                  <w:rPr>
                    <w:sz w:val="22"/>
                    <w:szCs w:val="22"/>
                  </w:rPr>
                </w:pPr>
                <w:r>
                  <w:rPr>
                    <w:sz w:val="22"/>
                    <w:szCs w:val="22"/>
                  </w:rPr>
                  <w:t>Sveikatos priežiūra</w:t>
                </w:r>
              </w:p>
            </w:tc>
            <w:tc>
              <w:tcPr>
                <w:tcW w:w="4781" w:type="dxa"/>
                <w:gridSpan w:val="4"/>
                <w:tcBorders>
                  <w:right w:val="single" w:sz="4" w:space="0" w:color="auto"/>
                </w:tcBorders>
                <w:vAlign w:val="center"/>
              </w:tcPr>
              <w:p>
                <w:pPr>
                  <w:rPr>
                    <w:sz w:val="22"/>
                    <w:szCs w:val="22"/>
                  </w:rPr>
                </w:pPr>
                <w:r>
                  <w:rPr>
                    <w:sz w:val="22"/>
                    <w:szCs w:val="22"/>
                  </w:rPr>
                  <w:t>Profilaktinis sveikatos tikrinimas</w:t>
                </w:r>
              </w:p>
            </w:tc>
          </w:tr>
          <w:tr>
            <w:trPr>
              <w:trHeight w:val="20"/>
              <w:tblHeader/>
            </w:trPr>
            <w:tc>
              <w:tcPr>
                <w:tcW w:w="554" w:type="dxa"/>
                <w:vMerge/>
                <w:vAlign w:val="center"/>
              </w:tcPr>
              <w:p>
                <w:pPr>
                  <w:rPr>
                    <w:sz w:val="22"/>
                    <w:szCs w:val="22"/>
                  </w:rPr>
                </w:pPr>
              </w:p>
            </w:tc>
            <w:tc>
              <w:tcPr>
                <w:tcW w:w="1096" w:type="dxa"/>
                <w:vMerge/>
                <w:shd w:val="clear" w:color="auto" w:fill="auto"/>
                <w:vAlign w:val="center"/>
              </w:tcPr>
              <w:p>
                <w:pPr>
                  <w:rPr>
                    <w:sz w:val="22"/>
                    <w:szCs w:val="22"/>
                  </w:rPr>
                </w:pPr>
              </w:p>
            </w:tc>
            <w:tc>
              <w:tcPr>
                <w:tcW w:w="1639" w:type="dxa"/>
                <w:vAlign w:val="center"/>
              </w:tcPr>
              <w:p>
                <w:pPr>
                  <w:rPr>
                    <w:sz w:val="22"/>
                    <w:szCs w:val="22"/>
                  </w:rPr>
                </w:pPr>
                <w:r>
                  <w:rPr>
                    <w:sz w:val="22"/>
                    <w:szCs w:val="22"/>
                  </w:rPr>
                  <w:t>Periodiškumas</w:t>
                </w:r>
              </w:p>
            </w:tc>
            <w:tc>
              <w:tcPr>
                <w:tcW w:w="2318" w:type="dxa"/>
                <w:vAlign w:val="center"/>
              </w:tcPr>
              <w:p>
                <w:pPr>
                  <w:rPr>
                    <w:sz w:val="22"/>
                    <w:szCs w:val="22"/>
                  </w:rPr>
                </w:pPr>
                <w:r>
                  <w:rPr>
                    <w:sz w:val="22"/>
                    <w:szCs w:val="22"/>
                  </w:rPr>
                  <w:t>Specialistai</w:t>
                </w:r>
              </w:p>
            </w:tc>
            <w:tc>
              <w:tcPr>
                <w:tcW w:w="4354" w:type="dxa"/>
                <w:vAlign w:val="center"/>
              </w:tcPr>
              <w:p>
                <w:pPr>
                  <w:rPr>
                    <w:sz w:val="22"/>
                    <w:szCs w:val="22"/>
                  </w:rPr>
                </w:pPr>
                <w:r>
                  <w:rPr>
                    <w:sz w:val="22"/>
                    <w:szCs w:val="22"/>
                  </w:rPr>
                  <w:t>Privalomieji veiksmai ir būtini tyrimai</w:t>
                </w:r>
              </w:p>
            </w:tc>
            <w:tc>
              <w:tcPr>
                <w:tcW w:w="1639" w:type="dxa"/>
                <w:vAlign w:val="center"/>
              </w:tcPr>
              <w:p>
                <w:pPr>
                  <w:rPr>
                    <w:sz w:val="22"/>
                    <w:szCs w:val="22"/>
                  </w:rPr>
                </w:pPr>
                <w:r>
                  <w:rPr>
                    <w:sz w:val="22"/>
                    <w:szCs w:val="22"/>
                  </w:rPr>
                  <w:t>Periodiškumas</w:t>
                </w:r>
              </w:p>
            </w:tc>
            <w:tc>
              <w:tcPr>
                <w:tcW w:w="1503" w:type="dxa"/>
                <w:vAlign w:val="center"/>
              </w:tcPr>
              <w:p>
                <w:pPr>
                  <w:rPr>
                    <w:sz w:val="22"/>
                    <w:szCs w:val="22"/>
                  </w:rPr>
                </w:pPr>
                <w:r>
                  <w:rPr>
                    <w:sz w:val="22"/>
                    <w:szCs w:val="22"/>
                  </w:rPr>
                  <w:t>Specialistai</w:t>
                </w:r>
              </w:p>
            </w:tc>
            <w:tc>
              <w:tcPr>
                <w:tcW w:w="1639" w:type="dxa"/>
                <w:gridSpan w:val="2"/>
                <w:vAlign w:val="center"/>
              </w:tcPr>
              <w:p>
                <w:pPr>
                  <w:rPr>
                    <w:sz w:val="22"/>
                    <w:szCs w:val="22"/>
                  </w:rPr>
                </w:pPr>
                <w:r>
                  <w:rPr>
                    <w:sz w:val="22"/>
                    <w:szCs w:val="22"/>
                  </w:rPr>
                  <w:t>Privalomieji veiksmai</w:t>
                </w:r>
              </w:p>
            </w:tc>
          </w:tr>
          <w:tr>
            <w:trPr>
              <w:trHeight w:val="20"/>
            </w:trPr>
            <w:tc>
              <w:tcPr>
                <w:tcW w:w="554" w:type="dxa"/>
                <w:vMerge w:val="restart"/>
              </w:tcPr>
              <w:p>
                <w:pPr>
                  <w:rPr>
                    <w:sz w:val="22"/>
                    <w:szCs w:val="22"/>
                  </w:rPr>
                </w:pPr>
                <w:r>
                  <w:rPr>
                    <w:sz w:val="22"/>
                    <w:szCs w:val="22"/>
                  </w:rPr>
                  <w:t>1.</w:t>
                </w:r>
              </w:p>
            </w:tc>
            <w:tc>
              <w:tcPr>
                <w:tcW w:w="1096" w:type="dxa"/>
                <w:vMerge w:val="restart"/>
              </w:tcPr>
              <w:p>
                <w:pPr>
                  <w:rPr>
                    <w:sz w:val="22"/>
                    <w:szCs w:val="22"/>
                  </w:rPr>
                </w:pPr>
                <w:r>
                  <w:rPr>
                    <w:sz w:val="22"/>
                    <w:szCs w:val="22"/>
                  </w:rPr>
                  <w:t>Iki 1 mėn.</w:t>
                </w:r>
              </w:p>
            </w:tc>
            <w:tc>
              <w:tcPr>
                <w:tcW w:w="1639" w:type="dxa"/>
              </w:tcPr>
              <w:p>
                <w:pPr>
                  <w:rPr>
                    <w:sz w:val="22"/>
                    <w:szCs w:val="22"/>
                  </w:rPr>
                </w:pPr>
                <w:r>
                  <w:rPr>
                    <w:sz w:val="22"/>
                    <w:szCs w:val="22"/>
                  </w:rPr>
                  <w:t>1 kartą</w:t>
                </w:r>
              </w:p>
            </w:tc>
            <w:tc>
              <w:tcPr>
                <w:tcW w:w="2318" w:type="dxa"/>
              </w:tcPr>
              <w:p>
                <w:pPr>
                  <w:rPr>
                    <w:sz w:val="22"/>
                    <w:szCs w:val="22"/>
                  </w:rPr>
                </w:pPr>
                <w:r>
                  <w:rPr>
                    <w:sz w:val="22"/>
                    <w:szCs w:val="22"/>
                  </w:rPr>
                  <w:t>Slaugytojas, akušeris arba gydytojas</w:t>
                </w:r>
              </w:p>
            </w:tc>
            <w:tc>
              <w:tcPr>
                <w:tcW w:w="4354" w:type="dxa"/>
                <w:tcBorders>
                  <w:bottom w:val="single" w:sz="4" w:space="0" w:color="auto"/>
                </w:tcBorders>
              </w:tcPr>
              <w:p>
                <w:pPr>
                  <w:rPr>
                    <w:sz w:val="22"/>
                    <w:szCs w:val="22"/>
                  </w:rPr>
                </w:pPr>
                <w:r>
                  <w:rPr>
                    <w:sz w:val="22"/>
                    <w:szCs w:val="22"/>
                  </w:rPr>
                  <w:t xml:space="preserve">Aplankyti ir apžiūrėti naujagimį namuose per 3 darbo dienas nuo išvykimo iš akušerijos stacionaro. </w:t>
                </w:r>
              </w:p>
              <w:p>
                <w:pPr>
                  <w:rPr>
                    <w:sz w:val="22"/>
                    <w:szCs w:val="22"/>
                  </w:rPr>
                </w:pPr>
                <w:r>
                  <w:rPr>
                    <w:sz w:val="22"/>
                    <w:szCs w:val="22"/>
                  </w:rPr>
                  <w:t xml:space="preserve">Įvertinti šeimos socialinį, psichologinį pasirengimą. </w:t>
                </w:r>
              </w:p>
              <w:p>
                <w:pPr>
                  <w:rPr>
                    <w:sz w:val="22"/>
                    <w:szCs w:val="22"/>
                  </w:rPr>
                </w:pPr>
                <w:r>
                  <w:rPr>
                    <w:sz w:val="22"/>
                    <w:szCs w:val="22"/>
                  </w:rPr>
                  <w:t xml:space="preserve">Patarti tėvams naujagimio priežiūros, mitybos, higienos klausimais. </w:t>
                </w:r>
              </w:p>
              <w:p>
                <w:pPr>
                  <w:rPr>
                    <w:sz w:val="22"/>
                    <w:szCs w:val="22"/>
                  </w:rPr>
                </w:pPr>
                <w:r>
                  <w:rPr>
                    <w:sz w:val="22"/>
                    <w:szCs w:val="22"/>
                  </w:rPr>
                  <w:t xml:space="preserve">Informuoti tėvus apie prisiregistravimo prie pirminės asmens sveikatos priežiūros įstaigos (toliau – PASPĮ) tvarką. </w:t>
                </w:r>
              </w:p>
              <w:p>
                <w:pPr>
                  <w:rPr>
                    <w:sz w:val="22"/>
                    <w:szCs w:val="22"/>
                  </w:rPr>
                </w:pPr>
                <w:r>
                  <w:rPr>
                    <w:sz w:val="22"/>
                    <w:szCs w:val="22"/>
                  </w:rPr>
                  <w:t>Prireikus informuoti socialinį darbuotoją.</w:t>
                </w:r>
              </w:p>
            </w:tc>
            <w:tc>
              <w:tcPr>
                <w:tcW w:w="1639" w:type="dxa"/>
                <w:vMerge w:val="restart"/>
              </w:tcPr>
              <w:p>
                <w:pPr>
                  <w:rPr>
                    <w:sz w:val="22"/>
                    <w:szCs w:val="22"/>
                  </w:rPr>
                </w:pPr>
                <w:r>
                  <w:rPr>
                    <w:sz w:val="22"/>
                    <w:szCs w:val="22"/>
                  </w:rPr>
                  <w:t>1 kartą</w:t>
                </w:r>
              </w:p>
            </w:tc>
            <w:tc>
              <w:tcPr>
                <w:tcW w:w="1503" w:type="dxa"/>
                <w:vMerge w:val="restart"/>
              </w:tcPr>
              <w:p>
                <w:pPr>
                  <w:rPr>
                    <w:sz w:val="22"/>
                    <w:szCs w:val="22"/>
                  </w:rPr>
                </w:pPr>
                <w:r>
                  <w:rPr>
                    <w:sz w:val="22"/>
                    <w:szCs w:val="22"/>
                  </w:rPr>
                  <w:t>Oftalmologas, jeigu rizikos grupės vaikas nebuvo apžiūrėtas akušerijos stacionare.</w:t>
                </w:r>
              </w:p>
            </w:tc>
            <w:tc>
              <w:tcPr>
                <w:tcW w:w="1639" w:type="dxa"/>
                <w:gridSpan w:val="2"/>
                <w:vMerge w:val="restart"/>
              </w:tcPr>
              <w:p>
                <w:pPr>
                  <w:rPr>
                    <w:sz w:val="22"/>
                    <w:szCs w:val="22"/>
                  </w:rPr>
                </w:pPr>
                <w:r>
                  <w:rPr>
                    <w:sz w:val="22"/>
                    <w:szCs w:val="22"/>
                  </w:rPr>
                  <w:t>Apžiūrėti rizikos grupės vaiką.</w:t>
                </w:r>
              </w:p>
            </w:tc>
          </w:tr>
          <w:tr>
            <w:trPr>
              <w:trHeight w:val="20"/>
            </w:trPr>
            <w:tc>
              <w:tcPr>
                <w:tcW w:w="554" w:type="dxa"/>
                <w:vMerge/>
              </w:tcPr>
              <w:p>
                <w:pPr>
                  <w:rPr>
                    <w:sz w:val="22"/>
                    <w:szCs w:val="22"/>
                  </w:rPr>
                </w:pPr>
              </w:p>
            </w:tc>
            <w:tc>
              <w:tcPr>
                <w:tcW w:w="1096" w:type="dxa"/>
                <w:vMerge/>
              </w:tcPr>
              <w:p>
                <w:pPr>
                  <w:rPr>
                    <w:sz w:val="22"/>
                    <w:szCs w:val="22"/>
                  </w:rPr>
                </w:pPr>
              </w:p>
            </w:tc>
            <w:tc>
              <w:tcPr>
                <w:tcW w:w="1639" w:type="dxa"/>
              </w:tcPr>
              <w:p>
                <w:pPr>
                  <w:rPr>
                    <w:sz w:val="22"/>
                    <w:szCs w:val="22"/>
                  </w:rPr>
                </w:pPr>
                <w:r>
                  <w:rPr>
                    <w:sz w:val="22"/>
                    <w:szCs w:val="22"/>
                  </w:rPr>
                  <w:t>1–2 kartus per mėnesį</w:t>
                </w:r>
              </w:p>
            </w:tc>
            <w:tc>
              <w:tcPr>
                <w:tcW w:w="2318" w:type="dxa"/>
              </w:tcPr>
              <w:p>
                <w:pPr>
                  <w:rPr>
                    <w:sz w:val="22"/>
                    <w:szCs w:val="22"/>
                  </w:rPr>
                </w:pPr>
                <w:r>
                  <w:rPr>
                    <w:sz w:val="22"/>
                    <w:szCs w:val="22"/>
                  </w:rPr>
                  <w:t>Šeimos gydytojas</w:t>
                </w:r>
              </w:p>
              <w:p>
                <w:pPr>
                  <w:rPr>
                    <w:sz w:val="22"/>
                    <w:szCs w:val="22"/>
                  </w:rPr>
                </w:pPr>
                <w:r>
                  <w:rPr>
                    <w:sz w:val="22"/>
                    <w:szCs w:val="22"/>
                  </w:rPr>
                  <w:t>arba pirminės asmens sveikatos priežiūros komandos (toliau – PASP komanda) vaikų ligų gydytojas</w:t>
                </w:r>
              </w:p>
            </w:tc>
            <w:tc>
              <w:tcPr>
                <w:tcW w:w="4354" w:type="dxa"/>
                <w:tcBorders>
                  <w:bottom w:val="single" w:sz="4" w:space="0" w:color="auto"/>
                </w:tcBorders>
              </w:tcPr>
              <w:p>
                <w:pPr>
                  <w:rPr>
                    <w:sz w:val="22"/>
                    <w:szCs w:val="22"/>
                  </w:rPr>
                </w:pPr>
                <w:r>
                  <w:rPr>
                    <w:sz w:val="22"/>
                    <w:szCs w:val="22"/>
                  </w:rPr>
                  <w:t xml:space="preserve">Vaikui apsilankius PASPĮ, įvertinti jo sveikatos būklę, klausą. </w:t>
                </w:r>
              </w:p>
              <w:p>
                <w:pPr>
                  <w:rPr>
                    <w:sz w:val="22"/>
                    <w:szCs w:val="22"/>
                  </w:rPr>
                </w:pPr>
                <w:r>
                  <w:rPr>
                    <w:sz w:val="22"/>
                    <w:szCs w:val="22"/>
                  </w:rPr>
                  <w:t>1 mėn. amžiaus, jeigu vaikas gimė neišnešiotas, po ABO ar Rh konflikto, įgimtos infekcijos, atlikti kraujo ir šlapimo tyrimus.</w:t>
                </w:r>
              </w:p>
            </w:tc>
            <w:tc>
              <w:tcPr>
                <w:tcW w:w="1639" w:type="dxa"/>
                <w:vMerge/>
              </w:tcPr>
              <w:p>
                <w:pPr>
                  <w:rPr>
                    <w:sz w:val="22"/>
                    <w:szCs w:val="22"/>
                  </w:rPr>
                </w:pPr>
              </w:p>
            </w:tc>
            <w:tc>
              <w:tcPr>
                <w:tcW w:w="1503" w:type="dxa"/>
                <w:vMerge/>
              </w:tcPr>
              <w:p>
                <w:pPr>
                  <w:rPr>
                    <w:sz w:val="22"/>
                    <w:szCs w:val="22"/>
                  </w:rPr>
                </w:pPr>
              </w:p>
            </w:tc>
            <w:tc>
              <w:tcPr>
                <w:tcW w:w="1639" w:type="dxa"/>
                <w:gridSpan w:val="2"/>
                <w:vMerge/>
              </w:tcPr>
              <w:p>
                <w:pPr>
                  <w:rPr>
                    <w:sz w:val="22"/>
                    <w:szCs w:val="22"/>
                  </w:rPr>
                </w:pPr>
              </w:p>
            </w:tc>
          </w:tr>
          <w:tr>
            <w:trPr>
              <w:trHeight w:val="20"/>
            </w:trPr>
            <w:tc>
              <w:tcPr>
                <w:tcW w:w="554" w:type="dxa"/>
                <w:vMerge/>
              </w:tcPr>
              <w:p>
                <w:pPr>
                  <w:rPr>
                    <w:sz w:val="22"/>
                    <w:szCs w:val="22"/>
                  </w:rPr>
                </w:pPr>
              </w:p>
            </w:tc>
            <w:tc>
              <w:tcPr>
                <w:tcW w:w="1096" w:type="dxa"/>
                <w:vMerge/>
              </w:tcPr>
              <w:p>
                <w:pPr>
                  <w:rPr>
                    <w:sz w:val="22"/>
                    <w:szCs w:val="22"/>
                  </w:rPr>
                </w:pPr>
              </w:p>
            </w:tc>
            <w:tc>
              <w:tcPr>
                <w:tcW w:w="1639" w:type="dxa"/>
              </w:tcPr>
              <w:p>
                <w:pPr>
                  <w:rPr>
                    <w:sz w:val="22"/>
                    <w:szCs w:val="22"/>
                  </w:rPr>
                </w:pPr>
                <w:r>
                  <w:rPr>
                    <w:sz w:val="22"/>
                    <w:szCs w:val="22"/>
                  </w:rPr>
                  <w:t>1–2 kartus per mėnesį</w:t>
                </w:r>
              </w:p>
            </w:tc>
            <w:tc>
              <w:tcPr>
                <w:tcW w:w="2318" w:type="dxa"/>
              </w:tcPr>
              <w:p>
                <w:pPr>
                  <w:rPr>
                    <w:sz w:val="22"/>
                    <w:szCs w:val="22"/>
                  </w:rPr>
                </w:pPr>
                <w:r>
                  <w:rPr>
                    <w:sz w:val="22"/>
                    <w:szCs w:val="22"/>
                  </w:rPr>
                  <w:t>Slaugytojas arba akušeris</w:t>
                </w:r>
              </w:p>
            </w:tc>
            <w:tc>
              <w:tcPr>
                <w:tcW w:w="4354" w:type="dxa"/>
                <w:tcBorders>
                  <w:bottom w:val="single" w:sz="4" w:space="0" w:color="auto"/>
                </w:tcBorders>
              </w:tcPr>
              <w:p>
                <w:pPr>
                  <w:rPr>
                    <w:sz w:val="22"/>
                    <w:szCs w:val="22"/>
                  </w:rPr>
                </w:pPr>
                <w:r>
                  <w:rPr>
                    <w:sz w:val="22"/>
                    <w:szCs w:val="22"/>
                  </w:rPr>
                  <w:t xml:space="preserve">Įvertinti naujagimio priežiūros kokybę, šeimos sanitarinį higieninį pasirengimą. Informuoti tėvus apie ligų ir traumų, nudegimų ir smurto profilaktiką, imunoprofilaktiką. </w:t>
                </w:r>
              </w:p>
            </w:tc>
            <w:tc>
              <w:tcPr>
                <w:tcW w:w="1639" w:type="dxa"/>
                <w:vMerge/>
              </w:tcPr>
              <w:p>
                <w:pPr>
                  <w:rPr>
                    <w:sz w:val="22"/>
                    <w:szCs w:val="22"/>
                  </w:rPr>
                </w:pPr>
              </w:p>
            </w:tc>
            <w:tc>
              <w:tcPr>
                <w:tcW w:w="1503" w:type="dxa"/>
                <w:vMerge/>
              </w:tcPr>
              <w:p>
                <w:pPr>
                  <w:rPr>
                    <w:sz w:val="22"/>
                    <w:szCs w:val="22"/>
                  </w:rPr>
                </w:pPr>
              </w:p>
            </w:tc>
            <w:tc>
              <w:tcPr>
                <w:tcW w:w="1639" w:type="dxa"/>
                <w:gridSpan w:val="2"/>
                <w:vMerge/>
              </w:tcPr>
              <w:p>
                <w:pPr>
                  <w:rPr>
                    <w:sz w:val="22"/>
                    <w:szCs w:val="22"/>
                  </w:rPr>
                </w:pPr>
              </w:p>
            </w:tc>
          </w:tr>
          <w:tr>
            <w:trPr>
              <w:trHeight w:val="20"/>
            </w:trPr>
            <w:tc>
              <w:tcPr>
                <w:tcW w:w="554" w:type="dxa"/>
                <w:vMerge w:val="restart"/>
              </w:tcPr>
              <w:p>
                <w:pPr>
                  <w:rPr>
                    <w:sz w:val="22"/>
                    <w:szCs w:val="22"/>
                  </w:rPr>
                </w:pPr>
                <w:r>
                  <w:rPr>
                    <w:sz w:val="22"/>
                    <w:szCs w:val="22"/>
                  </w:rPr>
                  <w:t>2.</w:t>
                </w:r>
              </w:p>
            </w:tc>
            <w:tc>
              <w:tcPr>
                <w:tcW w:w="1096" w:type="dxa"/>
                <w:vMerge w:val="restart"/>
              </w:tcPr>
              <w:p>
                <w:pPr>
                  <w:rPr>
                    <w:sz w:val="22"/>
                    <w:szCs w:val="22"/>
                  </w:rPr>
                </w:pPr>
                <w:r>
                  <w:rPr>
                    <w:sz w:val="22"/>
                    <w:szCs w:val="22"/>
                  </w:rPr>
                  <w:t>1–6 mėn.</w:t>
                </w:r>
              </w:p>
            </w:tc>
            <w:tc>
              <w:tcPr>
                <w:tcW w:w="1639" w:type="dxa"/>
                <w:tcBorders>
                  <w:bottom w:val="nil"/>
                </w:tcBorders>
              </w:tcPr>
              <w:p>
                <w:pPr>
                  <w:rPr>
                    <w:sz w:val="22"/>
                    <w:szCs w:val="22"/>
                  </w:rPr>
                </w:pPr>
                <w:r>
                  <w:rPr>
                    <w:sz w:val="22"/>
                    <w:szCs w:val="22"/>
                  </w:rPr>
                  <w:t>1 kartą per mėnesį</w:t>
                </w:r>
              </w:p>
            </w:tc>
            <w:tc>
              <w:tcPr>
                <w:tcW w:w="2318" w:type="dxa"/>
                <w:tcBorders>
                  <w:bottom w:val="nil"/>
                </w:tcBorders>
              </w:tcPr>
              <w:p>
                <w:pPr>
                  <w:rPr>
                    <w:sz w:val="22"/>
                    <w:szCs w:val="22"/>
                  </w:rPr>
                </w:pPr>
                <w:r>
                  <w:rPr>
                    <w:sz w:val="22"/>
                    <w:szCs w:val="22"/>
                  </w:rPr>
                  <w:t>Šeimos gydytojas</w:t>
                </w:r>
              </w:p>
              <w:p>
                <w:pPr>
                  <w:rPr>
                    <w:sz w:val="22"/>
                    <w:szCs w:val="22"/>
                  </w:rPr>
                </w:pPr>
                <w:r>
                  <w:rPr>
                    <w:sz w:val="22"/>
                    <w:szCs w:val="22"/>
                  </w:rPr>
                  <w:t>arba PASP komandos vaikų ligų gydytojas</w:t>
                </w:r>
              </w:p>
            </w:tc>
            <w:tc>
              <w:tcPr>
                <w:tcW w:w="4354" w:type="dxa"/>
                <w:tcBorders>
                  <w:bottom w:val="nil"/>
                </w:tcBorders>
              </w:tcPr>
              <w:p>
                <w:pPr>
                  <w:rPr>
                    <w:sz w:val="22"/>
                    <w:szCs w:val="22"/>
                  </w:rPr>
                </w:pPr>
                <w:r>
                  <w:rPr>
                    <w:sz w:val="22"/>
                    <w:szCs w:val="22"/>
                  </w:rPr>
                  <w:t xml:space="preserve">1. Kiekvieno apsilankymo metu įvertinti vaiko sveikatos būklę. </w:t>
                </w:r>
              </w:p>
            </w:tc>
            <w:tc>
              <w:tcPr>
                <w:tcW w:w="1639" w:type="dxa"/>
                <w:vMerge w:val="restart"/>
              </w:tcPr>
              <w:p>
                <w:pPr>
                  <w:rPr>
                    <w:sz w:val="22"/>
                    <w:szCs w:val="22"/>
                  </w:rPr>
                </w:pPr>
                <w:r>
                  <w:rPr>
                    <w:sz w:val="22"/>
                    <w:szCs w:val="22"/>
                  </w:rPr>
                  <w:t>1–3 mėn. amžiaus 1 kartą</w:t>
                </w:r>
              </w:p>
            </w:tc>
            <w:tc>
              <w:tcPr>
                <w:tcW w:w="1503" w:type="dxa"/>
                <w:vMerge w:val="restart"/>
              </w:tcPr>
              <w:p>
                <w:pPr>
                  <w:rPr>
                    <w:sz w:val="22"/>
                    <w:szCs w:val="22"/>
                  </w:rPr>
                </w:pPr>
                <w:r>
                  <w:rPr>
                    <w:sz w:val="22"/>
                    <w:szCs w:val="22"/>
                  </w:rPr>
                  <w:t>Vaikų ligų gydytojas</w:t>
                </w:r>
              </w:p>
            </w:tc>
            <w:tc>
              <w:tcPr>
                <w:tcW w:w="1639" w:type="dxa"/>
                <w:gridSpan w:val="2"/>
                <w:vMerge w:val="restart"/>
              </w:tcPr>
              <w:p>
                <w:pPr>
                  <w:rPr>
                    <w:sz w:val="22"/>
                    <w:szCs w:val="22"/>
                  </w:rPr>
                </w:pPr>
                <w:r>
                  <w:rPr>
                    <w:sz w:val="22"/>
                    <w:szCs w:val="22"/>
                  </w:rPr>
                  <w:t xml:space="preserve">Nustatyti ir įvertinti rizikos veiksnius. </w:t>
                </w:r>
              </w:p>
              <w:p>
                <w:pPr>
                  <w:rPr>
                    <w:sz w:val="22"/>
                    <w:szCs w:val="22"/>
                  </w:rPr>
                </w:pPr>
                <w:r>
                  <w:rPr>
                    <w:sz w:val="22"/>
                    <w:szCs w:val="22"/>
                  </w:rPr>
                  <w:t>Esant indikacijų, paskirti kitų gydytojų specialistų profilaktinius patikrinimus.</w:t>
                </w:r>
              </w:p>
            </w:tc>
          </w:tr>
          <w:tr>
            <w:trPr>
              <w:trHeight w:val="20"/>
            </w:trPr>
            <w:tc>
              <w:tcPr>
                <w:tcW w:w="554" w:type="dxa"/>
                <w:vMerge/>
              </w:tcPr>
              <w:p>
                <w:pPr>
                  <w:rPr>
                    <w:sz w:val="22"/>
                    <w:szCs w:val="22"/>
                  </w:rPr>
                </w:pPr>
              </w:p>
            </w:tc>
            <w:tc>
              <w:tcPr>
                <w:tcW w:w="1096" w:type="dxa"/>
                <w:vMerge/>
              </w:tcPr>
              <w:p>
                <w:pPr>
                  <w:rPr>
                    <w:sz w:val="22"/>
                    <w:szCs w:val="22"/>
                  </w:rPr>
                </w:pPr>
              </w:p>
            </w:tc>
            <w:tc>
              <w:tcPr>
                <w:tcW w:w="1639" w:type="dxa"/>
                <w:tcBorders>
                  <w:top w:val="nil"/>
                </w:tcBorders>
              </w:tcPr>
              <w:p>
                <w:pPr>
                  <w:rPr>
                    <w:sz w:val="22"/>
                    <w:szCs w:val="22"/>
                  </w:rPr>
                </w:pPr>
                <w:r>
                  <w:rPr>
                    <w:sz w:val="22"/>
                    <w:szCs w:val="22"/>
                  </w:rPr>
                  <w:t>1 kartą</w:t>
                </w:r>
              </w:p>
            </w:tc>
            <w:tc>
              <w:tcPr>
                <w:tcW w:w="2318" w:type="dxa"/>
                <w:tcBorders>
                  <w:top w:val="nil"/>
                </w:tcBorders>
              </w:tcPr>
              <w:p>
                <w:pPr>
                  <w:rPr>
                    <w:sz w:val="22"/>
                    <w:szCs w:val="22"/>
                  </w:rPr>
                </w:pPr>
              </w:p>
            </w:tc>
            <w:tc>
              <w:tcPr>
                <w:tcW w:w="4354" w:type="dxa"/>
                <w:tcBorders>
                  <w:top w:val="nil"/>
                </w:tcBorders>
              </w:tcPr>
              <w:p>
                <w:pPr>
                  <w:rPr>
                    <w:sz w:val="22"/>
                    <w:szCs w:val="22"/>
                  </w:rPr>
                </w:pPr>
                <w:r>
                  <w:rPr>
                    <w:sz w:val="22"/>
                    <w:szCs w:val="22"/>
                  </w:rPr>
                  <w:t xml:space="preserve">2. 5–6 mėn. amžiaus atlikti: </w:t>
                </w:r>
              </w:p>
              <w:p>
                <w:pPr>
                  <w:rPr>
                    <w:sz w:val="22"/>
                    <w:szCs w:val="22"/>
                  </w:rPr>
                </w:pPr>
                <w:r>
                  <w:rPr>
                    <w:sz w:val="22"/>
                    <w:szCs w:val="22"/>
                  </w:rPr>
                  <w:t>2.1. kraujo tyrimą;</w:t>
                </w:r>
              </w:p>
              <w:p>
                <w:pPr>
                  <w:rPr>
                    <w:sz w:val="22"/>
                    <w:szCs w:val="22"/>
                  </w:rPr>
                </w:pPr>
                <w:r>
                  <w:rPr>
                    <w:sz w:val="22"/>
                    <w:szCs w:val="22"/>
                  </w:rPr>
                  <w:t>2.2. šlapimo tyrimą.</w:t>
                </w:r>
              </w:p>
            </w:tc>
            <w:tc>
              <w:tcPr>
                <w:tcW w:w="1639" w:type="dxa"/>
                <w:vMerge/>
              </w:tcPr>
              <w:p>
                <w:pPr>
                  <w:rPr>
                    <w:sz w:val="22"/>
                    <w:szCs w:val="22"/>
                  </w:rPr>
                </w:pPr>
              </w:p>
            </w:tc>
            <w:tc>
              <w:tcPr>
                <w:tcW w:w="1503" w:type="dxa"/>
                <w:vMerge/>
              </w:tcPr>
              <w:p>
                <w:pPr>
                  <w:rPr>
                    <w:sz w:val="22"/>
                    <w:szCs w:val="22"/>
                  </w:rPr>
                </w:pPr>
              </w:p>
            </w:tc>
            <w:tc>
              <w:tcPr>
                <w:tcW w:w="1639" w:type="dxa"/>
                <w:gridSpan w:val="2"/>
                <w:vMerge/>
              </w:tcPr>
              <w:p>
                <w:pPr>
                  <w:rPr>
                    <w:sz w:val="22"/>
                    <w:szCs w:val="22"/>
                  </w:rPr>
                </w:pPr>
              </w:p>
            </w:tc>
          </w:tr>
          <w:tr>
            <w:trPr>
              <w:trHeight w:val="20"/>
            </w:trPr>
            <w:tc>
              <w:tcPr>
                <w:tcW w:w="554" w:type="dxa"/>
                <w:vMerge/>
                <w:tcBorders>
                  <w:bottom w:val="single" w:sz="4" w:space="0" w:color="auto"/>
                </w:tcBorders>
              </w:tcPr>
              <w:p>
                <w:pPr>
                  <w:rPr>
                    <w:sz w:val="22"/>
                    <w:szCs w:val="22"/>
                  </w:rPr>
                </w:pPr>
              </w:p>
            </w:tc>
            <w:tc>
              <w:tcPr>
                <w:tcW w:w="1096" w:type="dxa"/>
                <w:vMerge/>
                <w:tcBorders>
                  <w:bottom w:val="single" w:sz="4" w:space="0" w:color="auto"/>
                </w:tcBorders>
              </w:tcPr>
              <w:p>
                <w:pPr>
                  <w:rPr>
                    <w:sz w:val="22"/>
                    <w:szCs w:val="22"/>
                  </w:rPr>
                </w:pPr>
              </w:p>
            </w:tc>
            <w:tc>
              <w:tcPr>
                <w:tcW w:w="1639" w:type="dxa"/>
                <w:tcBorders>
                  <w:bottom w:val="single" w:sz="4" w:space="0" w:color="auto"/>
                </w:tcBorders>
              </w:tcPr>
              <w:p>
                <w:pPr>
                  <w:rPr>
                    <w:sz w:val="22"/>
                    <w:szCs w:val="22"/>
                  </w:rPr>
                </w:pPr>
                <w:r>
                  <w:rPr>
                    <w:sz w:val="22"/>
                    <w:szCs w:val="22"/>
                  </w:rPr>
                  <w:t>1 kartą per mėnesį</w:t>
                </w:r>
              </w:p>
            </w:tc>
            <w:tc>
              <w:tcPr>
                <w:tcW w:w="2318" w:type="dxa"/>
                <w:tcBorders>
                  <w:bottom w:val="single" w:sz="4" w:space="0" w:color="auto"/>
                </w:tcBorders>
              </w:tcPr>
              <w:p>
                <w:pPr>
                  <w:rPr>
                    <w:sz w:val="22"/>
                    <w:szCs w:val="22"/>
                  </w:rPr>
                </w:pPr>
                <w:r>
                  <w:rPr>
                    <w:sz w:val="22"/>
                    <w:szCs w:val="22"/>
                  </w:rPr>
                  <w:t>Slaugytojas</w:t>
                </w:r>
              </w:p>
            </w:tc>
            <w:tc>
              <w:tcPr>
                <w:tcW w:w="4354" w:type="dxa"/>
                <w:tcBorders>
                  <w:bottom w:val="single" w:sz="4" w:space="0" w:color="auto"/>
                </w:tcBorders>
              </w:tcPr>
              <w:p>
                <w:pPr>
                  <w:rPr>
                    <w:sz w:val="22"/>
                    <w:szCs w:val="22"/>
                  </w:rPr>
                </w:pPr>
                <w:r>
                  <w:rPr>
                    <w:sz w:val="22"/>
                    <w:szCs w:val="22"/>
                  </w:rPr>
                  <w:t xml:space="preserve">Koreguoti kūdikio aplinkos ir priežiūros higieną. </w:t>
                </w:r>
              </w:p>
              <w:p>
                <w:pPr>
                  <w:rPr>
                    <w:sz w:val="22"/>
                    <w:szCs w:val="22"/>
                  </w:rPr>
                </w:pPr>
                <w:r>
                  <w:rPr>
                    <w:sz w:val="22"/>
                    <w:szCs w:val="22"/>
                  </w:rPr>
                  <w:t xml:space="preserve">Informuoti tėvus apie ligų ir traumų, nudegimų ir smurto profilaktiką, imunoprofilaktiką. </w:t>
                </w:r>
              </w:p>
              <w:p>
                <w:pPr>
                  <w:rPr>
                    <w:sz w:val="22"/>
                    <w:szCs w:val="22"/>
                  </w:rPr>
                </w:pPr>
                <w:r>
                  <w:rPr>
                    <w:sz w:val="22"/>
                    <w:szCs w:val="22"/>
                  </w:rPr>
                  <w:t>Padėti formuoti racionalios kūdikio ir motinos mitybos įgūdžius.</w:t>
                </w:r>
              </w:p>
            </w:tc>
            <w:tc>
              <w:tcPr>
                <w:tcW w:w="1639" w:type="dxa"/>
                <w:vMerge/>
                <w:tcBorders>
                  <w:bottom w:val="single" w:sz="4" w:space="0" w:color="auto"/>
                </w:tcBorders>
              </w:tcPr>
              <w:p>
                <w:pPr>
                  <w:rPr>
                    <w:sz w:val="22"/>
                    <w:szCs w:val="22"/>
                  </w:rPr>
                </w:pPr>
              </w:p>
            </w:tc>
            <w:tc>
              <w:tcPr>
                <w:tcW w:w="1503" w:type="dxa"/>
                <w:vMerge/>
                <w:tcBorders>
                  <w:bottom w:val="single" w:sz="4" w:space="0" w:color="auto"/>
                </w:tcBorders>
              </w:tcPr>
              <w:p>
                <w:pPr>
                  <w:rPr>
                    <w:sz w:val="22"/>
                    <w:szCs w:val="22"/>
                  </w:rPr>
                </w:pPr>
              </w:p>
            </w:tc>
            <w:tc>
              <w:tcPr>
                <w:tcW w:w="1639" w:type="dxa"/>
                <w:gridSpan w:val="2"/>
                <w:vMerge/>
                <w:tcBorders>
                  <w:bottom w:val="single" w:sz="4" w:space="0" w:color="auto"/>
                </w:tcBorders>
              </w:tcPr>
              <w:p>
                <w:pPr>
                  <w:rPr>
                    <w:sz w:val="22"/>
                    <w:szCs w:val="22"/>
                  </w:rPr>
                </w:pPr>
              </w:p>
            </w:tc>
          </w:tr>
          <w:tr>
            <w:trPr>
              <w:trHeight w:val="20"/>
            </w:trPr>
            <w:tc>
              <w:tcPr>
                <w:tcW w:w="554" w:type="dxa"/>
                <w:vMerge w:val="restart"/>
              </w:tcPr>
              <w:p>
                <w:pPr>
                  <w:rPr>
                    <w:sz w:val="22"/>
                    <w:szCs w:val="22"/>
                  </w:rPr>
                </w:pPr>
                <w:r>
                  <w:rPr>
                    <w:sz w:val="22"/>
                    <w:szCs w:val="22"/>
                  </w:rPr>
                  <w:t>3.</w:t>
                </w:r>
              </w:p>
            </w:tc>
            <w:tc>
              <w:tcPr>
                <w:tcW w:w="1096" w:type="dxa"/>
                <w:vMerge w:val="restart"/>
              </w:tcPr>
              <w:p>
                <w:pPr>
                  <w:rPr>
                    <w:sz w:val="22"/>
                    <w:szCs w:val="22"/>
                  </w:rPr>
                </w:pPr>
                <w:r>
                  <w:rPr>
                    <w:sz w:val="22"/>
                    <w:szCs w:val="22"/>
                  </w:rPr>
                  <w:t>7–12 mėn.</w:t>
                </w:r>
              </w:p>
            </w:tc>
            <w:tc>
              <w:tcPr>
                <w:tcW w:w="1639" w:type="dxa"/>
                <w:tcBorders>
                  <w:bottom w:val="nil"/>
                </w:tcBorders>
              </w:tcPr>
              <w:p>
                <w:pPr>
                  <w:rPr>
                    <w:sz w:val="22"/>
                    <w:szCs w:val="22"/>
                  </w:rPr>
                </w:pPr>
                <w:r>
                  <w:rPr>
                    <w:sz w:val="22"/>
                    <w:szCs w:val="22"/>
                  </w:rPr>
                  <w:t>2–3 kartus</w:t>
                </w:r>
              </w:p>
            </w:tc>
            <w:tc>
              <w:tcPr>
                <w:tcW w:w="2318" w:type="dxa"/>
                <w:tcBorders>
                  <w:bottom w:val="nil"/>
                </w:tcBorders>
              </w:tcPr>
              <w:p>
                <w:pPr>
                  <w:rPr>
                    <w:sz w:val="22"/>
                    <w:szCs w:val="22"/>
                  </w:rPr>
                </w:pPr>
                <w:r>
                  <w:rPr>
                    <w:sz w:val="22"/>
                    <w:szCs w:val="22"/>
                  </w:rPr>
                  <w:t xml:space="preserve">Šeimos gydytojas </w:t>
                </w:r>
              </w:p>
              <w:p>
                <w:pPr>
                  <w:rPr>
                    <w:sz w:val="22"/>
                    <w:szCs w:val="22"/>
                  </w:rPr>
                </w:pPr>
                <w:r>
                  <w:rPr>
                    <w:sz w:val="22"/>
                    <w:szCs w:val="22"/>
                  </w:rPr>
                  <w:t>arba PASP komandos vaikų ligų gydytojas</w:t>
                </w:r>
              </w:p>
            </w:tc>
            <w:tc>
              <w:tcPr>
                <w:tcW w:w="4354" w:type="dxa"/>
                <w:tcBorders>
                  <w:top w:val="single" w:sz="4" w:space="0" w:color="auto"/>
                  <w:bottom w:val="nil"/>
                </w:tcBorders>
              </w:tcPr>
              <w:p>
                <w:pPr>
                  <w:rPr>
                    <w:sz w:val="22"/>
                    <w:szCs w:val="22"/>
                  </w:rPr>
                </w:pPr>
                <w:r>
                  <w:rPr>
                    <w:sz w:val="22"/>
                    <w:szCs w:val="22"/>
                  </w:rPr>
                  <w:t>1. Kiekvieno apsilankymo metu įvertinti vaiko sveikatos būklę.</w:t>
                </w:r>
              </w:p>
            </w:tc>
            <w:tc>
              <w:tcPr>
                <w:tcW w:w="1639" w:type="dxa"/>
                <w:vMerge w:val="restart"/>
              </w:tcPr>
              <w:p>
                <w:pPr>
                  <w:rPr>
                    <w:sz w:val="22"/>
                    <w:szCs w:val="22"/>
                  </w:rPr>
                </w:pPr>
              </w:p>
            </w:tc>
            <w:tc>
              <w:tcPr>
                <w:tcW w:w="1503" w:type="dxa"/>
                <w:vMerge w:val="restart"/>
              </w:tcPr>
              <w:p>
                <w:pPr>
                  <w:rPr>
                    <w:sz w:val="22"/>
                    <w:szCs w:val="22"/>
                  </w:rPr>
                </w:pPr>
              </w:p>
            </w:tc>
            <w:tc>
              <w:tcPr>
                <w:tcW w:w="1639" w:type="dxa"/>
                <w:gridSpan w:val="2"/>
                <w:vMerge w:val="restart"/>
              </w:tcPr>
              <w:p>
                <w:pPr>
                  <w:rPr>
                    <w:sz w:val="22"/>
                    <w:szCs w:val="22"/>
                  </w:rPr>
                </w:pPr>
              </w:p>
            </w:tc>
          </w:tr>
          <w:tr>
            <w:trPr>
              <w:trHeight w:val="20"/>
            </w:trPr>
            <w:tc>
              <w:tcPr>
                <w:tcW w:w="554" w:type="dxa"/>
                <w:vMerge/>
              </w:tcPr>
              <w:p>
                <w:pPr>
                  <w:rPr>
                    <w:sz w:val="22"/>
                    <w:szCs w:val="22"/>
                  </w:rPr>
                </w:pPr>
              </w:p>
            </w:tc>
            <w:tc>
              <w:tcPr>
                <w:tcW w:w="1096" w:type="dxa"/>
                <w:vMerge/>
              </w:tcPr>
              <w:p>
                <w:pPr>
                  <w:rPr>
                    <w:sz w:val="22"/>
                    <w:szCs w:val="22"/>
                  </w:rPr>
                </w:pPr>
              </w:p>
            </w:tc>
            <w:tc>
              <w:tcPr>
                <w:tcW w:w="1639" w:type="dxa"/>
                <w:tcBorders>
                  <w:top w:val="nil"/>
                </w:tcBorders>
              </w:tcPr>
              <w:p>
                <w:pPr>
                  <w:rPr>
                    <w:sz w:val="22"/>
                    <w:szCs w:val="22"/>
                  </w:rPr>
                </w:pPr>
                <w:r>
                  <w:rPr>
                    <w:sz w:val="22"/>
                    <w:szCs w:val="22"/>
                  </w:rPr>
                  <w:t>1 kartą</w:t>
                </w:r>
              </w:p>
            </w:tc>
            <w:tc>
              <w:tcPr>
                <w:tcW w:w="2318" w:type="dxa"/>
                <w:tcBorders>
                  <w:top w:val="nil"/>
                </w:tcBorders>
              </w:tcPr>
              <w:p>
                <w:pPr>
                  <w:rPr>
                    <w:sz w:val="22"/>
                    <w:szCs w:val="22"/>
                  </w:rPr>
                </w:pPr>
              </w:p>
            </w:tc>
            <w:tc>
              <w:tcPr>
                <w:tcW w:w="4354" w:type="dxa"/>
                <w:tcBorders>
                  <w:top w:val="nil"/>
                  <w:bottom w:val="single" w:sz="4" w:space="0" w:color="auto"/>
                </w:tcBorders>
              </w:tcPr>
              <w:p>
                <w:pPr>
                  <w:rPr>
                    <w:sz w:val="22"/>
                    <w:szCs w:val="22"/>
                  </w:rPr>
                </w:pPr>
                <w:r>
                  <w:rPr>
                    <w:sz w:val="22"/>
                    <w:szCs w:val="22"/>
                  </w:rPr>
                  <w:t>2. 9–12 mėn. amžiaus:</w:t>
                </w:r>
              </w:p>
              <w:p>
                <w:pPr>
                  <w:rPr>
                    <w:sz w:val="22"/>
                    <w:szCs w:val="22"/>
                  </w:rPr>
                </w:pPr>
                <w:r>
                  <w:rPr>
                    <w:sz w:val="22"/>
                    <w:szCs w:val="22"/>
                  </w:rPr>
                  <w:t>įvertinti tuberkuliozės vakcinos (BCG) randą.</w:t>
                </w:r>
              </w:p>
            </w:tc>
            <w:tc>
              <w:tcPr>
                <w:tcW w:w="1639" w:type="dxa"/>
                <w:vMerge/>
              </w:tcPr>
              <w:p>
                <w:pPr>
                  <w:rPr>
                    <w:sz w:val="22"/>
                    <w:szCs w:val="22"/>
                  </w:rPr>
                </w:pPr>
              </w:p>
            </w:tc>
            <w:tc>
              <w:tcPr>
                <w:tcW w:w="1503" w:type="dxa"/>
                <w:vMerge/>
              </w:tcPr>
              <w:p>
                <w:pPr>
                  <w:rPr>
                    <w:sz w:val="22"/>
                    <w:szCs w:val="22"/>
                  </w:rPr>
                </w:pPr>
              </w:p>
            </w:tc>
            <w:tc>
              <w:tcPr>
                <w:tcW w:w="1639" w:type="dxa"/>
                <w:gridSpan w:val="2"/>
                <w:vMerge/>
              </w:tcPr>
              <w:p>
                <w:pPr>
                  <w:rPr>
                    <w:sz w:val="22"/>
                    <w:szCs w:val="22"/>
                  </w:rPr>
                </w:pPr>
              </w:p>
            </w:tc>
          </w:tr>
          <w:tr>
            <w:trPr>
              <w:trHeight w:val="20"/>
            </w:trPr>
            <w:tc>
              <w:tcPr>
                <w:tcW w:w="554" w:type="dxa"/>
                <w:vMerge/>
              </w:tcPr>
              <w:p>
                <w:pPr>
                  <w:rPr>
                    <w:sz w:val="22"/>
                    <w:szCs w:val="22"/>
                  </w:rPr>
                </w:pPr>
              </w:p>
            </w:tc>
            <w:tc>
              <w:tcPr>
                <w:tcW w:w="1096" w:type="dxa"/>
                <w:vMerge/>
              </w:tcPr>
              <w:p>
                <w:pPr>
                  <w:rPr>
                    <w:sz w:val="22"/>
                    <w:szCs w:val="22"/>
                  </w:rPr>
                </w:pPr>
              </w:p>
            </w:tc>
            <w:tc>
              <w:tcPr>
                <w:tcW w:w="1639" w:type="dxa"/>
                <w:tcBorders>
                  <w:bottom w:val="single" w:sz="4" w:space="0" w:color="auto"/>
                </w:tcBorders>
              </w:tcPr>
              <w:p>
                <w:pPr>
                  <w:rPr>
                    <w:sz w:val="22"/>
                    <w:szCs w:val="22"/>
                  </w:rPr>
                </w:pPr>
                <w:r>
                  <w:rPr>
                    <w:sz w:val="22"/>
                    <w:szCs w:val="22"/>
                  </w:rPr>
                  <w:t>2–3 kartus</w:t>
                </w:r>
              </w:p>
            </w:tc>
            <w:tc>
              <w:tcPr>
                <w:tcW w:w="2318" w:type="dxa"/>
                <w:tcBorders>
                  <w:bottom w:val="single" w:sz="4" w:space="0" w:color="auto"/>
                </w:tcBorders>
              </w:tcPr>
              <w:p>
                <w:pPr>
                  <w:rPr>
                    <w:sz w:val="22"/>
                    <w:szCs w:val="22"/>
                  </w:rPr>
                </w:pPr>
                <w:r>
                  <w:rPr>
                    <w:sz w:val="22"/>
                    <w:szCs w:val="22"/>
                  </w:rPr>
                  <w:t>Slaugytojas</w:t>
                </w:r>
              </w:p>
            </w:tc>
            <w:tc>
              <w:tcPr>
                <w:tcW w:w="4354" w:type="dxa"/>
                <w:tcBorders>
                  <w:top w:val="single" w:sz="4" w:space="0" w:color="auto"/>
                  <w:bottom w:val="single" w:sz="4" w:space="0" w:color="auto"/>
                </w:tcBorders>
              </w:tcPr>
              <w:p>
                <w:pPr>
                  <w:rPr>
                    <w:sz w:val="22"/>
                    <w:szCs w:val="22"/>
                  </w:rPr>
                </w:pPr>
                <w:r>
                  <w:rPr>
                    <w:sz w:val="22"/>
                    <w:szCs w:val="22"/>
                  </w:rPr>
                  <w:t xml:space="preserve">Koreguoti kūdikio aplinkos ir priežiūros higieną. </w:t>
                </w:r>
              </w:p>
              <w:p>
                <w:pPr>
                  <w:rPr>
                    <w:sz w:val="22"/>
                    <w:szCs w:val="22"/>
                  </w:rPr>
                </w:pPr>
                <w:r>
                  <w:rPr>
                    <w:sz w:val="22"/>
                    <w:szCs w:val="22"/>
                  </w:rPr>
                  <w:t xml:space="preserve">Padėti formuoti racionalios kūdikio ir šeimos mitybos įgūdžius. </w:t>
                </w:r>
              </w:p>
              <w:p>
                <w:pPr>
                  <w:rPr>
                    <w:sz w:val="22"/>
                    <w:szCs w:val="22"/>
                  </w:rPr>
                </w:pPr>
                <w:r>
                  <w:rPr>
                    <w:sz w:val="22"/>
                    <w:szCs w:val="22"/>
                  </w:rPr>
                  <w:t>Informuoti tėvus apie ligų ir traumų, nudegimų ir smurto profilaktiką, imunoprofilaktiką.</w:t>
                </w:r>
              </w:p>
            </w:tc>
            <w:tc>
              <w:tcPr>
                <w:tcW w:w="1639" w:type="dxa"/>
                <w:vMerge/>
                <w:tcBorders>
                  <w:bottom w:val="single" w:sz="4" w:space="0" w:color="auto"/>
                </w:tcBorders>
              </w:tcPr>
              <w:p>
                <w:pPr>
                  <w:rPr>
                    <w:sz w:val="22"/>
                    <w:szCs w:val="22"/>
                  </w:rPr>
                </w:pPr>
              </w:p>
            </w:tc>
            <w:tc>
              <w:tcPr>
                <w:tcW w:w="1503" w:type="dxa"/>
                <w:vMerge/>
                <w:tcBorders>
                  <w:bottom w:val="single" w:sz="4" w:space="0" w:color="auto"/>
                </w:tcBorders>
              </w:tcPr>
              <w:p>
                <w:pPr>
                  <w:rPr>
                    <w:sz w:val="22"/>
                    <w:szCs w:val="22"/>
                  </w:rPr>
                </w:pPr>
              </w:p>
            </w:tc>
            <w:tc>
              <w:tcPr>
                <w:tcW w:w="1639" w:type="dxa"/>
                <w:gridSpan w:val="2"/>
                <w:vMerge/>
              </w:tcPr>
              <w:p>
                <w:pPr>
                  <w:rPr>
                    <w:sz w:val="22"/>
                    <w:szCs w:val="22"/>
                  </w:rPr>
                </w:pPr>
              </w:p>
            </w:tc>
          </w:tr>
          <w:tr>
            <w:trPr>
              <w:trHeight w:val="20"/>
            </w:trPr>
            <w:tc>
              <w:tcPr>
                <w:tcW w:w="554" w:type="dxa"/>
                <w:vMerge w:val="restart"/>
              </w:tcPr>
              <w:p>
                <w:pPr>
                  <w:rPr>
                    <w:sz w:val="22"/>
                    <w:szCs w:val="22"/>
                  </w:rPr>
                </w:pPr>
                <w:r>
                  <w:rPr>
                    <w:sz w:val="22"/>
                    <w:szCs w:val="22"/>
                  </w:rPr>
                  <w:t>4.</w:t>
                </w:r>
              </w:p>
            </w:tc>
            <w:tc>
              <w:tcPr>
                <w:tcW w:w="1096" w:type="dxa"/>
                <w:vMerge w:val="restart"/>
              </w:tcPr>
              <w:p>
                <w:pPr>
                  <w:rPr>
                    <w:sz w:val="22"/>
                    <w:szCs w:val="22"/>
                  </w:rPr>
                </w:pPr>
                <w:r>
                  <w:rPr>
                    <w:sz w:val="22"/>
                    <w:szCs w:val="22"/>
                  </w:rPr>
                  <w:t>1–4 gyvenimo metai</w:t>
                </w:r>
              </w:p>
            </w:tc>
            <w:tc>
              <w:tcPr>
                <w:tcW w:w="1639" w:type="dxa"/>
                <w:tcBorders>
                  <w:bottom w:val="nil"/>
                </w:tcBorders>
              </w:tcPr>
              <w:p>
                <w:pPr>
                  <w:rPr>
                    <w:sz w:val="22"/>
                    <w:szCs w:val="22"/>
                  </w:rPr>
                </w:pPr>
                <w:r>
                  <w:rPr>
                    <w:sz w:val="22"/>
                    <w:szCs w:val="22"/>
                  </w:rPr>
                  <w:t>1 kartą per metus</w:t>
                </w:r>
              </w:p>
            </w:tc>
            <w:tc>
              <w:tcPr>
                <w:tcW w:w="2318" w:type="dxa"/>
                <w:tcBorders>
                  <w:bottom w:val="nil"/>
                </w:tcBorders>
              </w:tcPr>
              <w:p>
                <w:pPr>
                  <w:rPr>
                    <w:sz w:val="22"/>
                    <w:szCs w:val="22"/>
                  </w:rPr>
                </w:pPr>
                <w:r>
                  <w:rPr>
                    <w:sz w:val="22"/>
                    <w:szCs w:val="22"/>
                  </w:rPr>
                  <w:t xml:space="preserve">Šeimos gydytojas </w:t>
                </w:r>
              </w:p>
              <w:p>
                <w:pPr>
                  <w:rPr>
                    <w:sz w:val="22"/>
                    <w:szCs w:val="22"/>
                  </w:rPr>
                </w:pPr>
                <w:r>
                  <w:rPr>
                    <w:sz w:val="22"/>
                    <w:szCs w:val="22"/>
                  </w:rPr>
                  <w:t>arba PASP komandos vaikų ligų gydytojas</w:t>
                </w:r>
              </w:p>
            </w:tc>
            <w:tc>
              <w:tcPr>
                <w:tcW w:w="4354" w:type="dxa"/>
                <w:tcBorders>
                  <w:top w:val="single" w:sz="4" w:space="0" w:color="auto"/>
                  <w:bottom w:val="nil"/>
                </w:tcBorders>
              </w:tcPr>
              <w:p>
                <w:pPr>
                  <w:rPr>
                    <w:sz w:val="22"/>
                    <w:szCs w:val="22"/>
                  </w:rPr>
                </w:pPr>
                <w:r>
                  <w:rPr>
                    <w:sz w:val="22"/>
                    <w:szCs w:val="22"/>
                  </w:rPr>
                  <w:t>1. Kiekvieno apsilankymo metu įvertinti:</w:t>
                </w:r>
              </w:p>
              <w:p>
                <w:pPr>
                  <w:rPr>
                    <w:sz w:val="22"/>
                    <w:szCs w:val="22"/>
                  </w:rPr>
                </w:pPr>
                <w:r>
                  <w:rPr>
                    <w:sz w:val="22"/>
                    <w:szCs w:val="22"/>
                  </w:rPr>
                  <w:t>1.1. kalbą, psichomotorinę raidą;</w:t>
                </w:r>
              </w:p>
              <w:p>
                <w:pPr>
                  <w:rPr>
                    <w:sz w:val="22"/>
                    <w:szCs w:val="22"/>
                  </w:rPr>
                </w:pPr>
                <w:r>
                  <w:rPr>
                    <w:sz w:val="22"/>
                    <w:szCs w:val="22"/>
                  </w:rPr>
                  <w:t xml:space="preserve">1.2. regėjimą, klausą, </w:t>
                </w:r>
              </w:p>
              <w:p>
                <w:pPr>
                  <w:rPr>
                    <w:sz w:val="22"/>
                    <w:szCs w:val="22"/>
                  </w:rPr>
                </w:pPr>
                <w:r>
                  <w:rPr>
                    <w:sz w:val="22"/>
                    <w:szCs w:val="22"/>
                  </w:rPr>
                  <w:t>1.3. atramos judamąjį aparatą.</w:t>
                </w:r>
              </w:p>
            </w:tc>
            <w:tc>
              <w:tcPr>
                <w:tcW w:w="1639" w:type="dxa"/>
                <w:vMerge w:val="restart"/>
              </w:tcPr>
              <w:p>
                <w:pPr>
                  <w:rPr>
                    <w:sz w:val="22"/>
                    <w:szCs w:val="22"/>
                  </w:rPr>
                </w:pPr>
                <w:r>
                  <w:rPr>
                    <w:sz w:val="22"/>
                    <w:szCs w:val="22"/>
                  </w:rPr>
                  <w:t xml:space="preserve">1–3 metų amžiaus 1 kartą </w:t>
                </w:r>
              </w:p>
            </w:tc>
            <w:tc>
              <w:tcPr>
                <w:tcW w:w="1503" w:type="dxa"/>
                <w:vMerge w:val="restart"/>
              </w:tcPr>
              <w:p>
                <w:pPr>
                  <w:rPr>
                    <w:sz w:val="22"/>
                    <w:szCs w:val="22"/>
                  </w:rPr>
                </w:pPr>
                <w:r>
                  <w:rPr>
                    <w:sz w:val="22"/>
                    <w:szCs w:val="22"/>
                  </w:rPr>
                  <w:t>Oftalmologas</w:t>
                </w:r>
              </w:p>
            </w:tc>
            <w:tc>
              <w:tcPr>
                <w:tcW w:w="1639" w:type="dxa"/>
                <w:gridSpan w:val="2"/>
                <w:vMerge w:val="restart"/>
              </w:tcPr>
              <w:p>
                <w:pPr>
                  <w:rPr>
                    <w:sz w:val="22"/>
                    <w:szCs w:val="22"/>
                  </w:rPr>
                </w:pPr>
                <w:r>
                  <w:rPr>
                    <w:sz w:val="22"/>
                    <w:szCs w:val="22"/>
                  </w:rPr>
                  <w:t>Įvertinti refrakciją, regėjimą (žvairumas, astigmatizmas), įgimtas anomalijas.</w:t>
                </w:r>
              </w:p>
            </w:tc>
          </w:tr>
          <w:tr>
            <w:trPr>
              <w:trHeight w:val="20"/>
            </w:trPr>
            <w:tc>
              <w:tcPr>
                <w:tcW w:w="554" w:type="dxa"/>
                <w:vMerge/>
              </w:tcPr>
              <w:p>
                <w:pPr>
                  <w:rPr>
                    <w:sz w:val="22"/>
                    <w:szCs w:val="22"/>
                  </w:rPr>
                </w:pPr>
              </w:p>
            </w:tc>
            <w:tc>
              <w:tcPr>
                <w:tcW w:w="1096" w:type="dxa"/>
                <w:vMerge/>
              </w:tcPr>
              <w:p>
                <w:pPr>
                  <w:rPr>
                    <w:sz w:val="22"/>
                    <w:szCs w:val="22"/>
                  </w:rPr>
                </w:pPr>
              </w:p>
            </w:tc>
            <w:tc>
              <w:tcPr>
                <w:tcW w:w="1639" w:type="dxa"/>
                <w:tcBorders>
                  <w:top w:val="nil"/>
                </w:tcBorders>
              </w:tcPr>
              <w:p>
                <w:pPr>
                  <w:rPr>
                    <w:sz w:val="22"/>
                    <w:szCs w:val="22"/>
                  </w:rPr>
                </w:pPr>
                <w:r>
                  <w:rPr>
                    <w:sz w:val="22"/>
                    <w:szCs w:val="22"/>
                  </w:rPr>
                  <w:t>1 kartą</w:t>
                </w:r>
              </w:p>
            </w:tc>
            <w:tc>
              <w:tcPr>
                <w:tcW w:w="2318" w:type="dxa"/>
                <w:tcBorders>
                  <w:top w:val="nil"/>
                </w:tcBorders>
              </w:tcPr>
              <w:p>
                <w:pPr>
                  <w:rPr>
                    <w:sz w:val="22"/>
                    <w:szCs w:val="22"/>
                  </w:rPr>
                </w:pPr>
              </w:p>
            </w:tc>
            <w:tc>
              <w:tcPr>
                <w:tcW w:w="4354" w:type="dxa"/>
                <w:tcBorders>
                  <w:top w:val="nil"/>
                  <w:bottom w:val="single" w:sz="4" w:space="0" w:color="auto"/>
                </w:tcBorders>
              </w:tcPr>
              <w:p>
                <w:pPr>
                  <w:rPr>
                    <w:sz w:val="22"/>
                    <w:szCs w:val="22"/>
                  </w:rPr>
                </w:pPr>
                <w:r>
                  <w:rPr>
                    <w:sz w:val="22"/>
                    <w:szCs w:val="22"/>
                  </w:rPr>
                  <w:t>2. 2–3 metų amžiaus atlikti:</w:t>
                </w:r>
              </w:p>
              <w:p>
                <w:pPr>
                  <w:rPr>
                    <w:sz w:val="22"/>
                    <w:szCs w:val="22"/>
                  </w:rPr>
                </w:pPr>
                <w:r>
                  <w:rPr>
                    <w:sz w:val="22"/>
                    <w:szCs w:val="22"/>
                  </w:rPr>
                  <w:t>2.1. kraujo tyrimą;</w:t>
                </w:r>
              </w:p>
              <w:p>
                <w:pPr>
                  <w:rPr>
                    <w:sz w:val="22"/>
                    <w:szCs w:val="22"/>
                  </w:rPr>
                </w:pPr>
                <w:r>
                  <w:rPr>
                    <w:sz w:val="22"/>
                    <w:szCs w:val="22"/>
                  </w:rPr>
                  <w:t xml:space="preserve">2.2. šlapimo tyrimą. </w:t>
                </w:r>
              </w:p>
            </w:tc>
            <w:tc>
              <w:tcPr>
                <w:tcW w:w="1639" w:type="dxa"/>
                <w:vMerge/>
                <w:tcBorders>
                  <w:bottom w:val="single" w:sz="4" w:space="0" w:color="auto"/>
                </w:tcBorders>
              </w:tcPr>
              <w:p>
                <w:pPr>
                  <w:rPr>
                    <w:sz w:val="22"/>
                    <w:szCs w:val="22"/>
                  </w:rPr>
                </w:pPr>
              </w:p>
            </w:tc>
            <w:tc>
              <w:tcPr>
                <w:tcW w:w="1503" w:type="dxa"/>
                <w:vMerge/>
                <w:tcBorders>
                  <w:bottom w:val="single" w:sz="4" w:space="0" w:color="auto"/>
                </w:tcBorders>
              </w:tcPr>
              <w:p>
                <w:pPr>
                  <w:rPr>
                    <w:sz w:val="22"/>
                    <w:szCs w:val="22"/>
                  </w:rPr>
                </w:pPr>
              </w:p>
            </w:tc>
            <w:tc>
              <w:tcPr>
                <w:tcW w:w="1639" w:type="dxa"/>
                <w:gridSpan w:val="2"/>
                <w:vMerge/>
              </w:tcPr>
              <w:p>
                <w:pPr>
                  <w:rPr>
                    <w:sz w:val="22"/>
                    <w:szCs w:val="22"/>
                  </w:rPr>
                </w:pPr>
              </w:p>
            </w:tc>
          </w:tr>
          <w:tr>
            <w:trPr>
              <w:trHeight w:val="20"/>
            </w:trPr>
            <w:tc>
              <w:tcPr>
                <w:tcW w:w="554" w:type="dxa"/>
                <w:vMerge/>
              </w:tcPr>
              <w:p>
                <w:pPr>
                  <w:rPr>
                    <w:sz w:val="22"/>
                    <w:szCs w:val="22"/>
                  </w:rPr>
                </w:pPr>
              </w:p>
            </w:tc>
            <w:tc>
              <w:tcPr>
                <w:tcW w:w="1096" w:type="dxa"/>
                <w:vMerge/>
              </w:tcPr>
              <w:p>
                <w:pPr>
                  <w:rPr>
                    <w:sz w:val="22"/>
                    <w:szCs w:val="22"/>
                  </w:rPr>
                </w:pPr>
              </w:p>
            </w:tc>
            <w:tc>
              <w:tcPr>
                <w:tcW w:w="1639" w:type="dxa"/>
              </w:tcPr>
              <w:p>
                <w:pPr>
                  <w:rPr>
                    <w:sz w:val="22"/>
                    <w:szCs w:val="22"/>
                  </w:rPr>
                </w:pPr>
                <w:r>
                  <w:rPr>
                    <w:sz w:val="22"/>
                    <w:szCs w:val="22"/>
                  </w:rPr>
                  <w:t>1 kartą per metus</w:t>
                </w:r>
              </w:p>
            </w:tc>
            <w:tc>
              <w:tcPr>
                <w:tcW w:w="2318" w:type="dxa"/>
              </w:tcPr>
              <w:p>
                <w:pPr>
                  <w:rPr>
                    <w:sz w:val="22"/>
                    <w:szCs w:val="22"/>
                  </w:rPr>
                </w:pPr>
                <w:r>
                  <w:rPr>
                    <w:sz w:val="22"/>
                    <w:szCs w:val="22"/>
                  </w:rPr>
                  <w:t>Odontologas</w:t>
                </w:r>
              </w:p>
            </w:tc>
            <w:tc>
              <w:tcPr>
                <w:tcW w:w="4354" w:type="dxa"/>
              </w:tcPr>
              <w:p>
                <w:pPr>
                  <w:rPr>
                    <w:sz w:val="22"/>
                    <w:szCs w:val="22"/>
                  </w:rPr>
                </w:pPr>
                <w:r>
                  <w:rPr>
                    <w:sz w:val="22"/>
                    <w:szCs w:val="22"/>
                  </w:rPr>
                  <w:t xml:space="preserve">Įvertinti dantų dygimą. </w:t>
                </w:r>
              </w:p>
              <w:p>
                <w:pPr>
                  <w:rPr>
                    <w:sz w:val="22"/>
                    <w:szCs w:val="22"/>
                  </w:rPr>
                </w:pPr>
                <w:r>
                  <w:rPr>
                    <w:sz w:val="22"/>
                    <w:szCs w:val="22"/>
                  </w:rPr>
                  <w:t xml:space="preserve">Atlikti ankstyvo dantų ėduonies profilaktiką. </w:t>
                </w:r>
              </w:p>
              <w:p>
                <w:pPr>
                  <w:rPr>
                    <w:sz w:val="22"/>
                    <w:szCs w:val="22"/>
                  </w:rPr>
                </w:pPr>
                <w:r>
                  <w:rPr>
                    <w:sz w:val="22"/>
                    <w:szCs w:val="22"/>
                  </w:rPr>
                  <w:t>Įvertinti burnos higienos būklę ir tėvus pamokyti burnos higienos pagrindų.</w:t>
                </w:r>
              </w:p>
              <w:p>
                <w:pPr>
                  <w:rPr>
                    <w:sz w:val="22"/>
                    <w:szCs w:val="22"/>
                  </w:rPr>
                </w:pPr>
                <w:r>
                  <w:rPr>
                    <w:sz w:val="22"/>
                    <w:szCs w:val="22"/>
                  </w:rPr>
                  <w:t xml:space="preserve">Atlikti ankstyvo dantų ėduonies profilaktiką. </w:t>
                </w:r>
              </w:p>
              <w:p>
                <w:pPr>
                  <w:rPr>
                    <w:sz w:val="22"/>
                    <w:szCs w:val="22"/>
                  </w:rPr>
                </w:pPr>
                <w:r>
                  <w:rPr>
                    <w:sz w:val="22"/>
                    <w:szCs w:val="22"/>
                  </w:rPr>
                  <w:t>Įvertinti burnos higienos būklę ir tėvus pamokyti burnos higienos pagrindų.</w:t>
                </w:r>
              </w:p>
            </w:tc>
            <w:tc>
              <w:tcPr>
                <w:tcW w:w="1639" w:type="dxa"/>
                <w:vMerge w:val="restart"/>
              </w:tcPr>
              <w:p>
                <w:pPr>
                  <w:rPr>
                    <w:sz w:val="22"/>
                    <w:szCs w:val="22"/>
                  </w:rPr>
                </w:pPr>
              </w:p>
            </w:tc>
            <w:tc>
              <w:tcPr>
                <w:tcW w:w="1503" w:type="dxa"/>
                <w:vMerge w:val="restart"/>
              </w:tcPr>
              <w:p>
                <w:pPr>
                  <w:rPr>
                    <w:sz w:val="22"/>
                    <w:szCs w:val="22"/>
                  </w:rPr>
                </w:pPr>
              </w:p>
            </w:tc>
            <w:tc>
              <w:tcPr>
                <w:tcW w:w="1639" w:type="dxa"/>
                <w:gridSpan w:val="2"/>
                <w:vMerge w:val="restart"/>
                <w:tcBorders>
                  <w:tl2br w:val="nil"/>
                  <w:tr2bl w:val="nil"/>
                </w:tcBorders>
              </w:tcPr>
              <w:p>
                <w:pPr>
                  <w:ind w:firstLine="55"/>
                  <w:rPr>
                    <w:sz w:val="22"/>
                    <w:szCs w:val="22"/>
                  </w:rPr>
                </w:pPr>
              </w:p>
            </w:tc>
          </w:tr>
          <w:tr>
            <w:trPr>
              <w:trHeight w:val="20"/>
            </w:trPr>
            <w:tc>
              <w:tcPr>
                <w:tcW w:w="554" w:type="dxa"/>
                <w:vMerge/>
                <w:tcBorders>
                  <w:bottom w:val="single" w:sz="4" w:space="0" w:color="auto"/>
                </w:tcBorders>
              </w:tcPr>
              <w:p>
                <w:pPr>
                  <w:rPr>
                    <w:sz w:val="22"/>
                    <w:szCs w:val="22"/>
                  </w:rPr>
                </w:pPr>
              </w:p>
            </w:tc>
            <w:tc>
              <w:tcPr>
                <w:tcW w:w="1096" w:type="dxa"/>
                <w:vMerge/>
                <w:tcBorders>
                  <w:bottom w:val="single" w:sz="4" w:space="0" w:color="auto"/>
                </w:tcBorders>
              </w:tcPr>
              <w:p>
                <w:pPr>
                  <w:rPr>
                    <w:sz w:val="22"/>
                    <w:szCs w:val="22"/>
                  </w:rPr>
                </w:pPr>
              </w:p>
            </w:tc>
            <w:tc>
              <w:tcPr>
                <w:tcW w:w="1639" w:type="dxa"/>
                <w:tcBorders>
                  <w:bottom w:val="single" w:sz="4" w:space="0" w:color="auto"/>
                </w:tcBorders>
              </w:tcPr>
              <w:p>
                <w:pPr>
                  <w:rPr>
                    <w:sz w:val="22"/>
                    <w:szCs w:val="22"/>
                  </w:rPr>
                </w:pPr>
                <w:r>
                  <w:rPr>
                    <w:sz w:val="22"/>
                    <w:szCs w:val="22"/>
                  </w:rPr>
                  <w:t>1 kartą per metus</w:t>
                </w:r>
              </w:p>
            </w:tc>
            <w:tc>
              <w:tcPr>
                <w:tcW w:w="2318" w:type="dxa"/>
                <w:tcBorders>
                  <w:bottom w:val="single" w:sz="4" w:space="0" w:color="auto"/>
                </w:tcBorders>
              </w:tcPr>
              <w:p>
                <w:pPr>
                  <w:rPr>
                    <w:sz w:val="22"/>
                    <w:szCs w:val="22"/>
                  </w:rPr>
                </w:pPr>
                <w:r>
                  <w:rPr>
                    <w:sz w:val="22"/>
                    <w:szCs w:val="22"/>
                  </w:rPr>
                  <w:t>Slaugytojas</w:t>
                </w:r>
              </w:p>
            </w:tc>
            <w:tc>
              <w:tcPr>
                <w:tcW w:w="4354" w:type="dxa"/>
                <w:tcBorders>
                  <w:bottom w:val="single" w:sz="4" w:space="0" w:color="auto"/>
                </w:tcBorders>
              </w:tcPr>
              <w:p>
                <w:pPr>
                  <w:rPr>
                    <w:sz w:val="22"/>
                    <w:szCs w:val="22"/>
                  </w:rPr>
                </w:pPr>
                <w:r>
                  <w:rPr>
                    <w:sz w:val="22"/>
                    <w:szCs w:val="22"/>
                  </w:rPr>
                  <w:t xml:space="preserve">Informuoti tėvus ir vaikus apie racionalią </w:t>
                </w:r>
              </w:p>
              <w:p>
                <w:pPr>
                  <w:rPr>
                    <w:sz w:val="22"/>
                    <w:szCs w:val="22"/>
                  </w:rPr>
                </w:pPr>
                <w:r>
                  <w:rPr>
                    <w:sz w:val="22"/>
                    <w:szCs w:val="22"/>
                  </w:rPr>
                  <w:t>mitybą, traumų, nudegimų ir smurto, žalingų įpročių profilaktiką.</w:t>
                </w:r>
              </w:p>
            </w:tc>
            <w:tc>
              <w:tcPr>
                <w:tcW w:w="1639" w:type="dxa"/>
                <w:vMerge/>
                <w:tcBorders>
                  <w:bottom w:val="single" w:sz="4" w:space="0" w:color="auto"/>
                </w:tcBorders>
              </w:tcPr>
              <w:p>
                <w:pPr>
                  <w:rPr>
                    <w:sz w:val="22"/>
                    <w:szCs w:val="22"/>
                  </w:rPr>
                </w:pPr>
              </w:p>
            </w:tc>
            <w:tc>
              <w:tcPr>
                <w:tcW w:w="1503" w:type="dxa"/>
                <w:vMerge/>
                <w:tcBorders>
                  <w:bottom w:val="single" w:sz="4" w:space="0" w:color="auto"/>
                </w:tcBorders>
              </w:tcPr>
              <w:p>
                <w:pPr>
                  <w:rPr>
                    <w:sz w:val="22"/>
                    <w:szCs w:val="22"/>
                  </w:rPr>
                </w:pPr>
              </w:p>
            </w:tc>
            <w:tc>
              <w:tcPr>
                <w:tcW w:w="1639" w:type="dxa"/>
                <w:gridSpan w:val="2"/>
                <w:vMerge/>
                <w:tcBorders>
                  <w:bottom w:val="single" w:sz="4" w:space="0" w:color="auto"/>
                </w:tcBorders>
              </w:tcPr>
              <w:p>
                <w:pPr>
                  <w:rPr>
                    <w:sz w:val="22"/>
                    <w:szCs w:val="22"/>
                  </w:rPr>
                </w:pPr>
              </w:p>
            </w:tc>
          </w:tr>
          <w:tr>
            <w:trPr>
              <w:trHeight w:val="20"/>
            </w:trPr>
            <w:tc>
              <w:tcPr>
                <w:tcW w:w="554" w:type="dxa"/>
                <w:vMerge w:val="restart"/>
              </w:tcPr>
              <w:p>
                <w:pPr>
                  <w:rPr>
                    <w:sz w:val="22"/>
                    <w:szCs w:val="22"/>
                  </w:rPr>
                </w:pPr>
                <w:r>
                  <w:rPr>
                    <w:sz w:val="22"/>
                    <w:szCs w:val="22"/>
                  </w:rPr>
                  <w:t>5.</w:t>
                </w:r>
              </w:p>
            </w:tc>
            <w:tc>
              <w:tcPr>
                <w:tcW w:w="1096" w:type="dxa"/>
                <w:vMerge w:val="restart"/>
              </w:tcPr>
              <w:p>
                <w:pPr>
                  <w:rPr>
                    <w:sz w:val="22"/>
                    <w:szCs w:val="22"/>
                  </w:rPr>
                </w:pPr>
                <w:r>
                  <w:rPr>
                    <w:sz w:val="22"/>
                    <w:szCs w:val="22"/>
                  </w:rPr>
                  <w:t>5–7 gyvenimo metai</w:t>
                </w:r>
              </w:p>
            </w:tc>
            <w:tc>
              <w:tcPr>
                <w:tcW w:w="1639" w:type="dxa"/>
                <w:tcBorders>
                  <w:bottom w:val="nil"/>
                </w:tcBorders>
              </w:tcPr>
              <w:p>
                <w:pPr>
                  <w:rPr>
                    <w:sz w:val="22"/>
                    <w:szCs w:val="22"/>
                  </w:rPr>
                </w:pPr>
                <w:r>
                  <w:rPr>
                    <w:sz w:val="22"/>
                    <w:szCs w:val="22"/>
                  </w:rPr>
                  <w:t>1 kartą per metus</w:t>
                </w:r>
              </w:p>
            </w:tc>
            <w:tc>
              <w:tcPr>
                <w:tcW w:w="2318" w:type="dxa"/>
                <w:tcBorders>
                  <w:bottom w:val="nil"/>
                </w:tcBorders>
              </w:tcPr>
              <w:p>
                <w:pPr>
                  <w:rPr>
                    <w:sz w:val="22"/>
                    <w:szCs w:val="22"/>
                  </w:rPr>
                </w:pPr>
                <w:r>
                  <w:rPr>
                    <w:sz w:val="22"/>
                    <w:szCs w:val="22"/>
                  </w:rPr>
                  <w:t>Šeimos gydytojas arba PASP komandos vaikų ligų gydytojas</w:t>
                </w:r>
              </w:p>
            </w:tc>
            <w:tc>
              <w:tcPr>
                <w:tcW w:w="4354" w:type="dxa"/>
                <w:tcBorders>
                  <w:bottom w:val="nil"/>
                </w:tcBorders>
              </w:tcPr>
              <w:p>
                <w:pPr>
                  <w:rPr>
                    <w:sz w:val="22"/>
                    <w:szCs w:val="22"/>
                  </w:rPr>
                </w:pPr>
                <w:r>
                  <w:rPr>
                    <w:sz w:val="22"/>
                    <w:szCs w:val="22"/>
                  </w:rPr>
                  <w:t>1 Kiekvieno apsilankymo metu įvertinti:</w:t>
                </w:r>
              </w:p>
              <w:p>
                <w:pPr>
                  <w:rPr>
                    <w:sz w:val="22"/>
                    <w:szCs w:val="22"/>
                  </w:rPr>
                </w:pPr>
                <w:r>
                  <w:rPr>
                    <w:sz w:val="22"/>
                    <w:szCs w:val="22"/>
                  </w:rPr>
                  <w:t>1.1. kalbą;</w:t>
                </w:r>
              </w:p>
              <w:p>
                <w:pPr>
                  <w:rPr>
                    <w:sz w:val="22"/>
                    <w:szCs w:val="22"/>
                  </w:rPr>
                </w:pPr>
                <w:r>
                  <w:rPr>
                    <w:sz w:val="22"/>
                    <w:szCs w:val="22"/>
                  </w:rPr>
                  <w:t>1.2. ūgį, svorį;</w:t>
                </w:r>
              </w:p>
              <w:p>
                <w:pPr>
                  <w:rPr>
                    <w:sz w:val="22"/>
                    <w:szCs w:val="22"/>
                  </w:rPr>
                </w:pPr>
                <w:r>
                  <w:rPr>
                    <w:sz w:val="22"/>
                    <w:szCs w:val="22"/>
                  </w:rPr>
                  <w:t xml:space="preserve">1.3. regėjimą, klausą, </w:t>
                </w:r>
              </w:p>
              <w:p>
                <w:pPr>
                  <w:rPr>
                    <w:sz w:val="22"/>
                    <w:szCs w:val="22"/>
                  </w:rPr>
                </w:pPr>
                <w:r>
                  <w:rPr>
                    <w:sz w:val="22"/>
                    <w:szCs w:val="22"/>
                  </w:rPr>
                  <w:t>1.4. atramos judamąjį aparatą.</w:t>
                </w:r>
              </w:p>
            </w:tc>
            <w:tc>
              <w:tcPr>
                <w:tcW w:w="1639" w:type="dxa"/>
                <w:vMerge w:val="restart"/>
              </w:tcPr>
              <w:p>
                <w:pPr>
                  <w:rPr>
                    <w:sz w:val="22"/>
                    <w:szCs w:val="22"/>
                  </w:rPr>
                </w:pPr>
                <w:r>
                  <w:rPr>
                    <w:sz w:val="22"/>
                    <w:szCs w:val="22"/>
                  </w:rPr>
                  <w:t xml:space="preserve">6–7 metų amžiaus </w:t>
                </w:r>
              </w:p>
              <w:p>
                <w:pPr>
                  <w:rPr>
                    <w:sz w:val="22"/>
                    <w:szCs w:val="22"/>
                  </w:rPr>
                </w:pPr>
                <w:r>
                  <w:rPr>
                    <w:sz w:val="22"/>
                    <w:szCs w:val="22"/>
                  </w:rPr>
                  <w:t>1 kartą</w:t>
                </w:r>
              </w:p>
            </w:tc>
            <w:tc>
              <w:tcPr>
                <w:tcW w:w="1503" w:type="dxa"/>
                <w:vMerge w:val="restart"/>
              </w:tcPr>
              <w:p>
                <w:pPr>
                  <w:rPr>
                    <w:sz w:val="22"/>
                    <w:szCs w:val="22"/>
                  </w:rPr>
                </w:pPr>
                <w:r>
                  <w:rPr>
                    <w:sz w:val="22"/>
                    <w:szCs w:val="22"/>
                  </w:rPr>
                  <w:t>Vaikų ligų gydytojas</w:t>
                </w:r>
              </w:p>
            </w:tc>
            <w:tc>
              <w:tcPr>
                <w:tcW w:w="1639" w:type="dxa"/>
                <w:gridSpan w:val="2"/>
                <w:vMerge w:val="restart"/>
              </w:tcPr>
              <w:p>
                <w:pPr>
                  <w:rPr>
                    <w:sz w:val="22"/>
                    <w:szCs w:val="22"/>
                  </w:rPr>
                </w:pPr>
                <w:r>
                  <w:rPr>
                    <w:sz w:val="22"/>
                    <w:szCs w:val="22"/>
                  </w:rPr>
                  <w:t>Nustatyti ir įvertinti rizikos veiksnius. Esant indikacijų, paskirti kitų gydytojų specialistų profilaktinius patikrinimus.</w:t>
                </w:r>
              </w:p>
            </w:tc>
          </w:tr>
          <w:tr>
            <w:trPr>
              <w:trHeight w:val="20"/>
            </w:trPr>
            <w:tc>
              <w:tcPr>
                <w:tcW w:w="554" w:type="dxa"/>
                <w:vMerge/>
                <w:tcBorders>
                  <w:bottom w:val="nil"/>
                </w:tcBorders>
              </w:tcPr>
              <w:p>
                <w:pPr>
                  <w:rPr>
                    <w:sz w:val="22"/>
                    <w:szCs w:val="22"/>
                  </w:rPr>
                </w:pPr>
              </w:p>
            </w:tc>
            <w:tc>
              <w:tcPr>
                <w:tcW w:w="1096" w:type="dxa"/>
                <w:vMerge/>
                <w:tcBorders>
                  <w:bottom w:val="nil"/>
                </w:tcBorders>
              </w:tcPr>
              <w:p>
                <w:pPr>
                  <w:rPr>
                    <w:sz w:val="22"/>
                    <w:szCs w:val="22"/>
                  </w:rPr>
                </w:pPr>
              </w:p>
            </w:tc>
            <w:tc>
              <w:tcPr>
                <w:tcW w:w="1639" w:type="dxa"/>
                <w:tcBorders>
                  <w:top w:val="nil"/>
                </w:tcBorders>
              </w:tcPr>
              <w:p>
                <w:pPr>
                  <w:rPr>
                    <w:sz w:val="22"/>
                    <w:szCs w:val="22"/>
                  </w:rPr>
                </w:pPr>
                <w:r>
                  <w:rPr>
                    <w:sz w:val="22"/>
                    <w:szCs w:val="22"/>
                  </w:rPr>
                  <w:t>1 kartą</w:t>
                </w:r>
              </w:p>
            </w:tc>
            <w:tc>
              <w:tcPr>
                <w:tcW w:w="2318" w:type="dxa"/>
                <w:tcBorders>
                  <w:top w:val="nil"/>
                </w:tcBorders>
              </w:tcPr>
              <w:p>
                <w:pPr>
                  <w:rPr>
                    <w:sz w:val="22"/>
                    <w:szCs w:val="22"/>
                  </w:rPr>
                </w:pPr>
              </w:p>
            </w:tc>
            <w:tc>
              <w:tcPr>
                <w:tcW w:w="4354" w:type="dxa"/>
                <w:tcBorders>
                  <w:top w:val="nil"/>
                </w:tcBorders>
              </w:tcPr>
              <w:p>
                <w:pPr>
                  <w:rPr>
                    <w:sz w:val="22"/>
                    <w:szCs w:val="22"/>
                  </w:rPr>
                </w:pPr>
                <w:r>
                  <w:rPr>
                    <w:sz w:val="22"/>
                    <w:szCs w:val="22"/>
                  </w:rPr>
                  <w:t>2. 6–7 metų amžiaus atlikti / pamatuoti:</w:t>
                </w:r>
              </w:p>
              <w:p>
                <w:pPr>
                  <w:rPr>
                    <w:sz w:val="22"/>
                    <w:szCs w:val="22"/>
                  </w:rPr>
                </w:pPr>
                <w:r>
                  <w:rPr>
                    <w:sz w:val="22"/>
                    <w:szCs w:val="22"/>
                  </w:rPr>
                  <w:t>2.1. kraujo tyrimą;</w:t>
                </w:r>
              </w:p>
              <w:p>
                <w:pPr>
                  <w:rPr>
                    <w:sz w:val="22"/>
                    <w:szCs w:val="22"/>
                  </w:rPr>
                </w:pPr>
                <w:r>
                  <w:rPr>
                    <w:sz w:val="22"/>
                    <w:szCs w:val="22"/>
                  </w:rPr>
                  <w:t>2.2. šlapimo tyrimą;</w:t>
                </w:r>
              </w:p>
              <w:p>
                <w:pPr>
                  <w:rPr>
                    <w:sz w:val="22"/>
                    <w:szCs w:val="22"/>
                  </w:rPr>
                </w:pPr>
                <w:r>
                  <w:rPr>
                    <w:sz w:val="22"/>
                    <w:szCs w:val="22"/>
                  </w:rPr>
                  <w:t>2.3. elektrokardiogramą (EKG);</w:t>
                </w:r>
              </w:p>
              <w:p>
                <w:pPr>
                  <w:rPr>
                    <w:sz w:val="22"/>
                    <w:szCs w:val="22"/>
                  </w:rPr>
                </w:pPr>
                <w:r>
                  <w:rPr>
                    <w:sz w:val="22"/>
                    <w:szCs w:val="22"/>
                  </w:rPr>
                  <w:t xml:space="preserve">2.4. arterinį kraujo spaudimą (AKS). </w:t>
                </w:r>
              </w:p>
            </w:tc>
            <w:tc>
              <w:tcPr>
                <w:tcW w:w="1639" w:type="dxa"/>
                <w:vMerge/>
                <w:tcBorders>
                  <w:top w:val="nil"/>
                </w:tcBorders>
              </w:tcPr>
              <w:p>
                <w:pPr>
                  <w:rPr>
                    <w:sz w:val="22"/>
                    <w:szCs w:val="22"/>
                  </w:rPr>
                </w:pPr>
              </w:p>
            </w:tc>
            <w:tc>
              <w:tcPr>
                <w:tcW w:w="1503" w:type="dxa"/>
                <w:vMerge/>
                <w:tcBorders>
                  <w:top w:val="nil"/>
                </w:tcBorders>
              </w:tcPr>
              <w:p>
                <w:pPr>
                  <w:rPr>
                    <w:sz w:val="22"/>
                    <w:szCs w:val="22"/>
                  </w:rPr>
                </w:pPr>
              </w:p>
            </w:tc>
            <w:tc>
              <w:tcPr>
                <w:tcW w:w="1639" w:type="dxa"/>
                <w:gridSpan w:val="2"/>
                <w:vMerge/>
                <w:tcBorders>
                  <w:top w:val="nil"/>
                </w:tcBorders>
              </w:tcPr>
              <w:p>
                <w:pPr>
                  <w:rPr>
                    <w:sz w:val="22"/>
                    <w:szCs w:val="22"/>
                  </w:rPr>
                </w:pPr>
              </w:p>
            </w:tc>
          </w:tr>
          <w:tr>
            <w:trPr>
              <w:trHeight w:val="20"/>
            </w:trPr>
            <w:tc>
              <w:tcPr>
                <w:tcW w:w="554" w:type="dxa"/>
                <w:vMerge w:val="restart"/>
                <w:tcBorders>
                  <w:top w:val="nil"/>
                </w:tcBorders>
              </w:tcPr>
              <w:p>
                <w:pPr>
                  <w:rPr>
                    <w:sz w:val="22"/>
                    <w:szCs w:val="22"/>
                  </w:rPr>
                </w:pPr>
              </w:p>
            </w:tc>
            <w:tc>
              <w:tcPr>
                <w:tcW w:w="1096" w:type="dxa"/>
                <w:vMerge w:val="restart"/>
                <w:tcBorders>
                  <w:top w:val="nil"/>
                </w:tcBorders>
              </w:tcPr>
              <w:p>
                <w:pPr>
                  <w:rPr>
                    <w:sz w:val="22"/>
                    <w:szCs w:val="22"/>
                  </w:rPr>
                </w:pPr>
              </w:p>
            </w:tc>
            <w:tc>
              <w:tcPr>
                <w:tcW w:w="1639" w:type="dxa"/>
              </w:tcPr>
              <w:p>
                <w:pPr>
                  <w:rPr>
                    <w:sz w:val="22"/>
                    <w:szCs w:val="22"/>
                  </w:rPr>
                </w:pPr>
                <w:r>
                  <w:rPr>
                    <w:sz w:val="22"/>
                    <w:szCs w:val="22"/>
                  </w:rPr>
                  <w:t>1 kartą per metus</w:t>
                </w:r>
              </w:p>
            </w:tc>
            <w:tc>
              <w:tcPr>
                <w:tcW w:w="2318" w:type="dxa"/>
              </w:tcPr>
              <w:p>
                <w:pPr>
                  <w:rPr>
                    <w:sz w:val="22"/>
                    <w:szCs w:val="22"/>
                  </w:rPr>
                </w:pPr>
                <w:r>
                  <w:rPr>
                    <w:sz w:val="22"/>
                    <w:szCs w:val="22"/>
                  </w:rPr>
                  <w:t>Odontologas</w:t>
                </w:r>
              </w:p>
            </w:tc>
            <w:tc>
              <w:tcPr>
                <w:tcW w:w="4354" w:type="dxa"/>
              </w:tcPr>
              <w:p>
                <w:pPr>
                  <w:rPr>
                    <w:sz w:val="22"/>
                    <w:szCs w:val="22"/>
                  </w:rPr>
                </w:pPr>
                <w:r>
                  <w:rPr>
                    <w:sz w:val="22"/>
                    <w:szCs w:val="22"/>
                  </w:rPr>
                  <w:t xml:space="preserve">Įvertinti nuolatinių dantų dygimą. </w:t>
                </w:r>
              </w:p>
              <w:p>
                <w:pPr>
                  <w:rPr>
                    <w:sz w:val="22"/>
                    <w:szCs w:val="22"/>
                  </w:rPr>
                </w:pPr>
                <w:r>
                  <w:rPr>
                    <w:sz w:val="22"/>
                    <w:szCs w:val="22"/>
                  </w:rPr>
                  <w:t xml:space="preserve">Atlikti krūminių dantų ėduonies profilaktiką. </w:t>
                </w:r>
              </w:p>
              <w:p>
                <w:pPr>
                  <w:rPr>
                    <w:sz w:val="22"/>
                    <w:szCs w:val="22"/>
                  </w:rPr>
                </w:pPr>
                <w:r>
                  <w:rPr>
                    <w:sz w:val="22"/>
                    <w:szCs w:val="22"/>
                  </w:rPr>
                  <w:t xml:space="preserve">Įvertinti burnos higienos būklę ir pamokyti burnos higienos pagrindų. </w:t>
                </w:r>
              </w:p>
            </w:tc>
            <w:tc>
              <w:tcPr>
                <w:tcW w:w="1639" w:type="dxa"/>
                <w:vMerge w:val="restart"/>
                <w:tcBorders>
                  <w:top w:val="nil"/>
                </w:tcBorders>
              </w:tcPr>
              <w:p>
                <w:pPr>
                  <w:rPr>
                    <w:sz w:val="22"/>
                    <w:szCs w:val="22"/>
                  </w:rPr>
                </w:pPr>
                <w:r>
                  <w:rPr>
                    <w:sz w:val="22"/>
                    <w:szCs w:val="22"/>
                  </w:rPr>
                  <w:t>6–7 metų amžiaus</w:t>
                </w:r>
              </w:p>
              <w:p>
                <w:pPr>
                  <w:rPr>
                    <w:sz w:val="22"/>
                    <w:szCs w:val="22"/>
                  </w:rPr>
                </w:pPr>
                <w:r>
                  <w:rPr>
                    <w:sz w:val="22"/>
                    <w:szCs w:val="22"/>
                  </w:rPr>
                  <w:t>1 kartą</w:t>
                </w:r>
              </w:p>
            </w:tc>
            <w:tc>
              <w:tcPr>
                <w:tcW w:w="1503" w:type="dxa"/>
                <w:vMerge w:val="restart"/>
                <w:tcBorders>
                  <w:top w:val="nil"/>
                </w:tcBorders>
              </w:tcPr>
              <w:p>
                <w:pPr>
                  <w:rPr>
                    <w:sz w:val="22"/>
                    <w:szCs w:val="22"/>
                  </w:rPr>
                </w:pPr>
                <w:r>
                  <w:rPr>
                    <w:sz w:val="22"/>
                    <w:szCs w:val="22"/>
                  </w:rPr>
                  <w:t>Oftalmologas</w:t>
                </w:r>
              </w:p>
            </w:tc>
            <w:tc>
              <w:tcPr>
                <w:tcW w:w="1639" w:type="dxa"/>
                <w:gridSpan w:val="2"/>
                <w:vMerge w:val="restart"/>
                <w:tcBorders>
                  <w:top w:val="nil"/>
                </w:tcBorders>
              </w:tcPr>
              <w:p>
                <w:pPr>
                  <w:rPr>
                    <w:sz w:val="22"/>
                    <w:szCs w:val="22"/>
                  </w:rPr>
                </w:pPr>
                <w:r>
                  <w:rPr>
                    <w:sz w:val="22"/>
                    <w:szCs w:val="22"/>
                  </w:rPr>
                  <w:t>Įvertinti refrakciją, regėjimą (žvairumas, astigmatizmas) per išplėstą vyzdį.</w:t>
                </w:r>
              </w:p>
            </w:tc>
          </w:tr>
          <w:tr>
            <w:trPr>
              <w:trHeight w:val="20"/>
            </w:trPr>
            <w:tc>
              <w:tcPr>
                <w:tcW w:w="554" w:type="dxa"/>
                <w:vMerge/>
                <w:tcBorders>
                  <w:bottom w:val="single" w:sz="4" w:space="0" w:color="auto"/>
                </w:tcBorders>
              </w:tcPr>
              <w:p>
                <w:pPr>
                  <w:rPr>
                    <w:sz w:val="22"/>
                    <w:szCs w:val="22"/>
                  </w:rPr>
                </w:pPr>
              </w:p>
            </w:tc>
            <w:tc>
              <w:tcPr>
                <w:tcW w:w="1096" w:type="dxa"/>
                <w:vMerge/>
                <w:tcBorders>
                  <w:bottom w:val="single" w:sz="4" w:space="0" w:color="auto"/>
                </w:tcBorders>
              </w:tcPr>
              <w:p>
                <w:pPr>
                  <w:rPr>
                    <w:sz w:val="22"/>
                    <w:szCs w:val="22"/>
                  </w:rPr>
                </w:pPr>
              </w:p>
            </w:tc>
            <w:tc>
              <w:tcPr>
                <w:tcW w:w="1639" w:type="dxa"/>
                <w:tcBorders>
                  <w:bottom w:val="single" w:sz="4" w:space="0" w:color="auto"/>
                </w:tcBorders>
              </w:tcPr>
              <w:p>
                <w:pPr>
                  <w:rPr>
                    <w:sz w:val="22"/>
                    <w:szCs w:val="22"/>
                  </w:rPr>
                </w:pPr>
                <w:r>
                  <w:rPr>
                    <w:sz w:val="22"/>
                    <w:szCs w:val="22"/>
                  </w:rPr>
                  <w:t>1 kartą per metus</w:t>
                </w:r>
              </w:p>
            </w:tc>
            <w:tc>
              <w:tcPr>
                <w:tcW w:w="2318" w:type="dxa"/>
                <w:tcBorders>
                  <w:bottom w:val="single" w:sz="4" w:space="0" w:color="auto"/>
                </w:tcBorders>
              </w:tcPr>
              <w:p>
                <w:pPr>
                  <w:rPr>
                    <w:sz w:val="22"/>
                    <w:szCs w:val="22"/>
                  </w:rPr>
                </w:pPr>
                <w:r>
                  <w:rPr>
                    <w:sz w:val="22"/>
                    <w:szCs w:val="22"/>
                  </w:rPr>
                  <w:t>Slaugytojas</w:t>
                </w:r>
              </w:p>
            </w:tc>
            <w:tc>
              <w:tcPr>
                <w:tcW w:w="4354" w:type="dxa"/>
                <w:tcBorders>
                  <w:bottom w:val="single" w:sz="4" w:space="0" w:color="auto"/>
                </w:tcBorders>
              </w:tcPr>
              <w:p>
                <w:pPr>
                  <w:rPr>
                    <w:sz w:val="22"/>
                    <w:szCs w:val="22"/>
                  </w:rPr>
                </w:pPr>
                <w:r>
                  <w:rPr>
                    <w:sz w:val="22"/>
                    <w:szCs w:val="22"/>
                  </w:rPr>
                  <w:t xml:space="preserve">Informuoti tėvus ir vaikus apie racionalią mitybą, traumų, nudegimų ir smurto, ligų ir žalingų įpročių profilaktiką, sveiko gyvenimo būdo ir lytinio švietimo principus. </w:t>
                </w:r>
              </w:p>
            </w:tc>
            <w:tc>
              <w:tcPr>
                <w:tcW w:w="1639" w:type="dxa"/>
                <w:vMerge/>
                <w:tcBorders>
                  <w:top w:val="nil"/>
                  <w:bottom w:val="single" w:sz="4" w:space="0" w:color="auto"/>
                </w:tcBorders>
              </w:tcPr>
              <w:p>
                <w:pPr>
                  <w:rPr>
                    <w:sz w:val="22"/>
                    <w:szCs w:val="22"/>
                  </w:rPr>
                </w:pPr>
              </w:p>
            </w:tc>
            <w:tc>
              <w:tcPr>
                <w:tcW w:w="1503" w:type="dxa"/>
                <w:vMerge/>
                <w:tcBorders>
                  <w:top w:val="nil"/>
                  <w:bottom w:val="single" w:sz="4" w:space="0" w:color="auto"/>
                </w:tcBorders>
              </w:tcPr>
              <w:p>
                <w:pPr>
                  <w:rPr>
                    <w:sz w:val="22"/>
                    <w:szCs w:val="22"/>
                  </w:rPr>
                </w:pPr>
              </w:p>
            </w:tc>
            <w:tc>
              <w:tcPr>
                <w:tcW w:w="1639" w:type="dxa"/>
                <w:gridSpan w:val="2"/>
                <w:vMerge/>
                <w:tcBorders>
                  <w:top w:val="nil"/>
                  <w:bottom w:val="single" w:sz="4" w:space="0" w:color="auto"/>
                </w:tcBorders>
              </w:tcPr>
              <w:p>
                <w:pPr>
                  <w:rPr>
                    <w:sz w:val="22"/>
                    <w:szCs w:val="22"/>
                  </w:rPr>
                </w:pPr>
              </w:p>
            </w:tc>
          </w:tr>
          <w:tr>
            <w:tblPrEx>
              <w:tblCellMar>
                <w:left w:w="108" w:type="dxa"/>
                <w:right w:w="108" w:type="dxa"/>
              </w:tblCellMar>
            </w:tblPrEx>
            <w:trPr>
              <w:gridAfter w:val="1"/>
              <w:wAfter w:w="52" w:type="dxa"/>
              <w:trHeight w:val="20"/>
            </w:trPr>
            <w:tc>
              <w:tcPr>
                <w:tcW w:w="554" w:type="dxa"/>
                <w:vMerge w:val="restart"/>
              </w:tcPr>
              <w:p>
                <w:pPr>
                  <w:rPr>
                    <w:sz w:val="22"/>
                    <w:szCs w:val="22"/>
                  </w:rPr>
                </w:pPr>
                <w:r>
                  <w:rPr>
                    <w:sz w:val="22"/>
                    <w:szCs w:val="22"/>
                  </w:rPr>
                  <w:t>6.</w:t>
                </w:r>
              </w:p>
            </w:tc>
            <w:tc>
              <w:tcPr>
                <w:tcW w:w="1096" w:type="dxa"/>
                <w:vMerge w:val="restart"/>
              </w:tcPr>
              <w:p>
                <w:pPr>
                  <w:rPr>
                    <w:sz w:val="22"/>
                    <w:szCs w:val="22"/>
                  </w:rPr>
                </w:pPr>
                <w:r>
                  <w:rPr>
                    <w:sz w:val="22"/>
                    <w:szCs w:val="22"/>
                  </w:rPr>
                  <w:t>8–11 gyvenimo metai</w:t>
                </w:r>
              </w:p>
            </w:tc>
            <w:tc>
              <w:tcPr>
                <w:tcW w:w="1639" w:type="dxa"/>
              </w:tcPr>
              <w:p>
                <w:pPr>
                  <w:rPr>
                    <w:sz w:val="22"/>
                    <w:szCs w:val="22"/>
                  </w:rPr>
                </w:pPr>
                <w:r>
                  <w:rPr>
                    <w:sz w:val="22"/>
                    <w:szCs w:val="22"/>
                  </w:rPr>
                  <w:t>1 kartą per metus</w:t>
                </w:r>
              </w:p>
            </w:tc>
            <w:tc>
              <w:tcPr>
                <w:tcW w:w="2318" w:type="dxa"/>
              </w:tcPr>
              <w:p>
                <w:pPr>
                  <w:rPr>
                    <w:sz w:val="22"/>
                    <w:szCs w:val="22"/>
                  </w:rPr>
                </w:pPr>
                <w:r>
                  <w:rPr>
                    <w:sz w:val="22"/>
                    <w:szCs w:val="22"/>
                  </w:rPr>
                  <w:t>Šeimos gydytojas arba PASP komandos vaikų ligų gydytojas</w:t>
                </w:r>
              </w:p>
            </w:tc>
            <w:tc>
              <w:tcPr>
                <w:tcW w:w="4354" w:type="dxa"/>
                <w:tcBorders>
                  <w:top w:val="single" w:sz="4" w:space="0" w:color="auto"/>
                  <w:bottom w:val="single" w:sz="4" w:space="0" w:color="auto"/>
                </w:tcBorders>
              </w:tcPr>
              <w:p>
                <w:pPr>
                  <w:rPr>
                    <w:sz w:val="22"/>
                    <w:szCs w:val="22"/>
                  </w:rPr>
                </w:pPr>
                <w:r>
                  <w:rPr>
                    <w:sz w:val="22"/>
                    <w:szCs w:val="22"/>
                  </w:rPr>
                  <w:t>1. Kiekvieno apsilankymo metu įvertinti:</w:t>
                </w:r>
              </w:p>
              <w:p>
                <w:pPr>
                  <w:rPr>
                    <w:sz w:val="22"/>
                    <w:szCs w:val="22"/>
                  </w:rPr>
                </w:pPr>
                <w:r>
                  <w:rPr>
                    <w:sz w:val="22"/>
                    <w:szCs w:val="22"/>
                  </w:rPr>
                  <w:t>1.1. ūgį, svorį, AKS;</w:t>
                </w:r>
              </w:p>
              <w:p>
                <w:pPr>
                  <w:rPr>
                    <w:sz w:val="22"/>
                    <w:szCs w:val="22"/>
                  </w:rPr>
                </w:pPr>
                <w:r>
                  <w:rPr>
                    <w:sz w:val="22"/>
                    <w:szCs w:val="22"/>
                  </w:rPr>
                  <w:t xml:space="preserve">1.2. atramos judamąjį aparatą; </w:t>
                </w:r>
              </w:p>
              <w:p>
                <w:pPr>
                  <w:rPr>
                    <w:sz w:val="22"/>
                    <w:szCs w:val="22"/>
                  </w:rPr>
                </w:pPr>
                <w:r>
                  <w:rPr>
                    <w:sz w:val="22"/>
                    <w:szCs w:val="22"/>
                  </w:rPr>
                  <w:t xml:space="preserve">1.3. regėjimą; </w:t>
                </w:r>
              </w:p>
              <w:p>
                <w:pPr>
                  <w:rPr>
                    <w:sz w:val="22"/>
                    <w:szCs w:val="22"/>
                  </w:rPr>
                </w:pPr>
                <w:r>
                  <w:rPr>
                    <w:sz w:val="22"/>
                    <w:szCs w:val="22"/>
                  </w:rPr>
                  <w:t>1.4. psichikos būklę;</w:t>
                </w:r>
              </w:p>
              <w:p>
                <w:pPr>
                  <w:rPr>
                    <w:sz w:val="22"/>
                    <w:szCs w:val="22"/>
                  </w:rPr>
                </w:pPr>
                <w:r>
                  <w:rPr>
                    <w:sz w:val="22"/>
                    <w:szCs w:val="22"/>
                  </w:rPr>
                  <w:t>1.5. mitybos ir higienos įgūdžius.</w:t>
                </w:r>
              </w:p>
            </w:tc>
            <w:tc>
              <w:tcPr>
                <w:tcW w:w="1639" w:type="dxa"/>
                <w:vMerge w:val="restart"/>
              </w:tcPr>
              <w:p>
                <w:pPr>
                  <w:rPr>
                    <w:sz w:val="22"/>
                    <w:szCs w:val="22"/>
                  </w:rPr>
                </w:pPr>
              </w:p>
            </w:tc>
            <w:tc>
              <w:tcPr>
                <w:tcW w:w="1503" w:type="dxa"/>
                <w:vMerge w:val="restart"/>
              </w:tcPr>
              <w:p>
                <w:pPr>
                  <w:rPr>
                    <w:sz w:val="22"/>
                    <w:szCs w:val="22"/>
                  </w:rPr>
                </w:pPr>
              </w:p>
            </w:tc>
            <w:tc>
              <w:tcPr>
                <w:tcW w:w="1639" w:type="dxa"/>
                <w:vMerge w:val="restart"/>
              </w:tcPr>
              <w:p>
                <w:pPr>
                  <w:rPr>
                    <w:sz w:val="22"/>
                    <w:szCs w:val="22"/>
                  </w:rPr>
                </w:pPr>
              </w:p>
            </w:tc>
          </w:tr>
          <w:tr>
            <w:tblPrEx>
              <w:tblCellMar>
                <w:left w:w="108" w:type="dxa"/>
                <w:right w:w="108" w:type="dxa"/>
              </w:tblCellMar>
            </w:tblPrEx>
            <w:trPr>
              <w:gridAfter w:val="1"/>
              <w:wAfter w:w="52" w:type="dxa"/>
              <w:trHeight w:val="20"/>
            </w:trPr>
            <w:tc>
              <w:tcPr>
                <w:tcW w:w="554" w:type="dxa"/>
                <w:vMerge/>
              </w:tcPr>
              <w:p>
                <w:pPr>
                  <w:rPr>
                    <w:sz w:val="22"/>
                    <w:szCs w:val="22"/>
                  </w:rPr>
                </w:pPr>
              </w:p>
            </w:tc>
            <w:tc>
              <w:tcPr>
                <w:tcW w:w="1096" w:type="dxa"/>
                <w:vMerge/>
              </w:tcPr>
              <w:p>
                <w:pPr>
                  <w:rPr>
                    <w:sz w:val="22"/>
                    <w:szCs w:val="22"/>
                  </w:rPr>
                </w:pPr>
              </w:p>
            </w:tc>
            <w:tc>
              <w:tcPr>
                <w:tcW w:w="1639" w:type="dxa"/>
              </w:tcPr>
              <w:p>
                <w:pPr>
                  <w:rPr>
                    <w:sz w:val="22"/>
                    <w:szCs w:val="22"/>
                  </w:rPr>
                </w:pPr>
                <w:r>
                  <w:rPr>
                    <w:sz w:val="22"/>
                    <w:szCs w:val="22"/>
                  </w:rPr>
                  <w:t>1 kartą per metus</w:t>
                </w:r>
              </w:p>
            </w:tc>
            <w:tc>
              <w:tcPr>
                <w:tcW w:w="2318" w:type="dxa"/>
              </w:tcPr>
              <w:p>
                <w:pPr>
                  <w:rPr>
                    <w:sz w:val="22"/>
                    <w:szCs w:val="22"/>
                  </w:rPr>
                </w:pPr>
                <w:r>
                  <w:rPr>
                    <w:sz w:val="22"/>
                    <w:szCs w:val="22"/>
                  </w:rPr>
                  <w:t>Odontologas</w:t>
                </w:r>
              </w:p>
            </w:tc>
            <w:tc>
              <w:tcPr>
                <w:tcW w:w="4354" w:type="dxa"/>
                <w:tcBorders>
                  <w:top w:val="single" w:sz="4" w:space="0" w:color="auto"/>
                </w:tcBorders>
              </w:tcPr>
              <w:p>
                <w:pPr>
                  <w:rPr>
                    <w:sz w:val="22"/>
                    <w:szCs w:val="22"/>
                  </w:rPr>
                </w:pPr>
                <w:r>
                  <w:rPr>
                    <w:sz w:val="22"/>
                    <w:szCs w:val="22"/>
                  </w:rPr>
                  <w:t xml:space="preserve">Atlikti dantų ėduonies profilaktiką. </w:t>
                </w:r>
              </w:p>
              <w:p>
                <w:pPr>
                  <w:rPr>
                    <w:sz w:val="22"/>
                    <w:szCs w:val="22"/>
                  </w:rPr>
                </w:pPr>
                <w:r>
                  <w:rPr>
                    <w:sz w:val="22"/>
                    <w:szCs w:val="22"/>
                  </w:rPr>
                  <w:t xml:space="preserve">Įvertinti nuolatinių dantų sąkandį, nustatyti, ar nėra sąkandžio anomalijų. </w:t>
                </w:r>
              </w:p>
            </w:tc>
            <w:tc>
              <w:tcPr>
                <w:tcW w:w="1639" w:type="dxa"/>
                <w:vMerge/>
              </w:tcPr>
              <w:p>
                <w:pPr>
                  <w:rPr>
                    <w:sz w:val="22"/>
                    <w:szCs w:val="22"/>
                  </w:rPr>
                </w:pPr>
              </w:p>
            </w:tc>
            <w:tc>
              <w:tcPr>
                <w:tcW w:w="1503" w:type="dxa"/>
                <w:vMerge/>
              </w:tcPr>
              <w:p>
                <w:pPr>
                  <w:rPr>
                    <w:sz w:val="22"/>
                    <w:szCs w:val="22"/>
                  </w:rPr>
                </w:pPr>
              </w:p>
            </w:tc>
            <w:tc>
              <w:tcPr>
                <w:tcW w:w="1639" w:type="dxa"/>
                <w:vMerge/>
              </w:tcPr>
              <w:p>
                <w:pPr>
                  <w:rPr>
                    <w:sz w:val="22"/>
                    <w:szCs w:val="22"/>
                  </w:rPr>
                </w:pPr>
              </w:p>
            </w:tc>
          </w:tr>
          <w:tr>
            <w:tblPrEx>
              <w:tblCellMar>
                <w:left w:w="108" w:type="dxa"/>
                <w:right w:w="108" w:type="dxa"/>
              </w:tblCellMar>
            </w:tblPrEx>
            <w:trPr>
              <w:gridAfter w:val="1"/>
              <w:wAfter w:w="52" w:type="dxa"/>
              <w:trHeight w:val="20"/>
            </w:trPr>
            <w:tc>
              <w:tcPr>
                <w:tcW w:w="554" w:type="dxa"/>
                <w:vMerge/>
              </w:tcPr>
              <w:p>
                <w:pPr>
                  <w:rPr>
                    <w:sz w:val="22"/>
                    <w:szCs w:val="22"/>
                  </w:rPr>
                </w:pPr>
              </w:p>
            </w:tc>
            <w:tc>
              <w:tcPr>
                <w:tcW w:w="1096" w:type="dxa"/>
                <w:vMerge/>
              </w:tcPr>
              <w:p>
                <w:pPr>
                  <w:rPr>
                    <w:sz w:val="22"/>
                    <w:szCs w:val="22"/>
                  </w:rPr>
                </w:pPr>
              </w:p>
            </w:tc>
            <w:tc>
              <w:tcPr>
                <w:tcW w:w="1639" w:type="dxa"/>
                <w:tcBorders>
                  <w:bottom w:val="single" w:sz="4" w:space="0" w:color="auto"/>
                </w:tcBorders>
              </w:tcPr>
              <w:p>
                <w:pPr>
                  <w:rPr>
                    <w:sz w:val="22"/>
                    <w:szCs w:val="22"/>
                  </w:rPr>
                </w:pPr>
                <w:r>
                  <w:rPr>
                    <w:sz w:val="22"/>
                    <w:szCs w:val="22"/>
                  </w:rPr>
                  <w:t>1 kartą per metus</w:t>
                </w:r>
              </w:p>
            </w:tc>
            <w:tc>
              <w:tcPr>
                <w:tcW w:w="2318" w:type="dxa"/>
                <w:tcBorders>
                  <w:bottom w:val="single" w:sz="4" w:space="0" w:color="auto"/>
                </w:tcBorders>
              </w:tcPr>
              <w:p>
                <w:pPr>
                  <w:rPr>
                    <w:sz w:val="22"/>
                    <w:szCs w:val="22"/>
                  </w:rPr>
                </w:pPr>
                <w:r>
                  <w:rPr>
                    <w:sz w:val="22"/>
                    <w:szCs w:val="22"/>
                  </w:rPr>
                  <w:t>Slaugytojas</w:t>
                </w:r>
              </w:p>
            </w:tc>
            <w:tc>
              <w:tcPr>
                <w:tcW w:w="4354" w:type="dxa"/>
                <w:tcBorders>
                  <w:top w:val="single" w:sz="4" w:space="0" w:color="auto"/>
                  <w:bottom w:val="single" w:sz="4" w:space="0" w:color="auto"/>
                </w:tcBorders>
              </w:tcPr>
              <w:p>
                <w:pPr>
                  <w:rPr>
                    <w:sz w:val="22"/>
                    <w:szCs w:val="22"/>
                  </w:rPr>
                </w:pPr>
                <w:r>
                  <w:rPr>
                    <w:sz w:val="22"/>
                    <w:szCs w:val="22"/>
                  </w:rPr>
                  <w:t xml:space="preserve">Pagal amžiaus ir lyties ypatumus padėti vaikui ir tėvams formuoti higienos, racionalios mitybos, sveiko gyvenimo būdo, imunoprofilaktikos nuostatas. </w:t>
                </w:r>
              </w:p>
              <w:p>
                <w:pPr>
                  <w:rPr>
                    <w:sz w:val="22"/>
                    <w:szCs w:val="22"/>
                  </w:rPr>
                </w:pPr>
                <w:r>
                  <w:rPr>
                    <w:sz w:val="22"/>
                    <w:szCs w:val="22"/>
                  </w:rPr>
                  <w:t xml:space="preserve">Informuoti ir suteikti žinių apie traumų, nudegimų ir smurto, ligų ir žalingų įpročių profilaktiką, lytinį ugdymą ir švietimą. </w:t>
                </w:r>
              </w:p>
            </w:tc>
            <w:tc>
              <w:tcPr>
                <w:tcW w:w="1639" w:type="dxa"/>
                <w:vMerge/>
              </w:tcPr>
              <w:p>
                <w:pPr>
                  <w:rPr>
                    <w:sz w:val="22"/>
                    <w:szCs w:val="22"/>
                  </w:rPr>
                </w:pPr>
              </w:p>
            </w:tc>
            <w:tc>
              <w:tcPr>
                <w:tcW w:w="1503" w:type="dxa"/>
                <w:vMerge/>
              </w:tcPr>
              <w:p>
                <w:pPr>
                  <w:rPr>
                    <w:sz w:val="22"/>
                    <w:szCs w:val="22"/>
                  </w:rPr>
                </w:pPr>
              </w:p>
            </w:tc>
            <w:tc>
              <w:tcPr>
                <w:tcW w:w="1639" w:type="dxa"/>
                <w:vMerge/>
              </w:tcPr>
              <w:p>
                <w:pPr>
                  <w:rPr>
                    <w:sz w:val="22"/>
                    <w:szCs w:val="22"/>
                  </w:rPr>
                </w:pPr>
              </w:p>
            </w:tc>
          </w:tr>
          <w:tr>
            <w:tblPrEx>
              <w:tblCellMar>
                <w:left w:w="108" w:type="dxa"/>
                <w:right w:w="108" w:type="dxa"/>
              </w:tblCellMar>
            </w:tblPrEx>
            <w:trPr>
              <w:gridAfter w:val="1"/>
              <w:wAfter w:w="52" w:type="dxa"/>
              <w:trHeight w:val="20"/>
            </w:trPr>
            <w:tc>
              <w:tcPr>
                <w:tcW w:w="554" w:type="dxa"/>
                <w:vMerge w:val="restart"/>
              </w:tcPr>
              <w:p>
                <w:pPr>
                  <w:rPr>
                    <w:sz w:val="22"/>
                    <w:szCs w:val="22"/>
                  </w:rPr>
                </w:pPr>
                <w:r>
                  <w:rPr>
                    <w:sz w:val="22"/>
                    <w:szCs w:val="22"/>
                  </w:rPr>
                  <w:t>7.</w:t>
                </w:r>
              </w:p>
            </w:tc>
            <w:tc>
              <w:tcPr>
                <w:tcW w:w="1096" w:type="dxa"/>
                <w:vMerge w:val="restart"/>
              </w:tcPr>
              <w:p>
                <w:pPr>
                  <w:rPr>
                    <w:sz w:val="22"/>
                    <w:szCs w:val="22"/>
                  </w:rPr>
                </w:pPr>
                <w:r>
                  <w:rPr>
                    <w:sz w:val="22"/>
                    <w:szCs w:val="22"/>
                  </w:rPr>
                  <w:t>12–17 gyvenimo metai imtinai</w:t>
                </w:r>
              </w:p>
            </w:tc>
            <w:tc>
              <w:tcPr>
                <w:tcW w:w="1639" w:type="dxa"/>
                <w:tcBorders>
                  <w:bottom w:val="nil"/>
                </w:tcBorders>
              </w:tcPr>
              <w:p>
                <w:pPr>
                  <w:rPr>
                    <w:sz w:val="22"/>
                    <w:szCs w:val="22"/>
                  </w:rPr>
                </w:pPr>
                <w:r>
                  <w:rPr>
                    <w:sz w:val="22"/>
                    <w:szCs w:val="22"/>
                  </w:rPr>
                  <w:t>1 kartą per metus</w:t>
                </w:r>
              </w:p>
            </w:tc>
            <w:tc>
              <w:tcPr>
                <w:tcW w:w="2318" w:type="dxa"/>
                <w:tcBorders>
                  <w:bottom w:val="nil"/>
                </w:tcBorders>
              </w:tcPr>
              <w:p>
                <w:pPr>
                  <w:rPr>
                    <w:sz w:val="22"/>
                    <w:szCs w:val="22"/>
                  </w:rPr>
                </w:pPr>
                <w:r>
                  <w:rPr>
                    <w:sz w:val="22"/>
                    <w:szCs w:val="22"/>
                  </w:rPr>
                  <w:t>Šeimos gydytojas arba PASP komandos vaikų ligų gydytojas</w:t>
                </w:r>
              </w:p>
            </w:tc>
            <w:tc>
              <w:tcPr>
                <w:tcW w:w="4354" w:type="dxa"/>
                <w:tcBorders>
                  <w:bottom w:val="nil"/>
                </w:tcBorders>
              </w:tcPr>
              <w:p>
                <w:pPr>
                  <w:rPr>
                    <w:sz w:val="22"/>
                    <w:szCs w:val="22"/>
                  </w:rPr>
                </w:pPr>
                <w:r>
                  <w:rPr>
                    <w:sz w:val="22"/>
                    <w:szCs w:val="22"/>
                  </w:rPr>
                  <w:t>1. Kiekvieno apsilankymo metu įvertinti:</w:t>
                </w:r>
              </w:p>
              <w:p>
                <w:pPr>
                  <w:rPr>
                    <w:sz w:val="22"/>
                    <w:szCs w:val="22"/>
                  </w:rPr>
                </w:pPr>
                <w:r>
                  <w:rPr>
                    <w:sz w:val="22"/>
                    <w:szCs w:val="22"/>
                  </w:rPr>
                  <w:t>1.1. ūgį, svorį, AKS;</w:t>
                </w:r>
              </w:p>
              <w:p>
                <w:pPr>
                  <w:rPr>
                    <w:sz w:val="22"/>
                    <w:szCs w:val="22"/>
                  </w:rPr>
                </w:pPr>
                <w:r>
                  <w:rPr>
                    <w:sz w:val="22"/>
                    <w:szCs w:val="22"/>
                  </w:rPr>
                  <w:t>1.2. atramos judamąjį aparatą;</w:t>
                </w:r>
              </w:p>
              <w:p>
                <w:pPr>
                  <w:rPr>
                    <w:sz w:val="22"/>
                    <w:szCs w:val="22"/>
                  </w:rPr>
                </w:pPr>
                <w:r>
                  <w:rPr>
                    <w:sz w:val="22"/>
                    <w:szCs w:val="22"/>
                  </w:rPr>
                  <w:t>1.3. psichikos būklę;</w:t>
                </w:r>
              </w:p>
              <w:p>
                <w:pPr>
                  <w:rPr>
                    <w:sz w:val="22"/>
                    <w:szCs w:val="22"/>
                  </w:rPr>
                </w:pPr>
                <w:r>
                  <w:rPr>
                    <w:sz w:val="22"/>
                    <w:szCs w:val="22"/>
                  </w:rPr>
                  <w:t>1.4. regėjimą.</w:t>
                </w:r>
              </w:p>
            </w:tc>
            <w:tc>
              <w:tcPr>
                <w:tcW w:w="1639" w:type="dxa"/>
                <w:vMerge w:val="restart"/>
              </w:tcPr>
              <w:p>
                <w:pPr>
                  <w:rPr>
                    <w:sz w:val="22"/>
                    <w:szCs w:val="22"/>
                  </w:rPr>
                </w:pPr>
              </w:p>
            </w:tc>
            <w:tc>
              <w:tcPr>
                <w:tcW w:w="1503" w:type="dxa"/>
                <w:vMerge w:val="restart"/>
              </w:tcPr>
              <w:p>
                <w:pPr>
                  <w:rPr>
                    <w:sz w:val="22"/>
                    <w:szCs w:val="22"/>
                  </w:rPr>
                </w:pPr>
              </w:p>
            </w:tc>
            <w:tc>
              <w:tcPr>
                <w:tcW w:w="1639" w:type="dxa"/>
                <w:vMerge w:val="restart"/>
              </w:tcPr>
              <w:p>
                <w:pPr>
                  <w:rPr>
                    <w:sz w:val="22"/>
                    <w:szCs w:val="22"/>
                  </w:rPr>
                </w:pPr>
              </w:p>
            </w:tc>
          </w:tr>
          <w:tr>
            <w:tblPrEx>
              <w:tblCellMar>
                <w:left w:w="108" w:type="dxa"/>
                <w:right w:w="108" w:type="dxa"/>
              </w:tblCellMar>
            </w:tblPrEx>
            <w:trPr>
              <w:gridAfter w:val="1"/>
              <w:wAfter w:w="52" w:type="dxa"/>
              <w:trHeight w:val="20"/>
            </w:trPr>
            <w:tc>
              <w:tcPr>
                <w:tcW w:w="554" w:type="dxa"/>
                <w:vMerge/>
              </w:tcPr>
              <w:p>
                <w:pPr>
                  <w:rPr>
                    <w:sz w:val="22"/>
                    <w:szCs w:val="22"/>
                  </w:rPr>
                </w:pPr>
              </w:p>
            </w:tc>
            <w:tc>
              <w:tcPr>
                <w:tcW w:w="1096" w:type="dxa"/>
                <w:vMerge/>
              </w:tcPr>
              <w:p>
                <w:pPr>
                  <w:rPr>
                    <w:sz w:val="22"/>
                    <w:szCs w:val="22"/>
                  </w:rPr>
                </w:pPr>
              </w:p>
            </w:tc>
            <w:tc>
              <w:tcPr>
                <w:tcW w:w="1639" w:type="dxa"/>
                <w:tcBorders>
                  <w:top w:val="nil"/>
                </w:tcBorders>
              </w:tcPr>
              <w:p>
                <w:pPr>
                  <w:rPr>
                    <w:sz w:val="22"/>
                    <w:szCs w:val="22"/>
                  </w:rPr>
                </w:pPr>
                <w:r>
                  <w:rPr>
                    <w:sz w:val="22"/>
                    <w:szCs w:val="22"/>
                  </w:rPr>
                  <w:t>1 kartą</w:t>
                </w:r>
              </w:p>
            </w:tc>
            <w:tc>
              <w:tcPr>
                <w:tcW w:w="2318" w:type="dxa"/>
                <w:tcBorders>
                  <w:top w:val="nil"/>
                </w:tcBorders>
              </w:tcPr>
              <w:p>
                <w:pPr>
                  <w:rPr>
                    <w:sz w:val="22"/>
                    <w:szCs w:val="22"/>
                  </w:rPr>
                </w:pPr>
              </w:p>
            </w:tc>
            <w:tc>
              <w:tcPr>
                <w:tcW w:w="4354" w:type="dxa"/>
                <w:tcBorders>
                  <w:top w:val="nil"/>
                </w:tcBorders>
              </w:tcPr>
              <w:p>
                <w:pPr>
                  <w:rPr>
                    <w:sz w:val="22"/>
                    <w:szCs w:val="22"/>
                  </w:rPr>
                </w:pPr>
                <w:r>
                  <w:rPr>
                    <w:sz w:val="22"/>
                    <w:szCs w:val="22"/>
                  </w:rPr>
                  <w:t>2. 12–14 metų amžiaus atlikti / nustatyti:</w:t>
                </w:r>
              </w:p>
              <w:p>
                <w:pPr>
                  <w:rPr>
                    <w:sz w:val="22"/>
                    <w:szCs w:val="22"/>
                  </w:rPr>
                </w:pPr>
                <w:r>
                  <w:rPr>
                    <w:sz w:val="22"/>
                    <w:szCs w:val="22"/>
                  </w:rPr>
                  <w:t>2.1. kraujo tyrimą;</w:t>
                </w:r>
              </w:p>
              <w:p>
                <w:pPr>
                  <w:rPr>
                    <w:sz w:val="22"/>
                    <w:szCs w:val="22"/>
                  </w:rPr>
                </w:pPr>
                <w:r>
                  <w:rPr>
                    <w:sz w:val="22"/>
                    <w:szCs w:val="22"/>
                  </w:rPr>
                  <w:t>2.2. šlapimo tyrimą;</w:t>
                </w:r>
              </w:p>
              <w:p>
                <w:pPr>
                  <w:rPr>
                    <w:sz w:val="22"/>
                    <w:szCs w:val="22"/>
                  </w:rPr>
                </w:pPr>
                <w:r>
                  <w:rPr>
                    <w:sz w:val="22"/>
                    <w:szCs w:val="22"/>
                  </w:rPr>
                  <w:t>2.3. gliukozės kiekį kraujyje.</w:t>
                </w:r>
              </w:p>
            </w:tc>
            <w:tc>
              <w:tcPr>
                <w:tcW w:w="1639" w:type="dxa"/>
                <w:vMerge/>
              </w:tcPr>
              <w:p>
                <w:pPr>
                  <w:rPr>
                    <w:sz w:val="22"/>
                    <w:szCs w:val="22"/>
                  </w:rPr>
                </w:pPr>
              </w:p>
            </w:tc>
            <w:tc>
              <w:tcPr>
                <w:tcW w:w="1503" w:type="dxa"/>
                <w:vMerge/>
              </w:tcPr>
              <w:p>
                <w:pPr>
                  <w:rPr>
                    <w:sz w:val="22"/>
                    <w:szCs w:val="22"/>
                  </w:rPr>
                </w:pPr>
              </w:p>
            </w:tc>
            <w:tc>
              <w:tcPr>
                <w:tcW w:w="1639" w:type="dxa"/>
                <w:vMerge/>
              </w:tcPr>
              <w:p>
                <w:pPr>
                  <w:rPr>
                    <w:sz w:val="22"/>
                    <w:szCs w:val="22"/>
                  </w:rPr>
                </w:pPr>
              </w:p>
            </w:tc>
          </w:tr>
          <w:tr>
            <w:tblPrEx>
              <w:tblCellMar>
                <w:left w:w="108" w:type="dxa"/>
                <w:right w:w="108" w:type="dxa"/>
              </w:tblCellMar>
            </w:tblPrEx>
            <w:trPr>
              <w:gridAfter w:val="1"/>
              <w:wAfter w:w="52" w:type="dxa"/>
              <w:trHeight w:val="20"/>
            </w:trPr>
            <w:tc>
              <w:tcPr>
                <w:tcW w:w="554" w:type="dxa"/>
                <w:vMerge/>
              </w:tcPr>
              <w:p>
                <w:pPr>
                  <w:rPr>
                    <w:sz w:val="22"/>
                    <w:szCs w:val="22"/>
                  </w:rPr>
                </w:pPr>
              </w:p>
            </w:tc>
            <w:tc>
              <w:tcPr>
                <w:tcW w:w="1096" w:type="dxa"/>
                <w:vMerge/>
              </w:tcPr>
              <w:p>
                <w:pPr>
                  <w:rPr>
                    <w:sz w:val="22"/>
                    <w:szCs w:val="22"/>
                  </w:rPr>
                </w:pPr>
              </w:p>
            </w:tc>
            <w:tc>
              <w:tcPr>
                <w:tcW w:w="1639" w:type="dxa"/>
              </w:tcPr>
              <w:p>
                <w:pPr>
                  <w:rPr>
                    <w:sz w:val="22"/>
                    <w:szCs w:val="22"/>
                  </w:rPr>
                </w:pPr>
                <w:r>
                  <w:rPr>
                    <w:sz w:val="22"/>
                    <w:szCs w:val="22"/>
                  </w:rPr>
                  <w:t>1 kartą per metus</w:t>
                </w:r>
              </w:p>
            </w:tc>
            <w:tc>
              <w:tcPr>
                <w:tcW w:w="2318" w:type="dxa"/>
              </w:tcPr>
              <w:p>
                <w:pPr>
                  <w:rPr>
                    <w:sz w:val="22"/>
                    <w:szCs w:val="22"/>
                  </w:rPr>
                </w:pPr>
                <w:r>
                  <w:rPr>
                    <w:sz w:val="22"/>
                    <w:szCs w:val="22"/>
                  </w:rPr>
                  <w:t>Odontologas</w:t>
                </w:r>
              </w:p>
            </w:tc>
            <w:tc>
              <w:tcPr>
                <w:tcW w:w="4354" w:type="dxa"/>
              </w:tcPr>
              <w:p>
                <w:pPr>
                  <w:rPr>
                    <w:sz w:val="22"/>
                    <w:szCs w:val="22"/>
                  </w:rPr>
                </w:pPr>
                <w:r>
                  <w:rPr>
                    <w:sz w:val="22"/>
                    <w:szCs w:val="22"/>
                  </w:rPr>
                  <w:t>Atlikti dantų ėduonies profilaktiką.</w:t>
                </w:r>
              </w:p>
            </w:tc>
            <w:tc>
              <w:tcPr>
                <w:tcW w:w="1639" w:type="dxa"/>
                <w:vMerge/>
              </w:tcPr>
              <w:p>
                <w:pPr>
                  <w:rPr>
                    <w:sz w:val="22"/>
                    <w:szCs w:val="22"/>
                  </w:rPr>
                </w:pPr>
              </w:p>
            </w:tc>
            <w:tc>
              <w:tcPr>
                <w:tcW w:w="1503" w:type="dxa"/>
                <w:vMerge/>
              </w:tcPr>
              <w:p>
                <w:pPr>
                  <w:rPr>
                    <w:sz w:val="22"/>
                    <w:szCs w:val="22"/>
                  </w:rPr>
                </w:pPr>
              </w:p>
            </w:tc>
            <w:tc>
              <w:tcPr>
                <w:tcW w:w="1639" w:type="dxa"/>
                <w:vMerge/>
              </w:tcPr>
              <w:p>
                <w:pPr>
                  <w:rPr>
                    <w:sz w:val="22"/>
                    <w:szCs w:val="22"/>
                  </w:rPr>
                </w:pPr>
              </w:p>
            </w:tc>
          </w:tr>
          <w:tr>
            <w:tblPrEx>
              <w:tblCellMar>
                <w:left w:w="108" w:type="dxa"/>
                <w:right w:w="108" w:type="dxa"/>
              </w:tblCellMar>
            </w:tblPrEx>
            <w:trPr>
              <w:gridAfter w:val="1"/>
              <w:wAfter w:w="52" w:type="dxa"/>
              <w:trHeight w:val="20"/>
            </w:trPr>
            <w:tc>
              <w:tcPr>
                <w:tcW w:w="554" w:type="dxa"/>
                <w:vMerge/>
              </w:tcPr>
              <w:p>
                <w:pPr>
                  <w:rPr>
                    <w:sz w:val="22"/>
                    <w:szCs w:val="22"/>
                  </w:rPr>
                </w:pPr>
              </w:p>
            </w:tc>
            <w:tc>
              <w:tcPr>
                <w:tcW w:w="1096" w:type="dxa"/>
                <w:vMerge/>
              </w:tcPr>
              <w:p>
                <w:pPr>
                  <w:rPr>
                    <w:sz w:val="22"/>
                    <w:szCs w:val="22"/>
                  </w:rPr>
                </w:pPr>
              </w:p>
            </w:tc>
            <w:tc>
              <w:tcPr>
                <w:tcW w:w="1639" w:type="dxa"/>
              </w:tcPr>
              <w:p>
                <w:pPr>
                  <w:rPr>
                    <w:sz w:val="22"/>
                    <w:szCs w:val="22"/>
                  </w:rPr>
                </w:pPr>
                <w:r>
                  <w:rPr>
                    <w:sz w:val="22"/>
                    <w:szCs w:val="22"/>
                  </w:rPr>
                  <w:t>1 kartą per metus</w:t>
                </w:r>
              </w:p>
            </w:tc>
            <w:tc>
              <w:tcPr>
                <w:tcW w:w="2318" w:type="dxa"/>
              </w:tcPr>
              <w:p>
                <w:pPr>
                  <w:rPr>
                    <w:sz w:val="22"/>
                    <w:szCs w:val="22"/>
                  </w:rPr>
                </w:pPr>
                <w:r>
                  <w:rPr>
                    <w:sz w:val="22"/>
                    <w:szCs w:val="22"/>
                  </w:rPr>
                  <w:t>Slaugytojas</w:t>
                </w:r>
              </w:p>
            </w:tc>
            <w:tc>
              <w:tcPr>
                <w:tcW w:w="4354" w:type="dxa"/>
              </w:tcPr>
              <w:p>
                <w:pPr>
                  <w:rPr>
                    <w:sz w:val="22"/>
                    <w:szCs w:val="22"/>
                  </w:rPr>
                </w:pPr>
                <w:r>
                  <w:rPr>
                    <w:sz w:val="22"/>
                    <w:szCs w:val="22"/>
                  </w:rPr>
                  <w:t>Pagal amžiaus ir lyties ypatumus</w:t>
                </w:r>
              </w:p>
              <w:p>
                <w:pPr>
                  <w:rPr>
                    <w:sz w:val="22"/>
                    <w:szCs w:val="22"/>
                  </w:rPr>
                </w:pPr>
                <w:r>
                  <w:rPr>
                    <w:sz w:val="22"/>
                    <w:szCs w:val="22"/>
                  </w:rPr>
                  <w:t>padėti paaugliui susiformuoti racionalios</w:t>
                </w:r>
              </w:p>
              <w:p>
                <w:pPr>
                  <w:rPr>
                    <w:sz w:val="22"/>
                    <w:szCs w:val="22"/>
                  </w:rPr>
                </w:pPr>
                <w:r>
                  <w:rPr>
                    <w:sz w:val="22"/>
                    <w:szCs w:val="22"/>
                  </w:rPr>
                  <w:t>mitybos, sveiko gyvenimo būdo</w:t>
                </w:r>
              </w:p>
              <w:p>
                <w:pPr>
                  <w:rPr>
                    <w:sz w:val="22"/>
                    <w:szCs w:val="22"/>
                  </w:rPr>
                </w:pPr>
                <w:r>
                  <w:rPr>
                    <w:sz w:val="22"/>
                    <w:szCs w:val="22"/>
                  </w:rPr>
                  <w:t>nuostatas.</w:t>
                </w:r>
              </w:p>
              <w:p>
                <w:pPr>
                  <w:rPr>
                    <w:sz w:val="22"/>
                    <w:szCs w:val="22"/>
                  </w:rPr>
                </w:pPr>
                <w:r>
                  <w:rPr>
                    <w:sz w:val="22"/>
                    <w:szCs w:val="22"/>
                  </w:rPr>
                  <w:t>Informuoti apie ligų ir žalingų įpročių</w:t>
                </w:r>
              </w:p>
              <w:p>
                <w:pPr>
                  <w:rPr>
                    <w:sz w:val="22"/>
                    <w:szCs w:val="22"/>
                  </w:rPr>
                </w:pPr>
                <w:r>
                  <w:rPr>
                    <w:sz w:val="22"/>
                    <w:szCs w:val="22"/>
                  </w:rPr>
                  <w:t>profilaktiką, imunoprofilaktiką, lytinį</w:t>
                </w:r>
              </w:p>
              <w:p>
                <w:pPr>
                  <w:rPr>
                    <w:sz w:val="22"/>
                    <w:szCs w:val="22"/>
                  </w:rPr>
                </w:pPr>
                <w:r>
                  <w:rPr>
                    <w:sz w:val="22"/>
                    <w:szCs w:val="22"/>
                  </w:rPr>
                  <w:t>ugdymą ir švietimą.</w:t>
                </w:r>
              </w:p>
            </w:tc>
            <w:tc>
              <w:tcPr>
                <w:tcW w:w="1639" w:type="dxa"/>
                <w:vMerge/>
              </w:tcPr>
              <w:p>
                <w:pPr>
                  <w:rPr>
                    <w:sz w:val="22"/>
                    <w:szCs w:val="22"/>
                  </w:rPr>
                </w:pPr>
              </w:p>
            </w:tc>
            <w:tc>
              <w:tcPr>
                <w:tcW w:w="1503" w:type="dxa"/>
                <w:vMerge/>
              </w:tcPr>
              <w:p>
                <w:pPr>
                  <w:rPr>
                    <w:sz w:val="22"/>
                    <w:szCs w:val="22"/>
                  </w:rPr>
                </w:pPr>
              </w:p>
            </w:tc>
            <w:tc>
              <w:tcPr>
                <w:tcW w:w="1639" w:type="dxa"/>
                <w:vMerge/>
              </w:tcPr>
              <w:p>
                <w:pPr>
                  <w:rPr>
                    <w:sz w:val="22"/>
                    <w:szCs w:val="22"/>
                  </w:rPr>
                </w:pPr>
              </w:p>
            </w:tc>
          </w:tr>
        </w:tbl>
        <w:p>
          <w:pPr>
            <w:tabs>
              <w:tab w:val="left" w:pos="600"/>
            </w:tabs>
            <w:jc w:val="both"/>
          </w:pPr>
        </w:p>
        <w:p>
          <w:pPr>
            <w:tabs>
              <w:tab w:val="left" w:pos="600"/>
            </w:tabs>
            <w:jc w:val="both"/>
            <w:rPr>
              <w:sz w:val="22"/>
            </w:rPr>
          </w:pPr>
          <w:r>
            <w:rPr>
              <w:sz w:val="22"/>
            </w:rPr>
            <w:t xml:space="preserve">Pastabos: </w:t>
          </w:r>
        </w:p>
        <w:sdt>
          <w:sdtPr>
            <w:alias w:val="3 pr. 1 p."/>
            <w:tag w:val="part_cc013b0f6de4442cb17c84abfa4e30ea"/>
            <w:lock w:val="sdtLocked"/>
            <w:richText/>
          </w:sdtPr>
          <w:sdtContent>
            <w:p>
              <w:pPr>
                <w:tabs>
                  <w:tab w:val="left" w:pos="600"/>
                </w:tabs>
                <w:ind w:firstLine="567"/>
                <w:jc w:val="both"/>
                <w:rPr>
                  <w:sz w:val="22"/>
                </w:rPr>
              </w:pPr>
              <w:sdt>
                <w:sdtPr>
                  <w:alias w:val="Numeris"/>
                  <w:tag w:val="nr_cc013b0f6de4442cb17c84abfa4e30ea"/>
                  <w:lock w:val="sdtLocked"/>
                  <w:richText/>
                </w:sdtPr>
                <w:sdtContent>
                  <w:r>
                    <w:rPr>
                      <w:sz w:val="22"/>
                    </w:rPr>
                    <w:t>1</w:t>
                  </w:r>
                </w:sdtContent>
              </w:sdt>
              <w:r>
                <w:rPr>
                  <w:sz w:val="22"/>
                </w:rPr>
                <w:t>. Esant indikacijų, pirminės sveikatos priežiūros gydytojas siunčia vaiką profilaktiškai pasitikrinti sveikatą pas kitus gydytojus specialistus.</w:t>
              </w:r>
            </w:p>
          </w:sdtContent>
        </w:sdt>
        <w:sdt>
          <w:sdtPr>
            <w:alias w:val="3 pr. 2 p."/>
            <w:tag w:val="part_c125f272b7d1455a8945a0310e678ae7"/>
            <w:lock w:val="sdtLocked"/>
            <w:richText/>
          </w:sdtPr>
          <w:sdtContent>
            <w:p>
              <w:pPr>
                <w:tabs>
                  <w:tab w:val="left" w:pos="600"/>
                </w:tabs>
                <w:ind w:firstLine="567"/>
                <w:jc w:val="both"/>
                <w:rPr>
                  <w:sz w:val="22"/>
                </w:rPr>
              </w:pPr>
              <w:sdt>
                <w:sdtPr>
                  <w:alias w:val="Numeris"/>
                  <w:tag w:val="nr_c125f272b7d1455a8945a0310e678ae7"/>
                  <w:lock w:val="sdtLocked"/>
                  <w:richText/>
                </w:sdtPr>
                <w:sdtContent>
                  <w:r>
                    <w:rPr>
                      <w:sz w:val="22"/>
                    </w:rPr>
                    <w:t>2</w:t>
                  </w:r>
                </w:sdtContent>
              </w:sdt>
              <w:r>
                <w:rPr>
                  <w:sz w:val="22"/>
                </w:rPr>
                <w:t>. Imunoprofilaktika atliekama pagal Lietuvos Respublikos vaikų profilaktinių skiepijimų kalendorių.</w:t>
              </w:r>
            </w:p>
          </w:sdtContent>
        </w:sdt>
        <w:sdt>
          <w:sdtPr>
            <w:alias w:val="3 pr. 3 p."/>
            <w:tag w:val="part_d7999eaa22b14de98f63e2349b3de536"/>
            <w:lock w:val="sdtLocked"/>
            <w:richText/>
          </w:sdtPr>
          <w:sdtContent>
            <w:p>
              <w:pPr>
                <w:tabs>
                  <w:tab w:val="left" w:pos="600"/>
                </w:tabs>
                <w:ind w:firstLine="567"/>
                <w:jc w:val="both"/>
                <w:rPr>
                  <w:sz w:val="22"/>
                </w:rPr>
              </w:pPr>
              <w:sdt>
                <w:sdtPr>
                  <w:alias w:val="Numeris"/>
                  <w:tag w:val="nr_d7999eaa22b14de98f63e2349b3de536"/>
                  <w:lock w:val="sdtLocked"/>
                  <w:richText/>
                </w:sdtPr>
                <w:sdtContent>
                  <w:r>
                    <w:rPr>
                      <w:sz w:val="22"/>
                    </w:rPr>
                    <w:t>3</w:t>
                  </w:r>
                </w:sdtContent>
              </w:sdt>
              <w:r>
                <w:rPr>
                  <w:sz w:val="22"/>
                </w:rPr>
                <w:t>. Prieš pradedant lankyti vaikų ikimokyklinio ar pradinio ugdymo įstaigą ir pereinant į kitą ikimokyklinio ar pradinio ugdymo įstaigą, atliekami nuograndų ir išmatų helmintologiniai tyrimai.</w:t>
              </w:r>
            </w:p>
          </w:sdtContent>
        </w:sdt>
        <w:sdt>
          <w:sdtPr>
            <w:alias w:val="3 pr. 4 p."/>
            <w:tag w:val="part_a62ba9f6f0e6430b998993663a9a79ed"/>
            <w:lock w:val="sdtLocked"/>
            <w:richText/>
          </w:sdtPr>
          <w:sdtContent>
            <w:p>
              <w:pPr>
                <w:tabs>
                  <w:tab w:val="left" w:pos="600"/>
                </w:tabs>
                <w:ind w:firstLine="567"/>
                <w:jc w:val="both"/>
                <w:rPr>
                  <w:sz w:val="22"/>
                </w:rPr>
              </w:pPr>
              <w:sdt>
                <w:sdtPr>
                  <w:alias w:val="Numeris"/>
                  <w:tag w:val="nr_a62ba9f6f0e6430b998993663a9a79ed"/>
                  <w:lock w:val="sdtLocked"/>
                  <w:richText/>
                </w:sdtPr>
                <w:sdtContent>
                  <w:r>
                    <w:rPr>
                      <w:sz w:val="22"/>
                    </w:rPr>
                    <w:t>4</w:t>
                  </w:r>
                </w:sdtContent>
              </w:sdt>
              <w:r>
                <w:rPr>
                  <w:sz w:val="22"/>
                </w:rPr>
                <w:t>. Ugdymo įstaigą ar mokyklą lankantis vaikas tikrinamas dėl utėlių ir niežų.</w:t>
              </w:r>
            </w:p>
          </w:sdtContent>
        </w:sdt>
        <w:sdt>
          <w:sdtPr>
            <w:alias w:val="3 pr. 5 p."/>
            <w:tag w:val="part_0fde6d70a5dd423e85e5a3ef63ff05c6"/>
            <w:lock w:val="sdtLocked"/>
            <w:richText/>
          </w:sdtPr>
          <w:sdtContent>
            <w:p>
              <w:pPr>
                <w:tabs>
                  <w:tab w:val="left" w:pos="600"/>
                </w:tabs>
                <w:ind w:firstLine="567"/>
                <w:jc w:val="both"/>
                <w:rPr>
                  <w:sz w:val="22"/>
                </w:rPr>
              </w:pPr>
              <w:sdt>
                <w:sdtPr>
                  <w:alias w:val="Numeris"/>
                  <w:tag w:val="nr_0fde6d70a5dd423e85e5a3ef63ff05c6"/>
                  <w:lock w:val="sdtLocked"/>
                  <w:richText/>
                </w:sdtPr>
                <w:sdtContent>
                  <w:r>
                    <w:rPr>
                      <w:sz w:val="22"/>
                    </w:rPr>
                    <w:t>5</w:t>
                  </w:r>
                </w:sdtContent>
              </w:sdt>
              <w:r>
                <w:rPr>
                  <w:sz w:val="22"/>
                </w:rPr>
                <w:t>. Krūminių dantų paviršius silantinėmis medžiagomis dengiamas vadovaujantis teisės aktais.</w:t>
              </w:r>
            </w:p>
          </w:sdtContent>
        </w:sdt>
        <w:sdt>
          <w:sdtPr>
            <w:alias w:val="3 pr. 6 p."/>
            <w:tag w:val="part_66b89fb0f58f446ab4fc7bb51d30498e"/>
            <w:lock w:val="sdtLocked"/>
            <w:richText/>
          </w:sdtPr>
          <w:sdtContent>
            <w:p>
              <w:pPr>
                <w:tabs>
                  <w:tab w:val="left" w:pos="600"/>
                </w:tabs>
                <w:ind w:firstLine="567"/>
                <w:jc w:val="both"/>
                <w:rPr>
                  <w:sz w:val="22"/>
                </w:rPr>
              </w:pPr>
              <w:sdt>
                <w:sdtPr>
                  <w:alias w:val="Numeris"/>
                  <w:tag w:val="nr_66b89fb0f58f446ab4fc7bb51d30498e"/>
                  <w:lock w:val="sdtLocked"/>
                  <w:richText/>
                </w:sdtPr>
                <w:sdtContent>
                  <w:r>
                    <w:rPr>
                      <w:sz w:val="22"/>
                    </w:rPr>
                    <w:t>6</w:t>
                  </w:r>
                </w:sdtContent>
              </w:sdt>
              <w:r>
                <w:rPr>
                  <w:sz w:val="22"/>
                </w:rPr>
                <w:t>. Vykdoma pagal amžiaus ypatumus:</w:t>
              </w:r>
            </w:p>
            <w:sdt>
              <w:sdtPr>
                <w:alias w:val="3 pr. 6.1 p."/>
                <w:tag w:val="part_7511db8f51dd46b7a93b951ac147dfb6"/>
                <w:lock w:val="sdtLocked"/>
                <w:richText/>
              </w:sdtPr>
              <w:sdtContent>
                <w:p>
                  <w:pPr>
                    <w:tabs>
                      <w:tab w:val="left" w:pos="600"/>
                    </w:tabs>
                    <w:ind w:firstLine="567"/>
                    <w:jc w:val="both"/>
                    <w:rPr>
                      <w:sz w:val="22"/>
                    </w:rPr>
                  </w:pPr>
                  <w:sdt>
                    <w:sdtPr>
                      <w:alias w:val="Numeris"/>
                      <w:tag w:val="nr_7511db8f51dd46b7a93b951ac147dfb6"/>
                      <w:lock w:val="sdtLocked"/>
                      <w:richText/>
                    </w:sdtPr>
                    <w:sdtContent>
                      <w:r>
                        <w:rPr>
                          <w:sz w:val="22"/>
                        </w:rPr>
                        <w:t>6.1</w:t>
                      </w:r>
                    </w:sdtContent>
                  </w:sdt>
                  <w:r>
                    <w:rPr>
                      <w:sz w:val="22"/>
                    </w:rPr>
                    <w:t>. racionalios mitybos principų formavimas,</w:t>
                  </w:r>
                </w:p>
              </w:sdtContent>
            </w:sdt>
            <w:sdt>
              <w:sdtPr>
                <w:alias w:val="3 pr. 6.2 p."/>
                <w:tag w:val="part_ec5b001c30d94eaeac279527002392bc"/>
                <w:lock w:val="sdtLocked"/>
                <w:richText/>
              </w:sdtPr>
              <w:sdtContent>
                <w:p>
                  <w:pPr>
                    <w:tabs>
                      <w:tab w:val="left" w:pos="600"/>
                    </w:tabs>
                    <w:ind w:firstLine="567"/>
                    <w:jc w:val="both"/>
                    <w:rPr>
                      <w:sz w:val="22"/>
                    </w:rPr>
                  </w:pPr>
                  <w:sdt>
                    <w:sdtPr>
                      <w:alias w:val="Numeris"/>
                      <w:tag w:val="nr_ec5b001c30d94eaeac279527002392bc"/>
                      <w:lock w:val="sdtLocked"/>
                      <w:richText/>
                    </w:sdtPr>
                    <w:sdtContent>
                      <w:r>
                        <w:rPr>
                          <w:sz w:val="22"/>
                        </w:rPr>
                        <w:t>6.2</w:t>
                      </w:r>
                    </w:sdtContent>
                  </w:sdt>
                  <w:r>
                    <w:rPr>
                      <w:sz w:val="22"/>
                    </w:rPr>
                    <w:t>. sveiko gyvenimo būdo nuostatų formavimas,</w:t>
                  </w:r>
                </w:p>
              </w:sdtContent>
            </w:sdt>
            <w:sdt>
              <w:sdtPr>
                <w:alias w:val="3 pr. 6.3 p."/>
                <w:tag w:val="part_7ba2ecaccbaa4fd7a4878efe5c8d827f"/>
                <w:lock w:val="sdtLocked"/>
                <w:richText/>
              </w:sdtPr>
              <w:sdtContent>
                <w:p>
                  <w:pPr>
                    <w:tabs>
                      <w:tab w:val="left" w:pos="600"/>
                    </w:tabs>
                    <w:ind w:firstLine="567"/>
                    <w:jc w:val="both"/>
                    <w:rPr>
                      <w:sz w:val="22"/>
                    </w:rPr>
                  </w:pPr>
                  <w:sdt>
                    <w:sdtPr>
                      <w:alias w:val="Numeris"/>
                      <w:tag w:val="nr_7ba2ecaccbaa4fd7a4878efe5c8d827f"/>
                      <w:lock w:val="sdtLocked"/>
                      <w:richText/>
                    </w:sdtPr>
                    <w:sdtContent>
                      <w:r>
                        <w:rPr>
                          <w:sz w:val="22"/>
                        </w:rPr>
                        <w:t>6.3</w:t>
                      </w:r>
                    </w:sdtContent>
                  </w:sdt>
                  <w:r>
                    <w:rPr>
                      <w:sz w:val="22"/>
                    </w:rPr>
                    <w:t>. traumų, nudegimų ir smurto profilaktika,</w:t>
                  </w:r>
                </w:p>
              </w:sdtContent>
            </w:sdt>
            <w:sdt>
              <w:sdtPr>
                <w:alias w:val="3 pr. 6.4 p."/>
                <w:tag w:val="part_9de78580b4a842f98e5a7451b3622781"/>
                <w:lock w:val="sdtLocked"/>
                <w:richText/>
              </w:sdtPr>
              <w:sdtContent>
                <w:p>
                  <w:pPr>
                    <w:tabs>
                      <w:tab w:val="left" w:pos="600"/>
                    </w:tabs>
                    <w:ind w:firstLine="567"/>
                    <w:jc w:val="both"/>
                    <w:rPr>
                      <w:sz w:val="22"/>
                    </w:rPr>
                  </w:pPr>
                  <w:sdt>
                    <w:sdtPr>
                      <w:alias w:val="Numeris"/>
                      <w:tag w:val="nr_9de78580b4a842f98e5a7451b3622781"/>
                      <w:lock w:val="sdtLocked"/>
                      <w:richText/>
                    </w:sdtPr>
                    <w:sdtContent>
                      <w:r>
                        <w:rPr>
                          <w:sz w:val="22"/>
                        </w:rPr>
                        <w:t>6.4</w:t>
                      </w:r>
                    </w:sdtContent>
                  </w:sdt>
                  <w:r>
                    <w:rPr>
                      <w:sz w:val="22"/>
                    </w:rPr>
                    <w:t>. ligų ir žalingų įpročių profilaktika,</w:t>
                  </w:r>
                </w:p>
              </w:sdtContent>
            </w:sdt>
            <w:sdt>
              <w:sdtPr>
                <w:alias w:val="3 pr. 6.5 p."/>
                <w:tag w:val="part_7fe25bc7a7d44a03b0dbd7cbb5a58bd3"/>
                <w:lock w:val="sdtLocked"/>
                <w:richText/>
              </w:sdtPr>
              <w:sdtContent>
                <w:p>
                  <w:pPr>
                    <w:tabs>
                      <w:tab w:val="left" w:pos="600"/>
                    </w:tabs>
                    <w:ind w:firstLine="567"/>
                    <w:jc w:val="both"/>
                    <w:rPr>
                      <w:sz w:val="22"/>
                    </w:rPr>
                  </w:pPr>
                  <w:sdt>
                    <w:sdtPr>
                      <w:alias w:val="Numeris"/>
                      <w:tag w:val="nr_7fe25bc7a7d44a03b0dbd7cbb5a58bd3"/>
                      <w:lock w:val="sdtLocked"/>
                      <w:richText/>
                    </w:sdtPr>
                    <w:sdtContent>
                      <w:r>
                        <w:rPr>
                          <w:sz w:val="22"/>
                        </w:rPr>
                        <w:t>6.5</w:t>
                      </w:r>
                    </w:sdtContent>
                  </w:sdt>
                  <w:r>
                    <w:rPr>
                      <w:sz w:val="22"/>
                    </w:rPr>
                    <w:t>. lytinis ugdymas ir švietimas.</w:t>
                  </w:r>
                </w:p>
              </w:sdtContent>
            </w:sdt>
          </w:sdtContent>
        </w:sdt>
        <w:sdt>
          <w:sdtPr>
            <w:alias w:val="pabaiga"/>
            <w:tag w:val="part_eeea3d27412a4760b93694472fe4babd"/>
            <w:lock w:val="sdtLocked"/>
            <w:richText/>
          </w:sdtPr>
          <w:sdtContent>
            <w:p>
              <w:pPr>
                <w:tabs>
                  <w:tab w:val="left" w:pos="600"/>
                </w:tabs>
                <w:jc w:val="center"/>
                <w:rPr>
                  <w:color w:val="00000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sdtContent>
    </w:sdt>
    <w:sdt>
      <w:sdtPr>
        <w:alias w:val="4 pr."/>
        <w:tag w:val="part_e3b9e40817b348808c96e7d5aab05e91"/>
        <w:lock w:val="sdtLocked"/>
        <w:richText/>
      </w:sdtPr>
      <w:sdtContent>
        <w:p>
          <w:pPr>
            <w:tabs>
              <w:tab w:val="left" w:pos="1304"/>
              <w:tab w:val="left" w:pos="1457"/>
              <w:tab w:val="left" w:pos="1604"/>
              <w:tab w:val="left" w:pos="1757"/>
            </w:tabs>
            <w:ind w:left="5102"/>
            <w:sectPr>
              <w:pgSz w:w="16840" w:h="11907" w:orient="landscape" w:code="9"/>
              <w:pgMar w:top="1701" w:right="1134" w:bottom="1134" w:left="1134" w:header="567" w:footer="567" w:gutter="0"/>
              <w:cols w:space="1296"/>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e3b9e40817b348808c96e7d5aab05e91"/>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e3b9e40817b348808c96e7d5aab05e91"/>
              <w:lock w:val="sdtLocked"/>
              <w:richText/>
            </w:sdtPr>
            <w:sdtContent>
              <w:r>
                <w:rPr>
                  <w:b/>
                  <w:caps/>
                  <w:color w:val="000000"/>
                </w:rPr>
                <w:t>ŽEMĖS ŪKIO STOJANČIŲJŲ Į PROFESINIO MOKYMO MOKYKLAS IR ĮDARBINAMŲ NEPILNAMEČIŲ SVEIKATOS TIKRINIMO TVARKA</w:t>
              </w:r>
            </w:sdtContent>
          </w:sdt>
        </w:p>
        <w:p>
          <w:pPr>
            <w:ind w:left="709"/>
            <w:jc w:val="both"/>
            <w:rPr>
              <w:color w:val="000000"/>
            </w:rPr>
          </w:pPr>
        </w:p>
        <w:sdt>
          <w:sdtPr>
            <w:alias w:val="skyrius"/>
            <w:tag w:val="part_f669a6248c6b49bbb23cae769f1c0d52"/>
            <w:lock w:val="sdtLocked"/>
            <w:richText/>
          </w:sdtPr>
          <w:sdtContent>
            <w:p>
              <w:pPr>
                <w:jc w:val="center"/>
                <w:rPr>
                  <w:b/>
                  <w:caps/>
                  <w:color w:val="000000"/>
                </w:rPr>
              </w:pPr>
              <w:sdt>
                <w:sdtPr>
                  <w:alias w:val="Numeris"/>
                  <w:tag w:val="nr_f669a6248c6b49bbb23cae769f1c0d52"/>
                  <w:lock w:val="sdtLocked"/>
                  <w:richText/>
                </w:sdtPr>
                <w:sdtContent>
                  <w:r>
                    <w:rPr>
                      <w:b/>
                      <w:caps/>
                      <w:color w:val="000000"/>
                    </w:rPr>
                    <w:t>I</w:t>
                  </w:r>
                </w:sdtContent>
              </w:sdt>
              <w:r>
                <w:rPr>
                  <w:b/>
                  <w:caps/>
                  <w:color w:val="000000"/>
                </w:rPr>
                <w:t xml:space="preserve">. </w:t>
              </w:r>
              <w:sdt>
                <w:sdtPr>
                  <w:alias w:val="Pavadinimas"/>
                  <w:tag w:val="title_f669a6248c6b49bbb23cae769f1c0d52"/>
                  <w:lock w:val="sdtLocked"/>
                  <w:richText/>
                </w:sdtPr>
                <w:sdtContent>
                  <w:r>
                    <w:rPr>
                      <w:b/>
                      <w:caps/>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 xml:space="preserve">Tikslas – nustatyti, ar dėl sveikatos būklės tikrinamas asmuo gali, užbaigęs profesinio mokymo programą, dirbti pagal pasirinktą specialybę vadovaujantis Lietuvos Respublikos Vyriausybės 1996 04 11 nutarimu Nr. 1055 „Dėl asmenims iki 18 metų draudžiamų dirbti darbų, kenksmingų ir pavojingų veiksnių sąrašo ir asmenų nuo13 iki 14 metų, nuo 14 iki 16 metų ir nuo 16 iki 18 metų darbo sąlygų ir įdarbinimo tvarkos“ (Žin., 1996, Nr. </w:t>
              </w:r>
              <w:hyperlink r:id="rId40" w:tgtFrame="_blank" w:history="1">
                <w:r>
                  <w:rPr>
                    <w:color w:val="0000FF" w:themeColor="hyperlink"/>
                    <w:u w:val="single"/>
                  </w:rPr>
                  <w:t>87-2065</w:t>
                </w:r>
              </w:hyperlink>
              <w:r>
                <w:rPr>
                  <w:color w:val="000000"/>
                </w:rPr>
                <w:t>).</w:t>
              </w:r>
            </w:p>
            <w:sdt>
              <w:sdtPr>
                <w:alias w:val="4 pr. 1 p."/>
                <w:tag w:val="part_7c2ca106749740aaa7575453bf3ef7f3"/>
                <w:lock w:val="sdtLocked"/>
                <w:richText/>
              </w:sdtPr>
              <w:sdtContent>
                <w:p>
                  <w:pPr>
                    <w:widowControl w:val="0"/>
                    <w:ind w:firstLine="720"/>
                    <w:jc w:val="both"/>
                    <w:rPr>
                      <w:color w:val="000000"/>
                    </w:rPr>
                  </w:pPr>
                  <w:sdt>
                    <w:sdtPr>
                      <w:alias w:val="Numeris"/>
                      <w:tag w:val="nr_7c2ca106749740aaa7575453bf3ef7f3"/>
                      <w:lock w:val="sdtLocked"/>
                      <w:richText/>
                    </w:sdtPr>
                    <w:sdtContent>
                      <w:r>
                        <w:rPr>
                          <w:color w:val="000000"/>
                        </w:rPr>
                        <w:t>1</w:t>
                      </w:r>
                    </w:sdtContent>
                  </w:sdt>
                  <w:r>
                    <w:rPr>
                      <w:color w:val="000000"/>
                    </w:rPr>
                    <w:t>. Asmenys, stojantys mokytis į profesinio mokymo mokyklas, ir norintys įsidarbinti nepilnamečiai privalo tikrintis sveikatą.</w:t>
                  </w:r>
                </w:p>
              </w:sdtContent>
            </w:sdt>
            <w:sdt>
              <w:sdtPr>
                <w:alias w:val="4 pr. 2 p."/>
                <w:tag w:val="part_051cc59db9584371a81d92d5bec8a0f1"/>
                <w:lock w:val="sdtLocked"/>
                <w:richText/>
              </w:sdtPr>
              <w:sdtContent>
                <w:p>
                  <w:pPr>
                    <w:widowControl w:val="0"/>
                    <w:ind w:firstLine="720"/>
                    <w:jc w:val="both"/>
                    <w:rPr>
                      <w:color w:val="000000"/>
                    </w:rPr>
                  </w:pPr>
                  <w:sdt>
                    <w:sdtPr>
                      <w:alias w:val="Numeris"/>
                      <w:tag w:val="nr_051cc59db9584371a81d92d5bec8a0f1"/>
                      <w:lock w:val="sdtLocked"/>
                      <w:richText/>
                    </w:sdtPr>
                    <w:sdtContent>
                      <w:r>
                        <w:rPr>
                          <w:color w:val="000000"/>
                        </w:rPr>
                        <w:t>2</w:t>
                      </w:r>
                    </w:sdtContent>
                  </w:sdt>
                  <w:r>
                    <w:rPr>
                      <w:color w:val="000000"/>
                    </w:rPr>
                    <w:t>. Sveikatą tikrina pirminės sveikatos priežiūros įstaigos bendrosios praktikos gydytojas (BPG) arba apylinkės pediatras (terapeutas).</w:t>
                  </w:r>
                </w:p>
              </w:sdtContent>
            </w:sdt>
            <w:sdt>
              <w:sdtPr>
                <w:alias w:val="4 pr. 3 p."/>
                <w:tag w:val="part_bbac0dc37e864a278e6be80190739854"/>
                <w:lock w:val="sdtLocked"/>
                <w:richText/>
              </w:sdtPr>
              <w:sdtContent>
                <w:p>
                  <w:pPr>
                    <w:widowControl w:val="0"/>
                    <w:ind w:firstLine="720"/>
                    <w:jc w:val="both"/>
                    <w:rPr>
                      <w:color w:val="000000"/>
                    </w:rPr>
                  </w:pPr>
                  <w:sdt>
                    <w:sdtPr>
                      <w:alias w:val="Numeris"/>
                      <w:tag w:val="nr_bbac0dc37e864a278e6be80190739854"/>
                      <w:lock w:val="sdtLocked"/>
                      <w:richText/>
                    </w:sdtPr>
                    <w:sdtContent>
                      <w:r>
                        <w:rPr>
                          <w:color w:val="000000"/>
                        </w:rPr>
                        <w:t>3</w:t>
                      </w:r>
                    </w:sdtContent>
                  </w:sdt>
                  <w:r>
                    <w:rPr>
                      <w:color w:val="000000"/>
                    </w:rPr>
                    <w:t xml:space="preserve">. Sveikatą tikrinantis gydytojas turi būti susipažinęs su Lietuvos Respublikos Vyriausybės 1996 04 11 nutarimu Nr. 1055 patvirtintu „Asmenims iki 18 metų draudžiamų dirbti darbų, kenksmingų ir pavojingų veiksnių sąrašu“ (Žin., 1996, Nr. </w:t>
                  </w:r>
                  <w:hyperlink r:id="rId41" w:tgtFrame="_blank" w:history="1">
                    <w:r>
                      <w:rPr>
                        <w:color w:val="0000FF" w:themeColor="hyperlink"/>
                        <w:u w:val="single"/>
                      </w:rPr>
                      <w:t>87-2065</w:t>
                    </w:r>
                  </w:hyperlink>
                  <w:r>
                    <w:rPr>
                      <w:color w:val="000000"/>
                    </w:rPr>
                    <w:t>).</w:t>
                  </w:r>
                </w:p>
              </w:sdtContent>
            </w:sdt>
            <w:sdt>
              <w:sdtPr>
                <w:alias w:val="4 pr. 4 p."/>
                <w:tag w:val="part_c27abe0491474230b8ea515134151bb4"/>
                <w:lock w:val="sdtLocked"/>
                <w:richText/>
              </w:sdtPr>
              <w:sdtContent>
                <w:p>
                  <w:pPr>
                    <w:widowControl w:val="0"/>
                    <w:ind w:firstLine="720"/>
                    <w:jc w:val="both"/>
                    <w:rPr>
                      <w:color w:val="000000"/>
                    </w:rPr>
                  </w:pPr>
                  <w:sdt>
                    <w:sdtPr>
                      <w:alias w:val="Numeris"/>
                      <w:tag w:val="nr_c27abe0491474230b8ea515134151bb4"/>
                      <w:lock w:val="sdtLocked"/>
                      <w:richText/>
                    </w:sdtPr>
                    <w:sdtContent>
                      <w:r>
                        <w:rPr>
                          <w:color w:val="000000"/>
                        </w:rPr>
                        <w:t>4</w:t>
                      </w:r>
                    </w:sdtContent>
                  </w:sdt>
                  <w:r>
                    <w:rPr>
                      <w:color w:val="000000"/>
                    </w:rPr>
                    <w:t>. BPG ar apylinkės pediatras (terapeutas), tikrindamas sveikatą, turi teisę esant medicininių parodymų siųsti pas kitus specialistus, skirti papildomus tyrimus.</w:t>
                  </w:r>
                </w:p>
              </w:sdtContent>
            </w:sdt>
            <w:sdt>
              <w:sdtPr>
                <w:alias w:val="4 pr. 5 p."/>
                <w:tag w:val="part_a7d576eb905349c58711c8fe0bef8e79"/>
                <w:lock w:val="sdtLocked"/>
                <w:richText/>
              </w:sdtPr>
              <w:sdtContent>
                <w:p>
                  <w:pPr>
                    <w:widowControl w:val="0"/>
                    <w:ind w:firstLine="720"/>
                    <w:jc w:val="both"/>
                    <w:rPr>
                      <w:color w:val="000000"/>
                    </w:rPr>
                  </w:pPr>
                  <w:sdt>
                    <w:sdtPr>
                      <w:alias w:val="Numeris"/>
                      <w:tag w:val="nr_a7d576eb905349c58711c8fe0bef8e79"/>
                      <w:lock w:val="sdtLocked"/>
                      <w:richText/>
                    </w:sdtPr>
                    <w:sdtContent>
                      <w:r>
                        <w:rPr>
                          <w:color w:val="000000"/>
                        </w:rPr>
                        <w:t>5</w:t>
                      </w:r>
                    </w:sdtContent>
                  </w:sdt>
                  <w:r>
                    <w:rPr>
                      <w:color w:val="000000"/>
                    </w:rPr>
                    <w:t>. Sveikatos tikrinimo duomenys įrašomi asmens sveikatos istorijoje (F 025/a), išvada apie tinkamumą mokytis ar dirbti pagal pasirinktą specialybę – į „Stojančio į mokymo įstaigą ir įdarbinamo nepilnamečio medicininę pažymą“ (F086/a).</w:t>
                  </w:r>
                </w:p>
                <w:p>
                  <w:pPr>
                    <w:ind w:left="709"/>
                    <w:jc w:val="both"/>
                    <w:rPr>
                      <w:color w:val="000000"/>
                    </w:rPr>
                  </w:pPr>
                </w:p>
              </w:sdtContent>
            </w:sdt>
          </w:sdtContent>
        </w:sdt>
        <w:sdt>
          <w:sdtPr>
            <w:alias w:val="skyrius"/>
            <w:tag w:val="part_17d9d113e7e04c6ebcb3b637fc8f5990"/>
            <w:lock w:val="sdtLocked"/>
            <w:richText/>
          </w:sdtPr>
          <w:sdtContent>
            <w:p>
              <w:pPr>
                <w:jc w:val="center"/>
                <w:rPr>
                  <w:b/>
                  <w:caps/>
                  <w:color w:val="000000"/>
                </w:rPr>
              </w:pPr>
              <w:sdt>
                <w:sdtPr>
                  <w:alias w:val="Numeris"/>
                  <w:tag w:val="nr_17d9d113e7e04c6ebcb3b637fc8f5990"/>
                  <w:lock w:val="sdtLocked"/>
                  <w:richText/>
                </w:sdtPr>
                <w:sdtContent>
                  <w:r>
                    <w:rPr>
                      <w:b/>
                      <w:caps/>
                      <w:color w:val="000000"/>
                    </w:rPr>
                    <w:t>II</w:t>
                  </w:r>
                </w:sdtContent>
              </w:sdt>
              <w:r>
                <w:rPr>
                  <w:b/>
                  <w:caps/>
                  <w:color w:val="000000"/>
                </w:rPr>
                <w:t xml:space="preserve">. </w:t>
              </w:r>
              <w:sdt>
                <w:sdtPr>
                  <w:alias w:val="Pavadinimas"/>
                  <w:tag w:val="title_17d9d113e7e04c6ebcb3b637fc8f5990"/>
                  <w:lock w:val="sdtLocked"/>
                  <w:richText/>
                </w:sdtPr>
                <w:sdtContent>
                  <w:r>
                    <w:rPr>
                      <w:b/>
                      <w:caps/>
                      <w:color w:val="000000"/>
                    </w:rPr>
                    <w:t>LIGOS, KURIOMIS SERGANT DRAUDŽIAMA STOTI Į PROFESINIO MOKYMO MOKYKLAS</w:t>
                  </w:r>
                </w:sdtContent>
              </w:sdt>
            </w:p>
            <w:p>
              <w:pPr>
                <w:ind w:left="709"/>
                <w:jc w:val="both"/>
                <w:rPr>
                  <w:color w:val="000000"/>
                </w:rPr>
              </w:pPr>
            </w:p>
            <w:sdt>
              <w:sdtPr>
                <w:alias w:val="4 pr. 6 p."/>
                <w:tag w:val="part_aab8a4e4a63b47ea8884821e41f32a7f"/>
                <w:lock w:val="sdtLocked"/>
                <w:richText/>
              </w:sdtPr>
              <w:sdtContent>
                <w:p>
                  <w:pPr>
                    <w:widowControl w:val="0"/>
                    <w:ind w:firstLine="720"/>
                    <w:jc w:val="both"/>
                    <w:rPr>
                      <w:color w:val="000000"/>
                    </w:rPr>
                  </w:pPr>
                  <w:sdt>
                    <w:sdtPr>
                      <w:alias w:val="Numeris"/>
                      <w:tag w:val="nr_aab8a4e4a63b47ea8884821e41f32a7f"/>
                      <w:lock w:val="sdtLocked"/>
                      <w:richText/>
                    </w:sdtPr>
                    <w:sdtContent>
                      <w:r>
                        <w:rPr>
                          <w:color w:val="000000"/>
                        </w:rPr>
                        <w:t>6</w:t>
                      </w:r>
                    </w:sdtContent>
                  </w:sdt>
                  <w:r>
                    <w:rPr>
                      <w:color w:val="000000"/>
                    </w:rPr>
                    <w:t>. Bet kokios lokalizacijos tuberkuliozė, kuria sergant išskiriamos mikobakterijos.</w:t>
                  </w:r>
                </w:p>
              </w:sdtContent>
            </w:sdt>
            <w:sdt>
              <w:sdtPr>
                <w:alias w:val="4 pr. 7 p."/>
                <w:tag w:val="part_57131c12ebe44d109dc0ceb4fb1f3f66"/>
                <w:lock w:val="sdtLocked"/>
                <w:richText/>
              </w:sdtPr>
              <w:sdtContent>
                <w:p>
                  <w:pPr>
                    <w:widowControl w:val="0"/>
                    <w:ind w:firstLine="720"/>
                    <w:jc w:val="both"/>
                    <w:rPr>
                      <w:color w:val="000000"/>
                    </w:rPr>
                  </w:pPr>
                  <w:sdt>
                    <w:sdtPr>
                      <w:alias w:val="Numeris"/>
                      <w:tag w:val="nr_57131c12ebe44d109dc0ceb4fb1f3f66"/>
                      <w:lock w:val="sdtLocked"/>
                      <w:richText/>
                    </w:sdtPr>
                    <w:sdtContent>
                      <w:r>
                        <w:rPr>
                          <w:color w:val="000000"/>
                        </w:rPr>
                        <w:t>7</w:t>
                      </w:r>
                    </w:sdtContent>
                  </w:sdt>
                  <w:r>
                    <w:rPr>
                      <w:color w:val="000000"/>
                    </w:rPr>
                    <w:t>. Ūmios užkrečiamosios ligos (sprendžiama ligoniui pasveikus).</w:t>
                  </w:r>
                </w:p>
                <w:p>
                  <w:pPr>
                    <w:ind w:left="709"/>
                    <w:jc w:val="both"/>
                    <w:rPr>
                      <w:color w:val="000000"/>
                    </w:rPr>
                  </w:pPr>
                </w:p>
              </w:sdtContent>
            </w:sdt>
          </w:sdtContent>
        </w:sdt>
        <w:sdt>
          <w:sdtPr>
            <w:alias w:val="skyrius"/>
            <w:tag w:val="part_23e104471d594d8bb5d70883230efa8c"/>
            <w:lock w:val="sdtLocked"/>
            <w:richText/>
          </w:sdtPr>
          <w:sdtContent>
            <w:p>
              <w:pPr>
                <w:jc w:val="center"/>
                <w:rPr>
                  <w:b/>
                  <w:caps/>
                  <w:color w:val="000000"/>
                </w:rPr>
              </w:pPr>
              <w:sdt>
                <w:sdtPr>
                  <w:alias w:val="Numeris"/>
                  <w:tag w:val="nr_23e104471d594d8bb5d70883230efa8c"/>
                  <w:lock w:val="sdtLocked"/>
                  <w:richText/>
                </w:sdtPr>
                <w:sdtContent>
                  <w:r>
                    <w:rPr>
                      <w:b/>
                      <w:caps/>
                      <w:color w:val="000000"/>
                    </w:rPr>
                    <w:t>III</w:t>
                  </w:r>
                </w:sdtContent>
              </w:sdt>
              <w:r>
                <w:rPr>
                  <w:b/>
                  <w:caps/>
                  <w:color w:val="000000"/>
                </w:rPr>
                <w:t xml:space="preserve">. </w:t>
              </w:r>
              <w:sdt>
                <w:sdtPr>
                  <w:alias w:val="Pavadinimas"/>
                  <w:tag w:val="title_23e104471d594d8bb5d70883230efa8c"/>
                  <w:lock w:val="sdtLocked"/>
                  <w:richText/>
                </w:sdtPr>
                <w:sdtContent>
                  <w:r>
                    <w:rPr>
                      <w:b/>
                      <w:caps/>
                      <w:color w:val="000000"/>
                    </w:rPr>
                    <w:t>PAPILDOMI LIGŲ IR BŪKLIŲ PRIEŠPARODYMAI STOJANT Į PROFESINIO MOKYMO MOKYKLAS</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rPr>
                    </w:pPr>
                    <w:r>
                      <w:rPr>
                        <w:sz w:val="14"/>
                      </w:rPr>
                      <w:t xml:space="preserve">Lokomotyvo mašinistų, </w:t>
                    </w:r>
                  </w:p>
                </w:tc>
                <w:tc>
                  <w:tcPr>
                    <w:tcW w:w="2003" w:type="dxa"/>
                    <w:tcBorders>
                      <w:top w:val="single" w:sz="4" w:space="0" w:color="auto"/>
                    </w:tcBorders>
                    <w:shd w:val="clear" w:color="auto" w:fill="auto"/>
                  </w:tcPr>
                  <w:p>
                    <w:pPr>
                      <w:widowControl w:val="0"/>
                      <w:ind w:left="360"/>
                      <w:rPr>
                        <w:sz w:val="14"/>
                      </w:rPr>
                    </w:pPr>
                    <w:r>
                      <w:rPr>
                        <w:sz w:val="14"/>
                      </w:rPr>
                      <w:t>Oro temperatūra, judrus darbas, informacinių</w:t>
                    </w:r>
                  </w:p>
                </w:tc>
                <w:tc>
                  <w:tcPr>
                    <w:tcW w:w="1892" w:type="dxa"/>
                    <w:tcBorders>
                      <w:top w:val="single" w:sz="4" w:space="0" w:color="auto"/>
                    </w:tcBorders>
                    <w:shd w:val="clear" w:color="auto" w:fill="auto"/>
                  </w:tcPr>
                  <w:p>
                    <w:pPr>
                      <w:widowControl w:val="0"/>
                      <w:ind w:left="360"/>
                      <w:rPr>
                        <w:sz w:val="14"/>
                      </w:rPr>
                    </w:pPr>
                    <w:r>
                      <w:rPr>
                        <w:sz w:val="14"/>
                      </w:rPr>
                      <w:t xml:space="preserve">Vadovautis geležinkelio darbuotojų sveikatos tikrinimo tvarka </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padėjėjų, keleivinių trauki-</w:t>
                    </w:r>
                  </w:p>
                </w:tc>
                <w:tc>
                  <w:tcPr>
                    <w:tcW w:w="2003" w:type="dxa"/>
                    <w:shd w:val="clear" w:color="auto" w:fill="auto"/>
                  </w:tcPr>
                  <w:p>
                    <w:pPr>
                      <w:widowControl w:val="0"/>
                      <w:ind w:left="360"/>
                      <w:rPr>
                        <w:sz w:val="14"/>
                      </w:rPr>
                    </w:pPr>
                    <w:r>
                      <w:rPr>
                        <w:sz w:val="14"/>
                      </w:rPr>
                      <w:t>signalų priėmimas,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nių vagonų palydovų,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stoties budėtojų, SCB ir</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kontaktinio tinklo elektro-</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montuotojų, riedmenų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vagonų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automotoristų, drezinų,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val="restart"/>
                    <w:shd w:val="clear" w:color="auto" w:fill="auto"/>
                  </w:tcPr>
                  <w:p>
                    <w:pPr>
                      <w:widowControl w:val="0"/>
                      <w:ind w:left="360"/>
                      <w:rPr>
                        <w:sz w:val="14"/>
                      </w:rPr>
                    </w:pPr>
                    <w:r>
                      <w:rPr>
                        <w:sz w:val="14"/>
                      </w:rPr>
                      <w:t>geležinkelio kranų mašinistų ir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37006</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sdtContent>
        </w:sdt>
      </w:sdtContent>
    </w:sdt>
    <w:sdt>
      <w:sdtPr>
        <w:alias w:val="5 pr."/>
        <w:tag w:val="part_caa0e428c02f4462a7f49b5226d9f90c"/>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caa0e428c02f4462a7f49b5226d9f90c"/>
              <w:lock w:val="sdtLocked"/>
              <w:richText/>
            </w:sdtPr>
            <w:sdtContent>
              <w:r>
                <w:rPr>
                  <w:color w:val="000000"/>
                </w:rPr>
                <w:t>5</w:t>
              </w:r>
            </w:sdtContent>
          </w:sdt>
          <w:r>
            <w:rPr>
              <w:color w:val="000000"/>
            </w:rPr>
            <w:t xml:space="preserve"> priedas</w:t>
          </w:r>
        </w:p>
        <w:p>
          <w:pPr>
            <w:ind w:left="5102"/>
            <w:rPr>
              <w:color w:val="000000"/>
            </w:rPr>
          </w:pPr>
        </w:p>
        <w:p>
          <w:pPr>
            <w:jc w:val="center"/>
            <w:rPr>
              <w:b/>
              <w:caps/>
              <w:color w:val="000000"/>
            </w:rPr>
          </w:pPr>
          <w:sdt>
            <w:sdtPr>
              <w:alias w:val="Pavadinimas"/>
              <w:tag w:val="title_caa0e428c02f4462a7f49b5226d9f90c"/>
              <w:lock w:val="sdtLocked"/>
              <w:richText/>
            </w:sdtPr>
            <w:sdtContent>
              <w:r>
                <w:rPr>
                  <w:b/>
                  <w:caps/>
                  <w:color w:val="000000"/>
                </w:rPr>
                <w:t>SPORTUOJANČIŲ ASMENŲ SVEIKATOS TikrinimO TVARKA</w:t>
              </w:r>
            </w:sdtContent>
          </w:sdt>
        </w:p>
        <w:p>
          <w:pPr>
            <w:ind w:left="709"/>
            <w:jc w:val="both"/>
            <w:rPr>
              <w:color w:val="000000"/>
            </w:rPr>
          </w:pPr>
        </w:p>
        <w:sdt>
          <w:sdtPr>
            <w:alias w:val="skyrius"/>
            <w:tag w:val="part_d9ff3732df6849b3965a17404bc13e3f"/>
            <w:lock w:val="sdtLocked"/>
            <w:richText/>
          </w:sdtPr>
          <w:sdtContent>
            <w:p>
              <w:pPr>
                <w:jc w:val="center"/>
                <w:rPr>
                  <w:b/>
                  <w:caps/>
                  <w:color w:val="000000"/>
                </w:rPr>
              </w:pPr>
              <w:sdt>
                <w:sdtPr>
                  <w:alias w:val="Numeris"/>
                  <w:tag w:val="nr_d9ff3732df6849b3965a17404bc13e3f"/>
                  <w:lock w:val="sdtLocked"/>
                  <w:richText/>
                </w:sdtPr>
                <w:sdtContent>
                  <w:r>
                    <w:rPr>
                      <w:b/>
                      <w:caps/>
                      <w:color w:val="000000"/>
                    </w:rPr>
                    <w:t>I</w:t>
                  </w:r>
                </w:sdtContent>
              </w:sdt>
              <w:r>
                <w:rPr>
                  <w:b/>
                  <w:caps/>
                  <w:color w:val="000000"/>
                </w:rPr>
                <w:t xml:space="preserve">. </w:t>
              </w:r>
              <w:sdt>
                <w:sdtPr>
                  <w:alias w:val="Pavadinimas"/>
                  <w:tag w:val="title_d9ff3732df6849b3965a17404bc13e3f"/>
                  <w:lock w:val="sdtLocked"/>
                  <w:richText/>
                </w:sdtPr>
                <w:sdtContent>
                  <w:r>
                    <w:rPr>
                      <w:b/>
                      <w:caps/>
                      <w:color w:val="000000"/>
                    </w:rPr>
                    <w:t>BENROSIOS NUOSTATOS</w:t>
                  </w:r>
                </w:sdtContent>
              </w:sdt>
            </w:p>
            <w:p>
              <w:pPr>
                <w:ind w:left="709"/>
                <w:jc w:val="both"/>
                <w:rPr>
                  <w:color w:val="000000"/>
                </w:rPr>
              </w:pPr>
            </w:p>
            <w:sdt>
              <w:sdtPr>
                <w:alias w:val="5 pr. 1 p."/>
                <w:tag w:val="part_b2befc9ebdb84b46ba67c428498f7f40"/>
                <w:lock w:val="sdtLocked"/>
                <w:richText/>
              </w:sdtPr>
              <w:sdtContent>
                <w:p>
                  <w:pPr>
                    <w:widowControl w:val="0"/>
                    <w:ind w:firstLine="720"/>
                    <w:jc w:val="both"/>
                    <w:rPr>
                      <w:color w:val="000000"/>
                    </w:rPr>
                  </w:pPr>
                  <w:sdt>
                    <w:sdtPr>
                      <w:alias w:val="Numeris"/>
                      <w:tag w:val="nr_b2befc9ebdb84b46ba67c428498f7f40"/>
                      <w:lock w:val="sdtLocked"/>
                      <w:richText/>
                    </w:sdtPr>
                    <w:sdtContent>
                      <w:r>
                        <w:rPr>
                          <w:color w:val="000000"/>
                        </w:rPr>
                        <w:t>1</w:t>
                      </w:r>
                    </w:sdtContent>
                  </w:sdt>
                  <w:r>
                    <w:rPr>
                      <w:color w:val="000000"/>
                    </w:rPr>
                    <w:t>. Asmenys, lankantys bet kokias organizuotas kūno kultūros ir sporto pratybas bei dalyvaujantys varžybose, privalo reguliariai tikrintis sveikatą.</w:t>
                  </w:r>
                </w:p>
              </w:sdtContent>
            </w:sdt>
            <w:sdt>
              <w:sdtPr>
                <w:alias w:val="5 pr. 2 p."/>
                <w:tag w:val="part_be8b599666744679858cd37fc50dee7c"/>
                <w:lock w:val="sdtLocked"/>
                <w:richText/>
              </w:sdtPr>
              <w:sdtContent>
                <w:p>
                  <w:pPr>
                    <w:widowControl w:val="0"/>
                    <w:ind w:firstLine="720"/>
                    <w:jc w:val="both"/>
                    <w:rPr>
                      <w:color w:val="000000"/>
                    </w:rPr>
                  </w:pPr>
                  <w:sdt>
                    <w:sdtPr>
                      <w:alias w:val="Numeris"/>
                      <w:tag w:val="nr_be8b599666744679858cd37fc50dee7c"/>
                      <w:lock w:val="sdtLocked"/>
                      <w:richText/>
                    </w:sdtPr>
                    <w:sdtContent>
                      <w:r>
                        <w:rPr>
                          <w:color w:val="000000"/>
                        </w:rPr>
                        <w:t>2</w:t>
                      </w:r>
                    </w:sdtContent>
                  </w:sdt>
                  <w:r>
                    <w:rPr>
                      <w:color w:val="000000"/>
                    </w:rPr>
                    <w:t>. Sveikata tikrinama:</w:t>
                  </w:r>
                </w:p>
                <w:sdt>
                  <w:sdtPr>
                    <w:alias w:val="5 pr. 2.1 p."/>
                    <w:tag w:val="part_8da412dea712455e8fe848ec5b7137b6"/>
                    <w:lock w:val="sdtLocked"/>
                    <w:richText/>
                  </w:sdtPr>
                  <w:sdtContent>
                    <w:p>
                      <w:pPr>
                        <w:widowControl w:val="0"/>
                        <w:ind w:firstLine="720"/>
                        <w:jc w:val="both"/>
                        <w:rPr>
                          <w:color w:val="000000"/>
                        </w:rPr>
                      </w:pPr>
                      <w:sdt>
                        <w:sdtPr>
                          <w:alias w:val="Numeris"/>
                          <w:tag w:val="nr_8da412dea712455e8fe848ec5b7137b6"/>
                          <w:lock w:val="sdtLocked"/>
                          <w:richText/>
                        </w:sdtPr>
                        <w:sdtContent>
                          <w:r>
                            <w:rPr>
                              <w:color w:val="000000"/>
                            </w:rPr>
                            <w:t>2.1</w:t>
                          </w:r>
                        </w:sdtContent>
                      </w:sdt>
                      <w:r>
                        <w:rPr>
                          <w:color w:val="000000"/>
                        </w:rPr>
                        <w:t>. sportininkų, kurie sistemingai ir nuolat treniruojasi, dalyvauja sporto varžybose, – sporto medicinos centrų sporto medicinos gydytojai, o kur jų nėra – pirminės sveikatos priežiūros įstaigos bendrosios praktikos gydytojas (BPG) ar apylinkės terapeutas, pediatras;</w:t>
                      </w:r>
                    </w:p>
                  </w:sdtContent>
                </w:sdt>
                <w:sdt>
                  <w:sdtPr>
                    <w:alias w:val="5 pr. 2.2 p."/>
                    <w:tag w:val="part_3beb5e0cc0c1492da8704f97ddc14272"/>
                    <w:lock w:val="sdtLocked"/>
                    <w:richText/>
                  </w:sdtPr>
                  <w:sdtContent>
                    <w:p>
                      <w:pPr>
                        <w:widowControl w:val="0"/>
                        <w:ind w:firstLine="720"/>
                        <w:jc w:val="both"/>
                        <w:rPr>
                          <w:color w:val="000000"/>
                        </w:rPr>
                      </w:pPr>
                      <w:sdt>
                        <w:sdtPr>
                          <w:alias w:val="Numeris"/>
                          <w:tag w:val="nr_3beb5e0cc0c1492da8704f97ddc14272"/>
                          <w:lock w:val="sdtLocked"/>
                          <w:richText/>
                        </w:sdtPr>
                        <w:sdtContent>
                          <w:r>
                            <w:rPr>
                              <w:color w:val="000000"/>
                            </w:rPr>
                            <w:t>2.2</w:t>
                          </w:r>
                        </w:sdtContent>
                      </w:sdt>
                      <w:r>
                        <w:rPr>
                          <w:color w:val="000000"/>
                        </w:rPr>
                        <w:t>. sportuotojų, kurie laikosi sveikos gyvensenos principų, reguliariai mankštinasi arba sportuoja savo malonumui, – BPG, apylinkės terapeutas ar pediatras. Pageidautina, kad pastarieji gydytojai turėtų minimalių sporto medicinos žinių;</w:t>
                      </w:r>
                    </w:p>
                  </w:sdtContent>
                </w:sdt>
                <w:sdt>
                  <w:sdtPr>
                    <w:alias w:val="5 pr. 2.3 p."/>
                    <w:tag w:val="part_d51a593f1df7427bbc140482b3455933"/>
                    <w:lock w:val="sdtLocked"/>
                    <w:richText/>
                  </w:sdtPr>
                  <w:sdtContent>
                    <w:p>
                      <w:pPr>
                        <w:widowControl w:val="0"/>
                        <w:ind w:firstLine="720"/>
                        <w:jc w:val="both"/>
                        <w:rPr>
                          <w:color w:val="000000"/>
                        </w:rPr>
                      </w:pPr>
                      <w:sdt>
                        <w:sdtPr>
                          <w:alias w:val="Numeris"/>
                          <w:tag w:val="nr_d51a593f1df7427bbc140482b3455933"/>
                          <w:lock w:val="sdtLocked"/>
                          <w:richText/>
                        </w:sdtPr>
                        <w:sdtContent>
                          <w:r>
                            <w:rPr>
                              <w:color w:val="000000"/>
                            </w:rPr>
                            <w:t>2.3</w:t>
                          </w:r>
                        </w:sdtContent>
                      </w:sdt>
                      <w:r>
                        <w:rPr>
                          <w:color w:val="000000"/>
                        </w:rPr>
                        <w:t>. Lietuvos olimpinės ir atskirų sporto šakų rinktinių narių – sporto medicinos centrų gydytojai;</w:t>
                      </w:r>
                    </w:p>
                  </w:sdtContent>
                </w:sdt>
                <w:sdt>
                  <w:sdtPr>
                    <w:alias w:val="5 pr. 2.4 p."/>
                    <w:tag w:val="part_152e1ee9d2734f338e792bd83a73a329"/>
                    <w:lock w:val="sdtLocked"/>
                    <w:richText/>
                  </w:sdtPr>
                  <w:sdtContent>
                    <w:p>
                      <w:pPr>
                        <w:widowControl w:val="0"/>
                        <w:ind w:firstLine="720"/>
                        <w:jc w:val="both"/>
                        <w:rPr>
                          <w:color w:val="000000"/>
                        </w:rPr>
                      </w:pPr>
                      <w:sdt>
                        <w:sdtPr>
                          <w:alias w:val="Numeris"/>
                          <w:tag w:val="nr_152e1ee9d2734f338e792bd83a73a329"/>
                          <w:lock w:val="sdtLocked"/>
                          <w:richText/>
                        </w:sdtPr>
                        <w:sdtContent>
                          <w:r>
                            <w:rPr>
                              <w:color w:val="000000"/>
                            </w:rPr>
                            <w:t>2.4</w:t>
                          </w:r>
                        </w:sdtContent>
                      </w:sdt>
                      <w:r>
                        <w:rPr>
                          <w:color w:val="000000"/>
                        </w:rPr>
                        <w:t xml:space="preserve">. neįgalieji sportininkai su amputuotomis galūnėmis, stuburo smegenų pažeidimais ar dėl cerebrinio paralyžiaus, silpnaregiai ar kurtieji tikrinami bendra tvarka. Papildomai jiems, išskyrus kurčiuosius, turi būti nustatoma medicininė ir funkcinė klasifikacija pagal Sveikatos apsaugos ministerijos 1996 11 22 įsakymą Nr. 598 „Dėl sportuojančių asmenų su negalia medicininio ištyrimo“ (Žin., 1996, Nr. </w:t>
                      </w:r>
                      <w:hyperlink r:id="rId42" w:tgtFrame="_blank" w:history="1">
                        <w:r>
                          <w:rPr>
                            <w:color w:val="0000FF" w:themeColor="hyperlink"/>
                            <w:u w:val="single"/>
                          </w:rPr>
                          <w:t>115-2684</w:t>
                        </w:r>
                      </w:hyperlink>
                      <w:r>
                        <w:rPr>
                          <w:color w:val="000000"/>
                        </w:rPr>
                        <w:t>) bei metodinėmis rekomendacijomis „Neįgaliųjų žmonių sporto organizacijos. Neįgaliųjų sportininkų medicininė ir funkcinė klasifikacija“.</w:t>
                      </w:r>
                    </w:p>
                    <w:p>
                      <w:pPr>
                        <w:widowControl w:val="0"/>
                        <w:ind w:firstLine="720"/>
                        <w:jc w:val="both"/>
                        <w:rPr>
                          <w:color w:val="000000"/>
                        </w:rPr>
                      </w:pPr>
                      <w:r>
                        <w:rPr>
                          <w:color w:val="000000"/>
                        </w:rPr>
                        <w:t>Medicininei ir funkcinei klasifikacijai tinkamai atlikti neįgaliuosius patartina siųsti į sporto medicinos centrus.</w:t>
                      </w:r>
                    </w:p>
                  </w:sdtContent>
                </w:sdt>
              </w:sdtContent>
            </w:sdt>
            <w:sdt>
              <w:sdtPr>
                <w:alias w:val="5 pr. 3 p."/>
                <w:tag w:val="part_35940979062e4f7d8bf689fa716d1e98"/>
                <w:lock w:val="sdtLocked"/>
                <w:richText/>
              </w:sdtPr>
              <w:sdtContent>
                <w:p>
                  <w:pPr>
                    <w:widowControl w:val="0"/>
                    <w:ind w:firstLine="720"/>
                    <w:jc w:val="both"/>
                    <w:rPr>
                      <w:color w:val="000000"/>
                    </w:rPr>
                  </w:pPr>
                  <w:sdt>
                    <w:sdtPr>
                      <w:alias w:val="Numeris"/>
                      <w:tag w:val="nr_35940979062e4f7d8bf689fa716d1e98"/>
                      <w:lock w:val="sdtLocked"/>
                      <w:richText/>
                    </w:sdtPr>
                    <w:sdtContent>
                      <w:r>
                        <w:rPr>
                          <w:color w:val="000000"/>
                        </w:rPr>
                        <w:t>3</w:t>
                      </w:r>
                    </w:sdtContent>
                  </w:sdt>
                  <w:r>
                    <w:rPr>
                      <w:color w:val="000000"/>
                    </w:rPr>
                    <w:t>. Sportininkų ir sportuotojų sveikatą tikrinantis BPG, apylinkės terapeutas ar pediatras:</w:t>
                  </w:r>
                </w:p>
                <w:sdt>
                  <w:sdtPr>
                    <w:alias w:val="5 pr. 3.1 p."/>
                    <w:tag w:val="part_9082da4f96cb48e08d02a556f8e2e442"/>
                    <w:lock w:val="sdtLocked"/>
                    <w:richText/>
                  </w:sdtPr>
                  <w:sdtContent>
                    <w:p>
                      <w:pPr>
                        <w:widowControl w:val="0"/>
                        <w:ind w:firstLine="720"/>
                        <w:jc w:val="both"/>
                        <w:rPr>
                          <w:color w:val="000000"/>
                        </w:rPr>
                      </w:pPr>
                      <w:sdt>
                        <w:sdtPr>
                          <w:alias w:val="Numeris"/>
                          <w:tag w:val="nr_9082da4f96cb48e08d02a556f8e2e442"/>
                          <w:lock w:val="sdtLocked"/>
                          <w:richText/>
                        </w:sdtPr>
                        <w:sdtContent>
                          <w:r>
                            <w:rPr>
                              <w:color w:val="000000"/>
                            </w:rPr>
                            <w:t>3.1</w:t>
                          </w:r>
                        </w:sdtContent>
                      </w:sdt>
                      <w:r>
                        <w:rPr>
                          <w:color w:val="000000"/>
                        </w:rPr>
                        <w:t>. įvertina tiriamo asmens tyrimus;</w:t>
                      </w:r>
                    </w:p>
                  </w:sdtContent>
                </w:sdt>
                <w:sdt>
                  <w:sdtPr>
                    <w:alias w:val="5 pr. 3.2 p."/>
                    <w:tag w:val="part_aac8165c4eca4725a33ba50d97c9e980"/>
                    <w:lock w:val="sdtLocked"/>
                    <w:richText/>
                  </w:sdtPr>
                  <w:sdtContent>
                    <w:p>
                      <w:pPr>
                        <w:widowControl w:val="0"/>
                        <w:ind w:firstLine="720"/>
                        <w:jc w:val="both"/>
                        <w:rPr>
                          <w:color w:val="000000"/>
                        </w:rPr>
                      </w:pPr>
                      <w:sdt>
                        <w:sdtPr>
                          <w:alias w:val="Numeris"/>
                          <w:tag w:val="nr_aac8165c4eca4725a33ba50d97c9e980"/>
                          <w:lock w:val="sdtLocked"/>
                          <w:richText/>
                        </w:sdtPr>
                        <w:sdtContent>
                          <w:r>
                            <w:rPr>
                              <w:color w:val="000000"/>
                            </w:rPr>
                            <w:t>3.2</w:t>
                          </w:r>
                        </w:sdtContent>
                      </w:sdt>
                      <w:r>
                        <w:rPr>
                          <w:color w:val="000000"/>
                        </w:rPr>
                        <w:t>. įvertina tiriamojo sveikatos bei funkcinę būkles;</w:t>
                      </w:r>
                    </w:p>
                  </w:sdtContent>
                </w:sdt>
                <w:sdt>
                  <w:sdtPr>
                    <w:alias w:val="5 pr. 3.3 p."/>
                    <w:tag w:val="part_593b97bd247b4b99a16cddc5873b41fb"/>
                    <w:lock w:val="sdtLocked"/>
                    <w:richText/>
                  </w:sdtPr>
                  <w:sdtContent>
                    <w:p>
                      <w:pPr>
                        <w:widowControl w:val="0"/>
                        <w:ind w:firstLine="720"/>
                        <w:jc w:val="both"/>
                        <w:rPr>
                          <w:color w:val="000000"/>
                        </w:rPr>
                      </w:pPr>
                      <w:sdt>
                        <w:sdtPr>
                          <w:alias w:val="Numeris"/>
                          <w:tag w:val="nr_593b97bd247b4b99a16cddc5873b41fb"/>
                          <w:lock w:val="sdtLocked"/>
                          <w:richText/>
                        </w:sdtPr>
                        <w:sdtContent>
                          <w:r>
                            <w:rPr>
                              <w:color w:val="000000"/>
                            </w:rPr>
                            <w:t>3.3</w:t>
                          </w:r>
                        </w:sdtContent>
                      </w:sdt>
                      <w:r>
                        <w:rPr>
                          <w:color w:val="000000"/>
                        </w:rPr>
                        <w:t>. nustato fizinį išsivystymą, sveikatos potencialo rodiklius, organizmo adaptaciją pasirinktai sportinei veiklai bei fiziniams krūviams;</w:t>
                      </w:r>
                    </w:p>
                  </w:sdtContent>
                </w:sdt>
                <w:sdt>
                  <w:sdtPr>
                    <w:alias w:val="5 pr. 3.4 p."/>
                    <w:tag w:val="part_9d7e70ecb2ff44ef9eba9a5043f8d0f2"/>
                    <w:lock w:val="sdtLocked"/>
                    <w:richText/>
                  </w:sdtPr>
                  <w:sdtContent>
                    <w:p>
                      <w:pPr>
                        <w:widowControl w:val="0"/>
                        <w:ind w:firstLine="720"/>
                        <w:jc w:val="both"/>
                        <w:rPr>
                          <w:color w:val="000000"/>
                        </w:rPr>
                      </w:pPr>
                      <w:sdt>
                        <w:sdtPr>
                          <w:alias w:val="Numeris"/>
                          <w:tag w:val="nr_9d7e70ecb2ff44ef9eba9a5043f8d0f2"/>
                          <w:lock w:val="sdtLocked"/>
                          <w:richText/>
                        </w:sdtPr>
                        <w:sdtContent>
                          <w:r>
                            <w:rPr>
                              <w:color w:val="000000"/>
                            </w:rPr>
                            <w:t>3.4</w:t>
                          </w:r>
                        </w:sdtContent>
                      </w:sdt>
                      <w:r>
                        <w:rPr>
                          <w:color w:val="000000"/>
                        </w:rPr>
                        <w:t>. nukreipia, esant indikacijų, pas kitus specialistus, tarp jų ir sporto medicinos, konsultuotis ir tirtis;</w:t>
                      </w:r>
                    </w:p>
                  </w:sdtContent>
                </w:sdt>
                <w:sdt>
                  <w:sdtPr>
                    <w:alias w:val="5 pr. 3.5 p."/>
                    <w:tag w:val="part_d4d08c0473fe42758a8659ad01c5eecf"/>
                    <w:lock w:val="sdtLocked"/>
                    <w:richText/>
                  </w:sdtPr>
                  <w:sdtContent>
                    <w:p>
                      <w:pPr>
                        <w:widowControl w:val="0"/>
                        <w:ind w:firstLine="720"/>
                        <w:jc w:val="both"/>
                        <w:rPr>
                          <w:color w:val="000000"/>
                        </w:rPr>
                      </w:pPr>
                      <w:sdt>
                        <w:sdtPr>
                          <w:alias w:val="Numeris"/>
                          <w:tag w:val="nr_d4d08c0473fe42758a8659ad01c5eecf"/>
                          <w:lock w:val="sdtLocked"/>
                          <w:richText/>
                        </w:sdtPr>
                        <w:sdtContent>
                          <w:r>
                            <w:rPr>
                              <w:color w:val="000000"/>
                            </w:rPr>
                            <w:t>3.5</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pakartotinio pasitikrinimo datą.</w:t>
                      </w:r>
                    </w:p>
                  </w:sdtContent>
                </w:sdt>
              </w:sdtContent>
            </w:sdt>
            <w:sdt>
              <w:sdtPr>
                <w:alias w:val="5 pr. 4 p."/>
                <w:tag w:val="part_f838ee3f9008422a8df414ea3da1362e"/>
                <w:lock w:val="sdtLocked"/>
                <w:richText/>
              </w:sdtPr>
              <w:sdtContent>
                <w:p>
                  <w:pPr>
                    <w:widowControl w:val="0"/>
                    <w:ind w:firstLine="720"/>
                    <w:jc w:val="both"/>
                    <w:rPr>
                      <w:color w:val="000000"/>
                    </w:rPr>
                  </w:pPr>
                  <w:sdt>
                    <w:sdtPr>
                      <w:alias w:val="Numeris"/>
                      <w:tag w:val="nr_f838ee3f9008422a8df414ea3da1362e"/>
                      <w:lock w:val="sdtLocked"/>
                      <w:richText/>
                    </w:sdtPr>
                    <w:sdtContent>
                      <w:r>
                        <w:rPr>
                          <w:color w:val="000000"/>
                        </w:rPr>
                        <w:t>4</w:t>
                      </w:r>
                    </w:sdtContent>
                  </w:sdt>
                  <w:r>
                    <w:rPr>
                      <w:color w:val="000000"/>
                    </w:rPr>
                    <w:t>. Sveikatos tikrinimo ir tyrimų duomenys įrašomi į sportuojančio asmens sveikatos tikrinimo kortelę F Nr. 061/a bei pažymimi asmens sveikatos istorijoje F Nr. 025a ir vaiko sveikatos raidos istorijoje F Nr. 025-112a.</w:t>
                  </w:r>
                </w:p>
              </w:sdtContent>
            </w:sdt>
            <w:sdt>
              <w:sdtPr>
                <w:alias w:val="5 pr. 5 p."/>
                <w:tag w:val="part_d1b7591de9fc4a7787338d616bb1022e"/>
                <w:lock w:val="sdtLocked"/>
                <w:richText/>
              </w:sdtPr>
              <w:sdtContent>
                <w:p>
                  <w:pPr>
                    <w:widowControl w:val="0"/>
                    <w:ind w:firstLine="720"/>
                    <w:jc w:val="both"/>
                    <w:rPr>
                      <w:color w:val="000000"/>
                    </w:rPr>
                  </w:pPr>
                  <w:sdt>
                    <w:sdtPr>
                      <w:alias w:val="Numeris"/>
                      <w:tag w:val="nr_d1b7591de9fc4a7787338d616bb1022e"/>
                      <w:lock w:val="sdtLocked"/>
                      <w:richText/>
                    </w:sdtPr>
                    <w:sdtContent>
                      <w:r>
                        <w:rPr>
                          <w:color w:val="000000"/>
                        </w:rPr>
                        <w:t>5</w:t>
                      </w:r>
                    </w:sdtContent>
                  </w:sdt>
                  <w:r>
                    <w:rPr>
                      <w:color w:val="000000"/>
                    </w:rPr>
                    <w:t>. Sudėtingais ir konfliktiniais atvejais BPG, apylinkės terapeutas, pediatras siunčia sportuojančius asmenis į artimiausius sporto medicinos centrus.</w:t>
                  </w:r>
                </w:p>
              </w:sdtContent>
            </w:sdt>
            <w:sdt>
              <w:sdtPr>
                <w:alias w:val="5 pr. 6 p."/>
                <w:tag w:val="part_8903334205a045b1b1c835a6477b9dce"/>
                <w:lock w:val="sdtLocked"/>
                <w:richText/>
              </w:sdtPr>
              <w:sdtContent>
                <w:p>
                  <w:pPr>
                    <w:widowControl w:val="0"/>
                    <w:ind w:firstLine="720"/>
                    <w:jc w:val="both"/>
                    <w:rPr>
                      <w:color w:val="000000"/>
                    </w:rPr>
                  </w:pPr>
                  <w:sdt>
                    <w:sdtPr>
                      <w:alias w:val="Numeris"/>
                      <w:tag w:val="nr_8903334205a045b1b1c835a6477b9dce"/>
                      <w:lock w:val="sdtLocked"/>
                      <w:richText/>
                    </w:sdtPr>
                    <w:sdtContent>
                      <w:r>
                        <w:rPr>
                          <w:color w:val="000000"/>
                        </w:rPr>
                        <w:t>6</w:t>
                      </w:r>
                    </w:sdtContent>
                  </w:sdt>
                  <w:r>
                    <w:rPr>
                      <w:color w:val="000000"/>
                    </w:rPr>
                    <w:t>. Už sportininkų treniravimąsi ir dalyvavimą sporto varžybose be gydytojo leidimo atsako treneriai, varžybų vyr. teisėjai.</w:t>
                  </w:r>
                </w:p>
                <w:p>
                  <w:pPr>
                    <w:ind w:left="709"/>
                    <w:jc w:val="both"/>
                    <w:rPr>
                      <w:color w:val="000000"/>
                    </w:rPr>
                  </w:pPr>
                </w:p>
              </w:sdtContent>
            </w:sdt>
          </w:sdtContent>
        </w:sdt>
        <w:sdt>
          <w:sdtPr>
            <w:alias w:val="skyrius"/>
            <w:tag w:val="part_3cd98d1ccb3f4c4d9ae71e2199572657"/>
            <w:lock w:val="sdtLocked"/>
            <w:richText/>
          </w:sdtPr>
          <w:sdtContent>
            <w:p>
              <w:pPr>
                <w:jc w:val="center"/>
                <w:rPr>
                  <w:b/>
                  <w:caps/>
                  <w:color w:val="000000"/>
                </w:rPr>
              </w:pPr>
              <w:sdt>
                <w:sdtPr>
                  <w:alias w:val="Numeris"/>
                  <w:tag w:val="nr_3cd98d1ccb3f4c4d9ae71e2199572657"/>
                  <w:lock w:val="sdtLocked"/>
                  <w:richText/>
                </w:sdtPr>
                <w:sdtContent>
                  <w:r>
                    <w:rPr>
                      <w:b/>
                      <w:caps/>
                      <w:color w:val="000000"/>
                    </w:rPr>
                    <w:t>II</w:t>
                  </w:r>
                </w:sdtContent>
              </w:sdt>
              <w:r>
                <w:rPr>
                  <w:b/>
                  <w:caps/>
                  <w:color w:val="000000"/>
                </w:rPr>
                <w:t xml:space="preserve">. </w:t>
              </w:r>
              <w:sdt>
                <w:sdtPr>
                  <w:alias w:val="Pavadinimas"/>
                  <w:tag w:val="title_3cd98d1ccb3f4c4d9ae71e2199572657"/>
                  <w:lock w:val="sdtLocked"/>
                  <w:richText/>
                </w:sdtPr>
                <w:sdtContent>
                  <w:r>
                    <w:rPr>
                      <w:b/>
                      <w:caps/>
                      <w:color w:val="000000"/>
                    </w:rPr>
                    <w:t>KONTRAINDIKACIJOS KŪNO KULTŪROS IR SPORTO UŽSIĖMIMAmS</w:t>
                  </w:r>
                </w:sdtContent>
              </w:sdt>
            </w:p>
            <w:p>
              <w:pPr>
                <w:jc w:val="center"/>
                <w:rPr>
                  <w:color w:val="000000"/>
                </w:rPr>
              </w:pPr>
            </w:p>
            <w:sdt>
              <w:sdtPr>
                <w:alias w:val="5 pr. 7 p."/>
                <w:tag w:val="part_5062ba13d0194a2b89f262161edf7e47"/>
                <w:lock w:val="sdtLocked"/>
                <w:richText/>
              </w:sdtPr>
              <w:sdtContent>
                <w:p>
                  <w:pPr>
                    <w:widowControl w:val="0"/>
                    <w:ind w:firstLine="720"/>
                    <w:jc w:val="both"/>
                    <w:rPr>
                      <w:color w:val="000000"/>
                    </w:rPr>
                  </w:pPr>
                  <w:sdt>
                    <w:sdtPr>
                      <w:alias w:val="Numeris"/>
                      <w:tag w:val="nr_5062ba13d0194a2b89f262161edf7e47"/>
                      <w:lock w:val="sdtLocked"/>
                      <w:richText/>
                    </w:sdtPr>
                    <w:sdtContent>
                      <w:r>
                        <w:rPr>
                          <w:color w:val="000000"/>
                        </w:rPr>
                        <w:t>7</w:t>
                      </w:r>
                    </w:sdtContent>
                  </w:sdt>
                  <w:r>
                    <w:rPr>
                      <w:color w:val="000000"/>
                    </w:rPr>
                    <w:t>. Ūmios infekcinės ligos.</w:t>
                  </w:r>
                </w:p>
              </w:sdtContent>
            </w:sdt>
            <w:sdt>
              <w:sdtPr>
                <w:alias w:val="5 pr. 8 p."/>
                <w:tag w:val="part_5ce4b10af1bd4c7abdf21fb497b4a184"/>
                <w:lock w:val="sdtLocked"/>
                <w:richText/>
              </w:sdtPr>
              <w:sdtContent>
                <w:p>
                  <w:pPr>
                    <w:widowControl w:val="0"/>
                    <w:ind w:firstLine="720"/>
                    <w:jc w:val="both"/>
                    <w:rPr>
                      <w:color w:val="000000"/>
                    </w:rPr>
                  </w:pPr>
                  <w:sdt>
                    <w:sdtPr>
                      <w:alias w:val="Numeris"/>
                      <w:tag w:val="nr_5ce4b10af1bd4c7abdf21fb497b4a184"/>
                      <w:lock w:val="sdtLocked"/>
                      <w:richText/>
                    </w:sdtPr>
                    <w:sdtContent>
                      <w:r>
                        <w:rPr>
                          <w:color w:val="000000"/>
                        </w:rPr>
                        <w:t>8</w:t>
                      </w:r>
                    </w:sdtContent>
                  </w:sdt>
                  <w:r>
                    <w:rPr>
                      <w:color w:val="000000"/>
                    </w:rPr>
                    <w:t>. Lėtinės ligos paūmėjimo periodu.</w:t>
                  </w:r>
                </w:p>
              </w:sdtContent>
            </w:sdt>
            <w:sdt>
              <w:sdtPr>
                <w:alias w:val="5 pr. 9 p."/>
                <w:tag w:val="part_b4c42cd246324370b9bee350ad8bef19"/>
                <w:lock w:val="sdtLocked"/>
                <w:richText/>
              </w:sdtPr>
              <w:sdtContent>
                <w:p>
                  <w:pPr>
                    <w:widowControl w:val="0"/>
                    <w:ind w:firstLine="720"/>
                    <w:jc w:val="both"/>
                    <w:rPr>
                      <w:color w:val="000000"/>
                    </w:rPr>
                  </w:pPr>
                  <w:sdt>
                    <w:sdtPr>
                      <w:alias w:val="Numeris"/>
                      <w:tag w:val="nr_b4c42cd246324370b9bee350ad8bef19"/>
                      <w:lock w:val="sdtLocked"/>
                      <w:richText/>
                    </w:sdtPr>
                    <w:sdtContent>
                      <w:r>
                        <w:rPr>
                          <w:color w:val="000000"/>
                        </w:rPr>
                        <w:t>9</w:t>
                      </w:r>
                    </w:sdtContent>
                  </w:sdt>
                  <w:r>
                    <w:rPr>
                      <w:color w:val="000000"/>
                    </w:rPr>
                    <w:t>. Endogeniniai psichikos sutrikimai.</w:t>
                  </w:r>
                </w:p>
              </w:sdtContent>
            </w:sdt>
            <w:sdt>
              <w:sdtPr>
                <w:alias w:val="5 pr. 10 p."/>
                <w:tag w:val="part_c60169ece4b647eaaf7ad90a399a8604"/>
                <w:lock w:val="sdtLocked"/>
                <w:richText/>
              </w:sdtPr>
              <w:sdtContent>
                <w:p>
                  <w:pPr>
                    <w:widowControl w:val="0"/>
                    <w:ind w:firstLine="720"/>
                    <w:jc w:val="both"/>
                    <w:rPr>
                      <w:color w:val="000000"/>
                    </w:rPr>
                  </w:pPr>
                  <w:sdt>
                    <w:sdtPr>
                      <w:alias w:val="Numeris"/>
                      <w:tag w:val="nr_c60169ece4b647eaaf7ad90a399a8604"/>
                      <w:lock w:val="sdtLocked"/>
                      <w:richText/>
                    </w:sdtPr>
                    <w:sdtContent>
                      <w:r>
                        <w:rPr>
                          <w:color w:val="000000"/>
                        </w:rPr>
                        <w:t>10</w:t>
                      </w:r>
                    </w:sdtContent>
                  </w:sdt>
                  <w:r>
                    <w:rPr>
                      <w:color w:val="000000"/>
                    </w:rPr>
                    <w:t>. Centrinės nervų sistemos organinės ligos: epilepsija su dažnais paroksizmais, neuroraumeninės, demielinizuojančios, degeneracinės ligos, po hemoraginių smegenų kraujotakos sutrikimų, vertebrogeninės ligos sporto šakoms, susijusioms su stuburo apkrovimu.</w:t>
                  </w:r>
                </w:p>
              </w:sdtContent>
            </w:sdt>
            <w:sdt>
              <w:sdtPr>
                <w:alias w:val="5 pr. 11 p."/>
                <w:tag w:val="part_4d80a696e1044cd68a10fda1f368907d"/>
                <w:lock w:val="sdtLocked"/>
                <w:richText/>
              </w:sdtPr>
              <w:sdtContent>
                <w:p>
                  <w:pPr>
                    <w:widowControl w:val="0"/>
                    <w:ind w:firstLine="720"/>
                    <w:jc w:val="both"/>
                    <w:rPr>
                      <w:color w:val="000000"/>
                    </w:rPr>
                  </w:pPr>
                  <w:sdt>
                    <w:sdtPr>
                      <w:alias w:val="Numeris"/>
                      <w:tag w:val="nr_4d80a696e1044cd68a10fda1f368907d"/>
                      <w:lock w:val="sdtLocked"/>
                      <w:richText/>
                    </w:sdtPr>
                    <w:sdtContent>
                      <w:r>
                        <w:rPr>
                          <w:color w:val="000000"/>
                        </w:rPr>
                        <w:t>11</w:t>
                      </w:r>
                    </w:sdtContent>
                  </w:sdt>
                  <w:r>
                    <w:rPr>
                      <w:color w:val="000000"/>
                    </w:rPr>
                    <w:t>. Jungiamojo audinio ir skeleto-raumenų ligos: įvairios etiologijos deformuojamieji poliartritai, pasireiškiantys žymiais sąnarių funkcijos sutrikimais ar skausmais.</w:t>
                  </w:r>
                </w:p>
              </w:sdtContent>
            </w:sdt>
            <w:sdt>
              <w:sdtPr>
                <w:alias w:val="5 pr. 12 p."/>
                <w:tag w:val="part_aba21e361ffb49a180e07de746eae41b"/>
                <w:lock w:val="sdtLocked"/>
                <w:richText/>
              </w:sdtPr>
              <w:sdtContent>
                <w:p>
                  <w:pPr>
                    <w:widowControl w:val="0"/>
                    <w:ind w:firstLine="720"/>
                    <w:jc w:val="both"/>
                    <w:rPr>
                      <w:color w:val="000000"/>
                    </w:rPr>
                  </w:pPr>
                  <w:sdt>
                    <w:sdtPr>
                      <w:alias w:val="Numeris"/>
                      <w:tag w:val="nr_aba21e361ffb49a180e07de746eae41b"/>
                      <w:lock w:val="sdtLocked"/>
                      <w:richText/>
                    </w:sdtPr>
                    <w:sdtContent>
                      <w:r>
                        <w:rPr>
                          <w:color w:val="000000"/>
                        </w:rPr>
                        <w:t>12</w:t>
                      </w:r>
                    </w:sdtContent>
                  </w:sdt>
                  <w:r>
                    <w:rPr>
                      <w:color w:val="000000"/>
                    </w:rPr>
                    <w:t>. Kvėpavimo sistemos ligos: bronchinė astma su dažnais, sunkiais ir ilgais priepuoliais, dažnai paūmėjantis lėtinis pūlingas ar su bronchospazminiu komponentu bronchitas, dažnos pneumonijos.</w:t>
                  </w:r>
                </w:p>
              </w:sdtContent>
            </w:sdt>
            <w:sdt>
              <w:sdtPr>
                <w:alias w:val="5 pr. 13 p."/>
                <w:tag w:val="part_9b19257608074888bd97e79cabe5c133"/>
                <w:lock w:val="sdtLocked"/>
                <w:richText/>
              </w:sdtPr>
              <w:sdtContent>
                <w:p>
                  <w:pPr>
                    <w:widowControl w:val="0"/>
                    <w:ind w:firstLine="720"/>
                    <w:jc w:val="both"/>
                    <w:rPr>
                      <w:color w:val="000000"/>
                    </w:rPr>
                  </w:pPr>
                  <w:sdt>
                    <w:sdtPr>
                      <w:alias w:val="Numeris"/>
                      <w:tag w:val="nr_9b19257608074888bd97e79cabe5c133"/>
                      <w:lock w:val="sdtLocked"/>
                      <w:richText/>
                    </w:sdtPr>
                    <w:sdtContent>
                      <w:r>
                        <w:rPr>
                          <w:color w:val="000000"/>
                        </w:rPr>
                        <w:t>13</w:t>
                      </w:r>
                    </w:sdtContent>
                  </w:sdt>
                  <w:r>
                    <w:rPr>
                      <w:color w:val="000000"/>
                    </w:rPr>
                    <w:t>. Širdies ir kraujagyslių sistemos ligos: širdies ydos, širdies vožtuvų prolapsai su ryškiu hemodinamikos sutrikimu, kardiomiopatijos (hipertrofinės, diliatacinės), širdies ir aortos aneurizmos, sunkūs ritmo, laidumo sutrikimai, dažnos ekstrasistolės, paroksizminė tachikardija, virpamoji aritmija, WPW bei Morgan-Adam-Stokso sindromai, Hiso pluošto kojyčių pilnos blokados, įtampos stenokardija, ankstyvas poinfarktinis periodas, sunkios eigos, nekoreguojama arterinė hipertenzija.</w:t>
                  </w:r>
                </w:p>
              </w:sdtContent>
            </w:sdt>
            <w:sdt>
              <w:sdtPr>
                <w:alias w:val="5 pr. 14 p."/>
                <w:tag w:val="part_e5f64ab24dba4b0f8e34de9974ae5b05"/>
                <w:lock w:val="sdtLocked"/>
                <w:richText/>
              </w:sdtPr>
              <w:sdtContent>
                <w:p>
                  <w:pPr>
                    <w:widowControl w:val="0"/>
                    <w:ind w:firstLine="720"/>
                    <w:jc w:val="both"/>
                    <w:rPr>
                      <w:color w:val="000000"/>
                    </w:rPr>
                  </w:pPr>
                  <w:sdt>
                    <w:sdtPr>
                      <w:alias w:val="Numeris"/>
                      <w:tag w:val="nr_e5f64ab24dba4b0f8e34de9974ae5b05"/>
                      <w:lock w:val="sdtLocked"/>
                      <w:richText/>
                    </w:sdtPr>
                    <w:sdtContent>
                      <w:r>
                        <w:rPr>
                          <w:color w:val="000000"/>
                        </w:rPr>
                        <w:t>14</w:t>
                      </w:r>
                    </w:sdtContent>
                  </w:sdt>
                  <w:r>
                    <w:rPr>
                      <w:color w:val="000000"/>
                    </w:rPr>
                    <w:t>. Būklė po širdies įgimtų ar įgytų ligų operacijų (sprendžiama individualiai).</w:t>
                  </w:r>
                </w:p>
              </w:sdtContent>
            </w:sdt>
            <w:sdt>
              <w:sdtPr>
                <w:alias w:val="5 pr. 15 p."/>
                <w:tag w:val="part_2d8c29ca51c248b19dbc0ee4809dd1f9"/>
                <w:lock w:val="sdtLocked"/>
                <w:richText/>
              </w:sdtPr>
              <w:sdtContent>
                <w:p>
                  <w:pPr>
                    <w:widowControl w:val="0"/>
                    <w:ind w:firstLine="720"/>
                    <w:jc w:val="both"/>
                    <w:rPr>
                      <w:color w:val="000000"/>
                    </w:rPr>
                  </w:pPr>
                  <w:sdt>
                    <w:sdtPr>
                      <w:alias w:val="Numeris"/>
                      <w:tag w:val="nr_2d8c29ca51c248b19dbc0ee4809dd1f9"/>
                      <w:lock w:val="sdtLocked"/>
                      <w:richText/>
                    </w:sdtPr>
                    <w:sdtContent>
                      <w:r>
                        <w:rPr>
                          <w:color w:val="000000"/>
                        </w:rPr>
                        <w:t>15</w:t>
                      </w:r>
                    </w:sdtContent>
                  </w:sdt>
                  <w:r>
                    <w:rPr>
                      <w:color w:val="000000"/>
                    </w:rPr>
                    <w:t>. Inkstų ir šlapimo takų sistemos lėtinės ligos su inkstų funkcijos nepakankamumu.</w:t>
                  </w:r>
                </w:p>
              </w:sdtContent>
            </w:sdt>
            <w:sdt>
              <w:sdtPr>
                <w:alias w:val="5 pr. 16 p."/>
                <w:tag w:val="part_38ceb6e0f75f490ea1687a910ee227a2"/>
                <w:lock w:val="sdtLocked"/>
                <w:richText/>
              </w:sdtPr>
              <w:sdtContent>
                <w:p>
                  <w:pPr>
                    <w:widowControl w:val="0"/>
                    <w:ind w:firstLine="720"/>
                    <w:jc w:val="both"/>
                    <w:rPr>
                      <w:color w:val="000000"/>
                    </w:rPr>
                  </w:pPr>
                  <w:sdt>
                    <w:sdtPr>
                      <w:alias w:val="Numeris"/>
                      <w:tag w:val="nr_38ceb6e0f75f490ea1687a910ee227a2"/>
                      <w:lock w:val="sdtLocked"/>
                      <w:richText/>
                    </w:sdtPr>
                    <w:sdtContent>
                      <w:r>
                        <w:rPr>
                          <w:color w:val="000000"/>
                        </w:rPr>
                        <w:t>16</w:t>
                      </w:r>
                    </w:sdtContent>
                  </w:sdt>
                  <w:r>
                    <w:rPr>
                      <w:color w:val="000000"/>
                    </w:rPr>
                    <w:t>. Virškinamojo trakto ligos: dažnai recidyvuojanti arba komplikuota opaligė, kepenų cirozė, lėtinis aktyvus hepatitas, lėtinis cholangitas su kepenų funkcijos nepakankamumu.</w:t>
                  </w:r>
                </w:p>
              </w:sdtContent>
            </w:sdt>
            <w:sdt>
              <w:sdtPr>
                <w:alias w:val="5 pr. 17 p."/>
                <w:tag w:val="part_a0d44c9498404f908e9541f02db7ab63"/>
                <w:lock w:val="sdtLocked"/>
                <w:richText/>
              </w:sdtPr>
              <w:sdtContent>
                <w:p>
                  <w:pPr>
                    <w:widowControl w:val="0"/>
                    <w:ind w:firstLine="720"/>
                    <w:jc w:val="both"/>
                    <w:rPr>
                      <w:color w:val="000000"/>
                    </w:rPr>
                  </w:pPr>
                  <w:sdt>
                    <w:sdtPr>
                      <w:alias w:val="Numeris"/>
                      <w:tag w:val="nr_a0d44c9498404f908e9541f02db7ab63"/>
                      <w:lock w:val="sdtLocked"/>
                      <w:richText/>
                    </w:sdtPr>
                    <w:sdtContent>
                      <w:r>
                        <w:rPr>
                          <w:color w:val="000000"/>
                        </w:rPr>
                        <w:t>17</w:t>
                      </w:r>
                    </w:sdtContent>
                  </w:sdt>
                  <w:r>
                    <w:rPr>
                      <w:color w:val="000000"/>
                    </w:rPr>
                    <w:t>. Endokrininės sistemos ligos: subkompensuotos ir dekompensuotos eigos cukrinis diabetas, hipotirozė, tirotoksikozė, necukrinis diabetas.</w:t>
                  </w:r>
                </w:p>
              </w:sdtContent>
            </w:sdt>
            <w:sdt>
              <w:sdtPr>
                <w:alias w:val="5 pr. 18 p."/>
                <w:tag w:val="part_99e6d863492f49a7909fc6b9a38ef0ed"/>
                <w:lock w:val="sdtLocked"/>
                <w:richText/>
              </w:sdtPr>
              <w:sdtContent>
                <w:p>
                  <w:pPr>
                    <w:widowControl w:val="0"/>
                    <w:ind w:firstLine="720"/>
                    <w:jc w:val="both"/>
                    <w:rPr>
                      <w:color w:val="000000"/>
                    </w:rPr>
                  </w:pPr>
                  <w:sdt>
                    <w:sdtPr>
                      <w:alias w:val="Numeris"/>
                      <w:tag w:val="nr_99e6d863492f49a7909fc6b9a38ef0ed"/>
                      <w:lock w:val="sdtLocked"/>
                      <w:richText/>
                    </w:sdtPr>
                    <w:sdtContent>
                      <w:r>
                        <w:rPr>
                          <w:color w:val="000000"/>
                        </w:rPr>
                        <w:t>18</w:t>
                      </w:r>
                    </w:sdtContent>
                  </w:sdt>
                  <w:r>
                    <w:rPr>
                      <w:color w:val="000000"/>
                    </w:rPr>
                    <w:t>. Medžiagų apykaitos sutrikimai esant komplikacijų, tarp jų: podagra paūmėjimo metu, endogeninės kilmės nutukimas.</w:t>
                  </w:r>
                </w:p>
              </w:sdtContent>
            </w:sdt>
            <w:sdt>
              <w:sdtPr>
                <w:alias w:val="5 pr. 19 p."/>
                <w:tag w:val="part_09ffb0b1b4a94034aa937b697d15e51b"/>
                <w:lock w:val="sdtLocked"/>
                <w:richText/>
              </w:sdtPr>
              <w:sdtContent>
                <w:p>
                  <w:pPr>
                    <w:widowControl w:val="0"/>
                    <w:ind w:firstLine="720"/>
                    <w:jc w:val="both"/>
                    <w:rPr>
                      <w:color w:val="000000"/>
                    </w:rPr>
                  </w:pPr>
                  <w:sdt>
                    <w:sdtPr>
                      <w:alias w:val="Numeris"/>
                      <w:tag w:val="nr_09ffb0b1b4a94034aa937b697d15e51b"/>
                      <w:lock w:val="sdtLocked"/>
                      <w:richText/>
                    </w:sdtPr>
                    <w:sdtContent>
                      <w:r>
                        <w:rPr>
                          <w:color w:val="000000"/>
                        </w:rPr>
                        <w:t>19</w:t>
                      </w:r>
                    </w:sdtContent>
                  </w:sdt>
                  <w:r>
                    <w:rPr>
                      <w:color w:val="000000"/>
                    </w:rPr>
                    <w:t>. Dažnai pasikartojančios odos ligos, norint užsiimti sporto šakomis, susijusiomis su uždarais vandens telkiniais.</w:t>
                  </w:r>
                </w:p>
              </w:sdtContent>
            </w:sdt>
            <w:sdt>
              <w:sdtPr>
                <w:alias w:val="5 pr. 20 p."/>
                <w:tag w:val="part_e26a631401f7487a8772b252671b5210"/>
                <w:lock w:val="sdtLocked"/>
                <w:richText/>
              </w:sdtPr>
              <w:sdtContent>
                <w:p>
                  <w:pPr>
                    <w:widowControl w:val="0"/>
                    <w:ind w:firstLine="720"/>
                    <w:jc w:val="both"/>
                    <w:rPr>
                      <w:color w:val="000000"/>
                    </w:rPr>
                  </w:pPr>
                  <w:sdt>
                    <w:sdtPr>
                      <w:alias w:val="Numeris"/>
                      <w:tag w:val="nr_e26a631401f7487a8772b252671b5210"/>
                      <w:lock w:val="sdtLocked"/>
                      <w:richText/>
                    </w:sdtPr>
                    <w:sdtContent>
                      <w:r>
                        <w:rPr>
                          <w:color w:val="000000"/>
                        </w:rPr>
                        <w:t>20</w:t>
                      </w:r>
                    </w:sdtContent>
                  </w:sdt>
                  <w:r>
                    <w:rPr>
                      <w:color w:val="000000"/>
                    </w:rPr>
                    <w:t>. Onkohematologinės ligos.</w:t>
                  </w:r>
                </w:p>
              </w:sdtContent>
            </w:sdt>
            <w:sdt>
              <w:sdtPr>
                <w:alias w:val="5 pr. 21 p."/>
                <w:tag w:val="part_365d48e13f2e4d12a3da7e586d128fbe"/>
                <w:lock w:val="sdtLocked"/>
                <w:richText/>
              </w:sdtPr>
              <w:sdtContent>
                <w:p>
                  <w:pPr>
                    <w:widowControl w:val="0"/>
                    <w:ind w:firstLine="720"/>
                    <w:jc w:val="both"/>
                    <w:rPr>
                      <w:color w:val="000000"/>
                    </w:rPr>
                  </w:pPr>
                  <w:sdt>
                    <w:sdtPr>
                      <w:alias w:val="Numeris"/>
                      <w:tag w:val="nr_365d48e13f2e4d12a3da7e586d128fbe"/>
                      <w:lock w:val="sdtLocked"/>
                      <w:richText/>
                    </w:sdtPr>
                    <w:sdtContent>
                      <w:r>
                        <w:rPr>
                          <w:color w:val="000000"/>
                        </w:rPr>
                        <w:t>21</w:t>
                      </w:r>
                    </w:sdtContent>
                  </w:sdt>
                  <w:r>
                    <w:rPr>
                      <w:color w:val="000000"/>
                    </w:rPr>
                    <w:t>. Krešėjimo sistemos sutrikimai.</w:t>
                  </w:r>
                </w:p>
              </w:sdtContent>
            </w:sdt>
            <w:sdt>
              <w:sdtPr>
                <w:alias w:val="5 pr. 22 p."/>
                <w:tag w:val="part_5cb02927f63f4d3e8e6e1067e3b903c5"/>
                <w:lock w:val="sdtLocked"/>
                <w:richText/>
              </w:sdtPr>
              <w:sdtContent>
                <w:p>
                  <w:pPr>
                    <w:widowControl w:val="0"/>
                    <w:ind w:firstLine="720"/>
                    <w:jc w:val="both"/>
                    <w:rPr>
                      <w:color w:val="000000"/>
                    </w:rPr>
                  </w:pPr>
                  <w:sdt>
                    <w:sdtPr>
                      <w:alias w:val="Numeris"/>
                      <w:tag w:val="nr_5cb02927f63f4d3e8e6e1067e3b903c5"/>
                      <w:lock w:val="sdtLocked"/>
                      <w:richText/>
                    </w:sdtPr>
                    <w:sdtContent>
                      <w:r>
                        <w:rPr>
                          <w:color w:val="000000"/>
                        </w:rPr>
                        <w:t>22</w:t>
                      </w:r>
                    </w:sdtContent>
                  </w:sdt>
                  <w:r>
                    <w:rPr>
                      <w:color w:val="000000"/>
                    </w:rPr>
                    <w:t>. Ryški trumparegystė, anamnezėje – tinklainės atšoka, norint užsiimti sporto šakomis, susijusiomis su fizine įtampa.</w:t>
                  </w:r>
                </w:p>
                <w:p>
                  <w:pPr>
                    <w:jc w:val="center"/>
                    <w:rPr>
                      <w:b/>
                      <w:caps/>
                      <w:color w:val="000000"/>
                    </w:rPr>
                  </w:pPr>
                </w:p>
              </w:sdtContent>
            </w:sdt>
          </w:sdtContent>
        </w:sdt>
        <w:sdt>
          <w:sdtPr>
            <w:alias w:val="skyrius"/>
            <w:tag w:val="part_a618c74f328445b1b530cee226ee19ad"/>
            <w:lock w:val="sdtLocked"/>
            <w:richText/>
          </w:sdtPr>
          <w:sdtContent>
            <w:p>
              <w:pPr>
                <w:jc w:val="center"/>
                <w:rPr>
                  <w:b/>
                  <w:caps/>
                  <w:color w:val="000000"/>
                </w:rPr>
              </w:pPr>
              <w:sdt>
                <w:sdtPr>
                  <w:alias w:val="Numeris"/>
                  <w:tag w:val="nr_a618c74f328445b1b530cee226ee19ad"/>
                  <w:lock w:val="sdtLocked"/>
                  <w:richText/>
                </w:sdtPr>
                <w:sdtContent>
                  <w:r>
                    <w:rPr>
                      <w:b/>
                      <w:caps/>
                      <w:color w:val="000000"/>
                    </w:rPr>
                    <w:t>III</w:t>
                  </w:r>
                </w:sdtContent>
              </w:sdt>
              <w:r>
                <w:rPr>
                  <w:b/>
                  <w:caps/>
                  <w:color w:val="000000"/>
                </w:rPr>
                <w:t xml:space="preserve">. </w:t>
              </w:r>
              <w:sdt>
                <w:sdtPr>
                  <w:alias w:val="Pavadinimas"/>
                  <w:tag w:val="title_a618c74f328445b1b530cee226ee19ad"/>
                  <w:lock w:val="sdtLocked"/>
                  <w:richText/>
                </w:sdtPr>
                <w:sdtContent>
                  <w:r>
                    <w:rPr>
                      <w:b/>
                      <w:caps/>
                      <w:color w:val="000000"/>
                    </w:rPr>
                    <w:t>SPORTUOJANČIŲ ASMENŲ SVEIKATOS TIKRINIMAS</w:t>
                  </w:r>
                </w:sdtContent>
              </w:sdt>
            </w:p>
            <w:p>
              <w:pPr>
                <w:widowControl w:val="0"/>
                <w:tabs>
                  <w:tab w:val="left" w:pos="1644"/>
                  <w:tab w:val="left" w:pos="2324"/>
                  <w:tab w:val="left" w:pos="3345"/>
                  <w:tab w:val="left" w:pos="4989"/>
                  <w:tab w:val="left" w:pos="7483"/>
                </w:tabs>
                <w:ind w:left="1069"/>
                <w:jc w:val="both"/>
                <w:rPr>
                  <w:color w:val="000000"/>
                </w:rPr>
              </w:pPr>
            </w:p>
            <w:tbl>
              <w:tblPr>
                <w:tblW w:w="9637" w:type="dxa"/>
                <w:tblLook w:val="01E0" w:firstRow="1" w:lastRow="1" w:firstColumn="1" w:lastColumn="1" w:noHBand="0" w:noVBand="0"/>
              </w:tblPr>
              <w:tblGrid>
                <w:gridCol w:w="1535"/>
                <w:gridCol w:w="1411"/>
                <w:gridCol w:w="1390"/>
                <w:gridCol w:w="2029"/>
                <w:gridCol w:w="1713"/>
                <w:gridCol w:w="1559"/>
              </w:tblGrid>
              <w:tr>
                <w:trPr>
                  <w:trHeight w:val="220"/>
                  <w:tblHeader/>
                </w:trPr>
                <w:tc>
                  <w:tcPr>
                    <w:tcW w:w="1535" w:type="dxa"/>
                    <w:vMerge w:val="restart"/>
                    <w:tcBorders>
                      <w:top w:val="single" w:sz="4" w:space="0" w:color="auto"/>
                      <w:left w:val="single" w:sz="4" w:space="0" w:color="auto"/>
                    </w:tcBorders>
                    <w:shd w:val="clear" w:color="auto" w:fill="auto"/>
                  </w:tcPr>
                  <w:p>
                    <w:pPr>
                      <w:widowControl w:val="0"/>
                      <w:ind w:left="360"/>
                      <w:jc w:val="center"/>
                      <w:rPr>
                        <w:sz w:val="14"/>
                      </w:rPr>
                    </w:pPr>
                    <w:r>
                      <w:rPr>
                        <w:sz w:val="14"/>
                      </w:rPr>
                      <w:t>Sportininkai</w:t>
                    </w:r>
                  </w:p>
                </w:tc>
                <w:tc>
                  <w:tcPr>
                    <w:tcW w:w="1411" w:type="dxa"/>
                    <w:vMerge w:val="restart"/>
                    <w:tcBorders>
                      <w:top w:val="single" w:sz="4" w:space="0" w:color="auto"/>
                    </w:tcBorders>
                    <w:shd w:val="clear" w:color="auto" w:fill="auto"/>
                  </w:tcPr>
                  <w:p>
                    <w:pPr>
                      <w:widowControl w:val="0"/>
                      <w:ind w:left="360"/>
                      <w:jc w:val="center"/>
                      <w:rPr>
                        <w:sz w:val="14"/>
                      </w:rPr>
                    </w:pPr>
                    <w:r>
                      <w:rPr>
                        <w:sz w:val="14"/>
                      </w:rPr>
                      <w:t>Tikrinimų periodiškumas</w:t>
                    </w:r>
                  </w:p>
                </w:tc>
                <w:tc>
                  <w:tcPr>
                    <w:tcW w:w="3419" w:type="dxa"/>
                    <w:gridSpan w:val="2"/>
                    <w:tcBorders>
                      <w:top w:val="single" w:sz="4" w:space="0" w:color="auto"/>
                    </w:tcBorders>
                    <w:shd w:val="clear" w:color="auto" w:fill="auto"/>
                  </w:tcPr>
                  <w:p>
                    <w:pPr>
                      <w:widowControl w:val="0"/>
                      <w:ind w:left="360"/>
                      <w:jc w:val="center"/>
                      <w:rPr>
                        <w:sz w:val="14"/>
                      </w:rPr>
                    </w:pPr>
                    <w:r>
                      <w:rPr>
                        <w:sz w:val="14"/>
                      </w:rPr>
                      <w:t>Tikrinantys specialistai</w:t>
                    </w:r>
                  </w:p>
                </w:tc>
                <w:tc>
                  <w:tcPr>
                    <w:tcW w:w="1713" w:type="dxa"/>
                    <w:vMerge w:val="restart"/>
                    <w:tcBorders>
                      <w:top w:val="single" w:sz="4" w:space="0" w:color="auto"/>
                    </w:tcBorders>
                    <w:shd w:val="clear" w:color="auto" w:fill="auto"/>
                  </w:tcPr>
                  <w:p>
                    <w:pPr>
                      <w:widowControl w:val="0"/>
                      <w:ind w:left="360"/>
                      <w:jc w:val="center"/>
                      <w:rPr>
                        <w:sz w:val="14"/>
                      </w:rPr>
                    </w:pPr>
                    <w:r>
                      <w:rPr>
                        <w:sz w:val="14"/>
                      </w:rPr>
                      <w:t>Tyrimai</w:t>
                    </w:r>
                  </w:p>
                </w:tc>
                <w:tc>
                  <w:tcPr>
                    <w:tcW w:w="1559" w:type="dxa"/>
                    <w:vMerge w:val="restart"/>
                    <w:tcBorders>
                      <w:top w:val="single" w:sz="4" w:space="0" w:color="auto"/>
                      <w:right w:val="single" w:sz="4" w:space="0" w:color="auto"/>
                    </w:tcBorders>
                    <w:shd w:val="clear" w:color="auto" w:fill="auto"/>
                  </w:tcPr>
                  <w:p>
                    <w:pPr>
                      <w:widowControl w:val="0"/>
                      <w:ind w:left="360"/>
                      <w:jc w:val="center"/>
                      <w:rPr>
                        <w:sz w:val="14"/>
                      </w:rPr>
                    </w:pPr>
                    <w:r>
                      <w:rPr>
                        <w:sz w:val="14"/>
                      </w:rPr>
                      <w:t>Pastabos</w:t>
                    </w:r>
                  </w:p>
                </w:tc>
              </w:tr>
              <w:tr>
                <w:trPr>
                  <w:tblHeader/>
                </w:trPr>
                <w:tc>
                  <w:tcPr>
                    <w:tcW w:w="1535" w:type="dxa"/>
                    <w:vMerge/>
                    <w:tcBorders>
                      <w:left w:val="single" w:sz="4" w:space="0" w:color="auto"/>
                      <w:bottom w:val="single" w:sz="4" w:space="0" w:color="auto"/>
                    </w:tcBorders>
                    <w:shd w:val="clear" w:color="auto" w:fill="auto"/>
                  </w:tcPr>
                  <w:p>
                    <w:pPr>
                      <w:widowControl w:val="0"/>
                      <w:ind w:left="360"/>
                      <w:jc w:val="center"/>
                      <w:rPr>
                        <w:sz w:val="14"/>
                      </w:rPr>
                    </w:pPr>
                  </w:p>
                </w:tc>
                <w:tc>
                  <w:tcPr>
                    <w:tcW w:w="1411" w:type="dxa"/>
                    <w:vMerge/>
                    <w:tcBorders>
                      <w:bottom w:val="single" w:sz="4" w:space="0" w:color="auto"/>
                    </w:tcBorders>
                    <w:shd w:val="clear" w:color="auto" w:fill="auto"/>
                  </w:tcPr>
                  <w:p>
                    <w:pPr>
                      <w:widowControl w:val="0"/>
                      <w:ind w:left="360"/>
                      <w:jc w:val="center"/>
                      <w:rPr>
                        <w:sz w:val="14"/>
                      </w:rPr>
                    </w:pPr>
                  </w:p>
                </w:tc>
                <w:tc>
                  <w:tcPr>
                    <w:tcW w:w="1390" w:type="dxa"/>
                    <w:tcBorders>
                      <w:bottom w:val="single" w:sz="4" w:space="0" w:color="auto"/>
                    </w:tcBorders>
                    <w:shd w:val="clear" w:color="auto" w:fill="auto"/>
                  </w:tcPr>
                  <w:p>
                    <w:pPr>
                      <w:widowControl w:val="0"/>
                      <w:ind w:left="360"/>
                      <w:jc w:val="center"/>
                      <w:rPr>
                        <w:sz w:val="14"/>
                      </w:rPr>
                    </w:pPr>
                    <w:r>
                      <w:rPr>
                        <w:sz w:val="14"/>
                      </w:rPr>
                      <w:t>Pirminio lygio</w:t>
                    </w:r>
                  </w:p>
                </w:tc>
                <w:tc>
                  <w:tcPr>
                    <w:tcW w:w="2029" w:type="dxa"/>
                    <w:tcBorders>
                      <w:bottom w:val="single" w:sz="4" w:space="0" w:color="auto"/>
                    </w:tcBorders>
                    <w:shd w:val="clear" w:color="auto" w:fill="auto"/>
                  </w:tcPr>
                  <w:p>
                    <w:pPr>
                      <w:widowControl w:val="0"/>
                      <w:ind w:left="360"/>
                      <w:jc w:val="center"/>
                      <w:rPr>
                        <w:sz w:val="14"/>
                      </w:rPr>
                    </w:pPr>
                    <w:r>
                      <w:rPr>
                        <w:sz w:val="14"/>
                      </w:rPr>
                      <w:t>Antrinio lygio</w:t>
                    </w:r>
                  </w:p>
                </w:tc>
                <w:tc>
                  <w:tcPr>
                    <w:tcW w:w="1713" w:type="dxa"/>
                    <w:vMerge/>
                    <w:tcBorders>
                      <w:bottom w:val="single" w:sz="4" w:space="0" w:color="auto"/>
                    </w:tcBorders>
                    <w:shd w:val="clear" w:color="auto" w:fill="auto"/>
                  </w:tcPr>
                  <w:p>
                    <w:pPr>
                      <w:widowControl w:val="0"/>
                      <w:ind w:left="360"/>
                      <w:jc w:val="center"/>
                      <w:rPr>
                        <w:sz w:val="14"/>
                      </w:rPr>
                    </w:pPr>
                  </w:p>
                </w:tc>
                <w:tc>
                  <w:tcPr>
                    <w:tcW w:w="1559" w:type="dxa"/>
                    <w:vMerge/>
                    <w:tcBorders>
                      <w:bottom w:val="single" w:sz="4" w:space="0" w:color="auto"/>
                      <w:right w:val="single" w:sz="4" w:space="0" w:color="auto"/>
                    </w:tcBorders>
                    <w:shd w:val="clear" w:color="auto" w:fill="auto"/>
                  </w:tcPr>
                  <w:p>
                    <w:pPr>
                      <w:widowControl w:val="0"/>
                      <w:ind w:left="360"/>
                      <w:jc w:val="center"/>
                      <w:rPr>
                        <w:sz w:val="14"/>
                      </w:rPr>
                    </w:pPr>
                  </w:p>
                </w:tc>
              </w:tr>
              <w:tr>
                <w:tc>
                  <w:tcPr>
                    <w:tcW w:w="1535" w:type="dxa"/>
                    <w:vMerge w:val="restart"/>
                    <w:tcBorders>
                      <w:top w:val="single" w:sz="4" w:space="0" w:color="auto"/>
                    </w:tcBorders>
                    <w:shd w:val="clear" w:color="auto" w:fill="auto"/>
                  </w:tcPr>
                  <w:p>
                    <w:pPr>
                      <w:widowControl w:val="0"/>
                      <w:ind w:left="360"/>
                      <w:rPr>
                        <w:sz w:val="14"/>
                      </w:rPr>
                    </w:pPr>
                    <w:r>
                      <w:rPr>
                        <w:sz w:val="14"/>
                      </w:rPr>
                      <w:t>1. Reguliariai sportuojantys asmenys, lankantys treniruotes ir dalyvaujantys varžybose (sporto mokyklų, centrų auklėtiniai, sporto klubų nariai)</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 ūgio, kūno svorio matavimas</w:t>
                    </w:r>
                  </w:p>
                </w:tc>
                <w:tc>
                  <w:tcPr>
                    <w:tcW w:w="1559" w:type="dxa"/>
                    <w:tcBorders>
                      <w:top w:val="single" w:sz="4" w:space="0" w:color="auto"/>
                    </w:tcBorders>
                    <w:shd w:val="clear" w:color="auto" w:fill="auto"/>
                  </w:tcPr>
                  <w:p>
                    <w:pPr>
                      <w:widowControl w:val="0"/>
                      <w:ind w:left="360"/>
                      <w:rPr>
                        <w:sz w:val="14"/>
                      </w:rPr>
                    </w:pPr>
                    <w:r>
                      <w:rPr>
                        <w:sz w:val="14"/>
                      </w:rPr>
                      <w:t>kiekvienos apžiūros metu</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 xml:space="preserve">per </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firstLine="36"/>
                      <w:rPr>
                        <w:sz w:val="14"/>
                      </w:rPr>
                    </w:pPr>
                    <w:r>
                      <w:rPr>
                        <w:sz w:val="14"/>
                      </w:rPr>
                      <w:t xml:space="preserve">ir kiti specialistai – </w:t>
                    </w:r>
                  </w:p>
                </w:tc>
                <w:tc>
                  <w:tcPr>
                    <w:tcW w:w="1713" w:type="dxa"/>
                    <w:shd w:val="clear" w:color="auto" w:fill="auto"/>
                  </w:tcPr>
                  <w:p>
                    <w:pPr>
                      <w:widowControl w:val="0"/>
                      <w:ind w:left="360"/>
                      <w:rPr>
                        <w:sz w:val="14"/>
                      </w:rPr>
                    </w:pPr>
                    <w:r>
                      <w:rPr>
                        <w:sz w:val="14"/>
                      </w:rPr>
                      <w:t>- regėjimo aštrumo tyrimas</w:t>
                    </w:r>
                  </w:p>
                </w:tc>
                <w:tc>
                  <w:tcPr>
                    <w:tcW w:w="1559" w:type="dxa"/>
                    <w:shd w:val="clear" w:color="auto" w:fill="auto"/>
                  </w:tcPr>
                  <w:p>
                    <w:pPr>
                      <w:widowControl w:val="0"/>
                      <w:ind w:left="360"/>
                      <w:rPr>
                        <w:sz w:val="14"/>
                      </w:rPr>
                    </w:pPr>
                    <w:r>
                      <w:rPr>
                        <w:sz w:val="14"/>
                      </w:rPr>
                      <w:t>kiekvienos apžiūros metu</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4 – 6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 plaučių funkcijos mėginiai</w:t>
                    </w:r>
                  </w:p>
                </w:tc>
                <w:tc>
                  <w:tcPr>
                    <w:tcW w:w="1559" w:type="dxa"/>
                    <w:shd w:val="clear" w:color="auto" w:fill="auto"/>
                  </w:tcPr>
                  <w:p>
                    <w:pPr>
                      <w:widowControl w:val="0"/>
                      <w:ind w:left="360"/>
                      <w:rPr>
                        <w:sz w:val="14"/>
                      </w:rPr>
                    </w:pPr>
                    <w:r>
                      <w:rPr>
                        <w:sz w:val="14"/>
                      </w:rPr>
                      <w:t>kiekvienos apžiūros metu</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 bendras kraujo tyrimas</w:t>
                    </w:r>
                  </w:p>
                </w:tc>
                <w:tc>
                  <w:tcPr>
                    <w:tcW w:w="1559" w:type="dxa"/>
                    <w:shd w:val="clear" w:color="auto" w:fill="auto"/>
                  </w:tcPr>
                  <w:p>
                    <w:pPr>
                      <w:widowControl w:val="0"/>
                      <w:ind w:left="360"/>
                      <w:rPr>
                        <w:sz w:val="14"/>
                      </w:rPr>
                    </w:pPr>
                    <w:r>
                      <w:rPr>
                        <w:sz w:val="14"/>
                      </w:rPr>
                      <w:t>esant indikacijų</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r>
                      <w:rPr>
                        <w:sz w:val="14"/>
                      </w:rPr>
                      <w:t>- šlapimo tyrimas</w:t>
                    </w:r>
                  </w:p>
                </w:tc>
                <w:tc>
                  <w:tcPr>
                    <w:tcW w:w="1559" w:type="dxa"/>
                    <w:shd w:val="clear" w:color="auto" w:fill="auto"/>
                  </w:tcPr>
                  <w:p>
                    <w:pPr>
                      <w:widowControl w:val="0"/>
                      <w:ind w:left="360"/>
                      <w:rPr>
                        <w:sz w:val="14"/>
                      </w:rPr>
                    </w:pPr>
                    <w:r>
                      <w:rPr>
                        <w:sz w:val="14"/>
                      </w:rPr>
                      <w:t>kartą per metus</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(pediatras),</w:t>
                    </w:r>
                  </w:p>
                </w:tc>
                <w:tc>
                  <w:tcPr>
                    <w:tcW w:w="2029" w:type="dxa"/>
                    <w:shd w:val="clear" w:color="auto" w:fill="auto"/>
                  </w:tcPr>
                  <w:p>
                    <w:pPr>
                      <w:widowControl w:val="0"/>
                      <w:ind w:left="360"/>
                      <w:rPr>
                        <w:sz w:val="14"/>
                      </w:rPr>
                    </w:pPr>
                    <w:r>
                      <w:rPr>
                        <w:sz w:val="14"/>
                      </w:rPr>
                      <w:t>oftalmologas,</w:t>
                    </w:r>
                  </w:p>
                </w:tc>
                <w:tc>
                  <w:tcPr>
                    <w:tcW w:w="1713" w:type="dxa"/>
                    <w:shd w:val="clear" w:color="auto" w:fill="auto"/>
                  </w:tcPr>
                  <w:p>
                    <w:pPr>
                      <w:widowControl w:val="0"/>
                      <w:ind w:left="360"/>
                      <w:rPr>
                        <w:sz w:val="14"/>
                      </w:rPr>
                    </w:pPr>
                    <w:r>
                      <w:rPr>
                        <w:sz w:val="14"/>
                      </w:rPr>
                      <w:t>- EKG ramybėje arba su fizine</w:t>
                    </w:r>
                  </w:p>
                </w:tc>
                <w:tc>
                  <w:tcPr>
                    <w:tcW w:w="1559" w:type="dxa"/>
                    <w:shd w:val="clear" w:color="auto" w:fill="auto"/>
                  </w:tcPr>
                  <w:p>
                    <w:pPr>
                      <w:widowControl w:val="0"/>
                      <w:ind w:left="360"/>
                      <w:rPr>
                        <w:sz w:val="14"/>
                      </w:rPr>
                    </w:pPr>
                    <w:r>
                      <w:rPr>
                        <w:sz w:val="14"/>
                      </w:rPr>
                      <w:t>kartą per metus</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neurologas (pirmą kartą);</w:t>
                    </w:r>
                  </w:p>
                </w:tc>
                <w:tc>
                  <w:tcPr>
                    <w:tcW w:w="1713" w:type="dxa"/>
                    <w:shd w:val="clear" w:color="auto" w:fill="auto"/>
                  </w:tcPr>
                  <w:p>
                    <w:pPr>
                      <w:widowControl w:val="0"/>
                      <w:ind w:left="360"/>
                      <w:rPr>
                        <w:sz w:val="14"/>
                      </w:rPr>
                    </w:pPr>
                    <w:r>
                      <w:rPr>
                        <w:sz w:val="14"/>
                      </w:rPr>
                      <w:t>apkrova (ergometrija)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sporto medicinos gydyto-</w:t>
                    </w:r>
                  </w:p>
                </w:tc>
                <w:tc>
                  <w:tcPr>
                    <w:tcW w:w="1713" w:type="dxa"/>
                    <w:shd w:val="clear" w:color="auto" w:fill="auto"/>
                  </w:tcPr>
                  <w:p>
                    <w:pPr>
                      <w:widowControl w:val="0"/>
                      <w:ind w:left="360"/>
                      <w:rPr>
                        <w:sz w:val="14"/>
                      </w:rPr>
                    </w:pPr>
                    <w:r>
                      <w:rPr>
                        <w:sz w:val="14"/>
                      </w:rPr>
                      <w:t>- krūtinės ląstos rentgenologiniai tyrimai</w:t>
                    </w:r>
                  </w:p>
                </w:tc>
                <w:tc>
                  <w:tcPr>
                    <w:tcW w:w="1559" w:type="dxa"/>
                    <w:shd w:val="clear" w:color="auto" w:fill="auto"/>
                  </w:tcPr>
                  <w:p>
                    <w:pPr>
                      <w:widowControl w:val="0"/>
                      <w:ind w:left="360"/>
                      <w:rPr>
                        <w:sz w:val="14"/>
                      </w:rPr>
                    </w:pPr>
                    <w:r>
                      <w:rPr>
                        <w:sz w:val="14"/>
                      </w:rPr>
                      <w:t>esant indikacijų</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jas ir kiti specialistai – </w:t>
                    </w:r>
                  </w:p>
                </w:tc>
                <w:tc>
                  <w:tcPr>
                    <w:tcW w:w="1713" w:type="dxa"/>
                    <w:shd w:val="clear" w:color="auto" w:fill="auto"/>
                  </w:tcPr>
                  <w:p>
                    <w:pPr>
                      <w:widowControl w:val="0"/>
                      <w:ind w:left="360"/>
                      <w:rPr>
                        <w:sz w:val="14"/>
                      </w:rPr>
                    </w:pPr>
                    <w:r>
                      <w:rPr>
                        <w:sz w:val="14"/>
                      </w:rPr>
                      <w:t>- testavimas dozuota fizine apkrova:</w:t>
                    </w:r>
                  </w:p>
                </w:tc>
                <w:tc>
                  <w:tcPr>
                    <w:tcW w:w="1559" w:type="dxa"/>
                    <w:shd w:val="clear" w:color="auto" w:fill="auto"/>
                  </w:tcPr>
                  <w:p>
                    <w:pPr>
                      <w:widowControl w:val="0"/>
                      <w:ind w:left="360"/>
                      <w:rPr>
                        <w:sz w:val="14"/>
                      </w:rPr>
                    </w:pPr>
                    <w:r>
                      <w:rPr>
                        <w:sz w:val="14"/>
                      </w:rPr>
                      <w:t>kiekvienos apžiūros metu</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20 pritūpimų vietoje per 30 sek.;</w:t>
                    </w:r>
                  </w:p>
                </w:tc>
                <w:tc>
                  <w:tcPr>
                    <w:tcW w:w="1559" w:type="dxa"/>
                    <w:shd w:val="clear" w:color="auto" w:fill="auto"/>
                  </w:tcPr>
                  <w:p>
                    <w:pPr>
                      <w:widowControl w:val="0"/>
                      <w:ind w:left="360"/>
                      <w:rPr>
                        <w:sz w:val="14"/>
                      </w:rPr>
                    </w:pPr>
                    <w:r>
                      <w:rPr>
                        <w:sz w:val="14"/>
                      </w:rPr>
                      <w:t>pirmą kartą atvykus</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15 sek. maksimalus bėgimas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vietoje aukštai keliant kelius -</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ugdantiems jėgos ir greičio savybes;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2 min. bėgimas vietoje (180 žingsnių</w:t>
                    </w:r>
                  </w:p>
                </w:tc>
                <w:tc>
                  <w:tcPr>
                    <w:tcW w:w="1559" w:type="dxa"/>
                    <w:shd w:val="clear" w:color="auto" w:fill="auto"/>
                  </w:tcPr>
                  <w:p>
                    <w:pPr>
                      <w:widowControl w:val="0"/>
                      <w:ind w:left="360"/>
                      <w:rPr>
                        <w:sz w:val="14"/>
                      </w:rPr>
                    </w:pPr>
                    <w:r>
                      <w:rPr>
                        <w:sz w:val="14"/>
                      </w:rPr>
                      <w:t>kiekvienos kitos apžiūros metu</w:t>
                    </w: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p>
                </w:tc>
                <w:tc>
                  <w:tcPr>
                    <w:tcW w:w="1713" w:type="dxa"/>
                    <w:tcBorders>
                      <w:bottom w:val="single" w:sz="4" w:space="0" w:color="auto"/>
                    </w:tcBorders>
                    <w:shd w:val="clear" w:color="auto" w:fill="auto"/>
                  </w:tcPr>
                  <w:p>
                    <w:pPr>
                      <w:widowControl w:val="0"/>
                      <w:ind w:left="360"/>
                      <w:rPr>
                        <w:sz w:val="14"/>
                      </w:rPr>
                    </w:pPr>
                    <w:r>
                      <w:rPr>
                        <w:sz w:val="14"/>
                      </w:rPr>
                      <w:t>per min.) – ugdantiems ištvermę</w:t>
                    </w:r>
                  </w:p>
                </w:tc>
                <w:tc>
                  <w:tcPr>
                    <w:tcW w:w="1559" w:type="dxa"/>
                    <w:tcBorders>
                      <w:bottom w:val="single" w:sz="4" w:space="0" w:color="auto"/>
                    </w:tcBorders>
                    <w:shd w:val="clear" w:color="auto" w:fill="auto"/>
                  </w:tcPr>
                  <w:p>
                    <w:pPr>
                      <w:widowControl w:val="0"/>
                      <w:ind w:left="360"/>
                      <w:rPr>
                        <w:sz w:val="14"/>
                      </w:rPr>
                    </w:pPr>
                  </w:p>
                </w:tc>
              </w:tr>
              <w:tr>
                <w:tc>
                  <w:tcPr>
                    <w:tcW w:w="1535" w:type="dxa"/>
                    <w:vMerge w:val="restart"/>
                    <w:tcBorders>
                      <w:top w:val="single" w:sz="4" w:space="0" w:color="auto"/>
                    </w:tcBorders>
                    <w:shd w:val="clear" w:color="auto" w:fill="auto"/>
                  </w:tcPr>
                  <w:p>
                    <w:pPr>
                      <w:widowControl w:val="0"/>
                      <w:ind w:left="360"/>
                      <w:rPr>
                        <w:sz w:val="14"/>
                      </w:rPr>
                    </w:pPr>
                    <w:r>
                      <w:rPr>
                        <w:sz w:val="14"/>
                      </w:rPr>
                      <w:t xml:space="preserve">2. Bokso, kikbokso, pankrationo, tailando bokso, </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Oftalmologas, kiti specialistai</w:t>
                    </w:r>
                  </w:p>
                </w:tc>
                <w:tc>
                  <w:tcPr>
                    <w:tcW w:w="1713" w:type="dxa"/>
                    <w:tcBorders>
                      <w:top w:val="single" w:sz="4" w:space="0" w:color="auto"/>
                    </w:tcBorders>
                    <w:shd w:val="clear" w:color="auto" w:fill="auto"/>
                  </w:tcPr>
                  <w:p>
                    <w:pPr>
                      <w:widowControl w:val="0"/>
                      <w:ind w:left="360"/>
                      <w:rPr>
                        <w:sz w:val="14"/>
                      </w:rPr>
                    </w:pPr>
                    <w:r>
                      <w:rPr>
                        <w:sz w:val="14"/>
                      </w:rPr>
                      <w:t>Tokie patys tyrimai, kaip išvardyti 1 skiltyje</w:t>
                    </w:r>
                  </w:p>
                </w:tc>
                <w:tc>
                  <w:tcPr>
                    <w:tcW w:w="1559" w:type="dxa"/>
                    <w:tcBorders>
                      <w:top w:val="single" w:sz="4" w:space="0" w:color="auto"/>
                    </w:tcBorders>
                    <w:shd w:val="clear" w:color="auto" w:fill="auto"/>
                  </w:tcPr>
                  <w:p>
                    <w:pPr>
                      <w:widowControl w:val="0"/>
                      <w:ind w:left="360"/>
                      <w:rPr>
                        <w:sz w:val="14"/>
                      </w:rPr>
                    </w:pP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(sporto medicinos </w:t>
                    </w:r>
                  </w:p>
                </w:tc>
                <w:tc>
                  <w:tcPr>
                    <w:tcW w:w="1713" w:type="dxa"/>
                    <w:shd w:val="clear" w:color="auto" w:fill="auto"/>
                  </w:tcPr>
                  <w:p>
                    <w:pPr>
                      <w:widowControl w:val="0"/>
                      <w:ind w:left="360"/>
                      <w:rPr>
                        <w:sz w:val="14"/>
                      </w:rPr>
                    </w:pPr>
                    <w:r>
                      <w:rPr>
                        <w:sz w:val="14"/>
                      </w:rPr>
                      <w:t>Galimi papildomi tyrimai (kaukolės</w:t>
                    </w:r>
                  </w:p>
                </w:tc>
                <w:tc>
                  <w:tcPr>
                    <w:tcW w:w="1559" w:type="dxa"/>
                    <w:shd w:val="clear" w:color="auto" w:fill="auto"/>
                  </w:tcPr>
                  <w:p>
                    <w:pPr>
                      <w:widowControl w:val="0"/>
                      <w:ind w:left="360"/>
                      <w:rPr>
                        <w:sz w:val="14"/>
                      </w:rPr>
                    </w:pPr>
                    <w:r>
                      <w:rPr>
                        <w:sz w:val="14"/>
                      </w:rPr>
                      <w:t>pareikalavus Sporto federacijai</w:t>
                    </w:r>
                  </w:p>
                </w:tc>
              </w:tr>
              <w:tr>
                <w:tc>
                  <w:tcPr>
                    <w:tcW w:w="1535" w:type="dxa"/>
                    <w:shd w:val="clear" w:color="auto" w:fill="auto"/>
                  </w:tcPr>
                  <w:p>
                    <w:pPr>
                      <w:widowControl w:val="0"/>
                      <w:ind w:left="360"/>
                      <w:rPr>
                        <w:sz w:val="14"/>
                      </w:rPr>
                    </w:pPr>
                    <w:r>
                      <w:rPr>
                        <w:sz w:val="14"/>
                      </w:rPr>
                      <w:t xml:space="preserve">karatė, taekvondo, jėgos </w:t>
                    </w:r>
                  </w:p>
                </w:tc>
                <w:tc>
                  <w:tcPr>
                    <w:tcW w:w="1411" w:type="dxa"/>
                    <w:shd w:val="clear" w:color="auto" w:fill="auto"/>
                  </w:tcPr>
                  <w:p>
                    <w:pPr>
                      <w:widowControl w:val="0"/>
                      <w:ind w:left="360"/>
                      <w:rPr>
                        <w:sz w:val="14"/>
                      </w:rPr>
                    </w:pPr>
                    <w:r>
                      <w:rPr>
                        <w:sz w:val="14"/>
                      </w:rPr>
                      <w:t>4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 xml:space="preserve">gydytojas neurologas, </w:t>
                    </w:r>
                  </w:p>
                </w:tc>
                <w:tc>
                  <w:tcPr>
                    <w:tcW w:w="1713" w:type="dxa"/>
                    <w:shd w:val="clear" w:color="auto" w:fill="auto"/>
                  </w:tcPr>
                  <w:p>
                    <w:pPr>
                      <w:widowControl w:val="0"/>
                      <w:ind w:left="360"/>
                      <w:rPr>
                        <w:sz w:val="14"/>
                      </w:rPr>
                    </w:pPr>
                    <w:r>
                      <w:rPr>
                        <w:sz w:val="14"/>
                      </w:rPr>
                      <w:t>rentgenologinis, encefalograma ir kiti)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 xml:space="preserve">trikovės, kultūrizmo, </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 xml:space="preserve">sunkiosios atletikos </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sporto šakų</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Oftalmologas, neurologas,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(pediatras),</w:t>
                    </w: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pagal indikacijas – sporto</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medicinos gydytojas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Bokso, kikbokso, pankra-</w:t>
                    </w:r>
                  </w:p>
                </w:tc>
                <w:tc>
                  <w:tcPr>
                    <w:tcW w:w="1411" w:type="dxa"/>
                    <w:shd w:val="clear" w:color="auto" w:fill="auto"/>
                  </w:tcPr>
                  <w:p>
                    <w:pPr>
                      <w:widowControl w:val="0"/>
                      <w:ind w:left="360"/>
                      <w:rPr>
                        <w:sz w:val="14"/>
                      </w:rPr>
                    </w:pPr>
                    <w:r>
                      <w:rPr>
                        <w:sz w:val="14"/>
                      </w:rPr>
                      <w:t xml:space="preserve">Prieš </w:t>
                    </w:r>
                  </w:p>
                </w:tc>
                <w:tc>
                  <w:tcPr>
                    <w:tcW w:w="1390" w:type="dxa"/>
                    <w:shd w:val="clear" w:color="auto" w:fill="auto"/>
                  </w:tcPr>
                  <w:p>
                    <w:pPr>
                      <w:widowControl w:val="0"/>
                      <w:ind w:left="360"/>
                      <w:rPr>
                        <w:sz w:val="14"/>
                      </w:rPr>
                    </w:pPr>
                    <w:r>
                      <w:rPr>
                        <w:sz w:val="14"/>
                      </w:rPr>
                      <w:t xml:space="preserve">Bendrosios </w:t>
                    </w:r>
                  </w:p>
                </w:tc>
                <w:tc>
                  <w:tcPr>
                    <w:tcW w:w="2029" w:type="dxa"/>
                    <w:shd w:val="clear" w:color="auto" w:fill="auto"/>
                  </w:tcPr>
                  <w:p>
                    <w:pPr>
                      <w:widowControl w:val="0"/>
                      <w:ind w:left="360"/>
                      <w:rPr>
                        <w:sz w:val="14"/>
                      </w:rPr>
                    </w:pPr>
                    <w:r>
                      <w:rPr>
                        <w:sz w:val="14"/>
                      </w:rPr>
                      <w:t>Sporto medicinos gydytojas</w:t>
                    </w:r>
                  </w:p>
                </w:tc>
                <w:tc>
                  <w:tcPr>
                    <w:tcW w:w="1713" w:type="dxa"/>
                    <w:shd w:val="clear" w:color="auto" w:fill="auto"/>
                  </w:tcPr>
                  <w:p>
                    <w:pPr>
                      <w:widowControl w:val="0"/>
                      <w:ind w:left="360"/>
                      <w:rPr>
                        <w:sz w:val="14"/>
                      </w:rPr>
                    </w:pPr>
                    <w:r>
                      <w:rPr>
                        <w:sz w:val="14"/>
                      </w:rPr>
                      <w:t>Bendra gydytojo apžiūra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 xml:space="preserve">tiono, tailando bokso, </w:t>
                    </w:r>
                  </w:p>
                </w:tc>
                <w:tc>
                  <w:tcPr>
                    <w:tcW w:w="1411" w:type="dxa"/>
                    <w:vMerge w:val="restart"/>
                    <w:shd w:val="clear" w:color="auto" w:fill="auto"/>
                  </w:tcPr>
                  <w:p>
                    <w:pPr>
                      <w:widowControl w:val="0"/>
                      <w:ind w:left="360"/>
                      <w:rPr>
                        <w:sz w:val="14"/>
                      </w:rPr>
                    </w:pPr>
                    <w:r>
                      <w:rPr>
                        <w:sz w:val="14"/>
                      </w:rPr>
                      <w:t>kiekvienas varžybas</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kiti specialistai </w:t>
                    </w:r>
                  </w:p>
                </w:tc>
                <w:tc>
                  <w:tcPr>
                    <w:tcW w:w="1713" w:type="dxa"/>
                    <w:shd w:val="clear" w:color="auto" w:fill="auto"/>
                  </w:tcPr>
                  <w:p>
                    <w:pPr>
                      <w:widowControl w:val="0"/>
                      <w:ind w:left="360"/>
                      <w:rPr>
                        <w:sz w:val="14"/>
                      </w:rPr>
                    </w:pPr>
                    <w:r>
                      <w:rPr>
                        <w:sz w:val="14"/>
                      </w:rPr>
                      <w:t>Tyrimai tik pagal indikacijas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taekvondo sporto šakų</w:t>
                    </w:r>
                  </w:p>
                </w:tc>
                <w:tc>
                  <w:tcPr>
                    <w:tcW w:w="1411" w:type="dxa"/>
                    <w:vMerge/>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vMerge/>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 neurologas)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vMerge w:val="restart"/>
                    <w:shd w:val="clear" w:color="auto" w:fill="auto"/>
                  </w:tcPr>
                  <w:p>
                    <w:pPr>
                      <w:widowControl w:val="0"/>
                      <w:ind w:left="360"/>
                      <w:rPr>
                        <w:sz w:val="14"/>
                      </w:rPr>
                    </w:pPr>
                    <w:r>
                      <w:rPr>
                        <w:sz w:val="14"/>
                      </w:rPr>
                      <w:t>Sporto medicinos gydytojas, 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(pediatras),</w:t>
                    </w:r>
                  </w:p>
                </w:tc>
                <w:tc>
                  <w:tcPr>
                    <w:tcW w:w="2029" w:type="dxa"/>
                    <w:vMerge/>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oftalmologas, neurologas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pagal 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3. Triatlono, labai ilgų</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 xml:space="preserve">Sporto medicinos </w:t>
                    </w:r>
                  </w:p>
                </w:tc>
                <w:tc>
                  <w:tcPr>
                    <w:tcW w:w="1713" w:type="dxa"/>
                    <w:tcBorders>
                      <w:top w:val="single" w:sz="4" w:space="0" w:color="auto"/>
                    </w:tcBorders>
                    <w:shd w:val="clear" w:color="auto" w:fill="auto"/>
                  </w:tcPr>
                  <w:p>
                    <w:pPr>
                      <w:widowControl w:val="0"/>
                      <w:ind w:left="360"/>
                      <w:rPr>
                        <w:sz w:val="14"/>
                      </w:rPr>
                    </w:pPr>
                    <w:r>
                      <w:rPr>
                        <w:sz w:val="14"/>
                      </w:rPr>
                      <w:t>Tokie patys tyrimai, kaip išvardyti</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nuotolių (maratono -</w:t>
                    </w: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gydytojas,</w:t>
                    </w:r>
                  </w:p>
                </w:tc>
                <w:tc>
                  <w:tcPr>
                    <w:tcW w:w="1713" w:type="dxa"/>
                    <w:shd w:val="clear" w:color="auto" w:fill="auto"/>
                  </w:tcPr>
                  <w:p>
                    <w:pPr>
                      <w:widowControl w:val="0"/>
                      <w:ind w:left="360"/>
                      <w:rPr>
                        <w:sz w:val="14"/>
                      </w:rPr>
                    </w:pPr>
                    <w:r>
                      <w:rPr>
                        <w:sz w:val="14"/>
                      </w:rPr>
                      <w:t>1 skiltyje</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smartTag w:uri="urn:schemas-microsoft-com:office:smarttags" w:element="metricconverter">
                      <w:smartTagPr>
                        <w:attr w:name="ProductID" w:val="42,125 km"/>
                      </w:smartTagPr>
                      <w:r>
                        <w:rPr>
                          <w:sz w:val="14"/>
                        </w:rPr>
                        <w:t>42,125 km</w:t>
                      </w:r>
                    </w:smartTag>
                    <w:r>
                      <w:rPr>
                        <w:sz w:val="14"/>
                      </w:rPr>
                      <w:t xml:space="preserve"> ir ilgesnių)</w:t>
                    </w:r>
                  </w:p>
                </w:tc>
                <w:tc>
                  <w:tcPr>
                    <w:tcW w:w="1411" w:type="dxa"/>
                    <w:shd w:val="clear" w:color="auto" w:fill="auto"/>
                  </w:tcPr>
                  <w:p>
                    <w:pPr>
                      <w:widowControl w:val="0"/>
                      <w:ind w:left="360"/>
                      <w:rPr>
                        <w:sz w:val="14"/>
                      </w:rPr>
                    </w:pPr>
                    <w:r>
                      <w:rPr>
                        <w:sz w:val="14"/>
                      </w:rPr>
                      <w:t>4 mėn.</w:t>
                    </w:r>
                  </w:p>
                </w:tc>
                <w:tc>
                  <w:tcPr>
                    <w:tcW w:w="1390" w:type="dxa"/>
                    <w:shd w:val="clear" w:color="auto" w:fill="auto"/>
                  </w:tcPr>
                  <w:p>
                    <w:pPr>
                      <w:widowControl w:val="0"/>
                      <w:ind w:left="360"/>
                      <w:rPr>
                        <w:sz w:val="14"/>
                      </w:rPr>
                    </w:pPr>
                    <w:r>
                      <w:rPr>
                        <w:sz w:val="14"/>
                      </w:rPr>
                      <w:t>gydytojas</w:t>
                    </w:r>
                  </w:p>
                </w:tc>
                <w:tc>
                  <w:tcPr>
                    <w:tcW w:w="2029" w:type="dxa"/>
                    <w:vMerge w:val="restart"/>
                    <w:shd w:val="clear" w:color="auto" w:fill="auto"/>
                  </w:tcPr>
                  <w:p>
                    <w:pPr>
                      <w:widowControl w:val="0"/>
                      <w:ind w:left="360"/>
                      <w:rPr>
                        <w:sz w:val="14"/>
                      </w:rPr>
                    </w:pPr>
                    <w:r>
                      <w:rPr>
                        <w:sz w:val="14"/>
                      </w:rPr>
                      <w:t>kardiologas ir kiti specialistai – 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bėgikai</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vMerge/>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gydytojas, kardiologas ir</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kiti specialistai – pagal</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Triatlono, labai ilgų</w:t>
                    </w:r>
                  </w:p>
                </w:tc>
                <w:tc>
                  <w:tcPr>
                    <w:tcW w:w="1411" w:type="dxa"/>
                    <w:shd w:val="clear" w:color="auto" w:fill="auto"/>
                  </w:tcPr>
                  <w:p>
                    <w:pPr>
                      <w:widowControl w:val="0"/>
                      <w:ind w:left="360"/>
                      <w:rPr>
                        <w:sz w:val="14"/>
                      </w:rPr>
                    </w:pPr>
                    <w:r>
                      <w:rPr>
                        <w:sz w:val="14"/>
                      </w:rPr>
                      <w:t xml:space="preserve">Prieš </w:t>
                    </w:r>
                  </w:p>
                </w:tc>
                <w:tc>
                  <w:tcPr>
                    <w:tcW w:w="1390" w:type="dxa"/>
                    <w:shd w:val="clear" w:color="auto" w:fill="auto"/>
                  </w:tcPr>
                  <w:p>
                    <w:pPr>
                      <w:widowControl w:val="0"/>
                      <w:ind w:left="360"/>
                      <w:rPr>
                        <w:sz w:val="14"/>
                      </w:rPr>
                    </w:pPr>
                    <w:r>
                      <w:rPr>
                        <w:sz w:val="14"/>
                      </w:rPr>
                      <w:t xml:space="preserve">Bendrosios </w:t>
                    </w:r>
                  </w:p>
                </w:tc>
                <w:tc>
                  <w:tcPr>
                    <w:tcW w:w="2029" w:type="dxa"/>
                    <w:shd w:val="clear" w:color="auto" w:fill="auto"/>
                  </w:tcPr>
                  <w:p>
                    <w:pPr>
                      <w:widowControl w:val="0"/>
                      <w:ind w:left="360"/>
                      <w:rPr>
                        <w:sz w:val="14"/>
                      </w:rPr>
                    </w:pPr>
                    <w:r>
                      <w:rPr>
                        <w:sz w:val="14"/>
                      </w:rPr>
                      <w:t xml:space="preserve">Sporto medicinos </w:t>
                    </w:r>
                  </w:p>
                </w:tc>
                <w:tc>
                  <w:tcPr>
                    <w:tcW w:w="1713" w:type="dxa"/>
                    <w:shd w:val="clear" w:color="auto" w:fill="auto"/>
                  </w:tcPr>
                  <w:p>
                    <w:pPr>
                      <w:widowControl w:val="0"/>
                      <w:ind w:left="360"/>
                      <w:rPr>
                        <w:sz w:val="14"/>
                      </w:rPr>
                    </w:pPr>
                    <w:r>
                      <w:rPr>
                        <w:sz w:val="14"/>
                      </w:rPr>
                      <w:t>Bendra gydytojo apžiūra,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nuotolių (maratono -</w:t>
                    </w:r>
                  </w:p>
                </w:tc>
                <w:tc>
                  <w:tcPr>
                    <w:tcW w:w="1411" w:type="dxa"/>
                    <w:shd w:val="clear" w:color="auto" w:fill="auto"/>
                  </w:tcPr>
                  <w:p>
                    <w:pPr>
                      <w:widowControl w:val="0"/>
                      <w:ind w:left="360"/>
                      <w:rPr>
                        <w:sz w:val="14"/>
                      </w:rPr>
                    </w:pPr>
                    <w:r>
                      <w:rPr>
                        <w:sz w:val="14"/>
                      </w:rPr>
                      <w:t>kiekvienas</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gydytojas</w:t>
                    </w:r>
                  </w:p>
                </w:tc>
                <w:tc>
                  <w:tcPr>
                    <w:tcW w:w="1713" w:type="dxa"/>
                    <w:shd w:val="clear" w:color="auto" w:fill="auto"/>
                  </w:tcPr>
                  <w:p>
                    <w:pPr>
                      <w:widowControl w:val="0"/>
                      <w:ind w:left="360"/>
                      <w:rPr>
                        <w:sz w:val="14"/>
                      </w:rPr>
                    </w:pPr>
                    <w:r>
                      <w:rPr>
                        <w:sz w:val="14"/>
                      </w:rPr>
                      <w:t>EKG su fizine apkrova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smartTag w:uri="urn:schemas-microsoft-com:office:smarttags" w:element="metricconverter">
                      <w:smartTagPr>
                        <w:attr w:name="ProductID" w:val="42,125 km"/>
                      </w:smartTagPr>
                      <w:r>
                        <w:rPr>
                          <w:sz w:val="14"/>
                        </w:rPr>
                        <w:t>42,125 km</w:t>
                      </w:r>
                    </w:smartTag>
                    <w:r>
                      <w:rPr>
                        <w:sz w:val="14"/>
                      </w:rPr>
                      <w:t xml:space="preserve"> ir ilgesnių)</w:t>
                    </w:r>
                  </w:p>
                </w:tc>
                <w:tc>
                  <w:tcPr>
                    <w:tcW w:w="1411" w:type="dxa"/>
                    <w:shd w:val="clear" w:color="auto" w:fill="auto"/>
                  </w:tcPr>
                  <w:p>
                    <w:pPr>
                      <w:widowControl w:val="0"/>
                      <w:ind w:left="360" w:firstLine="36"/>
                      <w:rPr>
                        <w:sz w:val="14"/>
                      </w:rPr>
                    </w:pPr>
                    <w:r>
                      <w:rPr>
                        <w:sz w:val="14"/>
                      </w:rPr>
                      <w:t>varžybas</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bėgikai</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gydytojas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4. Povandeninio</w:t>
                    </w:r>
                  </w:p>
                </w:tc>
                <w:tc>
                  <w:tcPr>
                    <w:tcW w:w="1411" w:type="dxa"/>
                    <w:tcBorders>
                      <w:top w:val="single" w:sz="4" w:space="0" w:color="auto"/>
                    </w:tcBorders>
                    <w:shd w:val="clear" w:color="auto" w:fill="auto"/>
                  </w:tcPr>
                  <w:p>
                    <w:pPr>
                      <w:widowControl w:val="0"/>
                      <w:ind w:left="360"/>
                      <w:rPr>
                        <w:sz w:val="14"/>
                      </w:rPr>
                    </w:pPr>
                  </w:p>
                </w:tc>
                <w:tc>
                  <w:tcPr>
                    <w:tcW w:w="1390" w:type="dxa"/>
                    <w:tcBorders>
                      <w:top w:val="single" w:sz="4" w:space="0" w:color="auto"/>
                    </w:tcBorders>
                    <w:shd w:val="clear" w:color="auto" w:fill="auto"/>
                  </w:tcPr>
                  <w:p>
                    <w:pPr>
                      <w:widowControl w:val="0"/>
                      <w:ind w:left="360"/>
                      <w:rPr>
                        <w:sz w:val="14"/>
                      </w:rPr>
                    </w:pPr>
                    <w:r>
                      <w:rPr>
                        <w:sz w:val="14"/>
                      </w:rPr>
                      <w:t xml:space="preserve">1 kartą </w:t>
                    </w:r>
                  </w:p>
                </w:tc>
                <w:tc>
                  <w:tcPr>
                    <w:tcW w:w="2029" w:type="dxa"/>
                    <w:tcBorders>
                      <w:top w:val="single" w:sz="4" w:space="0" w:color="auto"/>
                    </w:tcBorders>
                    <w:shd w:val="clear" w:color="auto" w:fill="auto"/>
                  </w:tcPr>
                  <w:p>
                    <w:pPr>
                      <w:widowControl w:val="0"/>
                      <w:ind w:left="360"/>
                      <w:rPr>
                        <w:sz w:val="14"/>
                      </w:rPr>
                    </w:pPr>
                    <w:r>
                      <w:rPr>
                        <w:sz w:val="14"/>
                      </w:rPr>
                      <w:t xml:space="preserve">Bendrosios </w:t>
                    </w:r>
                  </w:p>
                </w:tc>
                <w:tc>
                  <w:tcPr>
                    <w:tcW w:w="1713" w:type="dxa"/>
                    <w:tcBorders>
                      <w:top w:val="single" w:sz="4" w:space="0" w:color="auto"/>
                    </w:tcBorders>
                    <w:shd w:val="clear" w:color="auto" w:fill="auto"/>
                  </w:tcPr>
                  <w:p>
                    <w:pPr>
                      <w:widowControl w:val="0"/>
                      <w:ind w:left="360"/>
                      <w:rPr>
                        <w:sz w:val="14"/>
                      </w:rPr>
                    </w:pPr>
                    <w:r>
                      <w:rPr>
                        <w:sz w:val="14"/>
                      </w:rPr>
                      <w:t>Sporto medicinos gydy-</w:t>
                    </w:r>
                  </w:p>
                </w:tc>
                <w:tc>
                  <w:tcPr>
                    <w:tcW w:w="1559" w:type="dxa"/>
                    <w:tcBorders>
                      <w:top w:val="single" w:sz="4" w:space="0" w:color="auto"/>
                    </w:tcBorders>
                    <w:shd w:val="clear" w:color="auto" w:fill="auto"/>
                  </w:tcPr>
                  <w:p>
                    <w:pPr>
                      <w:widowControl w:val="0"/>
                      <w:ind w:left="360"/>
                      <w:rPr>
                        <w:sz w:val="14"/>
                      </w:rPr>
                    </w:pPr>
                    <w:r>
                      <w:rPr>
                        <w:sz w:val="14"/>
                      </w:rPr>
                      <w:t>Tokie patys tyrimai, kaip išvardyti</w:t>
                    </w:r>
                  </w:p>
                </w:tc>
              </w:tr>
              <w:tr>
                <w:tc>
                  <w:tcPr>
                    <w:tcW w:w="1535" w:type="dxa"/>
                    <w:shd w:val="clear" w:color="auto" w:fill="auto"/>
                  </w:tcPr>
                  <w:p>
                    <w:pPr>
                      <w:widowControl w:val="0"/>
                      <w:ind w:left="360"/>
                      <w:rPr>
                        <w:sz w:val="14"/>
                      </w:rPr>
                    </w:pPr>
                    <w:r>
                      <w:rPr>
                        <w:sz w:val="14"/>
                      </w:rPr>
                      <w:t>plaukimo</w:t>
                    </w: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tojas ir kiti specialistai </w:t>
                    </w:r>
                  </w:p>
                </w:tc>
                <w:tc>
                  <w:tcPr>
                    <w:tcW w:w="1713" w:type="dxa"/>
                    <w:shd w:val="clear" w:color="auto" w:fill="auto"/>
                  </w:tcPr>
                  <w:p>
                    <w:pPr>
                      <w:widowControl w:val="0"/>
                      <w:ind w:left="360"/>
                      <w:rPr>
                        <w:sz w:val="14"/>
                      </w:rPr>
                    </w:pPr>
                    <w:r>
                      <w:rPr>
                        <w:sz w:val="14"/>
                      </w:rPr>
                      <w:t>1 skiltyje, papildomai – ortostatinis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4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(oftalmologas, neurologas</w:t>
                    </w:r>
                  </w:p>
                </w:tc>
                <w:tc>
                  <w:tcPr>
                    <w:tcW w:w="1713" w:type="dxa"/>
                    <w:shd w:val="clear" w:color="auto" w:fill="auto"/>
                  </w:tcPr>
                  <w:p>
                    <w:pPr>
                      <w:widowControl w:val="0"/>
                      <w:ind w:left="360"/>
                      <w:rPr>
                        <w:sz w:val="14"/>
                      </w:rPr>
                    </w:pPr>
                    <w:r>
                      <w:rPr>
                        <w:sz w:val="14"/>
                      </w:rPr>
                      <w:t>mėginys, Štangė kvėpavimo</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otorinolaringologas) – </w:t>
                    </w:r>
                  </w:p>
                </w:tc>
                <w:tc>
                  <w:tcPr>
                    <w:tcW w:w="1713" w:type="dxa"/>
                    <w:shd w:val="clear" w:color="auto" w:fill="auto"/>
                  </w:tcPr>
                  <w:p>
                    <w:pPr>
                      <w:widowControl w:val="0"/>
                      <w:ind w:left="360"/>
                      <w:rPr>
                        <w:sz w:val="14"/>
                      </w:rPr>
                    </w:pPr>
                    <w:r>
                      <w:rPr>
                        <w:sz w:val="14"/>
                      </w:rPr>
                      <w:t>sulaikymo arba Serkino mėginiai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r>
                      <w:rPr>
                        <w:sz w:val="14"/>
                      </w:rPr>
                      <w:t>kiekvieno tyrimo metu</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gydytojas, oftalmologas,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neurologas, 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Povandeninio plaukimo</w:t>
                    </w:r>
                  </w:p>
                </w:tc>
                <w:tc>
                  <w:tcPr>
                    <w:tcW w:w="1411" w:type="dxa"/>
                    <w:shd w:val="clear" w:color="auto" w:fill="auto"/>
                  </w:tcPr>
                  <w:p>
                    <w:pPr>
                      <w:widowControl w:val="0"/>
                      <w:ind w:left="360"/>
                      <w:rPr>
                        <w:sz w:val="14"/>
                      </w:rPr>
                    </w:pPr>
                    <w:r>
                      <w:rPr>
                        <w:sz w:val="14"/>
                      </w:rPr>
                      <w:t xml:space="preserve">Prieš </w:t>
                    </w:r>
                  </w:p>
                </w:tc>
                <w:tc>
                  <w:tcPr>
                    <w:tcW w:w="1390" w:type="dxa"/>
                    <w:shd w:val="clear" w:color="auto" w:fill="auto"/>
                  </w:tcPr>
                  <w:p>
                    <w:pPr>
                      <w:widowControl w:val="0"/>
                      <w:ind w:left="360"/>
                      <w:rPr>
                        <w:sz w:val="14"/>
                      </w:rPr>
                    </w:pPr>
                    <w:r>
                      <w:rPr>
                        <w:sz w:val="14"/>
                      </w:rPr>
                      <w:t xml:space="preserve">Bendrosios </w:t>
                    </w:r>
                  </w:p>
                </w:tc>
                <w:tc>
                  <w:tcPr>
                    <w:tcW w:w="2029" w:type="dxa"/>
                    <w:shd w:val="clear" w:color="auto" w:fill="auto"/>
                  </w:tcPr>
                  <w:p>
                    <w:pPr>
                      <w:widowControl w:val="0"/>
                      <w:ind w:left="360"/>
                      <w:rPr>
                        <w:sz w:val="14"/>
                      </w:rPr>
                    </w:pPr>
                    <w:r>
                      <w:rPr>
                        <w:sz w:val="14"/>
                      </w:rPr>
                      <w:t>Sporto medicinos gydytojas</w:t>
                    </w:r>
                  </w:p>
                </w:tc>
                <w:tc>
                  <w:tcPr>
                    <w:tcW w:w="1713" w:type="dxa"/>
                    <w:shd w:val="clear" w:color="auto" w:fill="auto"/>
                  </w:tcPr>
                  <w:p>
                    <w:pPr>
                      <w:widowControl w:val="0"/>
                      <w:ind w:left="360"/>
                      <w:rPr>
                        <w:sz w:val="14"/>
                      </w:rPr>
                    </w:pPr>
                    <w:r>
                      <w:rPr>
                        <w:sz w:val="14"/>
                      </w:rPr>
                      <w:t>Bendra gydytojo apžiūra, papildomai -</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kiekvienas</w:t>
                    </w:r>
                  </w:p>
                </w:tc>
                <w:tc>
                  <w:tcPr>
                    <w:tcW w:w="1390" w:type="dxa"/>
                    <w:shd w:val="clear" w:color="auto" w:fill="auto"/>
                  </w:tcPr>
                  <w:p>
                    <w:pPr>
                      <w:widowControl w:val="0"/>
                      <w:ind w:left="360"/>
                      <w:rPr>
                        <w:sz w:val="14"/>
                      </w:rPr>
                    </w:pPr>
                    <w:r>
                      <w:rPr>
                        <w:sz w:val="14"/>
                      </w:rPr>
                      <w:t xml:space="preserve">praktikos </w:t>
                    </w:r>
                  </w:p>
                </w:tc>
                <w:tc>
                  <w:tcPr>
                    <w:tcW w:w="2029" w:type="dxa"/>
                    <w:vMerge w:val="restart"/>
                    <w:shd w:val="clear" w:color="auto" w:fill="auto"/>
                  </w:tcPr>
                  <w:p>
                    <w:pPr>
                      <w:widowControl w:val="0"/>
                      <w:ind w:left="360"/>
                      <w:rPr>
                        <w:sz w:val="14"/>
                      </w:rPr>
                    </w:pPr>
                    <w:r>
                      <w:rPr>
                        <w:sz w:val="14"/>
                      </w:rPr>
                      <w:t xml:space="preserve">ir kiti specialistai (oftalmologas, neurologas, </w:t>
                    </w:r>
                  </w:p>
                </w:tc>
                <w:tc>
                  <w:tcPr>
                    <w:tcW w:w="1713" w:type="dxa"/>
                    <w:shd w:val="clear" w:color="auto" w:fill="auto"/>
                  </w:tcPr>
                  <w:p>
                    <w:pPr>
                      <w:widowControl w:val="0"/>
                      <w:ind w:left="360"/>
                      <w:rPr>
                        <w:sz w:val="14"/>
                      </w:rPr>
                    </w:pPr>
                    <w:r>
                      <w:rPr>
                        <w:sz w:val="14"/>
                      </w:rPr>
                      <w:t>ortostatinis mėginys, Štangė kvėpavimo</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varžybas</w:t>
                    </w:r>
                  </w:p>
                </w:tc>
                <w:tc>
                  <w:tcPr>
                    <w:tcW w:w="1390" w:type="dxa"/>
                    <w:shd w:val="clear" w:color="auto" w:fill="auto"/>
                  </w:tcPr>
                  <w:p>
                    <w:pPr>
                      <w:widowControl w:val="0"/>
                      <w:ind w:left="360"/>
                      <w:rPr>
                        <w:sz w:val="14"/>
                      </w:rPr>
                    </w:pPr>
                    <w:r>
                      <w:rPr>
                        <w:sz w:val="14"/>
                      </w:rPr>
                      <w:t>gydytojas</w:t>
                    </w:r>
                  </w:p>
                </w:tc>
                <w:tc>
                  <w:tcPr>
                    <w:tcW w:w="2029" w:type="dxa"/>
                    <w:vMerge/>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sulaikymo arba Serkino mėginiai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jas – 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 neurologas,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otorinolaringologas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5. Neįgalieji sportininkai,</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 xml:space="preserve">Tokie patys tyrimai, kaip išvardyti </w:t>
                    </w:r>
                  </w:p>
                </w:tc>
                <w:tc>
                  <w:tcPr>
                    <w:tcW w:w="1559" w:type="dxa"/>
                    <w:tcBorders>
                      <w:top w:val="single" w:sz="4" w:space="0" w:color="auto"/>
                    </w:tcBorders>
                    <w:shd w:val="clear" w:color="auto" w:fill="auto"/>
                  </w:tcPr>
                  <w:p>
                    <w:pPr>
                      <w:widowControl w:val="0"/>
                      <w:ind w:left="360"/>
                      <w:rPr>
                        <w:sz w:val="14"/>
                      </w:rPr>
                    </w:pPr>
                    <w:r>
                      <w:rPr>
                        <w:sz w:val="14"/>
                      </w:rPr>
                      <w:t>Sveikatos apsaugos ministerijos</w:t>
                    </w:r>
                  </w:p>
                </w:tc>
              </w:tr>
              <w:tr>
                <w:tc>
                  <w:tcPr>
                    <w:tcW w:w="1535" w:type="dxa"/>
                    <w:shd w:val="clear" w:color="auto" w:fill="auto"/>
                  </w:tcPr>
                  <w:p>
                    <w:pPr>
                      <w:widowControl w:val="0"/>
                      <w:ind w:left="360"/>
                      <w:rPr>
                        <w:sz w:val="14"/>
                      </w:rPr>
                    </w:pPr>
                    <w:r>
                      <w:rPr>
                        <w:sz w:val="14"/>
                      </w:rPr>
                      <w:t>aklųjų sportininkų</w:t>
                    </w:r>
                  </w:p>
                </w:tc>
                <w:tc>
                  <w:tcPr>
                    <w:tcW w:w="1411" w:type="dxa"/>
                    <w:shd w:val="clear" w:color="auto" w:fill="auto"/>
                  </w:tcPr>
                  <w:p>
                    <w:pPr>
                      <w:widowControl w:val="0"/>
                      <w:ind w:left="360"/>
                      <w:rPr>
                        <w:sz w:val="14"/>
                      </w:rPr>
                    </w:pPr>
                    <w:r>
                      <w:rPr>
                        <w:sz w:val="14"/>
                      </w:rPr>
                      <w:t xml:space="preserve">per </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ir kiti specialistai </w:t>
                    </w:r>
                  </w:p>
                </w:tc>
                <w:tc>
                  <w:tcPr>
                    <w:tcW w:w="1713" w:type="dxa"/>
                    <w:shd w:val="clear" w:color="auto" w:fill="auto"/>
                  </w:tcPr>
                  <w:p>
                    <w:pPr>
                      <w:widowControl w:val="0"/>
                      <w:ind w:left="360"/>
                      <w:rPr>
                        <w:sz w:val="14"/>
                      </w:rPr>
                    </w:pPr>
                    <w:r>
                      <w:rPr>
                        <w:sz w:val="14"/>
                      </w:rPr>
                      <w:t>1 skiltyje.</w:t>
                    </w:r>
                  </w:p>
                </w:tc>
                <w:tc>
                  <w:tcPr>
                    <w:tcW w:w="1559" w:type="dxa"/>
                    <w:shd w:val="clear" w:color="auto" w:fill="auto"/>
                  </w:tcPr>
                  <w:p>
                    <w:pPr>
                      <w:widowControl w:val="0"/>
                      <w:ind w:left="360"/>
                      <w:rPr>
                        <w:sz w:val="14"/>
                      </w:rPr>
                    </w:pPr>
                    <w:r>
                      <w:rPr>
                        <w:sz w:val="14"/>
                      </w:rPr>
                      <w:t>1996 11 22 įsakymas Nr. 598 „Dėl</w:t>
                    </w:r>
                  </w:p>
                </w:tc>
              </w:tr>
              <w:tr>
                <w:tc>
                  <w:tcPr>
                    <w:tcW w:w="1535" w:type="dxa"/>
                    <w:shd w:val="clear" w:color="auto" w:fill="auto"/>
                  </w:tcPr>
                  <w:p>
                    <w:pPr>
                      <w:widowControl w:val="0"/>
                      <w:ind w:left="360"/>
                      <w:rPr>
                        <w:sz w:val="14"/>
                      </w:rPr>
                    </w:pPr>
                    <w:r>
                      <w:rPr>
                        <w:sz w:val="14"/>
                      </w:rPr>
                      <w:t>(bėgikų) „lyderiai“</w:t>
                    </w: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 xml:space="preserve">(neurologas) – pagal </w:t>
                    </w:r>
                  </w:p>
                </w:tc>
                <w:tc>
                  <w:tcPr>
                    <w:tcW w:w="1713" w:type="dxa"/>
                    <w:shd w:val="clear" w:color="auto" w:fill="auto"/>
                  </w:tcPr>
                  <w:p>
                    <w:pPr>
                      <w:widowControl w:val="0"/>
                      <w:ind w:left="360"/>
                      <w:rPr>
                        <w:sz w:val="14"/>
                      </w:rPr>
                    </w:pPr>
                    <w:r>
                      <w:rPr>
                        <w:sz w:val="14"/>
                      </w:rPr>
                      <w:t xml:space="preserve">Ūgis ir kūno svoris matuojamas </w:t>
                    </w:r>
                  </w:p>
                </w:tc>
                <w:tc>
                  <w:tcPr>
                    <w:tcW w:w="1559" w:type="dxa"/>
                    <w:shd w:val="clear" w:color="auto" w:fill="auto"/>
                  </w:tcPr>
                  <w:p>
                    <w:pPr>
                      <w:widowControl w:val="0"/>
                      <w:ind w:left="360"/>
                      <w:rPr>
                        <w:sz w:val="14"/>
                      </w:rPr>
                    </w:pPr>
                    <w:r>
                      <w:rPr>
                        <w:sz w:val="14"/>
                      </w:rPr>
                      <w:t>sportuojančių asmenų su negalia</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indikacijas</w:t>
                    </w:r>
                  </w:p>
                </w:tc>
                <w:tc>
                  <w:tcPr>
                    <w:tcW w:w="1713" w:type="dxa"/>
                    <w:shd w:val="clear" w:color="auto" w:fill="auto"/>
                  </w:tcPr>
                  <w:p>
                    <w:pPr>
                      <w:widowControl w:val="0"/>
                      <w:ind w:left="360"/>
                      <w:rPr>
                        <w:sz w:val="14"/>
                      </w:rPr>
                    </w:pPr>
                    <w:r>
                      <w:rPr>
                        <w:sz w:val="14"/>
                      </w:rPr>
                      <w:t>be protezų.</w:t>
                    </w:r>
                  </w:p>
                </w:tc>
                <w:tc>
                  <w:tcPr>
                    <w:tcW w:w="1559" w:type="dxa"/>
                    <w:shd w:val="clear" w:color="auto" w:fill="auto"/>
                  </w:tcPr>
                  <w:p>
                    <w:pPr>
                      <w:widowControl w:val="0"/>
                      <w:ind w:left="360"/>
                      <w:rPr>
                        <w:sz w:val="14"/>
                      </w:rPr>
                    </w:pPr>
                    <w:r>
                      <w:rPr>
                        <w:sz w:val="14"/>
                      </w:rPr>
                      <w:t>medicininio ištyrimo“ (Žin., 1996,</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 xml:space="preserve">Testavimas dozuota fizine apkrova </w:t>
                    </w:r>
                  </w:p>
                </w:tc>
                <w:tc>
                  <w:tcPr>
                    <w:tcW w:w="1559" w:type="dxa"/>
                    <w:shd w:val="clear" w:color="auto" w:fill="auto"/>
                  </w:tcPr>
                  <w:p>
                    <w:pPr>
                      <w:widowControl w:val="0"/>
                      <w:ind w:left="360"/>
                      <w:rPr>
                        <w:sz w:val="14"/>
                      </w:rPr>
                    </w:pPr>
                    <w:r>
                      <w:rPr>
                        <w:sz w:val="14"/>
                      </w:rPr>
                      <w:t xml:space="preserve">Nr. </w:t>
                    </w:r>
                    <w:hyperlink r:id="rId43" w:history="1">
                      <w:r>
                        <w:rPr>
                          <w:sz w:val="14"/>
                        </w:rPr>
                        <w:t>115-2684</w:t>
                      </w:r>
                    </w:hyperlink>
                    <w:r>
                      <w:rPr>
                        <w:sz w:val="14"/>
                      </w:rPr>
                      <w:t>);</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gydytotojas</w:t>
                    </w:r>
                  </w:p>
                </w:tc>
                <w:tc>
                  <w:tcPr>
                    <w:tcW w:w="1713" w:type="dxa"/>
                    <w:shd w:val="clear" w:color="auto" w:fill="auto"/>
                  </w:tcPr>
                  <w:p>
                    <w:pPr>
                      <w:widowControl w:val="0"/>
                      <w:ind w:left="360"/>
                      <w:rPr>
                        <w:sz w:val="14"/>
                      </w:rPr>
                    </w:pPr>
                    <w:r>
                      <w:rPr>
                        <w:sz w:val="14"/>
                      </w:rPr>
                      <w:t>neatliekamas.</w:t>
                    </w:r>
                  </w:p>
                </w:tc>
                <w:tc>
                  <w:tcPr>
                    <w:tcW w:w="1559" w:type="dxa"/>
                    <w:shd w:val="clear" w:color="auto" w:fill="auto"/>
                  </w:tcPr>
                  <w:p>
                    <w:pPr>
                      <w:widowControl w:val="0"/>
                      <w:ind w:left="360"/>
                      <w:rPr>
                        <w:sz w:val="14"/>
                      </w:rPr>
                    </w:pPr>
                    <w:r>
                      <w:rPr>
                        <w:sz w:val="14"/>
                      </w:rPr>
                      <w:t>metodinės rekomendacijos „Neįgaliųjų</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ir kiti specialistai</w:t>
                    </w:r>
                  </w:p>
                </w:tc>
                <w:tc>
                  <w:tcPr>
                    <w:tcW w:w="1713" w:type="dxa"/>
                    <w:shd w:val="clear" w:color="auto" w:fill="auto"/>
                  </w:tcPr>
                  <w:p>
                    <w:pPr>
                      <w:widowControl w:val="0"/>
                      <w:ind w:left="360"/>
                      <w:rPr>
                        <w:sz w:val="14"/>
                      </w:rPr>
                    </w:pPr>
                    <w:r>
                      <w:rPr>
                        <w:sz w:val="14"/>
                      </w:rPr>
                      <w:t>EKG tik ramybės būsenoje.</w:t>
                    </w:r>
                  </w:p>
                </w:tc>
                <w:tc>
                  <w:tcPr>
                    <w:tcW w:w="1559" w:type="dxa"/>
                    <w:shd w:val="clear" w:color="auto" w:fill="auto"/>
                  </w:tcPr>
                  <w:p>
                    <w:pPr>
                      <w:widowControl w:val="0"/>
                      <w:ind w:left="360"/>
                      <w:rPr>
                        <w:sz w:val="14"/>
                      </w:rPr>
                    </w:pPr>
                    <w:r>
                      <w:rPr>
                        <w:sz w:val="14"/>
                      </w:rPr>
                      <w:t>žmonių sporto organizacijos. Neįgaliųjų</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(neurologas) – pagal </w:t>
                    </w:r>
                  </w:p>
                </w:tc>
                <w:tc>
                  <w:tcPr>
                    <w:tcW w:w="1713" w:type="dxa"/>
                    <w:shd w:val="clear" w:color="auto" w:fill="auto"/>
                  </w:tcPr>
                  <w:p>
                    <w:pPr>
                      <w:widowControl w:val="0"/>
                      <w:ind w:left="360"/>
                      <w:rPr>
                        <w:sz w:val="14"/>
                      </w:rPr>
                    </w:pPr>
                    <w:r>
                      <w:rPr>
                        <w:sz w:val="14"/>
                      </w:rPr>
                      <w:t xml:space="preserve">Papildomai jiems būtina nustatyti </w:t>
                    </w:r>
                  </w:p>
                </w:tc>
                <w:tc>
                  <w:tcPr>
                    <w:tcW w:w="1559" w:type="dxa"/>
                    <w:shd w:val="clear" w:color="auto" w:fill="auto"/>
                  </w:tcPr>
                  <w:p>
                    <w:pPr>
                      <w:widowControl w:val="0"/>
                      <w:ind w:left="360"/>
                      <w:rPr>
                        <w:sz w:val="14"/>
                      </w:rPr>
                    </w:pPr>
                    <w:r>
                      <w:rPr>
                        <w:sz w:val="14"/>
                      </w:rPr>
                      <w:t>sportininkų medicininė ir funkcinė</w:t>
                    </w: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indikacijas</w:t>
                    </w:r>
                  </w:p>
                </w:tc>
                <w:tc>
                  <w:tcPr>
                    <w:tcW w:w="1713" w:type="dxa"/>
                    <w:tcBorders>
                      <w:bottom w:val="single" w:sz="4" w:space="0" w:color="auto"/>
                    </w:tcBorders>
                    <w:shd w:val="clear" w:color="auto" w:fill="auto"/>
                  </w:tcPr>
                  <w:p>
                    <w:pPr>
                      <w:widowControl w:val="0"/>
                      <w:ind w:left="360"/>
                      <w:rPr>
                        <w:sz w:val="14"/>
                      </w:rPr>
                    </w:pPr>
                    <w:r>
                      <w:rPr>
                        <w:sz w:val="14"/>
                      </w:rPr>
                      <w:t>medicininę ir funkcinę klasifikaciją</w:t>
                    </w:r>
                  </w:p>
                </w:tc>
                <w:tc>
                  <w:tcPr>
                    <w:tcW w:w="1559" w:type="dxa"/>
                    <w:tcBorders>
                      <w:bottom w:val="single" w:sz="4" w:space="0" w:color="auto"/>
                    </w:tcBorders>
                    <w:shd w:val="clear" w:color="auto" w:fill="auto"/>
                  </w:tcPr>
                  <w:p>
                    <w:pPr>
                      <w:widowControl w:val="0"/>
                      <w:ind w:left="360"/>
                      <w:rPr>
                        <w:sz w:val="14"/>
                      </w:rPr>
                    </w:pPr>
                    <w:r>
                      <w:rPr>
                        <w:sz w:val="14"/>
                      </w:rPr>
                      <w:t>klasifikacija“</w:t>
                    </w:r>
                  </w:p>
                </w:tc>
              </w:tr>
              <w:tr>
                <w:tc>
                  <w:tcPr>
                    <w:tcW w:w="1535" w:type="dxa"/>
                    <w:tcBorders>
                      <w:top w:val="single" w:sz="4" w:space="0" w:color="auto"/>
                    </w:tcBorders>
                    <w:shd w:val="clear" w:color="auto" w:fill="auto"/>
                  </w:tcPr>
                  <w:p>
                    <w:pPr>
                      <w:widowControl w:val="0"/>
                      <w:ind w:left="360"/>
                      <w:rPr>
                        <w:sz w:val="14"/>
                      </w:rPr>
                    </w:pPr>
                    <w:r>
                      <w:rPr>
                        <w:sz w:val="14"/>
                      </w:rPr>
                      <w:t>6. Techninių sporto šakų</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 xml:space="preserve">Kiti specialistai – </w:t>
                    </w:r>
                  </w:p>
                </w:tc>
                <w:tc>
                  <w:tcPr>
                    <w:tcW w:w="1713" w:type="dxa"/>
                    <w:tcBorders>
                      <w:top w:val="single" w:sz="4" w:space="0" w:color="auto"/>
                    </w:tcBorders>
                    <w:shd w:val="clear" w:color="auto" w:fill="auto"/>
                  </w:tcPr>
                  <w:p>
                    <w:pPr>
                      <w:widowControl w:val="0"/>
                      <w:ind w:left="360"/>
                      <w:rPr>
                        <w:sz w:val="14"/>
                      </w:rPr>
                    </w:pPr>
                    <w:r>
                      <w:rPr>
                        <w:sz w:val="14"/>
                      </w:rPr>
                      <w:t>Tokie patys tyrimai, kaip išvardyti 1 skiltyje</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 xml:space="preserve">Terapeutas, </w:t>
                    </w:r>
                  </w:p>
                </w:tc>
                <w:tc>
                  <w:tcPr>
                    <w:tcW w:w="2029" w:type="dxa"/>
                    <w:shd w:val="clear" w:color="auto" w:fill="auto"/>
                  </w:tcPr>
                  <w:p>
                    <w:pPr>
                      <w:widowControl w:val="0"/>
                      <w:ind w:left="360"/>
                      <w:rPr>
                        <w:sz w:val="14"/>
                      </w:rPr>
                    </w:pPr>
                    <w:r>
                      <w:rPr>
                        <w:sz w:val="14"/>
                      </w:rPr>
                      <w:t>Kiti specialistai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r>
                      <w:rPr>
                        <w:sz w:val="14"/>
                      </w:rPr>
                      <w:t>chirurgas</w:t>
                    </w:r>
                  </w:p>
                </w:tc>
                <w:tc>
                  <w:tcPr>
                    <w:tcW w:w="2029" w:type="dxa"/>
                    <w:tcBorders>
                      <w:bottom w:val="single" w:sz="4" w:space="0" w:color="auto"/>
                    </w:tcBorders>
                    <w:shd w:val="clear" w:color="auto" w:fill="auto"/>
                  </w:tcPr>
                  <w:p>
                    <w:pPr>
                      <w:widowControl w:val="0"/>
                      <w:ind w:left="360"/>
                      <w:rPr>
                        <w:sz w:val="14"/>
                      </w:rPr>
                    </w:pPr>
                    <w:r>
                      <w:rPr>
                        <w:sz w:val="14"/>
                      </w:rPr>
                      <w:t>pagal 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bottom w:val="single" w:sz="4" w:space="0" w:color="auto"/>
                    </w:tcBorders>
                    <w:shd w:val="clear" w:color="auto" w:fill="auto"/>
                  </w:tcPr>
                  <w:p>
                    <w:pPr>
                      <w:widowControl w:val="0"/>
                      <w:ind w:left="360"/>
                      <w:rPr>
                        <w:sz w:val="14"/>
                      </w:rPr>
                    </w:pPr>
                    <w:r>
                      <w:rPr>
                        <w:sz w:val="14"/>
                      </w:rPr>
                      <w:t>7. Aviacijos sporto</w:t>
                    </w:r>
                  </w:p>
                </w:tc>
                <w:tc>
                  <w:tcPr>
                    <w:tcW w:w="1411" w:type="dxa"/>
                    <w:tcBorders>
                      <w:top w:val="single" w:sz="4" w:space="0" w:color="auto"/>
                      <w:bottom w:val="single" w:sz="4" w:space="0" w:color="auto"/>
                    </w:tcBorders>
                    <w:shd w:val="clear" w:color="auto" w:fill="auto"/>
                  </w:tcPr>
                  <w:p>
                    <w:pPr>
                      <w:widowControl w:val="0"/>
                      <w:ind w:left="360"/>
                      <w:rPr>
                        <w:sz w:val="14"/>
                      </w:rPr>
                    </w:pPr>
                    <w:r>
                      <w:rPr>
                        <w:sz w:val="14"/>
                      </w:rPr>
                      <w:t>Žiūrėti šio įsakymo priedą „Aviacijos darbuotojų sveikatos tikrinimo tvarka“</w:t>
                    </w:r>
                  </w:p>
                </w:tc>
                <w:tc>
                  <w:tcPr>
                    <w:tcW w:w="1390" w:type="dxa"/>
                    <w:tcBorders>
                      <w:top w:val="single" w:sz="4" w:space="0" w:color="auto"/>
                      <w:bottom w:val="single" w:sz="4" w:space="0" w:color="auto"/>
                    </w:tcBorders>
                    <w:shd w:val="clear" w:color="auto" w:fill="auto"/>
                  </w:tcPr>
                  <w:p>
                    <w:pPr>
                      <w:widowControl w:val="0"/>
                      <w:ind w:left="360"/>
                      <w:rPr>
                        <w:sz w:val="14"/>
                      </w:rPr>
                    </w:pPr>
                  </w:p>
                </w:tc>
                <w:tc>
                  <w:tcPr>
                    <w:tcW w:w="2029" w:type="dxa"/>
                    <w:tcBorders>
                      <w:top w:val="single" w:sz="4" w:space="0" w:color="auto"/>
                      <w:bottom w:val="single" w:sz="4" w:space="0" w:color="auto"/>
                    </w:tcBorders>
                    <w:shd w:val="clear" w:color="auto" w:fill="auto"/>
                  </w:tcPr>
                  <w:p>
                    <w:pPr>
                      <w:widowControl w:val="0"/>
                      <w:ind w:left="360"/>
                      <w:rPr>
                        <w:sz w:val="14"/>
                      </w:rPr>
                    </w:pPr>
                  </w:p>
                </w:tc>
                <w:tc>
                  <w:tcPr>
                    <w:tcW w:w="1713" w:type="dxa"/>
                    <w:tcBorders>
                      <w:top w:val="single" w:sz="4" w:space="0" w:color="auto"/>
                      <w:bottom w:val="single" w:sz="4" w:space="0" w:color="auto"/>
                    </w:tcBorders>
                    <w:shd w:val="clear" w:color="auto" w:fill="auto"/>
                  </w:tcPr>
                  <w:p>
                    <w:pPr>
                      <w:widowControl w:val="0"/>
                      <w:ind w:left="360"/>
                      <w:rPr>
                        <w:sz w:val="14"/>
                      </w:rPr>
                    </w:pPr>
                  </w:p>
                </w:tc>
                <w:tc>
                  <w:tcPr>
                    <w:tcW w:w="1559" w:type="dxa"/>
                    <w:tcBorders>
                      <w:top w:val="single" w:sz="4" w:space="0" w:color="auto"/>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8. Lietuvos olimpinės</w:t>
                    </w:r>
                  </w:p>
                </w:tc>
                <w:tc>
                  <w:tcPr>
                    <w:tcW w:w="1411" w:type="dxa"/>
                    <w:tcBorders>
                      <w:top w:val="single" w:sz="4" w:space="0" w:color="auto"/>
                    </w:tcBorders>
                    <w:shd w:val="clear" w:color="auto" w:fill="auto"/>
                  </w:tcPr>
                  <w:p>
                    <w:pPr>
                      <w:widowControl w:val="0"/>
                      <w:ind w:left="360"/>
                      <w:rPr>
                        <w:sz w:val="14"/>
                      </w:rPr>
                    </w:pPr>
                    <w:r>
                      <w:rPr>
                        <w:sz w:val="14"/>
                      </w:rPr>
                      <w:t>Kartą per</w:t>
                    </w:r>
                  </w:p>
                </w:tc>
                <w:tc>
                  <w:tcPr>
                    <w:tcW w:w="1390" w:type="dxa"/>
                    <w:tcBorders>
                      <w:top w:val="single" w:sz="4" w:space="0" w:color="auto"/>
                    </w:tcBorders>
                    <w:shd w:val="clear" w:color="auto" w:fill="auto"/>
                  </w:tcPr>
                  <w:p>
                    <w:pPr>
                      <w:widowControl w:val="0"/>
                      <w:ind w:left="360"/>
                      <w:rPr>
                        <w:sz w:val="14"/>
                      </w:rPr>
                    </w:pP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 xml:space="preserve">Išsamesni tyrimai – pagal patvirtintą LTOK </w:t>
                    </w:r>
                  </w:p>
                </w:tc>
                <w:tc>
                  <w:tcPr>
                    <w:tcW w:w="1559" w:type="dxa"/>
                    <w:tcBorders>
                      <w:top w:val="single" w:sz="4" w:space="0" w:color="auto"/>
                    </w:tcBorders>
                    <w:shd w:val="clear" w:color="auto" w:fill="auto"/>
                  </w:tcPr>
                  <w:p>
                    <w:pPr>
                      <w:widowControl w:val="0"/>
                      <w:ind w:left="360"/>
                      <w:rPr>
                        <w:sz w:val="14"/>
                      </w:rPr>
                    </w:pPr>
                    <w:r>
                      <w:rPr>
                        <w:sz w:val="14"/>
                      </w:rPr>
                      <w:t>Kas 2 – 3 mėn. atliekami papildomi tyrimai</w:t>
                    </w:r>
                  </w:p>
                </w:tc>
              </w:tr>
              <w:tr>
                <w:tc>
                  <w:tcPr>
                    <w:tcW w:w="1535" w:type="dxa"/>
                    <w:shd w:val="clear" w:color="auto" w:fill="auto"/>
                  </w:tcPr>
                  <w:p>
                    <w:pPr>
                      <w:widowControl w:val="0"/>
                      <w:ind w:left="360"/>
                      <w:rPr>
                        <w:sz w:val="14"/>
                      </w:rPr>
                    </w:pPr>
                    <w:r>
                      <w:rPr>
                        <w:sz w:val="14"/>
                      </w:rPr>
                      <w:t>rinktinės nariai</w:t>
                    </w: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neurologas,</w:t>
                    </w:r>
                  </w:p>
                </w:tc>
                <w:tc>
                  <w:tcPr>
                    <w:tcW w:w="1713" w:type="dxa"/>
                    <w:shd w:val="clear" w:color="auto" w:fill="auto"/>
                  </w:tcPr>
                  <w:p>
                    <w:pPr>
                      <w:widowControl w:val="0"/>
                      <w:ind w:left="360"/>
                      <w:rPr>
                        <w:sz w:val="14"/>
                      </w:rPr>
                    </w:pPr>
                    <w:r>
                      <w:rPr>
                        <w:sz w:val="14"/>
                      </w:rPr>
                      <w:t>Medicinos tarnybos ir Lietuvos sporti-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r>
                      <w:rPr>
                        <w:sz w:val="14"/>
                      </w:rPr>
                      <w:t>ninkų rengimo tarybos programą,</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w:t>
                    </w:r>
                  </w:p>
                </w:tc>
                <w:tc>
                  <w:tcPr>
                    <w:tcW w:w="1713" w:type="dxa"/>
                    <w:shd w:val="clear" w:color="auto" w:fill="auto"/>
                  </w:tcPr>
                  <w:p>
                    <w:pPr>
                      <w:widowControl w:val="0"/>
                      <w:ind w:left="360"/>
                      <w:rPr>
                        <w:sz w:val="14"/>
                      </w:rPr>
                    </w:pPr>
                    <w:r>
                      <w:rPr>
                        <w:sz w:val="14"/>
                      </w:rPr>
                      <w:t>echoskopija,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traumatologas,</w:t>
                    </w:r>
                  </w:p>
                </w:tc>
                <w:tc>
                  <w:tcPr>
                    <w:tcW w:w="1713" w:type="dxa"/>
                    <w:shd w:val="clear" w:color="auto" w:fill="auto"/>
                  </w:tcPr>
                  <w:p>
                    <w:pPr>
                      <w:widowControl w:val="0"/>
                      <w:ind w:left="360"/>
                      <w:rPr>
                        <w:sz w:val="14"/>
                      </w:rPr>
                    </w:pPr>
                    <w:r>
                      <w:rPr>
                        <w:sz w:val="14"/>
                      </w:rPr>
                      <w:t>audiometrija;</w:t>
                    </w:r>
                  </w:p>
                </w:tc>
                <w:tc>
                  <w:tcPr>
                    <w:tcW w:w="1559" w:type="dxa"/>
                    <w:shd w:val="clear" w:color="auto" w:fill="auto"/>
                  </w:tcPr>
                  <w:p>
                    <w:pPr>
                      <w:widowControl w:val="0"/>
                      <w:ind w:left="360"/>
                      <w:rPr>
                        <w:sz w:val="14"/>
                      </w:rPr>
                    </w:pPr>
                    <w:r>
                      <w:rPr>
                        <w:sz w:val="14"/>
                      </w:rPr>
                      <w:t>pagal indikacijas</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odontologas,</w:t>
                    </w:r>
                  </w:p>
                </w:tc>
                <w:tc>
                  <w:tcPr>
                    <w:tcW w:w="1713" w:type="dxa"/>
                    <w:shd w:val="clear" w:color="auto" w:fill="auto"/>
                  </w:tcPr>
                  <w:p>
                    <w:pPr>
                      <w:widowControl w:val="0"/>
                      <w:ind w:left="360"/>
                      <w:rPr>
                        <w:sz w:val="14"/>
                      </w:rPr>
                    </w:pPr>
                    <w:r>
                      <w:rPr>
                        <w:sz w:val="14"/>
                      </w:rPr>
                      <w:t>stuburo, kaukolės rentgenologiniai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ginekologas – kiekvieno </w:t>
                    </w:r>
                  </w:p>
                </w:tc>
                <w:tc>
                  <w:tcPr>
                    <w:tcW w:w="1713" w:type="dxa"/>
                    <w:shd w:val="clear" w:color="auto" w:fill="auto"/>
                  </w:tcPr>
                  <w:p>
                    <w:pPr>
                      <w:widowControl w:val="0"/>
                      <w:ind w:left="360"/>
                      <w:rPr>
                        <w:sz w:val="14"/>
                      </w:rPr>
                    </w:pPr>
                    <w:r>
                      <w:rPr>
                        <w:sz w:val="14"/>
                      </w:rPr>
                      <w:t>tyrimai – pagal indikacijas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tyrimo metu,</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kiti specialistai – pagal</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9. Lietuvos sporto</w:t>
                    </w:r>
                  </w:p>
                </w:tc>
                <w:tc>
                  <w:tcPr>
                    <w:tcW w:w="1411" w:type="dxa"/>
                    <w:tcBorders>
                      <w:top w:val="single" w:sz="4" w:space="0" w:color="auto"/>
                    </w:tcBorders>
                    <w:shd w:val="clear" w:color="auto" w:fill="auto"/>
                  </w:tcPr>
                  <w:p>
                    <w:pPr>
                      <w:widowControl w:val="0"/>
                      <w:ind w:left="360"/>
                      <w:rPr>
                        <w:sz w:val="14"/>
                      </w:rPr>
                    </w:pPr>
                    <w:r>
                      <w:rPr>
                        <w:sz w:val="14"/>
                      </w:rPr>
                      <w:t>Kartą per</w:t>
                    </w:r>
                  </w:p>
                </w:tc>
                <w:tc>
                  <w:tcPr>
                    <w:tcW w:w="1390" w:type="dxa"/>
                    <w:tcBorders>
                      <w:top w:val="single" w:sz="4" w:space="0" w:color="auto"/>
                    </w:tcBorders>
                    <w:shd w:val="clear" w:color="auto" w:fill="auto"/>
                  </w:tcPr>
                  <w:p>
                    <w:pPr>
                      <w:widowControl w:val="0"/>
                      <w:ind w:left="360"/>
                      <w:rPr>
                        <w:sz w:val="14"/>
                      </w:rPr>
                    </w:pPr>
                  </w:p>
                </w:tc>
                <w:tc>
                  <w:tcPr>
                    <w:tcW w:w="2029" w:type="dxa"/>
                    <w:tcBorders>
                      <w:top w:val="single" w:sz="4" w:space="0" w:color="auto"/>
                    </w:tcBorders>
                    <w:shd w:val="clear" w:color="auto" w:fill="auto"/>
                  </w:tcPr>
                  <w:p>
                    <w:pPr>
                      <w:widowControl w:val="0"/>
                      <w:ind w:left="360"/>
                      <w:rPr>
                        <w:sz w:val="14"/>
                      </w:rPr>
                    </w:pPr>
                    <w:r>
                      <w:rPr>
                        <w:sz w:val="14"/>
                      </w:rPr>
                      <w:t xml:space="preserve">Sporto medicinos </w:t>
                    </w:r>
                  </w:p>
                </w:tc>
                <w:tc>
                  <w:tcPr>
                    <w:tcW w:w="1713" w:type="dxa"/>
                    <w:tcBorders>
                      <w:top w:val="single" w:sz="4" w:space="0" w:color="auto"/>
                    </w:tcBorders>
                    <w:shd w:val="clear" w:color="auto" w:fill="auto"/>
                  </w:tcPr>
                  <w:p>
                    <w:pPr>
                      <w:widowControl w:val="0"/>
                      <w:ind w:left="360"/>
                      <w:rPr>
                        <w:sz w:val="14"/>
                      </w:rPr>
                    </w:pPr>
                    <w:r>
                      <w:rPr>
                        <w:sz w:val="14"/>
                      </w:rPr>
                      <w:t xml:space="preserve">Išsamesni tyrimai atliekami pagal atskiras </w:t>
                    </w:r>
                  </w:p>
                </w:tc>
                <w:tc>
                  <w:tcPr>
                    <w:tcW w:w="1559" w:type="dxa"/>
                    <w:tcBorders>
                      <w:top w:val="single" w:sz="4" w:space="0" w:color="auto"/>
                    </w:tcBorders>
                    <w:shd w:val="clear" w:color="auto" w:fill="auto"/>
                  </w:tcPr>
                  <w:p>
                    <w:pPr>
                      <w:widowControl w:val="0"/>
                      <w:ind w:left="360"/>
                      <w:rPr>
                        <w:sz w:val="14"/>
                      </w:rPr>
                    </w:pPr>
                    <w:r>
                      <w:rPr>
                        <w:sz w:val="14"/>
                      </w:rPr>
                      <w:t>Kas 2 – 3 mėn. atliekami papildomi tyrimai</w:t>
                    </w:r>
                  </w:p>
                </w:tc>
              </w:tr>
              <w:tr>
                <w:tc>
                  <w:tcPr>
                    <w:tcW w:w="1535" w:type="dxa"/>
                    <w:shd w:val="clear" w:color="auto" w:fill="auto"/>
                  </w:tcPr>
                  <w:p>
                    <w:pPr>
                      <w:widowControl w:val="0"/>
                      <w:ind w:left="360"/>
                      <w:rPr>
                        <w:sz w:val="14"/>
                      </w:rPr>
                    </w:pPr>
                    <w:r>
                      <w:rPr>
                        <w:sz w:val="14"/>
                      </w:rPr>
                      <w:t>rinktinių nariai</w:t>
                    </w: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gydytojas,</w:t>
                    </w:r>
                  </w:p>
                </w:tc>
                <w:tc>
                  <w:tcPr>
                    <w:tcW w:w="1713" w:type="dxa"/>
                    <w:shd w:val="clear" w:color="auto" w:fill="auto"/>
                  </w:tcPr>
                  <w:p>
                    <w:pPr>
                      <w:widowControl w:val="0"/>
                      <w:ind w:left="360"/>
                      <w:rPr>
                        <w:sz w:val="14"/>
                      </w:rPr>
                    </w:pPr>
                    <w:r>
                      <w:rPr>
                        <w:sz w:val="14"/>
                      </w:rPr>
                      <w:t>tyrimo programas, sudarytas sportininkams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neurologas,</w:t>
                    </w:r>
                  </w:p>
                </w:tc>
                <w:tc>
                  <w:tcPr>
                    <w:tcW w:w="1713" w:type="dxa"/>
                    <w:shd w:val="clear" w:color="auto" w:fill="auto"/>
                  </w:tcPr>
                  <w:p>
                    <w:pPr>
                      <w:widowControl w:val="0"/>
                      <w:ind w:left="360" w:firstLine="36"/>
                      <w:rPr>
                        <w:sz w:val="14"/>
                      </w:rPr>
                    </w:pPr>
                    <w:r>
                      <w:rPr>
                        <w:sz w:val="14"/>
                      </w:rPr>
                      <w:t>ugdantiems greičio, jėgos, greičio-</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r>
                      <w:rPr>
                        <w:sz w:val="14"/>
                      </w:rPr>
                      <w:t>jėgos, ištvermės, ištvermės-jėgos savybes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traumatologas,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odontologas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ginekologas – kiekvieno</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tyrimo metu,</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kiti specialistai – pagal</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10. Sporto teisėjai, treneriai</w:t>
                    </w:r>
                  </w:p>
                </w:tc>
                <w:tc>
                  <w:tcPr>
                    <w:tcW w:w="1411" w:type="dxa"/>
                    <w:tcBorders>
                      <w:top w:val="single" w:sz="4" w:space="0" w:color="auto"/>
                    </w:tcBorders>
                    <w:shd w:val="clear" w:color="auto" w:fill="auto"/>
                  </w:tcPr>
                  <w:p>
                    <w:pPr>
                      <w:widowControl w:val="0"/>
                      <w:ind w:left="360"/>
                      <w:rPr>
                        <w:sz w:val="14"/>
                      </w:rPr>
                    </w:pPr>
                    <w:r>
                      <w:rPr>
                        <w:sz w:val="14"/>
                      </w:rPr>
                      <w:t xml:space="preserve">Ne rečiau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 xml:space="preserve">Sporto medicinos </w:t>
                    </w:r>
                  </w:p>
                </w:tc>
                <w:tc>
                  <w:tcPr>
                    <w:tcW w:w="1713" w:type="dxa"/>
                    <w:tcBorders>
                      <w:top w:val="single" w:sz="4" w:space="0" w:color="auto"/>
                    </w:tcBorders>
                    <w:shd w:val="clear" w:color="auto" w:fill="auto"/>
                  </w:tcPr>
                  <w:p>
                    <w:pPr>
                      <w:widowControl w:val="0"/>
                      <w:ind w:left="360"/>
                      <w:rPr>
                        <w:sz w:val="14"/>
                      </w:rPr>
                    </w:pPr>
                    <w:r>
                      <w:rPr>
                        <w:sz w:val="14"/>
                      </w:rPr>
                      <w:t>- ūgio, kūno svorio matavimas,</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kaip 1 kartą</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gydytojas ir kiti </w:t>
                    </w:r>
                  </w:p>
                </w:tc>
                <w:tc>
                  <w:tcPr>
                    <w:tcW w:w="1713" w:type="dxa"/>
                    <w:shd w:val="clear" w:color="auto" w:fill="auto"/>
                  </w:tcPr>
                  <w:p>
                    <w:pPr>
                      <w:widowControl w:val="0"/>
                      <w:ind w:left="360"/>
                      <w:rPr>
                        <w:sz w:val="14"/>
                      </w:rPr>
                    </w:pPr>
                    <w:r>
                      <w:rPr>
                        <w:sz w:val="14"/>
                      </w:rPr>
                      <w:t>- regėjimo aštrumo tyrimas,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per metus</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specialistai -</w:t>
                    </w:r>
                  </w:p>
                </w:tc>
                <w:tc>
                  <w:tcPr>
                    <w:tcW w:w="1713" w:type="dxa"/>
                    <w:shd w:val="clear" w:color="auto" w:fill="auto"/>
                  </w:tcPr>
                  <w:p>
                    <w:pPr>
                      <w:widowControl w:val="0"/>
                      <w:ind w:left="360"/>
                      <w:rPr>
                        <w:sz w:val="14"/>
                      </w:rPr>
                    </w:pPr>
                    <w:r>
                      <w:rPr>
                        <w:sz w:val="14"/>
                      </w:rPr>
                      <w:t>- plaučių funkcijos mėginiai,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 bendras kraujo tyrimas,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 šlapimo tyrimas,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gydytojas</w:t>
                    </w:r>
                  </w:p>
                </w:tc>
                <w:tc>
                  <w:tcPr>
                    <w:tcW w:w="1713" w:type="dxa"/>
                    <w:shd w:val="clear" w:color="auto" w:fill="auto"/>
                  </w:tcPr>
                  <w:p>
                    <w:pPr>
                      <w:widowControl w:val="0"/>
                      <w:ind w:left="360"/>
                      <w:rPr>
                        <w:sz w:val="14"/>
                      </w:rPr>
                    </w:pPr>
                    <w:r>
                      <w:rPr>
                        <w:sz w:val="14"/>
                      </w:rPr>
                      <w:t>- EKG su fizine apkrova,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ir kiti specialistai -</w:t>
                    </w:r>
                  </w:p>
                </w:tc>
                <w:tc>
                  <w:tcPr>
                    <w:tcW w:w="1713" w:type="dxa"/>
                    <w:shd w:val="clear" w:color="auto" w:fill="auto"/>
                  </w:tcPr>
                  <w:p>
                    <w:pPr>
                      <w:widowControl w:val="0"/>
                      <w:ind w:left="360"/>
                      <w:rPr>
                        <w:sz w:val="14"/>
                      </w:rPr>
                    </w:pPr>
                    <w:r>
                      <w:rPr>
                        <w:sz w:val="14"/>
                      </w:rPr>
                      <w:t>- testavimas dozuota fizine apkrova: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20 pritūpimų vietoje per 30 sek.,</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rentgenologiniai tyrimai -</w:t>
                    </w: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p>
                </w:tc>
                <w:tc>
                  <w:tcPr>
                    <w:tcW w:w="1713" w:type="dxa"/>
                    <w:tcBorders>
                      <w:bottom w:val="single" w:sz="4" w:space="0" w:color="auto"/>
                    </w:tcBorders>
                    <w:shd w:val="clear" w:color="auto" w:fill="auto"/>
                  </w:tcPr>
                  <w:p>
                    <w:pPr>
                      <w:widowControl w:val="0"/>
                      <w:ind w:left="360"/>
                      <w:rPr>
                        <w:sz w:val="14"/>
                      </w:rPr>
                    </w:pPr>
                    <w:r>
                      <w:rPr>
                        <w:sz w:val="14"/>
                      </w:rPr>
                      <w:t>pagal indikacijas</w:t>
                    </w: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11. Sportuotojai</w:t>
                    </w:r>
                  </w:p>
                </w:tc>
                <w:tc>
                  <w:tcPr>
                    <w:tcW w:w="1411" w:type="dxa"/>
                    <w:tcBorders>
                      <w:top w:val="single" w:sz="4" w:space="0" w:color="auto"/>
                    </w:tcBorders>
                    <w:shd w:val="clear" w:color="auto" w:fill="auto"/>
                  </w:tcPr>
                  <w:p>
                    <w:pPr>
                      <w:widowControl w:val="0"/>
                      <w:ind w:left="360"/>
                      <w:rPr>
                        <w:sz w:val="14"/>
                      </w:rPr>
                    </w:pPr>
                    <w:r>
                      <w:rPr>
                        <w:sz w:val="14"/>
                      </w:rPr>
                      <w:t xml:space="preserve">kartą per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Tokie patys tyrimai, kaip išvardyti 1 skiltyje</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ir kiti specialistai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gydytotopjas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ir kiti specialistai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bl>
            <w:p>
              <w:pPr>
                <w:widowControl w:val="0"/>
                <w:tabs>
                  <w:tab w:val="left" w:pos="1644"/>
                  <w:tab w:val="left" w:pos="2324"/>
                  <w:tab w:val="left" w:pos="3345"/>
                  <w:tab w:val="left" w:pos="4989"/>
                  <w:tab w:val="left" w:pos="7483"/>
                </w:tabs>
                <w:ind w:left="360"/>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Content>
    </w:sdt>
    <w:sdt>
      <w:sdtPr>
        <w:alias w:val="6 pr."/>
        <w:tag w:val="part_849c81908b6345eda5bacb219d7699bb"/>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49c81908b6345eda5bacb219d7699bb"/>
              <w:lock w:val="sdtLocked"/>
              <w:richText/>
            </w:sdtPr>
            <w:sdtContent>
              <w:r>
                <w:rPr>
                  <w:color w:val="000000"/>
                </w:rPr>
                <w:t>6</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49c81908b6345eda5bacb219d7699bb"/>
              <w:lock w:val="sdtLocked"/>
              <w:richText/>
            </w:sdtPr>
            <w:sdtContent>
              <w:r>
                <w:rPr>
                  <w:b/>
                  <w:caps/>
                  <w:color w:val="000000"/>
                </w:rPr>
                <w:t>NEINFEKCINIŲ LIGŲ PROFILAKTIKOS IR KONTROLĖS TVARKA (ATLIEKA BENDROSIOS PRAKTIKOS GYDYTOJAS, JO NESANT – PIRMINĖS SVEIKATOS PRIEŽIŪROS PASLAUGAS TEIKIANTI GYDYTOJŲ KOMANDA)</w:t>
              </w:r>
            </w:sdtContent>
          </w:sdt>
        </w:p>
        <w:p>
          <w:pPr>
            <w:widowControl w:val="0"/>
            <w:tabs>
              <w:tab w:val="left" w:pos="1757"/>
              <w:tab w:val="left" w:pos="3685"/>
              <w:tab w:val="left" w:pos="5839"/>
              <w:tab w:val="left" w:pos="7710"/>
            </w:tabs>
            <w:ind w:left="1069"/>
            <w:rPr>
              <w:color w:val="000000"/>
            </w:rPr>
          </w:pPr>
        </w:p>
        <w:tbl>
          <w:tblPr>
            <w:tblW w:w="9637" w:type="dxa"/>
            <w:tblLook w:val="01E0" w:firstRow="1" w:lastRow="1" w:firstColumn="1" w:lastColumn="1" w:noHBand="0" w:noVBand="0"/>
          </w:tblPr>
          <w:tblGrid>
            <w:gridCol w:w="1008"/>
            <w:gridCol w:w="1786"/>
            <w:gridCol w:w="1761"/>
            <w:gridCol w:w="1571"/>
            <w:gridCol w:w="1736"/>
            <w:gridCol w:w="1775"/>
          </w:tblGrid>
          <w:tr>
            <w:trPr>
              <w:tblHeader/>
            </w:trPr>
            <w:tc>
              <w:tcPr>
                <w:tcW w:w="1008" w:type="dxa"/>
                <w:vMerge w:val="restart"/>
                <w:tcBorders>
                  <w:top w:val="single" w:sz="4" w:space="0" w:color="auto"/>
                  <w:left w:val="single" w:sz="4" w:space="0" w:color="auto"/>
                </w:tcBorders>
                <w:shd w:val="clear" w:color="auto" w:fill="auto"/>
              </w:tcPr>
              <w:p>
                <w:pPr>
                  <w:widowControl w:val="0"/>
                  <w:ind w:left="360"/>
                  <w:jc w:val="center"/>
                  <w:rPr>
                    <w:sz w:val="14"/>
                  </w:rPr>
                </w:pPr>
                <w:r>
                  <w:rPr>
                    <w:sz w:val="14"/>
                  </w:rPr>
                  <w:t>Eil. Nr.</w:t>
                </w:r>
              </w:p>
            </w:tc>
            <w:tc>
              <w:tcPr>
                <w:tcW w:w="1786" w:type="dxa"/>
                <w:vMerge w:val="restart"/>
                <w:tcBorders>
                  <w:top w:val="single" w:sz="4" w:space="0" w:color="auto"/>
                </w:tcBorders>
                <w:shd w:val="clear" w:color="auto" w:fill="auto"/>
              </w:tcPr>
              <w:p>
                <w:pPr>
                  <w:widowControl w:val="0"/>
                  <w:ind w:left="360"/>
                  <w:jc w:val="center"/>
                  <w:rPr>
                    <w:sz w:val="14"/>
                  </w:rPr>
                </w:pPr>
                <w:r>
                  <w:rPr>
                    <w:sz w:val="14"/>
                  </w:rPr>
                  <w:t>Atliekami tyrimai</w:t>
                </w:r>
              </w:p>
            </w:tc>
            <w:tc>
              <w:tcPr>
                <w:tcW w:w="6843" w:type="dxa"/>
                <w:gridSpan w:val="4"/>
                <w:tcBorders>
                  <w:top w:val="single" w:sz="4" w:space="0" w:color="auto"/>
                  <w:right w:val="single" w:sz="4" w:space="0" w:color="auto"/>
                </w:tcBorders>
                <w:shd w:val="clear" w:color="auto" w:fill="auto"/>
              </w:tcPr>
              <w:p>
                <w:pPr>
                  <w:widowControl w:val="0"/>
                  <w:ind w:left="360"/>
                  <w:jc w:val="center"/>
                  <w:rPr>
                    <w:sz w:val="14"/>
                  </w:rPr>
                </w:pPr>
                <w:r>
                  <w:rPr>
                    <w:sz w:val="14"/>
                  </w:rPr>
                  <w:t>Tikrinimų dažnis pagal amžiaus grupes</w:t>
                </w:r>
              </w:p>
            </w:tc>
          </w:tr>
          <w:tr>
            <w:trPr>
              <w:tblHeader/>
            </w:trPr>
            <w:tc>
              <w:tcPr>
                <w:tcW w:w="1008" w:type="dxa"/>
                <w:vMerge/>
                <w:tcBorders>
                  <w:left w:val="single" w:sz="4" w:space="0" w:color="auto"/>
                  <w:bottom w:val="single" w:sz="4" w:space="0" w:color="auto"/>
                </w:tcBorders>
                <w:shd w:val="clear" w:color="auto" w:fill="auto"/>
              </w:tcPr>
              <w:p>
                <w:pPr>
                  <w:widowControl w:val="0"/>
                  <w:ind w:left="360"/>
                  <w:jc w:val="center"/>
                  <w:rPr>
                    <w:sz w:val="14"/>
                  </w:rPr>
                </w:pPr>
              </w:p>
            </w:tc>
            <w:tc>
              <w:tcPr>
                <w:tcW w:w="1786" w:type="dxa"/>
                <w:vMerge/>
                <w:tcBorders>
                  <w:bottom w:val="single" w:sz="4" w:space="0" w:color="auto"/>
                </w:tcBorders>
                <w:shd w:val="clear" w:color="auto" w:fill="auto"/>
              </w:tcPr>
              <w:p>
                <w:pPr>
                  <w:widowControl w:val="0"/>
                  <w:ind w:left="360"/>
                  <w:jc w:val="center"/>
                  <w:rPr>
                    <w:sz w:val="14"/>
                  </w:rPr>
                </w:pPr>
              </w:p>
            </w:tc>
            <w:tc>
              <w:tcPr>
                <w:tcW w:w="1761" w:type="dxa"/>
                <w:tcBorders>
                  <w:bottom w:val="single" w:sz="4" w:space="0" w:color="auto"/>
                </w:tcBorders>
                <w:shd w:val="clear" w:color="auto" w:fill="auto"/>
              </w:tcPr>
              <w:p>
                <w:pPr>
                  <w:widowControl w:val="0"/>
                  <w:ind w:left="360"/>
                  <w:jc w:val="center"/>
                  <w:rPr>
                    <w:sz w:val="14"/>
                  </w:rPr>
                </w:pPr>
                <w:r>
                  <w:rPr>
                    <w:sz w:val="14"/>
                  </w:rPr>
                  <w:t>iki 18 metų</w:t>
                </w:r>
              </w:p>
            </w:tc>
            <w:tc>
              <w:tcPr>
                <w:tcW w:w="1571" w:type="dxa"/>
                <w:tcBorders>
                  <w:bottom w:val="single" w:sz="4" w:space="0" w:color="auto"/>
                </w:tcBorders>
                <w:shd w:val="clear" w:color="auto" w:fill="auto"/>
              </w:tcPr>
              <w:p>
                <w:pPr>
                  <w:widowControl w:val="0"/>
                  <w:ind w:left="360"/>
                  <w:jc w:val="center"/>
                  <w:rPr>
                    <w:sz w:val="14"/>
                  </w:rPr>
                </w:pPr>
                <w:r>
                  <w:rPr>
                    <w:sz w:val="14"/>
                  </w:rPr>
                  <w:t>19-</w:t>
                </w:r>
                <w:smartTag w:uri="urn:schemas-microsoft-com:office:smarttags" w:element="metricconverter">
                  <w:smartTagPr>
                    <w:attr w:name="ProductID" w:val="40 m"/>
                  </w:smartTagPr>
                  <w:r>
                    <w:rPr>
                      <w:sz w:val="14"/>
                    </w:rPr>
                    <w:t>40 m</w:t>
                  </w:r>
                </w:smartTag>
                <w:r>
                  <w:rPr>
                    <w:sz w:val="14"/>
                  </w:rPr>
                  <w:t>.</w:t>
                </w:r>
              </w:p>
            </w:tc>
            <w:tc>
              <w:tcPr>
                <w:tcW w:w="1736" w:type="dxa"/>
                <w:tcBorders>
                  <w:bottom w:val="single" w:sz="4" w:space="0" w:color="auto"/>
                </w:tcBorders>
                <w:shd w:val="clear" w:color="auto" w:fill="auto"/>
              </w:tcPr>
              <w:p>
                <w:pPr>
                  <w:widowControl w:val="0"/>
                  <w:ind w:left="360"/>
                  <w:jc w:val="center"/>
                  <w:rPr>
                    <w:sz w:val="14"/>
                  </w:rPr>
                </w:pPr>
                <w:r>
                  <w:rPr>
                    <w:sz w:val="14"/>
                  </w:rPr>
                  <w:t>41-</w:t>
                </w:r>
                <w:smartTag w:uri="urn:schemas-microsoft-com:office:smarttags" w:element="metricconverter">
                  <w:smartTagPr>
                    <w:attr w:name="ProductID" w:val="65 m"/>
                  </w:smartTagPr>
                  <w:r>
                    <w:rPr>
                      <w:sz w:val="14"/>
                    </w:rPr>
                    <w:t>65 m</w:t>
                  </w:r>
                </w:smartTag>
                <w:r>
                  <w:rPr>
                    <w:sz w:val="14"/>
                  </w:rPr>
                  <w:t>.</w:t>
                </w:r>
              </w:p>
            </w:tc>
            <w:tc>
              <w:tcPr>
                <w:tcW w:w="1775" w:type="dxa"/>
                <w:tcBorders>
                  <w:bottom w:val="single" w:sz="4" w:space="0" w:color="auto"/>
                  <w:right w:val="single" w:sz="4" w:space="0" w:color="auto"/>
                </w:tcBorders>
                <w:shd w:val="clear" w:color="auto" w:fill="auto"/>
              </w:tcPr>
              <w:p>
                <w:pPr>
                  <w:widowControl w:val="0"/>
                  <w:ind w:left="360"/>
                  <w:jc w:val="center"/>
                  <w:rPr>
                    <w:sz w:val="14"/>
                  </w:rPr>
                </w:pPr>
                <w:r>
                  <w:rPr>
                    <w:sz w:val="14"/>
                  </w:rPr>
                  <w:t>nuo 65 metų</w:t>
                </w:r>
              </w:p>
            </w:tc>
          </w:tr>
          <w:tr>
            <w:tc>
              <w:tcPr>
                <w:tcW w:w="1008" w:type="dxa"/>
                <w:tcBorders>
                  <w:top w:val="single" w:sz="4" w:space="0" w:color="auto"/>
                </w:tcBorders>
                <w:shd w:val="clear" w:color="auto" w:fill="auto"/>
              </w:tcPr>
              <w:p>
                <w:pPr>
                  <w:widowControl w:val="0"/>
                  <w:ind w:left="360"/>
                  <w:rPr>
                    <w:sz w:val="14"/>
                  </w:rPr>
                </w:pPr>
                <w:r>
                  <w:rPr>
                    <w:sz w:val="14"/>
                  </w:rPr>
                  <w:t>1.</w:t>
                </w:r>
              </w:p>
            </w:tc>
            <w:tc>
              <w:tcPr>
                <w:tcW w:w="1786" w:type="dxa"/>
                <w:tcBorders>
                  <w:top w:val="single" w:sz="4" w:space="0" w:color="auto"/>
                </w:tcBorders>
                <w:shd w:val="clear" w:color="auto" w:fill="auto"/>
              </w:tcPr>
              <w:p>
                <w:pPr>
                  <w:widowControl w:val="0"/>
                  <w:ind w:left="360"/>
                  <w:rPr>
                    <w:sz w:val="14"/>
                  </w:rPr>
                </w:pPr>
                <w:r>
                  <w:rPr>
                    <w:sz w:val="14"/>
                  </w:rPr>
                  <w:t xml:space="preserve">Odos ir matomų </w:t>
                </w:r>
              </w:p>
            </w:tc>
            <w:tc>
              <w:tcPr>
                <w:tcW w:w="1761" w:type="dxa"/>
                <w:tcBorders>
                  <w:top w:val="single" w:sz="4" w:space="0" w:color="auto"/>
                </w:tcBorders>
                <w:shd w:val="clear" w:color="auto" w:fill="auto"/>
              </w:tcPr>
              <w:p>
                <w:pPr>
                  <w:widowControl w:val="0"/>
                  <w:ind w:left="360"/>
                  <w:rPr>
                    <w:sz w:val="14"/>
                  </w:rPr>
                </w:pPr>
                <w:r>
                  <w:rPr>
                    <w:sz w:val="14"/>
                  </w:rPr>
                  <w:t xml:space="preserve">1 kartą per 2 metus, jei </w:t>
                </w:r>
              </w:p>
            </w:tc>
            <w:tc>
              <w:tcPr>
                <w:tcW w:w="1571" w:type="dxa"/>
                <w:tcBorders>
                  <w:top w:val="single" w:sz="4" w:space="0" w:color="auto"/>
                </w:tcBorders>
                <w:shd w:val="clear" w:color="auto" w:fill="auto"/>
              </w:tcPr>
              <w:p>
                <w:pPr>
                  <w:widowControl w:val="0"/>
                  <w:ind w:left="360"/>
                  <w:rPr>
                    <w:sz w:val="14"/>
                  </w:rPr>
                </w:pPr>
                <w:r>
                  <w:rPr>
                    <w:sz w:val="14"/>
                  </w:rPr>
                  <w:t xml:space="preserve">1 kartą per 2 metus, jei nėra rizikos </w:t>
                </w:r>
              </w:p>
            </w:tc>
            <w:tc>
              <w:tcPr>
                <w:tcW w:w="1736" w:type="dxa"/>
                <w:tcBorders>
                  <w:top w:val="single" w:sz="4" w:space="0" w:color="auto"/>
                </w:tcBorders>
                <w:shd w:val="clear" w:color="auto" w:fill="auto"/>
              </w:tcPr>
              <w:p>
                <w:pPr>
                  <w:widowControl w:val="0"/>
                  <w:ind w:left="360"/>
                  <w:rPr>
                    <w:sz w:val="14"/>
                  </w:rPr>
                </w:pPr>
                <w:r>
                  <w:rPr>
                    <w:sz w:val="14"/>
                  </w:rPr>
                  <w:t xml:space="preserve">1 kartą per 2 metus, jei nėra </w:t>
                </w:r>
              </w:p>
            </w:tc>
            <w:tc>
              <w:tcPr>
                <w:tcW w:w="1775" w:type="dxa"/>
                <w:tcBorders>
                  <w:top w:val="single" w:sz="4" w:space="0" w:color="auto"/>
                </w:tcBorders>
                <w:shd w:val="clear" w:color="auto" w:fill="auto"/>
              </w:tcPr>
              <w:p>
                <w:pPr>
                  <w:widowControl w:val="0"/>
                  <w:ind w:left="360"/>
                  <w:rPr>
                    <w:sz w:val="14"/>
                  </w:rPr>
                </w:pPr>
                <w:r>
                  <w:rPr>
                    <w:sz w:val="14"/>
                  </w:rPr>
                  <w:t>1 kartą per 2 metus, jei nėra rizikos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gleivinių apžiūra</w:t>
                </w:r>
              </w:p>
            </w:tc>
            <w:tc>
              <w:tcPr>
                <w:tcW w:w="1761" w:type="dxa"/>
                <w:shd w:val="clear" w:color="auto" w:fill="auto"/>
              </w:tcPr>
              <w:p>
                <w:pPr>
                  <w:widowControl w:val="0"/>
                  <w:ind w:left="360"/>
                  <w:rPr>
                    <w:sz w:val="14"/>
                  </w:rPr>
                </w:pPr>
                <w:r>
                  <w:rPr>
                    <w:sz w:val="14"/>
                  </w:rPr>
                  <w:t xml:space="preserve">nėra rizikos veiksnių, </w:t>
                </w:r>
              </w:p>
            </w:tc>
            <w:tc>
              <w:tcPr>
                <w:tcW w:w="1571" w:type="dxa"/>
                <w:shd w:val="clear" w:color="auto" w:fill="auto"/>
              </w:tcPr>
              <w:p>
                <w:pPr>
                  <w:widowControl w:val="0"/>
                  <w:ind w:left="360"/>
                  <w:rPr>
                    <w:sz w:val="14"/>
                  </w:rPr>
                </w:pPr>
                <w:r>
                  <w:rPr>
                    <w:sz w:val="14"/>
                  </w:rPr>
                  <w:t>veiksnių, jei yra – 2 kartus per metus</w:t>
                </w:r>
              </w:p>
            </w:tc>
            <w:tc>
              <w:tcPr>
                <w:tcW w:w="1736" w:type="dxa"/>
                <w:shd w:val="clear" w:color="auto" w:fill="auto"/>
              </w:tcPr>
              <w:p>
                <w:pPr>
                  <w:widowControl w:val="0"/>
                  <w:ind w:left="360"/>
                  <w:rPr>
                    <w:sz w:val="14"/>
                  </w:rPr>
                </w:pPr>
                <w:r>
                  <w:rPr>
                    <w:sz w:val="14"/>
                  </w:rPr>
                  <w:t>rizikos veiksnių, jei yra – 2 kar-</w:t>
                </w:r>
              </w:p>
            </w:tc>
            <w:tc>
              <w:tcPr>
                <w:tcW w:w="1775" w:type="dxa"/>
                <w:shd w:val="clear" w:color="auto" w:fill="auto"/>
              </w:tcPr>
              <w:p>
                <w:pPr>
                  <w:widowControl w:val="0"/>
                  <w:ind w:left="360"/>
                  <w:rPr>
                    <w:sz w:val="14"/>
                  </w:rPr>
                </w:pPr>
                <w:r>
                  <w:rPr>
                    <w:sz w:val="14"/>
                  </w:rPr>
                  <w:t>veiksnių, jei yra – 2 kartus per metus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r>
                  <w:rPr>
                    <w:sz w:val="14"/>
                  </w:rPr>
                  <w:t>jei yra – 2 kartus per metus</w:t>
                </w: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tus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2.</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Burnos apžiūra</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tcBorders>
                <w:shd w:val="clear" w:color="auto" w:fill="auto"/>
              </w:tcPr>
              <w:p>
                <w:pPr>
                  <w:widowControl w:val="0"/>
                  <w:ind w:left="360"/>
                  <w:rPr>
                    <w:sz w:val="14"/>
                  </w:rPr>
                </w:pPr>
                <w:r>
                  <w:rPr>
                    <w:sz w:val="14"/>
                  </w:rPr>
                  <w:t>3.</w:t>
                </w:r>
              </w:p>
            </w:tc>
            <w:tc>
              <w:tcPr>
                <w:tcW w:w="1786" w:type="dxa"/>
                <w:tcBorders>
                  <w:top w:val="single" w:sz="4" w:space="0" w:color="auto"/>
                </w:tcBorders>
                <w:shd w:val="clear" w:color="auto" w:fill="auto"/>
              </w:tcPr>
              <w:p>
                <w:pPr>
                  <w:widowControl w:val="0"/>
                  <w:ind w:left="360"/>
                  <w:rPr>
                    <w:sz w:val="14"/>
                  </w:rPr>
                </w:pPr>
                <w:r>
                  <w:rPr>
                    <w:sz w:val="14"/>
                  </w:rPr>
                  <w:t xml:space="preserve">Periferinių limfmazgių </w:t>
                </w:r>
              </w:p>
            </w:tc>
            <w:tc>
              <w:tcPr>
                <w:tcW w:w="1761" w:type="dxa"/>
                <w:tcBorders>
                  <w:top w:val="single" w:sz="4" w:space="0" w:color="auto"/>
                </w:tcBorders>
                <w:shd w:val="clear" w:color="auto" w:fill="auto"/>
              </w:tcPr>
              <w:p>
                <w:pPr>
                  <w:widowControl w:val="0"/>
                  <w:ind w:left="360"/>
                  <w:rPr>
                    <w:sz w:val="14"/>
                  </w:rPr>
                </w:pPr>
                <w:r>
                  <w:rPr>
                    <w:sz w:val="14"/>
                  </w:rPr>
                  <w:t xml:space="preserve">Kiekvieno profilaktinio </w:t>
                </w:r>
              </w:p>
            </w:tc>
            <w:tc>
              <w:tcPr>
                <w:tcW w:w="1571" w:type="dxa"/>
                <w:tcBorders>
                  <w:top w:val="single" w:sz="4" w:space="0" w:color="auto"/>
                </w:tcBorders>
                <w:shd w:val="clear" w:color="auto" w:fill="auto"/>
              </w:tcPr>
              <w:p>
                <w:pPr>
                  <w:widowControl w:val="0"/>
                  <w:ind w:left="360"/>
                  <w:rPr>
                    <w:sz w:val="14"/>
                  </w:rPr>
                </w:pPr>
                <w:r>
                  <w:rPr>
                    <w:sz w:val="14"/>
                  </w:rPr>
                  <w:t xml:space="preserve">Kiekvieno profilaktinio tikrinimo </w:t>
                </w:r>
              </w:p>
            </w:tc>
            <w:tc>
              <w:tcPr>
                <w:tcW w:w="1736" w:type="dxa"/>
                <w:tcBorders>
                  <w:top w:val="single" w:sz="4" w:space="0" w:color="auto"/>
                </w:tcBorders>
                <w:shd w:val="clear" w:color="auto" w:fill="auto"/>
              </w:tcPr>
              <w:p>
                <w:pPr>
                  <w:widowControl w:val="0"/>
                  <w:ind w:left="360"/>
                  <w:rPr>
                    <w:sz w:val="14"/>
                  </w:rPr>
                </w:pPr>
                <w:r>
                  <w:rPr>
                    <w:sz w:val="14"/>
                  </w:rPr>
                  <w:t xml:space="preserve">Kiekvieno profilaktinio tikrinimo </w:t>
                </w:r>
              </w:p>
            </w:tc>
            <w:tc>
              <w:tcPr>
                <w:tcW w:w="1775" w:type="dxa"/>
                <w:tcBorders>
                  <w:top w:val="single" w:sz="4" w:space="0" w:color="auto"/>
                </w:tcBorders>
                <w:shd w:val="clear" w:color="auto" w:fill="auto"/>
              </w:tcPr>
              <w:p>
                <w:pPr>
                  <w:widowControl w:val="0"/>
                  <w:ind w:left="360"/>
                  <w:rPr>
                    <w:sz w:val="14"/>
                  </w:rPr>
                </w:pPr>
                <w:r>
                  <w:rPr>
                    <w:sz w:val="14"/>
                  </w:rPr>
                  <w:t>Kiekvieno profilaktinio tikrinimo metu</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apčiuopa</w:t>
                </w:r>
              </w:p>
            </w:tc>
            <w:tc>
              <w:tcPr>
                <w:tcW w:w="1761" w:type="dxa"/>
                <w:tcBorders>
                  <w:bottom w:val="single" w:sz="4" w:space="0" w:color="auto"/>
                </w:tcBorders>
                <w:shd w:val="clear" w:color="auto" w:fill="auto"/>
              </w:tcPr>
              <w:p>
                <w:pPr>
                  <w:widowControl w:val="0"/>
                  <w:ind w:left="360"/>
                  <w:rPr>
                    <w:sz w:val="14"/>
                  </w:rPr>
                </w:pPr>
                <w:r>
                  <w:rPr>
                    <w:sz w:val="14"/>
                  </w:rPr>
                  <w:t>tikrinimo metu</w:t>
                </w:r>
              </w:p>
            </w:tc>
            <w:tc>
              <w:tcPr>
                <w:tcW w:w="1571" w:type="dxa"/>
                <w:tcBorders>
                  <w:bottom w:val="single" w:sz="4" w:space="0" w:color="auto"/>
                </w:tcBorders>
                <w:shd w:val="clear" w:color="auto" w:fill="auto"/>
              </w:tcPr>
              <w:p>
                <w:pPr>
                  <w:widowControl w:val="0"/>
                  <w:ind w:left="360"/>
                  <w:rPr>
                    <w:sz w:val="14"/>
                  </w:rPr>
                </w:pPr>
                <w:r>
                  <w:rPr>
                    <w:sz w:val="14"/>
                  </w:rPr>
                  <w:t>metu</w:t>
                </w:r>
              </w:p>
            </w:tc>
            <w:tc>
              <w:tcPr>
                <w:tcW w:w="1736" w:type="dxa"/>
                <w:tcBorders>
                  <w:bottom w:val="single" w:sz="4" w:space="0" w:color="auto"/>
                </w:tcBorders>
                <w:shd w:val="clear" w:color="auto" w:fill="auto"/>
              </w:tcPr>
              <w:p>
                <w:pPr>
                  <w:widowControl w:val="0"/>
                  <w:ind w:left="360"/>
                  <w:rPr>
                    <w:sz w:val="14"/>
                  </w:rPr>
                </w:pPr>
                <w:r>
                  <w:rPr>
                    <w:sz w:val="14"/>
                  </w:rPr>
                  <w:t>metu</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4.</w:t>
                </w:r>
              </w:p>
            </w:tc>
            <w:tc>
              <w:tcPr>
                <w:tcW w:w="1786" w:type="dxa"/>
                <w:tcBorders>
                  <w:top w:val="single" w:sz="4" w:space="0" w:color="auto"/>
                </w:tcBorders>
                <w:shd w:val="clear" w:color="auto" w:fill="auto"/>
              </w:tcPr>
              <w:p>
                <w:pPr>
                  <w:widowControl w:val="0"/>
                  <w:ind w:left="360"/>
                  <w:rPr>
                    <w:sz w:val="14"/>
                  </w:rPr>
                </w:pPr>
                <w:r>
                  <w:rPr>
                    <w:sz w:val="14"/>
                  </w:rPr>
                  <w:t xml:space="preserve">Krūtų apžiūra ir </w:t>
                </w:r>
              </w:p>
            </w:tc>
            <w:tc>
              <w:tcPr>
                <w:tcW w:w="1761" w:type="dxa"/>
                <w:tcBorders>
                  <w:top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tcBorders>
                <w:shd w:val="clear" w:color="auto" w:fill="auto"/>
              </w:tcPr>
              <w:p>
                <w:pPr>
                  <w:widowControl w:val="0"/>
                  <w:ind w:left="360"/>
                  <w:rPr>
                    <w:sz w:val="14"/>
                  </w:rPr>
                </w:pPr>
                <w:r>
                  <w:rPr>
                    <w:sz w:val="14"/>
                  </w:rPr>
                  <w:t>Nuo 35 metų 1 kartą per metus</w:t>
                </w:r>
              </w:p>
            </w:tc>
            <w:tc>
              <w:tcPr>
                <w:tcW w:w="1736" w:type="dxa"/>
                <w:tcBorders>
                  <w:top w:val="single" w:sz="4" w:space="0" w:color="auto"/>
                </w:tcBorders>
                <w:shd w:val="clear" w:color="auto" w:fill="auto"/>
              </w:tcPr>
              <w:p>
                <w:pPr>
                  <w:widowControl w:val="0"/>
                  <w:ind w:left="360"/>
                  <w:rPr>
                    <w:sz w:val="14"/>
                  </w:rPr>
                </w:pPr>
                <w:r>
                  <w:rPr>
                    <w:sz w:val="14"/>
                  </w:rPr>
                  <w:t xml:space="preserve">Nuo 40 metų bei prieš </w:t>
                </w:r>
              </w:p>
            </w:tc>
            <w:tc>
              <w:tcPr>
                <w:tcW w:w="1775" w:type="dxa"/>
                <w:tcBorders>
                  <w:top w:val="single" w:sz="4" w:space="0" w:color="auto"/>
                </w:tcBorders>
                <w:shd w:val="clear" w:color="auto" w:fill="auto"/>
              </w:tcPr>
              <w:p>
                <w:pPr>
                  <w:widowControl w:val="0"/>
                  <w:ind w:left="360"/>
                  <w:rPr>
                    <w:sz w:val="14"/>
                  </w:rPr>
                </w:pPr>
                <w:r>
                  <w:rPr>
                    <w:sz w:val="14"/>
                  </w:rPr>
                  <w:t>Atsižvelgiant į rizikos veiksnius ir</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apčiuopa</w:t>
                </w: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 xml:space="preserve">pakaitinę hormonų terapiją – </w:t>
                </w:r>
              </w:p>
            </w:tc>
            <w:tc>
              <w:tcPr>
                <w:tcW w:w="1775" w:type="dxa"/>
                <w:shd w:val="clear" w:color="auto" w:fill="auto"/>
              </w:tcPr>
              <w:p>
                <w:pPr>
                  <w:widowControl w:val="0"/>
                  <w:ind w:left="360"/>
                  <w:rPr>
                    <w:sz w:val="14"/>
                  </w:rPr>
                </w:pPr>
                <w:r>
                  <w:rPr>
                    <w:sz w:val="14"/>
                  </w:rPr>
                  <w:t>indikacijas.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mamografija (pagal onkolo-</w:t>
                </w:r>
              </w:p>
            </w:tc>
            <w:tc>
              <w:tcPr>
                <w:tcW w:w="1775" w:type="dxa"/>
                <w:shd w:val="clear" w:color="auto" w:fill="auto"/>
              </w:tcPr>
              <w:p>
                <w:pPr>
                  <w:widowControl w:val="0"/>
                  <w:ind w:left="360"/>
                  <w:rPr>
                    <w:sz w:val="14"/>
                  </w:rPr>
                </w:pPr>
                <w:r>
                  <w:rPr>
                    <w:sz w:val="14"/>
                  </w:rPr>
                  <w:t>Jei yra rizikos faktoriai – 1 kartą</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 xml:space="preserve">ginių ligų profilaktikos </w:t>
                </w:r>
              </w:p>
            </w:tc>
            <w:tc>
              <w:tcPr>
                <w:tcW w:w="1775" w:type="dxa"/>
                <w:shd w:val="clear" w:color="auto" w:fill="auto"/>
              </w:tcPr>
              <w:p>
                <w:pPr>
                  <w:widowControl w:val="0"/>
                  <w:ind w:left="360"/>
                  <w:rPr>
                    <w:sz w:val="14"/>
                  </w:rPr>
                </w:pPr>
                <w:r>
                  <w:rPr>
                    <w:sz w:val="14"/>
                  </w:rPr>
                  <w:t>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programą).</w:t>
                </w:r>
              </w:p>
            </w:tc>
            <w:tc>
              <w:tcPr>
                <w:tcW w:w="1775" w:type="dxa"/>
                <w:shd w:val="clear" w:color="auto" w:fill="auto"/>
              </w:tcPr>
              <w:p>
                <w:pPr>
                  <w:widowControl w:val="0"/>
                  <w:ind w:left="360"/>
                  <w:rPr>
                    <w:sz w:val="14"/>
                  </w:rPr>
                </w:pP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Jei yra rizikos faktoriai -</w:t>
                </w:r>
              </w:p>
            </w:tc>
            <w:tc>
              <w:tcPr>
                <w:tcW w:w="1775" w:type="dxa"/>
                <w:shd w:val="clear" w:color="auto" w:fill="auto"/>
              </w:tcPr>
              <w:p>
                <w:pPr>
                  <w:widowControl w:val="0"/>
                  <w:ind w:left="360"/>
                  <w:rPr>
                    <w:sz w:val="14"/>
                  </w:rPr>
                </w:pP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1 kartą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5.</w:t>
                </w:r>
              </w:p>
            </w:tc>
            <w:tc>
              <w:tcPr>
                <w:tcW w:w="1786" w:type="dxa"/>
                <w:tcBorders>
                  <w:top w:val="single" w:sz="4" w:space="0" w:color="auto"/>
                </w:tcBorders>
                <w:shd w:val="clear" w:color="auto" w:fill="auto"/>
              </w:tcPr>
              <w:p>
                <w:pPr>
                  <w:widowControl w:val="0"/>
                  <w:ind w:left="360"/>
                  <w:rPr>
                    <w:sz w:val="14"/>
                  </w:rPr>
                </w:pPr>
                <w:r>
                  <w:rPr>
                    <w:sz w:val="14"/>
                  </w:rPr>
                  <w:t>Ginekologinė apžiūra</w:t>
                </w:r>
              </w:p>
            </w:tc>
            <w:tc>
              <w:tcPr>
                <w:tcW w:w="1761" w:type="dxa"/>
                <w:tcBorders>
                  <w:top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tcBorders>
                <w:shd w:val="clear" w:color="auto" w:fill="auto"/>
              </w:tcPr>
              <w:p>
                <w:pPr>
                  <w:widowControl w:val="0"/>
                  <w:ind w:left="360"/>
                  <w:rPr>
                    <w:sz w:val="14"/>
                  </w:rPr>
                </w:pPr>
                <w:r>
                  <w:rPr>
                    <w:sz w:val="14"/>
                  </w:rPr>
                  <w:t xml:space="preserve">Nuo </w:t>
                </w:r>
                <w:smartTag w:uri="urn:schemas-microsoft-com:office:smarttags" w:element="metricconverter">
                  <w:smartTagPr>
                    <w:attr w:name="ProductID" w:val="20 m"/>
                  </w:smartTagPr>
                  <w:r>
                    <w:rPr>
                      <w:sz w:val="14"/>
                    </w:rPr>
                    <w:t>20 m</w:t>
                  </w:r>
                </w:smartTag>
                <w:r>
                  <w:rPr>
                    <w:sz w:val="14"/>
                  </w:rPr>
                  <w:t xml:space="preserve">. 1 kartą per metus, esant </w:t>
                </w:r>
              </w:p>
            </w:tc>
            <w:tc>
              <w:tcPr>
                <w:tcW w:w="1736" w:type="dxa"/>
                <w:tcBorders>
                  <w:top w:val="single" w:sz="4" w:space="0" w:color="auto"/>
                </w:tcBorders>
                <w:shd w:val="clear" w:color="auto" w:fill="auto"/>
              </w:tcPr>
              <w:p>
                <w:pPr>
                  <w:widowControl w:val="0"/>
                  <w:ind w:left="360"/>
                  <w:rPr>
                    <w:sz w:val="14"/>
                  </w:rPr>
                </w:pPr>
                <w:r>
                  <w:rPr>
                    <w:sz w:val="14"/>
                  </w:rPr>
                  <w:t xml:space="preserve">1 kartą per metus, esant </w:t>
                </w:r>
              </w:p>
            </w:tc>
            <w:tc>
              <w:tcPr>
                <w:tcW w:w="1775" w:type="dxa"/>
                <w:tcBorders>
                  <w:top w:val="single" w:sz="4" w:space="0" w:color="auto"/>
                </w:tcBorders>
                <w:shd w:val="clear" w:color="auto" w:fill="auto"/>
              </w:tcPr>
              <w:p>
                <w:pPr>
                  <w:widowControl w:val="0"/>
                  <w:ind w:left="360"/>
                  <w:rPr>
                    <w:sz w:val="14"/>
                  </w:rPr>
                </w:pPr>
                <w:r>
                  <w:rPr>
                    <w:sz w:val="14"/>
                  </w:rPr>
                  <w:t>1 kartą per metus, esant indikacijų -</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r>
                  <w:rPr>
                    <w:sz w:val="14"/>
                  </w:rPr>
                  <w:t xml:space="preserve">indikacijų – profilaktinis citologinis </w:t>
                </w:r>
              </w:p>
            </w:tc>
            <w:tc>
              <w:tcPr>
                <w:tcW w:w="1736" w:type="dxa"/>
                <w:shd w:val="clear" w:color="auto" w:fill="auto"/>
              </w:tcPr>
              <w:p>
                <w:pPr>
                  <w:widowControl w:val="0"/>
                  <w:ind w:left="360"/>
                  <w:rPr>
                    <w:sz w:val="14"/>
                  </w:rPr>
                </w:pPr>
                <w:r>
                  <w:rPr>
                    <w:sz w:val="14"/>
                  </w:rPr>
                  <w:t>indikacijų – diagnostinis cito-</w:t>
                </w:r>
              </w:p>
            </w:tc>
            <w:tc>
              <w:tcPr>
                <w:tcW w:w="1775" w:type="dxa"/>
                <w:shd w:val="clear" w:color="auto" w:fill="auto"/>
              </w:tcPr>
              <w:p>
                <w:pPr>
                  <w:widowControl w:val="0"/>
                  <w:ind w:left="360"/>
                  <w:rPr>
                    <w:sz w:val="14"/>
                  </w:rPr>
                </w:pPr>
                <w:r>
                  <w:rPr>
                    <w:sz w:val="14"/>
                  </w:rPr>
                  <w:t>diagnostinis citologinis tyrimas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r>
                  <w:rPr>
                    <w:sz w:val="14"/>
                  </w:rPr>
                  <w:t>tyrimas</w:t>
                </w:r>
              </w:p>
            </w:tc>
            <w:tc>
              <w:tcPr>
                <w:tcW w:w="1736" w:type="dxa"/>
                <w:tcBorders>
                  <w:bottom w:val="single" w:sz="4" w:space="0" w:color="auto"/>
                </w:tcBorders>
                <w:shd w:val="clear" w:color="auto" w:fill="auto"/>
              </w:tcPr>
              <w:p>
                <w:pPr>
                  <w:widowControl w:val="0"/>
                  <w:ind w:left="360"/>
                  <w:rPr>
                    <w:sz w:val="14"/>
                  </w:rPr>
                </w:pPr>
                <w:r>
                  <w:rPr>
                    <w:sz w:val="14"/>
                  </w:rPr>
                  <w:t>loginis tyrimas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6.</w:t>
                </w:r>
              </w:p>
            </w:tc>
            <w:tc>
              <w:tcPr>
                <w:tcW w:w="1786" w:type="dxa"/>
                <w:tcBorders>
                  <w:top w:val="single" w:sz="4" w:space="0" w:color="auto"/>
                </w:tcBorders>
                <w:shd w:val="clear" w:color="auto" w:fill="auto"/>
              </w:tcPr>
              <w:p>
                <w:pPr>
                  <w:widowControl w:val="0"/>
                  <w:ind w:left="360"/>
                  <w:rPr>
                    <w:sz w:val="14"/>
                  </w:rPr>
                </w:pPr>
                <w:r>
                  <w:rPr>
                    <w:sz w:val="14"/>
                  </w:rPr>
                  <w:t xml:space="preserve">Digitalinis tiesiosios </w:t>
                </w:r>
              </w:p>
            </w:tc>
            <w:tc>
              <w:tcPr>
                <w:tcW w:w="1761" w:type="dxa"/>
                <w:tcBorders>
                  <w:top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tcBorders>
                <w:shd w:val="clear" w:color="auto" w:fill="auto"/>
              </w:tcPr>
              <w:p>
                <w:pPr>
                  <w:widowControl w:val="0"/>
                  <w:ind w:left="360"/>
                  <w:rPr>
                    <w:sz w:val="14"/>
                  </w:rPr>
                </w:pPr>
                <w:r>
                  <w:rPr>
                    <w:sz w:val="14"/>
                  </w:rPr>
                  <w:t>41-</w:t>
                </w:r>
                <w:smartTag w:uri="urn:schemas-microsoft-com:office:smarttags" w:element="metricconverter">
                  <w:smartTagPr>
                    <w:attr w:name="ProductID" w:val="50 m"/>
                  </w:smartTagPr>
                  <w:r>
                    <w:rPr>
                      <w:sz w:val="14"/>
                    </w:rPr>
                    <w:t>50 m</w:t>
                  </w:r>
                </w:smartTag>
                <w:r>
                  <w:rPr>
                    <w:sz w:val="14"/>
                  </w:rPr>
                  <w:t>. – 1 kartą per 2 metus,</w:t>
                </w:r>
              </w:p>
            </w:tc>
            <w:tc>
              <w:tcPr>
                <w:tcW w:w="1775" w:type="dxa"/>
                <w:tcBorders>
                  <w:top w:val="single" w:sz="4" w:space="0" w:color="auto"/>
                </w:tcBorders>
                <w:shd w:val="clear" w:color="auto" w:fill="auto"/>
              </w:tcPr>
              <w:p>
                <w:pPr>
                  <w:widowControl w:val="0"/>
                  <w:ind w:left="360"/>
                  <w:rPr>
                    <w:sz w:val="14"/>
                  </w:rPr>
                </w:pPr>
                <w:r>
                  <w:rPr>
                    <w:sz w:val="14"/>
                  </w:rPr>
                  <w:t>1 kartą per metus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žarnos tyrimas</w:t>
                </w: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 xml:space="preserve">nuo </w:t>
                </w:r>
                <w:smartTag w:uri="urn:schemas-microsoft-com:office:smarttags" w:element="metricconverter">
                  <w:smartTagPr>
                    <w:attr w:name="ProductID" w:val="50 m"/>
                  </w:smartTagPr>
                  <w:r>
                    <w:rPr>
                      <w:sz w:val="14"/>
                    </w:rPr>
                    <w:t>50 m</w:t>
                  </w:r>
                </w:smartTag>
                <w:r>
                  <w:rPr>
                    <w:sz w:val="14"/>
                  </w:rPr>
                  <w:t>. – 1 kartą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7.</w:t>
                </w:r>
              </w:p>
            </w:tc>
            <w:tc>
              <w:tcPr>
                <w:tcW w:w="1786" w:type="dxa"/>
                <w:tcBorders>
                  <w:top w:val="single" w:sz="4" w:space="0" w:color="auto"/>
                </w:tcBorders>
                <w:shd w:val="clear" w:color="auto" w:fill="auto"/>
              </w:tcPr>
              <w:p>
                <w:pPr>
                  <w:widowControl w:val="0"/>
                  <w:ind w:left="360"/>
                  <w:rPr>
                    <w:sz w:val="14"/>
                  </w:rPr>
                </w:pPr>
                <w:r>
                  <w:rPr>
                    <w:sz w:val="14"/>
                  </w:rPr>
                  <w:t>Plaučių rentgenologi-</w:t>
                </w:r>
              </w:p>
            </w:tc>
            <w:tc>
              <w:tcPr>
                <w:tcW w:w="1761"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571"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736"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775" w:type="dxa"/>
                <w:tcBorders>
                  <w:top w:val="single" w:sz="4" w:space="0" w:color="auto"/>
                </w:tcBorders>
                <w:shd w:val="clear" w:color="auto" w:fill="auto"/>
              </w:tcPr>
              <w:p>
                <w:pPr>
                  <w:widowControl w:val="0"/>
                  <w:ind w:left="360"/>
                  <w:rPr>
                    <w:sz w:val="14"/>
                  </w:rPr>
                </w:pPr>
                <w:r>
                  <w:rPr>
                    <w:sz w:val="14"/>
                  </w:rPr>
                  <w:t>Esant indikacijų, 1 kartą 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nis ištyrimas</w:t>
                </w:r>
              </w:p>
            </w:tc>
            <w:tc>
              <w:tcPr>
                <w:tcW w:w="1761" w:type="dxa"/>
                <w:shd w:val="clear" w:color="auto" w:fill="auto"/>
              </w:tcPr>
              <w:p>
                <w:pPr>
                  <w:widowControl w:val="0"/>
                  <w:ind w:left="360"/>
                  <w:rPr>
                    <w:sz w:val="14"/>
                  </w:rPr>
                </w:pPr>
                <w:r>
                  <w:rPr>
                    <w:sz w:val="14"/>
                  </w:rPr>
                  <w:t xml:space="preserve">metus, jeigu yra kontaktuojama </w:t>
                </w:r>
              </w:p>
            </w:tc>
            <w:tc>
              <w:tcPr>
                <w:tcW w:w="1571" w:type="dxa"/>
                <w:shd w:val="clear" w:color="auto" w:fill="auto"/>
              </w:tcPr>
              <w:p>
                <w:pPr>
                  <w:widowControl w:val="0"/>
                  <w:ind w:left="360"/>
                  <w:rPr>
                    <w:sz w:val="14"/>
                  </w:rPr>
                </w:pPr>
                <w:r>
                  <w:rPr>
                    <w:sz w:val="14"/>
                  </w:rPr>
                  <w:t xml:space="preserve">metus, jeigu yra kontaktuojama </w:t>
                </w:r>
              </w:p>
            </w:tc>
            <w:tc>
              <w:tcPr>
                <w:tcW w:w="1736" w:type="dxa"/>
                <w:shd w:val="clear" w:color="auto" w:fill="auto"/>
              </w:tcPr>
              <w:p>
                <w:pPr>
                  <w:widowControl w:val="0"/>
                  <w:ind w:left="360"/>
                  <w:rPr>
                    <w:sz w:val="14"/>
                  </w:rPr>
                </w:pPr>
                <w:r>
                  <w:rPr>
                    <w:sz w:val="14"/>
                  </w:rPr>
                  <w:t xml:space="preserve">metus, jeigu yra kontaktuojama </w:t>
                </w:r>
              </w:p>
            </w:tc>
            <w:tc>
              <w:tcPr>
                <w:tcW w:w="1775" w:type="dxa"/>
                <w:shd w:val="clear" w:color="auto" w:fill="auto"/>
              </w:tcPr>
              <w:p>
                <w:pPr>
                  <w:widowControl w:val="0"/>
                  <w:ind w:left="360"/>
                  <w:rPr>
                    <w:sz w:val="14"/>
                  </w:rPr>
                </w:pPr>
                <w:r>
                  <w:rPr>
                    <w:sz w:val="14"/>
                  </w:rPr>
                  <w:t>jeigu yra kontaktuojama su</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r>
                  <w:rPr>
                    <w:sz w:val="14"/>
                  </w:rPr>
                  <w:t xml:space="preserve">su sergančiais aktyvia </w:t>
                </w:r>
              </w:p>
            </w:tc>
            <w:tc>
              <w:tcPr>
                <w:tcW w:w="1571" w:type="dxa"/>
                <w:shd w:val="clear" w:color="auto" w:fill="auto"/>
              </w:tcPr>
              <w:p>
                <w:pPr>
                  <w:widowControl w:val="0"/>
                  <w:ind w:left="360"/>
                  <w:rPr>
                    <w:sz w:val="14"/>
                  </w:rPr>
                </w:pPr>
                <w:r>
                  <w:rPr>
                    <w:sz w:val="14"/>
                  </w:rPr>
                  <w:t>su sergančiais aktyvia tuberkulioze,</w:t>
                </w:r>
              </w:p>
            </w:tc>
            <w:tc>
              <w:tcPr>
                <w:tcW w:w="1736" w:type="dxa"/>
                <w:shd w:val="clear" w:color="auto" w:fill="auto"/>
              </w:tcPr>
              <w:p>
                <w:pPr>
                  <w:widowControl w:val="0"/>
                  <w:ind w:left="360"/>
                  <w:rPr>
                    <w:sz w:val="14"/>
                  </w:rPr>
                </w:pPr>
                <w:r>
                  <w:rPr>
                    <w:sz w:val="14"/>
                  </w:rPr>
                  <w:t>su sergančiais aktyvia tuber-</w:t>
                </w:r>
              </w:p>
            </w:tc>
            <w:tc>
              <w:tcPr>
                <w:tcW w:w="1775" w:type="dxa"/>
                <w:shd w:val="clear" w:color="auto" w:fill="auto"/>
              </w:tcPr>
              <w:p>
                <w:pPr>
                  <w:widowControl w:val="0"/>
                  <w:ind w:left="360"/>
                  <w:rPr>
                    <w:sz w:val="14"/>
                  </w:rPr>
                </w:pPr>
                <w:r>
                  <w:rPr>
                    <w:sz w:val="14"/>
                  </w:rPr>
                  <w:t>sergančiais aktyvia tuberkulioze,</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r>
                  <w:rPr>
                    <w:sz w:val="14"/>
                  </w:rPr>
                  <w:t xml:space="preserve">tuberkulioze, ŽIV nešiotojams </w:t>
                </w:r>
              </w:p>
            </w:tc>
            <w:tc>
              <w:tcPr>
                <w:tcW w:w="1571" w:type="dxa"/>
                <w:shd w:val="clear" w:color="auto" w:fill="auto"/>
              </w:tcPr>
              <w:p>
                <w:pPr>
                  <w:widowControl w:val="0"/>
                  <w:ind w:left="360"/>
                  <w:rPr>
                    <w:sz w:val="14"/>
                  </w:rPr>
                </w:pPr>
                <w:r>
                  <w:rPr>
                    <w:sz w:val="14"/>
                  </w:rPr>
                  <w:t xml:space="preserve">ŽIV nešiotojams bei sergantiems </w:t>
                </w:r>
              </w:p>
            </w:tc>
            <w:tc>
              <w:tcPr>
                <w:tcW w:w="1736" w:type="dxa"/>
                <w:shd w:val="clear" w:color="auto" w:fill="auto"/>
              </w:tcPr>
              <w:p>
                <w:pPr>
                  <w:widowControl w:val="0"/>
                  <w:ind w:left="360"/>
                  <w:rPr>
                    <w:sz w:val="14"/>
                  </w:rPr>
                </w:pPr>
                <w:r>
                  <w:rPr>
                    <w:sz w:val="14"/>
                  </w:rPr>
                  <w:t xml:space="preserve">kulioze, ŽIV nešiotojams bei </w:t>
                </w:r>
              </w:p>
            </w:tc>
            <w:tc>
              <w:tcPr>
                <w:tcW w:w="1775" w:type="dxa"/>
                <w:shd w:val="clear" w:color="auto" w:fill="auto"/>
              </w:tcPr>
              <w:p>
                <w:pPr>
                  <w:widowControl w:val="0"/>
                  <w:ind w:left="360"/>
                  <w:rPr>
                    <w:sz w:val="14"/>
                  </w:rPr>
                </w:pPr>
                <w:r>
                  <w:rPr>
                    <w:sz w:val="14"/>
                  </w:rPr>
                  <w:t>ŽIV nešiotojams bei sergantiems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r>
                  <w:rPr>
                    <w:sz w:val="14"/>
                  </w:rPr>
                  <w:t>bei sergantiems AIDS</w:t>
                </w:r>
              </w:p>
            </w:tc>
            <w:tc>
              <w:tcPr>
                <w:tcW w:w="1571" w:type="dxa"/>
                <w:tcBorders>
                  <w:bottom w:val="single" w:sz="4" w:space="0" w:color="auto"/>
                </w:tcBorders>
                <w:shd w:val="clear" w:color="auto" w:fill="auto"/>
              </w:tcPr>
              <w:p>
                <w:pPr>
                  <w:widowControl w:val="0"/>
                  <w:ind w:left="360"/>
                  <w:rPr>
                    <w:sz w:val="14"/>
                  </w:rPr>
                </w:pPr>
                <w:r>
                  <w:rPr>
                    <w:sz w:val="14"/>
                  </w:rPr>
                  <w:t>AIDS</w:t>
                </w:r>
              </w:p>
            </w:tc>
            <w:tc>
              <w:tcPr>
                <w:tcW w:w="1736" w:type="dxa"/>
                <w:tcBorders>
                  <w:bottom w:val="single" w:sz="4" w:space="0" w:color="auto"/>
                </w:tcBorders>
                <w:shd w:val="clear" w:color="auto" w:fill="auto"/>
              </w:tcPr>
              <w:p>
                <w:pPr>
                  <w:widowControl w:val="0"/>
                  <w:ind w:left="360"/>
                  <w:rPr>
                    <w:sz w:val="14"/>
                  </w:rPr>
                </w:pPr>
                <w:r>
                  <w:rPr>
                    <w:sz w:val="14"/>
                  </w:rPr>
                  <w:t>sergantiems AIDS</w:t>
                </w:r>
              </w:p>
            </w:tc>
            <w:tc>
              <w:tcPr>
                <w:tcW w:w="1775" w:type="dxa"/>
                <w:tcBorders>
                  <w:bottom w:val="single" w:sz="4" w:space="0" w:color="auto"/>
                </w:tcBorders>
                <w:shd w:val="clear" w:color="auto" w:fill="auto"/>
              </w:tcPr>
              <w:p>
                <w:pPr>
                  <w:widowControl w:val="0"/>
                  <w:ind w:left="360"/>
                  <w:rPr>
                    <w:sz w:val="14"/>
                  </w:rPr>
                </w:pPr>
                <w:r>
                  <w:rPr>
                    <w:sz w:val="14"/>
                  </w:rPr>
                  <w:t>AIDS</w:t>
                </w:r>
              </w:p>
            </w:tc>
          </w:tr>
          <w:tr>
            <w:tc>
              <w:tcPr>
                <w:tcW w:w="1008" w:type="dxa"/>
                <w:tcBorders>
                  <w:top w:val="single" w:sz="4" w:space="0" w:color="auto"/>
                </w:tcBorders>
                <w:shd w:val="clear" w:color="auto" w:fill="auto"/>
              </w:tcPr>
              <w:p>
                <w:pPr>
                  <w:widowControl w:val="0"/>
                  <w:ind w:left="360"/>
                  <w:rPr>
                    <w:sz w:val="14"/>
                  </w:rPr>
                </w:pPr>
                <w:r>
                  <w:rPr>
                    <w:sz w:val="14"/>
                  </w:rPr>
                  <w:t>8.</w:t>
                </w:r>
              </w:p>
            </w:tc>
            <w:tc>
              <w:tcPr>
                <w:tcW w:w="1786" w:type="dxa"/>
                <w:tcBorders>
                  <w:top w:val="single" w:sz="4" w:space="0" w:color="auto"/>
                </w:tcBorders>
                <w:shd w:val="clear" w:color="auto" w:fill="auto"/>
              </w:tcPr>
              <w:p>
                <w:pPr>
                  <w:widowControl w:val="0"/>
                  <w:ind w:left="360"/>
                  <w:rPr>
                    <w:sz w:val="14"/>
                  </w:rPr>
                </w:pPr>
                <w:r>
                  <w:rPr>
                    <w:sz w:val="14"/>
                  </w:rPr>
                  <w:t>Svorio, ūgio</w:t>
                </w:r>
              </w:p>
            </w:tc>
            <w:tc>
              <w:tcPr>
                <w:tcW w:w="1761" w:type="dxa"/>
                <w:tcBorders>
                  <w:top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tcBorders>
                <w:shd w:val="clear" w:color="auto" w:fill="auto"/>
              </w:tcPr>
              <w:p>
                <w:pPr>
                  <w:widowControl w:val="0"/>
                  <w:ind w:left="360"/>
                  <w:rPr>
                    <w:sz w:val="14"/>
                  </w:rPr>
                </w:pPr>
                <w:r>
                  <w:rPr>
                    <w:sz w:val="14"/>
                  </w:rPr>
                  <w:t>1 kartą 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matavimas</w:t>
                </w: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p>
            </w:tc>
            <w:tc>
              <w:tcPr>
                <w:tcW w:w="1775" w:type="dxa"/>
                <w:shd w:val="clear" w:color="auto" w:fill="auto"/>
              </w:tcPr>
              <w:p>
                <w:pPr>
                  <w:widowControl w:val="0"/>
                  <w:ind w:left="360"/>
                  <w:rPr>
                    <w:sz w:val="14"/>
                  </w:rPr>
                </w:pP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Esant antsvoriui</w:t>
                </w:r>
              </w:p>
            </w:tc>
            <w:tc>
              <w:tcPr>
                <w:tcW w:w="1761" w:type="dxa"/>
                <w:tcBorders>
                  <w:bottom w:val="single" w:sz="4" w:space="0" w:color="auto"/>
                </w:tcBorders>
                <w:shd w:val="clear" w:color="auto" w:fill="auto"/>
              </w:tcPr>
              <w:p>
                <w:pPr>
                  <w:widowControl w:val="0"/>
                  <w:ind w:left="360"/>
                  <w:rPr>
                    <w:sz w:val="14"/>
                  </w:rPr>
                </w:pPr>
                <w:r>
                  <w:rPr>
                    <w:sz w:val="14"/>
                  </w:rPr>
                  <w:t>2 kartus per metus</w:t>
                </w:r>
              </w:p>
            </w:tc>
            <w:tc>
              <w:tcPr>
                <w:tcW w:w="1571" w:type="dxa"/>
                <w:tcBorders>
                  <w:bottom w:val="single" w:sz="4" w:space="0" w:color="auto"/>
                </w:tcBorders>
                <w:shd w:val="clear" w:color="auto" w:fill="auto"/>
              </w:tcPr>
              <w:p>
                <w:pPr>
                  <w:widowControl w:val="0"/>
                  <w:ind w:left="360"/>
                  <w:rPr>
                    <w:sz w:val="14"/>
                  </w:rPr>
                </w:pPr>
                <w:r>
                  <w:rPr>
                    <w:sz w:val="14"/>
                  </w:rPr>
                  <w:t>2 kartus per metus</w:t>
                </w:r>
              </w:p>
            </w:tc>
            <w:tc>
              <w:tcPr>
                <w:tcW w:w="1736" w:type="dxa"/>
                <w:tcBorders>
                  <w:bottom w:val="single" w:sz="4" w:space="0" w:color="auto"/>
                </w:tcBorders>
                <w:shd w:val="clear" w:color="auto" w:fill="auto"/>
              </w:tcPr>
              <w:p>
                <w:pPr>
                  <w:widowControl w:val="0"/>
                  <w:ind w:left="360"/>
                  <w:rPr>
                    <w:sz w:val="14"/>
                  </w:rPr>
                </w:pPr>
                <w:r>
                  <w:rPr>
                    <w:sz w:val="14"/>
                  </w:rPr>
                  <w:t>2 kartus per metus</w:t>
                </w:r>
              </w:p>
            </w:tc>
            <w:tc>
              <w:tcPr>
                <w:tcW w:w="1775" w:type="dxa"/>
                <w:tcBorders>
                  <w:bottom w:val="single" w:sz="4" w:space="0" w:color="auto"/>
                </w:tcBorders>
                <w:shd w:val="clear" w:color="auto" w:fill="auto"/>
              </w:tcPr>
              <w:p>
                <w:pPr>
                  <w:widowControl w:val="0"/>
                  <w:ind w:left="360"/>
                  <w:rPr>
                    <w:sz w:val="14"/>
                  </w:rPr>
                </w:pPr>
                <w:r>
                  <w:rPr>
                    <w:sz w:val="14"/>
                  </w:rPr>
                  <w:t>2 kartus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9.</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EKG</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10.</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Arterinis kraujospūdis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11.</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Regėjimo aštrumas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12.</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Klausos aštrumas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13.</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Akispūdis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Pagal parodymus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14.</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Bendras kraujo tyrimas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15.</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Bendras šlapimo tyrimas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16.</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Gliukozės kiekis kraujyje</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17.</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Cholesterolis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bl>
        <w:p>
          <w:pPr>
            <w:widowControl w:val="0"/>
            <w:tabs>
              <w:tab w:val="left" w:pos="1757"/>
              <w:tab w:val="left" w:pos="3685"/>
              <w:tab w:val="left" w:pos="5839"/>
              <w:tab w:val="left" w:pos="7710"/>
            </w:tabs>
            <w:ind w:left="360"/>
            <w:jc w:val="center"/>
            <w:rPr>
              <w:color w:val="000000"/>
            </w:rPr>
          </w:pPr>
          <w:r>
            <w:rPr>
              <w:color w:val="000000"/>
            </w:rPr>
            <w:t>______________</w:t>
          </w:r>
        </w:p>
      </w:sdtContent>
    </w:sdt>
    <w:sdt>
      <w:sdtPr>
        <w:alias w:val="7 pr."/>
        <w:tag w:val="part_0655259e7e8e4d899a0ef8ae57fd1bdf"/>
        <w:lock w:val="sdtLocked"/>
        <w:richText/>
      </w:sdtPr>
      <w:sdtContent>
        <w:p>
          <w:pPr>
            <w:ind w:left="5102"/>
          </w:pPr>
          <w:r>
            <w:br w:type="page"/>
            <w:t>PATVIRTINTA</w:t>
          </w:r>
        </w:p>
        <w:p>
          <w:pPr>
            <w:ind w:firstLine="5102"/>
          </w:pPr>
          <w:r>
            <w:t xml:space="preserve">Lietuvos Respublikos sveikatos </w:t>
          </w:r>
        </w:p>
        <w:p>
          <w:pPr>
            <w:ind w:firstLine="5102"/>
          </w:pPr>
          <w:r>
            <w:t xml:space="preserve">apsaugos ministro 2008 m. spalio 10 d. </w:t>
          </w:r>
        </w:p>
        <w:p>
          <w:pPr>
            <w:ind w:firstLine="5102"/>
          </w:pPr>
          <w:r>
            <w:t>įsakymu Nr. V-973</w:t>
          </w:r>
        </w:p>
        <w:p>
          <w:pPr>
            <w:ind w:firstLine="5102"/>
          </w:pPr>
          <w:sdt>
            <w:sdtPr>
              <w:alias w:val="Numeris"/>
              <w:tag w:val="nr_0655259e7e8e4d899a0ef8ae57fd1bdf"/>
              <w:lock w:val="sdtLocked"/>
              <w:richText/>
            </w:sdtPr>
            <w:sdtContent>
              <w:r>
                <w:t>7</w:t>
              </w:r>
            </w:sdtContent>
          </w:sdt>
          <w:r>
            <w:t xml:space="preserve"> priedas</w:t>
          </w:r>
        </w:p>
        <w:p>
          <w:pPr>
            <w:jc w:val="both"/>
          </w:pPr>
        </w:p>
        <w:p>
          <w:pPr>
            <w:jc w:val="center"/>
            <w:rPr>
              <w:b/>
              <w:bCs/>
            </w:rPr>
          </w:pPr>
          <w:sdt>
            <w:sdtPr>
              <w:alias w:val="Pavadinimas"/>
              <w:tag w:val="title_0655259e7e8e4d899a0ef8ae57fd1bdf"/>
              <w:lock w:val="sdtLocked"/>
              <w:richText/>
            </w:sdtPr>
            <w:sdtContent>
              <w:r>
                <w:rPr>
                  <w:b/>
                  <w:bCs/>
                </w:rPr>
                <w:t>VAIRUOTOJŲ SVEIKATOS TIKRINIMO REIKALAVIMŲ IR TVARKOS APRAŠAS</w:t>
              </w:r>
            </w:sdtContent>
          </w:sdt>
        </w:p>
        <w:p>
          <w:pPr>
            <w:jc w:val="center"/>
            <w:rPr>
              <w:b/>
              <w:bCs/>
            </w:rPr>
          </w:pPr>
        </w:p>
        <w:sdt>
          <w:sdtPr>
            <w:alias w:val="skyrius"/>
            <w:tag w:val="part_88359cb0a5bb43a18b4597425a46f9c3"/>
            <w:lock w:val="sdtLocked"/>
            <w:richText/>
          </w:sdtPr>
          <w:sdtContent>
            <w:p>
              <w:pPr>
                <w:jc w:val="center"/>
                <w:rPr>
                  <w:b/>
                  <w:bCs/>
                </w:rPr>
              </w:pPr>
              <w:sdt>
                <w:sdtPr>
                  <w:alias w:val="Numeris"/>
                  <w:tag w:val="nr_88359cb0a5bb43a18b4597425a46f9c3"/>
                  <w:lock w:val="sdtLocked"/>
                  <w:richText/>
                </w:sdtPr>
                <w:sdtContent>
                  <w:r>
                    <w:rPr>
                      <w:b/>
                      <w:bCs/>
                    </w:rPr>
                    <w:t>I</w:t>
                  </w:r>
                </w:sdtContent>
              </w:sdt>
              <w:r>
                <w:rPr>
                  <w:b/>
                  <w:bCs/>
                </w:rPr>
                <w:t xml:space="preserve">. </w:t>
              </w:r>
              <w:sdt>
                <w:sdtPr>
                  <w:alias w:val="Pavadinimas"/>
                  <w:tag w:val="title_88359cb0a5bb43a18b4597425a46f9c3"/>
                  <w:lock w:val="sdtLocked"/>
                  <w:richText/>
                </w:sdtPr>
                <w:sdtContent>
                  <w:r>
                    <w:rPr>
                      <w:b/>
                      <w:bCs/>
                    </w:rPr>
                    <w:t>BENDROSIOS NUOSTATOS</w:t>
                  </w:r>
                </w:sdtContent>
              </w:sdt>
            </w:p>
            <w:p>
              <w:pPr>
                <w:ind w:firstLine="567"/>
                <w:jc w:val="both"/>
              </w:pPr>
            </w:p>
            <w:sdt>
              <w:sdtPr>
                <w:alias w:val="7 pr. 1 p."/>
                <w:tag w:val="part_aa00478c8e624d9ca69aa8f4783632d4"/>
                <w:lock w:val="sdtLocked"/>
                <w:richText/>
              </w:sdtPr>
              <w:sdtContent>
                <w:p>
                  <w:pPr>
                    <w:ind w:firstLine="567"/>
                    <w:jc w:val="both"/>
                  </w:pPr>
                  <w:sdt>
                    <w:sdtPr>
                      <w:alias w:val="Numeris"/>
                      <w:tag w:val="nr_aa00478c8e624d9ca69aa8f4783632d4"/>
                      <w:lock w:val="sdtLocked"/>
                      <w:richText/>
                    </w:sdtPr>
                    <w:sdtContent>
                      <w:r>
                        <w:t>1</w:t>
                      </w:r>
                    </w:sdtContent>
                  </w:sdt>
                  <w:r>
                    <w:t>. Vairuotojų sveikatos tikrinimo tikslas – nustatyti, ar tikrinamo asmens sveikatos būklė atitinka minimalias fizinio ir psichikos tinkamumo normas, taikomas asmenims, siekiantiems vairuoti ir vairuojantiems atitinkamos kategorijos motorines transporto priemones arba jų junginius su priekaba ir (ar) traktorius, savaeiges mašinas ir mechanizmus.</w:t>
                  </w:r>
                </w:p>
              </w:sdtContent>
            </w:sdt>
            <w:sdt>
              <w:sdtPr>
                <w:alias w:val="7 pr. 2 p."/>
                <w:tag w:val="part_016bca409eb34383a43341de503f0cfe"/>
                <w:lock w:val="sdtLocked"/>
                <w:richText/>
              </w:sdtPr>
              <w:sdtContent>
                <w:p>
                  <w:pPr>
                    <w:ind w:firstLine="567"/>
                    <w:jc w:val="both"/>
                  </w:pPr>
                  <w:sdt>
                    <w:sdtPr>
                      <w:alias w:val="Numeris"/>
                      <w:tag w:val="nr_016bca409eb34383a43341de503f0cfe"/>
                      <w:lock w:val="sdtLocked"/>
                      <w:richText/>
                    </w:sdtPr>
                    <w:sdtContent>
                      <w:r>
                        <w:t>2</w:t>
                      </w:r>
                    </w:sdtContent>
                  </w:sdt>
                  <w:r>
                    <w:t>. Vairuotojų sveikatos tikrinimo reikalavimų ir tvarkos apraše (toliau – Aprašas) vartojamos sąvokos:</w:t>
                  </w:r>
                </w:p>
                <w:sdt>
                  <w:sdtPr>
                    <w:alias w:val="7 pr. 2.1 p."/>
                    <w:tag w:val="part_2f9572f96cab4c2c811910b3419e54c5"/>
                    <w:lock w:val="sdtLocked"/>
                    <w:richText/>
                  </w:sdtPr>
                  <w:sdtContent>
                    <w:p>
                      <w:pPr>
                        <w:ind w:firstLine="567"/>
                        <w:jc w:val="both"/>
                      </w:pPr>
                      <w:sdt>
                        <w:sdtPr>
                          <w:alias w:val="Numeris"/>
                          <w:tag w:val="nr_2f9572f96cab4c2c811910b3419e54c5"/>
                          <w:lock w:val="sdtLocked"/>
                          <w:richText/>
                        </w:sdtPr>
                        <w:sdtContent>
                          <w:r>
                            <w:t>2.1</w:t>
                          </w:r>
                        </w:sdtContent>
                      </w:sdt>
                      <w:r>
                        <w:t>. Transporto priemonė – priemonė žmonėms ir (arba) kroviniams, taip pat ant jos sumontuotai stacionariai įrangai vežti. Ši sąvoka taip pat apima traktorius, savaeiges mašinas ir eismui ne keliais skirtas transporto priemones.</w:t>
                      </w:r>
                    </w:p>
                  </w:sdtContent>
                </w:sdt>
                <w:sdt>
                  <w:sdtPr>
                    <w:alias w:val="7 pr. 2.2 p."/>
                    <w:tag w:val="part_35d9226dd33c41bea3ad9ad6965c0739"/>
                    <w:lock w:val="sdtLocked"/>
                    <w:richText/>
                  </w:sdtPr>
                  <w:sdtContent>
                    <w:p>
                      <w:pPr>
                        <w:ind w:firstLine="567"/>
                        <w:jc w:val="both"/>
                      </w:pPr>
                      <w:sdt>
                        <w:sdtPr>
                          <w:alias w:val="Numeris"/>
                          <w:tag w:val="nr_35d9226dd33c41bea3ad9ad6965c0739"/>
                          <w:lock w:val="sdtLocked"/>
                          <w:richText/>
                        </w:sdtPr>
                        <w:sdtContent>
                          <w:r>
                            <w:t>2.2</w:t>
                          </w:r>
                        </w:sdtContent>
                      </w:sdt>
                      <w:r>
                        <w:t>. Transporto priemonių vairuotojai, kurių kategorijos ir minimalus amžius, nuo kurio leidžiama įgyti teisę vairuoti, nurodyti 2 lentelėje, skirstomi į dvi grupes:</w:t>
                      </w:r>
                    </w:p>
                    <w:sdt>
                      <w:sdtPr>
                        <w:alias w:val="7 pr. 2.2.1 p."/>
                        <w:tag w:val="part_3968cc26d80e47b3aa2f4268f5b9bd0c"/>
                        <w:lock w:val="sdtLocked"/>
                        <w:richText/>
                      </w:sdtPr>
                      <w:sdtContent>
                        <w:p>
                          <w:pPr>
                            <w:ind w:firstLine="567"/>
                            <w:jc w:val="both"/>
                          </w:pPr>
                          <w:sdt>
                            <w:sdtPr>
                              <w:alias w:val="Numeris"/>
                              <w:tag w:val="nr_3968cc26d80e47b3aa2f4268f5b9bd0c"/>
                              <w:lock w:val="sdtLocked"/>
                              <w:richText/>
                            </w:sdtPr>
                            <w:sdtContent>
                              <w:r>
                                <w:t>2.2.1</w:t>
                              </w:r>
                            </w:sdtContent>
                          </w:sdt>
                          <w:r>
                            <w:t>. 1 grupė – AM, A1, A B1, B ir BE kategorijų transporto priemonių vairuotojai;</w:t>
                          </w:r>
                        </w:p>
                      </w:sdtContent>
                    </w:sdt>
                    <w:sdt>
                      <w:sdtPr>
                        <w:alias w:val="7 pr. 2.2.2 p."/>
                        <w:tag w:val="part_c87cc59b158843fb91aac81b118b160a"/>
                        <w:lock w:val="sdtLocked"/>
                        <w:richText/>
                      </w:sdtPr>
                      <w:sdtContent>
                        <w:p>
                          <w:pPr>
                            <w:ind w:firstLine="567"/>
                            <w:jc w:val="both"/>
                          </w:pPr>
                          <w:sdt>
                            <w:sdtPr>
                              <w:alias w:val="Numeris"/>
                              <w:tag w:val="nr_c87cc59b158843fb91aac81b118b160a"/>
                              <w:lock w:val="sdtLocked"/>
                              <w:richText/>
                            </w:sdtPr>
                            <w:sdtContent>
                              <w:r>
                                <w:t>2.2.2</w:t>
                              </w:r>
                            </w:sdtContent>
                          </w:sdt>
                          <w:r>
                            <w:t>. 2 grupė – C1, C1E, C, CE, D1, D1E, D, DE ir T kategorijų transporto priemonių vairuotojai.</w:t>
                          </w:r>
                        </w:p>
                      </w:sdtContent>
                    </w:sdt>
                  </w:sdtContent>
                </w:sdt>
              </w:sdtContent>
            </w:sdt>
            <w:sdt>
              <w:sdtPr>
                <w:alias w:val="7 pr. 3 p."/>
                <w:tag w:val="part_e6544a50f68e4892be957615aa6a6aa5"/>
                <w:lock w:val="sdtLocked"/>
                <w:richText/>
              </w:sdtPr>
              <w:sdtContent>
                <w:p>
                  <w:pPr>
                    <w:ind w:firstLine="567"/>
                    <w:jc w:val="both"/>
                  </w:pPr>
                  <w:sdt>
                    <w:sdtPr>
                      <w:alias w:val="Numeris"/>
                      <w:tag w:val="nr_e6544a50f68e4892be957615aa6a6aa5"/>
                      <w:lock w:val="sdtLocked"/>
                      <w:richText/>
                    </w:sdtPr>
                    <w:sdtContent>
                      <w:r>
                        <w:t>3</w:t>
                      </w:r>
                    </w:sdtContent>
                  </w:sdt>
                  <w:r>
                    <w:t>. Šio aprašo nuostatos, skirtos 2 grupės vairuotojams, yra taikomos B kategorijos transporto priemonių vairuotojams, naudojantiems vairuotojo pažymėjimą profesiniams tikslams (lengvieji taksi automobiliai, greitosios pagalbos automobiliai ir pan.), bei traktorių ir savaeigių mašinų vairuotojams, dirbantiems pagal darbo sutartis.</w:t>
                  </w:r>
                </w:p>
              </w:sdtContent>
            </w:sdt>
            <w:sdt>
              <w:sdtPr>
                <w:alias w:val="7 pr. 4 p."/>
                <w:tag w:val="part_a6fb048b03e14a64ab0323fde91ed2cd"/>
                <w:lock w:val="sdtLocked"/>
                <w:richText/>
              </w:sdtPr>
              <w:sdtContent>
                <w:p>
                  <w:pPr>
                    <w:ind w:firstLine="567"/>
                    <w:jc w:val="both"/>
                  </w:pPr>
                  <w:sdt>
                    <w:sdtPr>
                      <w:alias w:val="Numeris"/>
                      <w:tag w:val="nr_a6fb048b03e14a64ab0323fde91ed2cd"/>
                      <w:lock w:val="sdtLocked"/>
                      <w:richText/>
                    </w:sdtPr>
                    <w:sdtContent>
                      <w:r>
                        <w:t>4</w:t>
                      </w:r>
                    </w:sdtContent>
                  </w:sdt>
                  <w:r>
                    <w:t>. Asmenys, siekiantys mokytis vairuoti ir pirmą kartą įgyti teisę vairuoti tam tikros kategorijos transporto priemones (įgyti pirmąjį vairuotojo pažymėjimą), (toliau – kandidatai), arba vairuotojai, norintys atnaujinti vairuotojo pažymėjimą, priskiriami prie tos grupės, kuriai jie priklausys, kai jiems bus išduotas pirmasis ar atnaujintas vairuotojo pažymėjimas.</w:t>
                  </w:r>
                </w:p>
              </w:sdtContent>
            </w:sdt>
            <w:sdt>
              <w:sdtPr>
                <w:alias w:val="7 pr. 5 p."/>
                <w:tag w:val="part_3da51edbbb5747ab99447069970b2d51"/>
                <w:lock w:val="sdtLocked"/>
                <w:richText/>
              </w:sdtPr>
              <w:sdtContent>
                <w:p>
                  <w:pPr>
                    <w:ind w:firstLine="567"/>
                    <w:jc w:val="both"/>
                  </w:pPr>
                  <w:sdt>
                    <w:sdtPr>
                      <w:alias w:val="Numeris"/>
                      <w:tag w:val="nr_3da51edbbb5747ab99447069970b2d51"/>
                      <w:lock w:val="sdtLocked"/>
                      <w:richText/>
                    </w:sdtPr>
                    <w:sdtContent>
                      <w:r>
                        <w:t>5</w:t>
                      </w:r>
                    </w:sdtContent>
                  </w:sdt>
                  <w:r>
                    <w:t xml:space="preserve">. Kitos apraše vartojamos sąvokos atitinka Lietuvos Respublikos saugaus eismo automobilių keliais įstatyme (Žin., 2000, Nr. </w:t>
                  </w:r>
                  <w:hyperlink r:id="rId50" w:tgtFrame="_blank" w:history="1">
                    <w:r>
                      <w:rPr>
                        <w:color w:val="0000FF" w:themeColor="hyperlink"/>
                        <w:u w:val="single"/>
                      </w:rPr>
                      <w:t>92-2883</w:t>
                    </w:r>
                  </w:hyperlink>
                  <w:r>
                    <w:t xml:space="preserve">; 2007, Nr. </w:t>
                  </w:r>
                  <w:hyperlink r:id="rId51" w:tgtFrame="_blank" w:history="1">
                    <w:r>
                      <w:rPr>
                        <w:color w:val="0000FF" w:themeColor="hyperlink"/>
                        <w:u w:val="single"/>
                      </w:rPr>
                      <w:t>128-5213</w:t>
                    </w:r>
                  </w:hyperlink>
                  <w:r>
                    <w:t>) (toliau – Saugaus eismo įstatymas) ir kituose teisės aktuose, reglamentuojančiuose sveikatos priežiūrą, apibrėžtas sąvokas.</w:t>
                  </w:r>
                </w:p>
                <w:p>
                  <w:pPr>
                    <w:ind w:firstLine="567"/>
                    <w:jc w:val="both"/>
                  </w:pPr>
                </w:p>
              </w:sdtContent>
            </w:sdt>
          </w:sdtContent>
        </w:sdt>
        <w:sdt>
          <w:sdtPr>
            <w:alias w:val="skyrius"/>
            <w:tag w:val="part_c2d8a0d16550498da09ed6a216621212"/>
            <w:lock w:val="sdtLocked"/>
            <w:richText/>
          </w:sdtPr>
          <w:sdtContent>
            <w:p>
              <w:pPr>
                <w:jc w:val="center"/>
                <w:rPr>
                  <w:b/>
                  <w:bCs/>
                </w:rPr>
              </w:pPr>
              <w:sdt>
                <w:sdtPr>
                  <w:alias w:val="Numeris"/>
                  <w:tag w:val="nr_c2d8a0d16550498da09ed6a216621212"/>
                  <w:lock w:val="sdtLocked"/>
                  <w:richText/>
                </w:sdtPr>
                <w:sdtContent>
                  <w:r>
                    <w:rPr>
                      <w:b/>
                      <w:bCs/>
                    </w:rPr>
                    <w:t>II</w:t>
                  </w:r>
                </w:sdtContent>
              </w:sdt>
              <w:r>
                <w:rPr>
                  <w:b/>
                  <w:bCs/>
                </w:rPr>
                <w:t xml:space="preserve">. </w:t>
              </w:r>
              <w:sdt>
                <w:sdtPr>
                  <w:alias w:val="Pavadinimas"/>
                  <w:tag w:val="title_c2d8a0d16550498da09ed6a216621212"/>
                  <w:lock w:val="sdtLocked"/>
                  <w:richText/>
                </w:sdtPr>
                <w:sdtContent>
                  <w:r>
                    <w:rPr>
                      <w:b/>
                      <w:bCs/>
                    </w:rPr>
                    <w:t>SVEIKATOS TIKRINIMO REIKALAVIMAI IR TVARKA</w:t>
                  </w:r>
                </w:sdtContent>
              </w:sdt>
            </w:p>
            <w:p>
              <w:pPr>
                <w:ind w:firstLine="567"/>
                <w:jc w:val="both"/>
              </w:pPr>
            </w:p>
            <w:sdt>
              <w:sdtPr>
                <w:alias w:val="7 pr. 6 p."/>
                <w:tag w:val="part_41bd4442dc2042d0924be8867d07726f"/>
                <w:lock w:val="sdtLocked"/>
                <w:richText/>
              </w:sdtPr>
              <w:sdtContent>
                <w:p>
                  <w:pPr>
                    <w:ind w:firstLine="567"/>
                    <w:jc w:val="both"/>
                  </w:pPr>
                  <w:sdt>
                    <w:sdtPr>
                      <w:alias w:val="Numeris"/>
                      <w:tag w:val="nr_41bd4442dc2042d0924be8867d07726f"/>
                      <w:lock w:val="sdtLocked"/>
                      <w:richText/>
                    </w:sdtPr>
                    <w:sdtContent>
                      <w:r>
                        <w:t>6</w:t>
                      </w:r>
                    </w:sdtContent>
                  </w:sdt>
                  <w:r>
                    <w:t>. Visi kandidatai bei 1 ir 2 grupės ir joms prilyginti vairuotojai privalo tikrintis sveikatą prieš įgydami šią teisę bei vėliau periodiškai šiame Apraše nustatyta tvarka.</w:t>
                  </w:r>
                </w:p>
              </w:sdtContent>
            </w:sdt>
            <w:sdt>
              <w:sdtPr>
                <w:alias w:val="7 pr. 7 p."/>
                <w:tag w:val="part_f38e7c27065a4c7384024f370ebc8183"/>
                <w:lock w:val="sdtLocked"/>
                <w:richText/>
              </w:sdtPr>
              <w:sdtContent>
                <w:p>
                  <w:pPr>
                    <w:ind w:firstLine="567"/>
                    <w:jc w:val="both"/>
                  </w:pPr>
                  <w:sdt>
                    <w:sdtPr>
                      <w:alias w:val="Numeris"/>
                      <w:tag w:val="nr_f38e7c27065a4c7384024f370ebc8183"/>
                      <w:lock w:val="sdtLocked"/>
                      <w:richText/>
                    </w:sdtPr>
                    <w:sdtContent>
                      <w:r>
                        <w:t>7</w:t>
                      </w:r>
                    </w:sdtContent>
                  </w:sdt>
                  <w:r>
                    <w:t>. Vairuotojų sveikatos tikrinimas atliekamas įstaigoje, turinčioje licenciją teikti sveikatos priežiūros paslaugas.</w:t>
                  </w:r>
                </w:p>
              </w:sdtContent>
            </w:sdt>
            <w:sdt>
              <w:sdtPr>
                <w:alias w:val="7 pr. 8 p."/>
                <w:tag w:val="part_57dfaae7e9784acf91b510d6f97e41bf"/>
                <w:lock w:val="sdtLocked"/>
                <w:richText/>
              </w:sdtPr>
              <w:sdtContent>
                <w:p>
                  <w:pPr>
                    <w:ind w:firstLine="567"/>
                    <w:jc w:val="both"/>
                  </w:pPr>
                  <w:sdt>
                    <w:sdtPr>
                      <w:alias w:val="Numeris"/>
                      <w:tag w:val="nr_57dfaae7e9784acf91b510d6f97e41bf"/>
                      <w:lock w:val="sdtLocked"/>
                      <w:richText/>
                    </w:sdtPr>
                    <w:sdtContent>
                      <w:r>
                        <w:t>8</w:t>
                      </w:r>
                    </w:sdtContent>
                  </w:sdt>
                  <w:r>
                    <w:t>. Transporto priemonių vairuotojų sveikatos tikrinimo mastas ir periodiškumas nurodyti 1 lentelėje.</w:t>
                  </w:r>
                </w:p>
              </w:sdtContent>
            </w:sdt>
            <w:sdt>
              <w:sdtPr>
                <w:alias w:val="7 pr. 9 p."/>
                <w:tag w:val="part_6ec65ebd19bd4e34ac7bb2e0042864b0"/>
                <w:lock w:val="sdtLocked"/>
                <w:richText/>
              </w:sdtPr>
              <w:sdtContent>
                <w:p>
                  <w:pPr>
                    <w:ind w:firstLine="567"/>
                    <w:jc w:val="both"/>
                  </w:pPr>
                  <w:sdt>
                    <w:sdtPr>
                      <w:alias w:val="Numeris"/>
                      <w:tag w:val="nr_6ec65ebd19bd4e34ac7bb2e0042864b0"/>
                      <w:lock w:val="sdtLocked"/>
                      <w:richText/>
                    </w:sdtPr>
                    <w:sdtContent>
                      <w:r>
                        <w:t>9</w:t>
                      </w:r>
                    </w:sdtContent>
                  </w:sdt>
                  <w:r>
                    <w:t>. Kandidatai ir vairuotojai prieš sveikatos tikrinimą užpildo ir pasirašo Vairuotojo garbės deklaraciją (sveikatos patikrinimo klausimyną) (4 lentelė).</w:t>
                  </w:r>
                </w:p>
              </w:sdtContent>
            </w:sdt>
            <w:sdt>
              <w:sdtPr>
                <w:alias w:val="7 pr. 10 p."/>
                <w:tag w:val="part_5cb6b5e099b8433eae8adaa33f91a945"/>
                <w:lock w:val="sdtLocked"/>
                <w:richText/>
              </w:sdtPr>
              <w:sdtContent>
                <w:p>
                  <w:pPr>
                    <w:ind w:firstLine="567"/>
                    <w:jc w:val="both"/>
                  </w:pPr>
                  <w:sdt>
                    <w:sdtPr>
                      <w:alias w:val="Numeris"/>
                      <w:tag w:val="nr_5cb6b5e099b8433eae8adaa33f91a945"/>
                      <w:lock w:val="sdtLocked"/>
                      <w:richText/>
                    </w:sdtPr>
                    <w:sdtContent>
                      <w:r>
                        <w:t>10</w:t>
                      </w:r>
                    </w:sdtContent>
                  </w:sdt>
                  <w:r>
                    <w:t>. Kandidatų ir vairuotojų sveikatą tikrina šeimos gydytojas arba vidaus / vaikų ligų gydytojas, teikiantis pirminės sveikatos priežiūros paslaugas sveikatos priežiūros įstaigoje (toliau – SPĮ), kurią pacientas yra pasirinkęs teisės aktų nustatyta tvarka ir kurioje prisirašęs. Šie gydytojai paskiria tyrimus, nustato jų dažnumą, vadovaudamiesi šiuo įsakymu, bei atsako už sveikatos tikrinimo kokybę:</w:t>
                  </w:r>
                </w:p>
                <w:sdt>
                  <w:sdtPr>
                    <w:alias w:val="7 pr. 10.1 p."/>
                    <w:tag w:val="part_4498a09d396a4bbdb277dddbc201fdf6"/>
                    <w:lock w:val="sdtLocked"/>
                    <w:richText/>
                  </w:sdtPr>
                  <w:sdtContent>
                    <w:p>
                      <w:pPr>
                        <w:ind w:firstLine="567"/>
                        <w:jc w:val="both"/>
                      </w:pPr>
                      <w:sdt>
                        <w:sdtPr>
                          <w:alias w:val="Numeris"/>
                          <w:tag w:val="nr_4498a09d396a4bbdb277dddbc201fdf6"/>
                          <w:lock w:val="sdtLocked"/>
                          <w:richText/>
                        </w:sdtPr>
                        <w:sdtContent>
                          <w:r>
                            <w:t>10.1</w:t>
                          </w:r>
                        </w:sdtContent>
                      </w:sdt>
                      <w:r>
                        <w:t>. Šeimos gydytojas arba vidaus / vaikų ligų gydytojas, tikrinimo metu nustatęs, kad tikrinamas pacientas dėl medicininių priežasčių negali vairuoti visų kategorijų transporto priemonių, tikrinimo netęsia ir tikrinimo duomenis ir išvadas įrašo į Asmens sveikatos istoriją (ambulatorinę kortelę) (toliau – F Nr. 025/a), pasirašo ir patvirtina savo asmeniniu spaudu.</w:t>
                      </w:r>
                    </w:p>
                  </w:sdtContent>
                </w:sdt>
                <w:sdt>
                  <w:sdtPr>
                    <w:alias w:val="7 pr. 10.2 p."/>
                    <w:tag w:val="part_3412558061c34b8ca87db7dcd4cb54d2"/>
                    <w:lock w:val="sdtLocked"/>
                    <w:richText/>
                  </w:sdtPr>
                  <w:sdtContent>
                    <w:p>
                      <w:pPr>
                        <w:ind w:firstLine="567"/>
                        <w:jc w:val="both"/>
                      </w:pPr>
                      <w:sdt>
                        <w:sdtPr>
                          <w:alias w:val="Numeris"/>
                          <w:tag w:val="nr_3412558061c34b8ca87db7dcd4cb54d2"/>
                          <w:lock w:val="sdtLocked"/>
                          <w:richText/>
                        </w:sdtPr>
                        <w:sdtContent>
                          <w:r>
                            <w:t>10.2</w:t>
                          </w:r>
                        </w:sdtContent>
                      </w:sdt>
                      <w:r>
                        <w:t>. Pacientų, kurių sveikata tikrinama SPĮ, prie kurios jie prisirašę, psichikos sveikatą tikrina šią sveikatos priežiūros įstaigą aptarnaujančio psichikos sveikatos centro gydytojas psichiatras. Vaikų psichikos sveikatą tikrina gydytojas vaikų ir paauglių psichiatras, o jeigu jis psichikos sveikatos centre nedirba – gydytojas psichiatras.</w:t>
                      </w:r>
                    </w:p>
                  </w:sdtContent>
                </w:sdt>
              </w:sdtContent>
            </w:sdt>
            <w:sdt>
              <w:sdtPr>
                <w:alias w:val="7 pr. 11 p."/>
                <w:tag w:val="part_e132a98cdc364167adcf2e59f2a1bde5"/>
                <w:lock w:val="sdtLocked"/>
                <w:richText/>
              </w:sdtPr>
              <w:sdtContent>
                <w:p>
                  <w:pPr>
                    <w:ind w:firstLine="567"/>
                    <w:jc w:val="both"/>
                  </w:pPr>
                  <w:sdt>
                    <w:sdtPr>
                      <w:alias w:val="Numeris"/>
                      <w:tag w:val="nr_e132a98cdc364167adcf2e59f2a1bde5"/>
                      <w:lock w:val="sdtLocked"/>
                      <w:richText/>
                    </w:sdtPr>
                    <w:sdtContent>
                      <w:r>
                        <w:t>11</w:t>
                      </w:r>
                    </w:sdtContent>
                  </w:sdt>
                  <w:r>
                    <w:t>. Medicinos dokumentų išrašas pagal F 025/a, F 003/a (toliau – forma F Nr. 027/a) išduodamas tuo atveju, jei pacientas vyksta tikrintis sveikatos būklės į kitą asmens SPĮ (kurioje jis neprisirašęs) arba kai jis siunčiamas tikrintis pas kitų reikiamų profesinių kvalifikacijų gydytojus.</w:t>
                  </w:r>
                </w:p>
              </w:sdtContent>
            </w:sdt>
            <w:sdt>
              <w:sdtPr>
                <w:alias w:val="7 pr. 12 p."/>
                <w:tag w:val="part_2405ca7a333647d299e25600c54e501a"/>
                <w:lock w:val="sdtLocked"/>
                <w:richText/>
              </w:sdtPr>
              <w:sdtContent>
                <w:p>
                  <w:pPr>
                    <w:ind w:firstLine="567"/>
                    <w:jc w:val="both"/>
                  </w:pPr>
                  <w:sdt>
                    <w:sdtPr>
                      <w:alias w:val="Numeris"/>
                      <w:tag w:val="nr_2405ca7a333647d299e25600c54e501a"/>
                      <w:lock w:val="sdtLocked"/>
                      <w:richText/>
                    </w:sdtPr>
                    <w:sdtContent>
                      <w:r>
                        <w:t>12</w:t>
                      </w:r>
                    </w:sdtContent>
                  </w:sdt>
                  <w:r>
                    <w:t>. Pacientai, norintys tikrintis sveikatą SPĮ, kurioje prisirašė:</w:t>
                  </w:r>
                </w:p>
                <w:sdt>
                  <w:sdtPr>
                    <w:alias w:val="7 pr. 12.1 p."/>
                    <w:tag w:val="part_1ba517bf78054483870e349dbb126eea"/>
                    <w:lock w:val="sdtLocked"/>
                    <w:richText/>
                  </w:sdtPr>
                  <w:sdtContent>
                    <w:p>
                      <w:pPr>
                        <w:ind w:firstLine="567"/>
                        <w:jc w:val="both"/>
                      </w:pPr>
                      <w:sdt>
                        <w:sdtPr>
                          <w:alias w:val="Numeris"/>
                          <w:tag w:val="nr_1ba517bf78054483870e349dbb126eea"/>
                          <w:lock w:val="sdtLocked"/>
                          <w:richText/>
                        </w:sdtPr>
                        <w:sdtContent>
                          <w:r>
                            <w:t>12.1</w:t>
                          </w:r>
                        </w:sdtContent>
                      </w:sdt>
                      <w:r>
                        <w:t>. nurodo, kokių kategorijų transporto priemones nori vairuoti, ir pateikia asmens tapatybę patvirtinantį dokumentą;</w:t>
                      </w:r>
                    </w:p>
                  </w:sdtContent>
                </w:sdt>
                <w:sdt>
                  <w:sdtPr>
                    <w:alias w:val="7 pr. 12.2 p."/>
                    <w:tag w:val="part_210c10e780aa4da1b659db7c42ab2573"/>
                    <w:lock w:val="sdtLocked"/>
                    <w:richText/>
                  </w:sdtPr>
                  <w:sdtContent>
                    <w:p>
                      <w:pPr>
                        <w:ind w:firstLine="567"/>
                        <w:jc w:val="both"/>
                      </w:pPr>
                      <w:sdt>
                        <w:sdtPr>
                          <w:alias w:val="Numeris"/>
                          <w:tag w:val="nr_210c10e780aa4da1b659db7c42ab2573"/>
                          <w:lock w:val="sdtLocked"/>
                          <w:richText/>
                        </w:sdtPr>
                        <w:sdtContent>
                          <w:r>
                            <w:t>12.2</w:t>
                          </w:r>
                        </w:sdtContent>
                      </w:sdt>
                      <w:r>
                        <w:t>. pateikia vairuotojo pažymėjimą (tikrinantis pakartotinai);</w:t>
                      </w:r>
                    </w:p>
                  </w:sdtContent>
                </w:sdt>
                <w:sdt>
                  <w:sdtPr>
                    <w:alias w:val="7 pr. 12.3 p."/>
                    <w:tag w:val="part_d52ec45cc35741ae95764afa8a79f978"/>
                    <w:lock w:val="sdtLocked"/>
                    <w:richText/>
                  </w:sdtPr>
                  <w:sdtContent>
                    <w:p>
                      <w:pPr>
                        <w:ind w:firstLine="567"/>
                        <w:jc w:val="both"/>
                      </w:pPr>
                      <w:sdt>
                        <w:sdtPr>
                          <w:alias w:val="Numeris"/>
                          <w:tag w:val="nr_d52ec45cc35741ae95764afa8a79f978"/>
                          <w:lock w:val="sdtLocked"/>
                          <w:richText/>
                        </w:sdtPr>
                        <w:sdtContent>
                          <w:r>
                            <w:t>12.3</w:t>
                          </w:r>
                        </w:sdtContent>
                      </w:sdt>
                      <w:r>
                        <w:t xml:space="preserve">. pateikia Asmens medicininę knygelę (sveikatos pasą) (toliau – F 048/a) – jei privalomai periodiškai sveikata tikrinama dirbant vairuotoju pagal darbo sutartį. Tikrinant 2 grupės kategorijų transporto priemonių, traktorių ir savaeigių mašinų vairuotojų, dirbančių pagal darbo sutartis, vadovaujamasi ir Asmenų, dirbančių galimos profesinės rizikos sąlygomis (kenksmingų veiksnių poveikyje ir pavojingą darbą), privalomo sveikatos tikrinimo tvarka (13 priedas), patvirtinta Lietuvos Respublikos sveikatos apsaugos ministro 2000 m. gegužės 31 d. įsakymu Nr. 301 (Žin., 2000, Nr. </w:t>
                      </w:r>
                      <w:hyperlink r:id="rId52" w:tgtFrame="_blank" w:history="1">
                        <w:r>
                          <w:rPr>
                            <w:color w:val="0000FF" w:themeColor="hyperlink"/>
                            <w:u w:val="single"/>
                          </w:rPr>
                          <w:t>47-1365</w:t>
                        </w:r>
                      </w:hyperlink>
                      <w:r>
                        <w:t>), o tikrinant vairuotojų, kurių darbas susijęs su keleivių vežimu (autobusų, mikroautobusų ir kt.), sveikatą, vadovaujamasi ir Lietuvos Respublikos Vyriausybės 2002 m. liepos 16 d. nutarimu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sdtContent>
                </w:sdt>
              </w:sdtContent>
            </w:sdt>
            <w:sdt>
              <w:sdtPr>
                <w:alias w:val="7 pr. 13 p."/>
                <w:tag w:val="part_e3b8a91b0ede46b68019f1665f9c99a7"/>
                <w:lock w:val="sdtLocked"/>
                <w:richText/>
              </w:sdtPr>
              <w:sdtContent>
                <w:p>
                  <w:pPr>
                    <w:ind w:firstLine="567"/>
                    <w:jc w:val="both"/>
                  </w:pPr>
                  <w:sdt>
                    <w:sdtPr>
                      <w:alias w:val="Numeris"/>
                      <w:tag w:val="nr_e3b8a91b0ede46b68019f1665f9c99a7"/>
                      <w:lock w:val="sdtLocked"/>
                      <w:richText/>
                    </w:sdtPr>
                    <w:sdtContent>
                      <w:r>
                        <w:t>13</w:t>
                      </w:r>
                    </w:sdtContent>
                  </w:sdt>
                  <w:r>
                    <w:t>. Pacientai, norintys tikrintis sveikatą SPĮ, kurioje jie neprisirašę, nurodo, kokių kategorijų transporto priemones nori vairuoti, ir pateikia 12 p. nurodytus dokumentus bei F Nr. 027/a iš šeimos arba vidaus / vaikų gydytojo, prie kurio yra prisirašęs, ir F Nr. 027/a iš juos aptarnaujančio psichikos sveikatos centro gydytojo psichiatro / vaikų ir paauglių psichiatro.</w:t>
                  </w:r>
                </w:p>
              </w:sdtContent>
            </w:sdt>
            <w:sdt>
              <w:sdtPr>
                <w:alias w:val="7 pr. 14 p."/>
                <w:tag w:val="part_f8b19ba260bd43db904c3e84834364c7"/>
                <w:lock w:val="sdtLocked"/>
                <w:richText/>
              </w:sdtPr>
              <w:sdtContent>
                <w:p>
                  <w:pPr>
                    <w:ind w:firstLine="567"/>
                    <w:jc w:val="both"/>
                  </w:pPr>
                  <w:sdt>
                    <w:sdtPr>
                      <w:alias w:val="Numeris"/>
                      <w:tag w:val="nr_f8b19ba260bd43db904c3e84834364c7"/>
                      <w:lock w:val="sdtLocked"/>
                      <w:richText/>
                    </w:sdtPr>
                    <w:sdtContent>
                      <w:r>
                        <w:t>14</w:t>
                      </w:r>
                    </w:sdtContent>
                  </w:sdt>
                  <w:r>
                    <w:t>. Neįgalieji, turintys išreikštų lokomotorinių sutrikimų, pateikia profesinių dirbtuvių (licencijuotų protezavimo įmonių) pažymą apie kontrolinį protezo tikrinimą po galūnės ar jos dalies protezavimo.</w:t>
                  </w:r>
                </w:p>
              </w:sdtContent>
            </w:sdt>
            <w:sdt>
              <w:sdtPr>
                <w:alias w:val="7 pr. 15 p."/>
                <w:tag w:val="part_6843f5f8edff4ab88098bdab43be4992"/>
                <w:lock w:val="sdtLocked"/>
                <w:richText/>
              </w:sdtPr>
              <w:sdtContent>
                <w:p>
                  <w:pPr>
                    <w:ind w:firstLine="567"/>
                    <w:jc w:val="both"/>
                  </w:pPr>
                  <w:sdt>
                    <w:sdtPr>
                      <w:alias w:val="Numeris"/>
                      <w:tag w:val="nr_6843f5f8edff4ab88098bdab43be4992"/>
                      <w:lock w:val="sdtLocked"/>
                      <w:richText/>
                    </w:sdtPr>
                    <w:sdtContent>
                      <w:r>
                        <w:t>15</w:t>
                      </w:r>
                    </w:sdtContent>
                  </w:sdt>
                  <w:r>
                    <w:t>. Traktorių ir savaeigių mašinų vairuotojų, dirbančių pagal darbo sutartis, tikrinimo tvarka nurodyta Aprašo 1 lentelės 4 dalyje.</w:t>
                  </w:r>
                </w:p>
              </w:sdtContent>
            </w:sdt>
            <w:sdt>
              <w:sdtPr>
                <w:alias w:val="7 pr. 16 p."/>
                <w:tag w:val="part_7f3e4e4e229a4ac18e82d857fb6683b8"/>
                <w:lock w:val="sdtLocked"/>
                <w:richText/>
              </w:sdtPr>
              <w:sdtContent>
                <w:p>
                  <w:pPr>
                    <w:ind w:firstLine="567"/>
                    <w:jc w:val="both"/>
                  </w:pPr>
                  <w:sdt>
                    <w:sdtPr>
                      <w:alias w:val="Numeris"/>
                      <w:tag w:val="nr_7f3e4e4e229a4ac18e82d857fb6683b8"/>
                      <w:lock w:val="sdtLocked"/>
                      <w:richText/>
                    </w:sdtPr>
                    <w:sdtContent>
                      <w:r>
                        <w:t>16</w:t>
                      </w:r>
                    </w:sdtContent>
                  </w:sdt>
                  <w:r>
                    <w:t>. Atlikus profilaktinį tikrinimą, išduodama Vairuotojo sveikatos patikrinimo medicininė pažyma (toliau – F Nr. 083-1/a).</w:t>
                  </w:r>
                </w:p>
              </w:sdtContent>
            </w:sdt>
            <w:sdt>
              <w:sdtPr>
                <w:alias w:val="7 pr. 17 p."/>
                <w:tag w:val="part_8cf7d2c35f0f4110ba60b571c5043f14"/>
                <w:lock w:val="sdtLocked"/>
                <w:richText/>
              </w:sdtPr>
              <w:sdtContent>
                <w:p>
                  <w:pPr>
                    <w:ind w:firstLine="567"/>
                    <w:jc w:val="both"/>
                  </w:pPr>
                  <w:sdt>
                    <w:sdtPr>
                      <w:alias w:val="Numeris"/>
                      <w:tag w:val="nr_8cf7d2c35f0f4110ba60b571c5043f14"/>
                      <w:lock w:val="sdtLocked"/>
                      <w:richText/>
                    </w:sdtPr>
                    <w:sdtContent>
                      <w:r>
                        <w:t>17</w:t>
                      </w:r>
                    </w:sdtContent>
                  </w:sdt>
                  <w:r>
                    <w:t>. Vairuotojo, turinčio galiojančią F Nr. 083-1/a, sveikata gali būti tikrinama anksčiau, siunčiant policijai, darbovietės administracijai, nurodžius priešlaikinio tikrinimo priežastį arba asmeniui pageidaujant.</w:t>
                  </w:r>
                </w:p>
              </w:sdtContent>
            </w:sdt>
            <w:sdt>
              <w:sdtPr>
                <w:alias w:val="7 pr. 18 p."/>
                <w:tag w:val="part_729bcbe776ae4f58bbef1b219878c0d4"/>
                <w:lock w:val="sdtLocked"/>
                <w:richText/>
              </w:sdtPr>
              <w:sdtContent>
                <w:p>
                  <w:pPr>
                    <w:ind w:firstLine="567"/>
                    <w:jc w:val="both"/>
                  </w:pPr>
                  <w:sdt>
                    <w:sdtPr>
                      <w:alias w:val="Numeris"/>
                      <w:tag w:val="nr_729bcbe776ae4f58bbef1b219878c0d4"/>
                      <w:lock w:val="sdtLocked"/>
                      <w:richText/>
                    </w:sdtPr>
                    <w:sdtContent>
                      <w:r>
                        <w:t>18</w:t>
                      </w:r>
                    </w:sdtContent>
                  </w:sdt>
                  <w:r>
                    <w:t>. Tikrinimo duomenis ir išvadas apie tai, kokias transporto priemones ir kokiomis sąlygomis nurodant Bendrijoje taikomų apribojimų dėl medicininių priežasčių kodą (5 lentelė) (toliau – apribojimai) asmuo gali vairuoti, šeimos ar vidaus / vaikų ligų ir kiti tikrinantys gydytojai įrašo į F Nr. 025/a, pasirašo ir patvirtina savo asmeniniu spaudu.</w:t>
                  </w:r>
                </w:p>
              </w:sdtContent>
            </w:sdt>
            <w:sdt>
              <w:sdtPr>
                <w:alias w:val="7 pr. 19 p."/>
                <w:tag w:val="part_a5696f55109445ff82c36e9890a0d0bf"/>
                <w:lock w:val="sdtLocked"/>
                <w:richText/>
              </w:sdtPr>
              <w:sdtContent>
                <w:p>
                  <w:pPr>
                    <w:ind w:firstLine="567"/>
                    <w:jc w:val="both"/>
                  </w:pPr>
                  <w:sdt>
                    <w:sdtPr>
                      <w:alias w:val="Numeris"/>
                      <w:tag w:val="nr_a5696f55109445ff82c36e9890a0d0bf"/>
                      <w:lock w:val="sdtLocked"/>
                      <w:richText/>
                    </w:sdtPr>
                    <w:sdtContent>
                      <w:r>
                        <w:t>19</w:t>
                      </w:r>
                    </w:sdtContent>
                  </w:sdt>
                  <w:r>
                    <w:t>. Galutinę išvadą į F Nr. 025/a įrašo, pasirašo ir patvirtina savo asmeniniu spaudu asmuo, įgaliotas asmens sveikatos priežiūros įstaigos vadovo įsakymu (komisijos pirmininkas).</w:t>
                  </w:r>
                </w:p>
              </w:sdtContent>
            </w:sdt>
            <w:sdt>
              <w:sdtPr>
                <w:alias w:val="7 pr. 20 p."/>
                <w:tag w:val="part_1ede419c59254e2d9ee9717c230fdfad"/>
                <w:lock w:val="sdtLocked"/>
                <w:richText/>
              </w:sdtPr>
              <w:sdtContent>
                <w:p>
                  <w:pPr>
                    <w:ind w:firstLine="567"/>
                    <w:jc w:val="both"/>
                  </w:pPr>
                  <w:sdt>
                    <w:sdtPr>
                      <w:alias w:val="Numeris"/>
                      <w:tag w:val="nr_1ede419c59254e2d9ee9717c230fdfad"/>
                      <w:lock w:val="sdtLocked"/>
                      <w:richText/>
                    </w:sdtPr>
                    <w:sdtContent>
                      <w:r>
                        <w:t>20</w:t>
                      </w:r>
                    </w:sdtContent>
                  </w:sdt>
                  <w:r>
                    <w:t>. Išvada apie tinkamumą vairuoti įrašoma į F Nr. 083-1/a ir patvirtinama komisijos pirmininko ir sekretoriaus parašais bei asmeniniais spaudais, Vairuotojų sveikatos tikrinimo arba gydytojų konsultacinės komisijos (toliau – GKK) antspaudu arba SPĮ įstaigos antspaudu. F Nr. 083-1/a atiduodama pacientui.</w:t>
                  </w:r>
                </w:p>
              </w:sdtContent>
            </w:sdt>
            <w:sdt>
              <w:sdtPr>
                <w:alias w:val="7 pr. 21 p."/>
                <w:tag w:val="part_47664426f7db49029f0782162b640d91"/>
                <w:lock w:val="sdtLocked"/>
                <w:richText/>
              </w:sdtPr>
              <w:sdtContent>
                <w:p>
                  <w:pPr>
                    <w:ind w:firstLine="567"/>
                    <w:jc w:val="both"/>
                  </w:pPr>
                  <w:sdt>
                    <w:sdtPr>
                      <w:alias w:val="Numeris"/>
                      <w:tag w:val="nr_47664426f7db49029f0782162b640d91"/>
                      <w:lock w:val="sdtLocked"/>
                      <w:richText/>
                    </w:sdtPr>
                    <w:sdtContent>
                      <w:r>
                        <w:t>21</w:t>
                      </w:r>
                    </w:sdtContent>
                  </w:sdt>
                  <w:r>
                    <w:t>. Vairuotojams, dirbantiems galimos profesinės rizikos sąlygomis (kenksmingų veiksnių poveikyje ir pavojingą darbą), išvada įrašoma ir į F Nr. 048/a, įsidarbinant – ir į Privalomo sveikatos patikrinimo medicininę pažymą (toliau – F Nr. 047/a).</w:t>
                  </w:r>
                </w:p>
              </w:sdtContent>
            </w:sdt>
            <w:sdt>
              <w:sdtPr>
                <w:alias w:val="7 pr. 22 p."/>
                <w:tag w:val="part_bd95fb64453b4ebca60058f4bc908938"/>
                <w:lock w:val="sdtLocked"/>
                <w:richText/>
              </w:sdtPr>
              <w:sdtContent>
                <w:p>
                  <w:pPr>
                    <w:ind w:firstLine="567"/>
                    <w:jc w:val="both"/>
                  </w:pPr>
                  <w:sdt>
                    <w:sdtPr>
                      <w:alias w:val="Numeris"/>
                      <w:tag w:val="nr_bd95fb64453b4ebca60058f4bc908938"/>
                      <w:lock w:val="sdtLocked"/>
                      <w:richText/>
                    </w:sdtPr>
                    <w:sdtContent>
                      <w:r>
                        <w:t>22</w:t>
                      </w:r>
                    </w:sdtContent>
                  </w:sdt>
                  <w:r>
                    <w:t>. Išvada apie tinkamumą vairuoti transporto priemones (nurodant kategoriją (-as) daroma, atsižvelgiant į šio Aprašo 3 lentelėje „Minimalios fizinio ir psichikos tinkamumo normos, taikomos asmenims, siekiantiems vairuoti ir vairuojantiems variklio varomą transporto priemonę“ išvardytas ligas ir sveikatos problemas, dėl kurių ribojama teisė vairuoti transporto priemones, bei 5 lentelėje išvardytus apribojimus dėl medicininių priežasčių.</w:t>
                  </w:r>
                </w:p>
              </w:sdtContent>
            </w:sdt>
            <w:sdt>
              <w:sdtPr>
                <w:alias w:val="7 pr. 23 p."/>
                <w:tag w:val="part_6f0c3be17c09474ab4c47b98ddf462ec"/>
                <w:lock w:val="sdtLocked"/>
                <w:richText/>
              </w:sdtPr>
              <w:sdtContent>
                <w:p>
                  <w:pPr>
                    <w:ind w:firstLine="567"/>
                    <w:jc w:val="both"/>
                  </w:pPr>
                  <w:sdt>
                    <w:sdtPr>
                      <w:alias w:val="Numeris"/>
                      <w:tag w:val="nr_6f0c3be17c09474ab4c47b98ddf462ec"/>
                      <w:lock w:val="sdtLocked"/>
                      <w:richText/>
                    </w:sdtPr>
                    <w:sdtContent>
                      <w:r>
                        <w:t>23</w:t>
                      </w:r>
                    </w:sdtContent>
                  </w:sdt>
                  <w:r>
                    <w:t>. Sveikatos tikrinimo duomenys registruojami sveikatos tikrinimo žurnale (ambulatorinių ligonių registravimo žurnalas) (toliau – F Nr. 074/a) ir patvirtinami sekretoriaus vardiniu spaudu ir parašu.</w:t>
                  </w:r>
                </w:p>
              </w:sdtContent>
            </w:sdt>
            <w:sdt>
              <w:sdtPr>
                <w:alias w:val="7 pr. 24 p."/>
                <w:tag w:val="part_54530427e3b945e2881185d427b57a24"/>
                <w:lock w:val="sdtLocked"/>
                <w:richText/>
              </w:sdtPr>
              <w:sdtContent>
                <w:p>
                  <w:pPr>
                    <w:ind w:firstLine="567"/>
                    <w:jc w:val="both"/>
                  </w:pPr>
                  <w:sdt>
                    <w:sdtPr>
                      <w:alias w:val="Numeris"/>
                      <w:tag w:val="nr_54530427e3b945e2881185d427b57a24"/>
                      <w:lock w:val="sdtLocked"/>
                      <w:richText/>
                    </w:sdtPr>
                    <w:sdtContent>
                      <w:r>
                        <w:t>24</w:t>
                      </w:r>
                    </w:sdtContent>
                  </w:sdt>
                  <w:r>
                    <w:t>. Mokymo įstaigų, kuriose papildomai mokoma vairuoti traktorius bei automobilius, moksleiviams, jaunesniems negu nurodyta šio Aprašo 2 lentelėje „Transporto priemonių kategorijos, minimalus vairuotojų amžius“, išduodama Stojančio į mokymo įstaigą ar įdarbinamo nepilnamečio medicininė pažyma (F Nr. 086/a), o vėliau, baigus mokyklą arba sulaukus atitinkamo amžiaus, po pakartotinio sveikatos tikrinimo – F Nr. 083-1/a.</w:t>
                  </w:r>
                </w:p>
              </w:sdtContent>
            </w:sdt>
            <w:sdt>
              <w:sdtPr>
                <w:alias w:val="7 pr. 25 p."/>
                <w:tag w:val="part_10971105b5f74dc181f24df22aa03114"/>
                <w:lock w:val="sdtLocked"/>
                <w:richText/>
              </w:sdtPr>
              <w:sdtContent>
                <w:p>
                  <w:pPr>
                    <w:widowControl w:val="0"/>
                    <w:suppressAutoHyphens/>
                    <w:ind w:firstLine="567"/>
                    <w:jc w:val="both"/>
                  </w:pPr>
                  <w:sdt>
                    <w:sdtPr>
                      <w:alias w:val="Numeris"/>
                      <w:tag w:val="nr_10971105b5f74dc181f24df22aa03114"/>
                      <w:lock w:val="sdtLocked"/>
                      <w:richText/>
                    </w:sdtPr>
                    <w:sdtContent>
                      <w:r>
                        <w:rPr>
                          <w:color w:val="000000"/>
                        </w:rPr>
                        <w:t>25</w:t>
                      </w:r>
                    </w:sdtContent>
                  </w:sdt>
                  <w:r>
                    <w:rPr>
                      <w:color w:val="000000"/>
                    </w:rPr>
                    <w:t>. Pažyma F Nr.</w:t>
                  </w:r>
                  <w:r>
                    <w:rPr>
                      <w:i/>
                      <w:color w:val="000000"/>
                    </w:rPr>
                    <w:t xml:space="preserve"> </w:t>
                  </w:r>
                  <w:r>
                    <w:rPr>
                      <w:color w:val="000000"/>
                    </w:rPr>
                    <w:t>083</w:t>
                  </w:r>
                  <w:r>
                    <w:rPr>
                      <w:i/>
                      <w:color w:val="000000"/>
                    </w:rPr>
                    <w:t>-</w:t>
                  </w:r>
                  <w:r>
                    <w:rPr>
                      <w:color w:val="000000"/>
                    </w:rPr>
                    <w:t>1/a gali būti išduodama asmenims, ne daugiau kaip vienais metais jaunesniems nei Saugaus eismo automobilių keliais įstatymo 23</w:t>
                  </w:r>
                  <w:r>
                    <w:rPr>
                      <w:i/>
                      <w:color w:val="000000"/>
                    </w:rPr>
                    <w:t xml:space="preserve"> </w:t>
                  </w:r>
                  <w:r>
                    <w:rPr>
                      <w:color w:val="000000"/>
                    </w:rPr>
                    <w:t>straipsnio 2</w:t>
                  </w:r>
                  <w:r>
                    <w:rPr>
                      <w:i/>
                      <w:color w:val="000000"/>
                    </w:rPr>
                    <w:t xml:space="preserve"> </w:t>
                  </w:r>
                  <w:r>
                    <w:rPr>
                      <w:color w:val="000000"/>
                    </w:rPr>
                    <w:t>dalyje nustatytas amžius, nuo kurio leidžiama vairuoti atitinkamos kategorijos transporto priemonę. Tais atvejais, kai minimalų vairuotojų amžių nustato ne šis įstatymas, o kiti teisės aktai, taikomos atitinkamų teisės aktų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6 p."/>
                <w:tag w:val="part_500a6ff394124c78b47f950b7f5746a3"/>
                <w:lock w:val="sdtLocked"/>
                <w:richText/>
              </w:sdtPr>
              <w:sdtContent>
                <w:p>
                  <w:pPr>
                    <w:widowControl w:val="0"/>
                    <w:suppressAutoHyphens/>
                    <w:ind w:firstLine="567"/>
                    <w:jc w:val="both"/>
                  </w:pPr>
                  <w:sdt>
                    <w:sdtPr>
                      <w:alias w:val="Numeris"/>
                      <w:tag w:val="nr_500a6ff394124c78b47f950b7f5746a3"/>
                      <w:lock w:val="sdtLocked"/>
                      <w:richText/>
                    </w:sdtPr>
                    <w:sdtContent>
                      <w:r>
                        <w:rPr>
                          <w:color w:val="000000"/>
                        </w:rPr>
                        <w:t>26</w:t>
                      </w:r>
                    </w:sdtContent>
                  </w:sdt>
                  <w:r>
                    <w:rPr>
                      <w:color w:val="000000"/>
                    </w:rPr>
                    <w:t>. Bet kurios profesinės kvalifikacijos gydytojas, nustatęs, kad asmuo dėl sveikatos būklės vairuoti negali, raštu (arba elektroniniu būdu) informuoja savo sveikatos priežiūros įstaigos administraciją, o jos įgaliotas asmuo nedelsdamas elektroniniu būdu ir per 5</w:t>
                  </w:r>
                  <w:r>
                    <w:rPr>
                      <w:i/>
                      <w:color w:val="000000"/>
                    </w:rPr>
                    <w:t xml:space="preserve"> </w:t>
                  </w:r>
                  <w:r>
                    <w:rPr>
                      <w:color w:val="000000"/>
                    </w:rPr>
                    <w:t>darbo dienas raštu informuoja policijos komisariatą pagal tikrinamojo gyvenamąją vietą arba Lietuvos kelių policijos tarnybą, kad asmuo dėl sveikatos būklės vairuoti negali, nurodydamas tikrinamojo asmens kodą, vardą, pavardę, adresą ir kito sveikatos patikrinimo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7 p."/>
                <w:tag w:val="part_6e80d9179f874a6090207c5ee5bdf808"/>
                <w:lock w:val="sdtLocked"/>
                <w:richText/>
              </w:sdtPr>
              <w:sdtContent>
                <w:p>
                  <w:pPr>
                    <w:ind w:firstLine="567"/>
                    <w:jc w:val="both"/>
                  </w:pPr>
                  <w:sdt>
                    <w:sdtPr>
                      <w:alias w:val="Numeris"/>
                      <w:tag w:val="nr_6e80d9179f874a6090207c5ee5bdf808"/>
                      <w:lock w:val="sdtLocked"/>
                      <w:richText/>
                    </w:sdtPr>
                    <w:sdtContent>
                      <w:r>
                        <w:t>27</w:t>
                      </w:r>
                    </w:sdtContent>
                  </w:sdt>
                  <w:r>
                    <w:t>. Jei laminuojama, pažyma gali būti perpus mažesnė (10,5 cm x 14,8 cm). Medicininėje pažymoje įrašai turi būti įskaitomi, negalima jų taisyti.</w:t>
                  </w:r>
                </w:p>
                <w:p>
                  <w:pPr>
                    <w:ind w:firstLine="567"/>
                    <w:jc w:val="both"/>
                  </w:pPr>
                </w:p>
              </w:sdtContent>
            </w:sdt>
          </w:sdtContent>
        </w:sdt>
        <w:sdt>
          <w:sdtPr>
            <w:alias w:val="skyrius"/>
            <w:tag w:val="part_209eb8696082471f9039cd2ef495f97e"/>
            <w:lock w:val="sdtLocked"/>
            <w:richText/>
          </w:sdtPr>
          <w:sdtContent>
            <w:p>
              <w:pPr>
                <w:jc w:val="center"/>
                <w:rPr>
                  <w:b/>
                  <w:bCs/>
                </w:rPr>
              </w:pPr>
              <w:sdt>
                <w:sdtPr>
                  <w:alias w:val="Numeris"/>
                  <w:tag w:val="nr_209eb8696082471f9039cd2ef495f97e"/>
                  <w:lock w:val="sdtLocked"/>
                  <w:richText/>
                </w:sdtPr>
                <w:sdtContent>
                  <w:r>
                    <w:rPr>
                      <w:b/>
                      <w:bCs/>
                    </w:rPr>
                    <w:t>III</w:t>
                  </w:r>
                </w:sdtContent>
              </w:sdt>
              <w:r>
                <w:rPr>
                  <w:b/>
                  <w:bCs/>
                </w:rPr>
                <w:t xml:space="preserve">. </w:t>
              </w:r>
              <w:sdt>
                <w:sdtPr>
                  <w:alias w:val="Pavadinimas"/>
                  <w:tag w:val="title_209eb8696082471f9039cd2ef495f97e"/>
                  <w:lock w:val="sdtLocked"/>
                  <w:richText/>
                </w:sdtPr>
                <w:sdtContent>
                  <w:r>
                    <w:rPr>
                      <w:b/>
                      <w:bCs/>
                    </w:rPr>
                    <w:t>BAIGIAMOSIOS NUOSTATOS</w:t>
                  </w:r>
                </w:sdtContent>
              </w:sdt>
            </w:p>
            <w:p>
              <w:pPr>
                <w:ind w:firstLine="567"/>
                <w:jc w:val="both"/>
              </w:pPr>
            </w:p>
            <w:sdt>
              <w:sdtPr>
                <w:alias w:val="7 pr. 28 p."/>
                <w:tag w:val="part_11399043bcac47e79a3f00d128ea2d5b"/>
                <w:lock w:val="sdtLocked"/>
                <w:richText/>
              </w:sdtPr>
              <w:sdtContent>
                <w:p>
                  <w:pPr>
                    <w:ind w:firstLine="567"/>
                    <w:jc w:val="both"/>
                  </w:pPr>
                  <w:sdt>
                    <w:sdtPr>
                      <w:alias w:val="Numeris"/>
                      <w:tag w:val="nr_11399043bcac47e79a3f00d128ea2d5b"/>
                      <w:lock w:val="sdtLocked"/>
                      <w:richText/>
                    </w:sdtPr>
                    <w:sdtContent>
                      <w:r>
                        <w:t>28</w:t>
                      </w:r>
                    </w:sdtContent>
                  </w:sdt>
                  <w:r>
                    <w:t>. Atlikus profilaktinį sveikatos tikrinimą F Nr. 086/a ir (arba) F Nr. 083-1/a išduodama pacientui, kuris pats ją pateikia mokymo įstaigai arba įstaigai, išduodančiai ar grąžinančiai vairuotojo pažymėjimą arba pratęsiančiai jo galiojimą (valstybės įmonei „Regitra“, policijos įstaigai).</w:t>
                  </w:r>
                </w:p>
              </w:sdtContent>
            </w:sdt>
            <w:sdt>
              <w:sdtPr>
                <w:alias w:val="7 pr. 29 p."/>
                <w:tag w:val="part_98968d0765a54fe59117478563d2cbf0"/>
                <w:lock w:val="sdtLocked"/>
                <w:richText/>
              </w:sdtPr>
              <w:sdtContent>
                <w:p>
                  <w:pPr>
                    <w:ind w:firstLine="567"/>
                    <w:jc w:val="both"/>
                  </w:pPr>
                  <w:sdt>
                    <w:sdtPr>
                      <w:alias w:val="Numeris"/>
                      <w:tag w:val="nr_98968d0765a54fe59117478563d2cbf0"/>
                      <w:lock w:val="sdtLocked"/>
                      <w:richText/>
                    </w:sdtPr>
                    <w:sdtContent>
                      <w:r>
                        <w:t>29</w:t>
                      </w:r>
                    </w:sdtContent>
                  </w:sdt>
                  <w:r>
                    <w:t>. Sudėtingais ir konfliktiniais (kai išvadai reikia priimti individualius sprendimus) atvejais apie tinkamumą vairuoti sprendžia Vairuotojų sveikatos tikrinimo komisija arba SPĮ GKK.</w:t>
                  </w:r>
                </w:p>
              </w:sdtContent>
            </w:sdt>
            <w:sdt>
              <w:sdtPr>
                <w:alias w:val="7 pr. 30 p."/>
                <w:tag w:val="part_d19d6ab5e37f4ea9bbf69d13e27ac2da"/>
                <w:lock w:val="sdtLocked"/>
                <w:richText/>
              </w:sdtPr>
              <w:sdtContent>
                <w:p>
                  <w:pPr>
                    <w:ind w:firstLine="567"/>
                    <w:jc w:val="both"/>
                  </w:pPr>
                  <w:sdt>
                    <w:sdtPr>
                      <w:alias w:val="Numeris"/>
                      <w:tag w:val="nr_d19d6ab5e37f4ea9bbf69d13e27ac2da"/>
                      <w:lock w:val="sdtLocked"/>
                      <w:richText/>
                    </w:sdtPr>
                    <w:sdtContent>
                      <w:r>
                        <w:t>30</w:t>
                      </w:r>
                    </w:sdtContent>
                  </w:sdt>
                  <w:r>
                    <w:t xml:space="preserve">. Pacientas, nesutinkantis su Vairuotojų sveikatos tikrinimo komisijos arba GKK sprendimu, per 5 darbo dienas gali apskųsti jį SPĮ vadovui, o įstaigos vadovo sprendimą – teismui Lietuvos Respublikos administracinių bylų teisenos įstatymo (Žin., 1999, Nr. </w:t>
                  </w:r>
                  <w:hyperlink r:id="rId53" w:tgtFrame="_blank" w:history="1">
                    <w:r>
                      <w:rPr>
                        <w:color w:val="0000FF" w:themeColor="hyperlink"/>
                        <w:u w:val="single"/>
                      </w:rPr>
                      <w:t>13-308</w:t>
                    </w:r>
                  </w:hyperlink>
                  <w:r>
                    <w:t xml:space="preserve">; 2000, Nr. </w:t>
                  </w:r>
                  <w:hyperlink r:id="rId54" w:tgtFrame="_blank" w:history="1">
                    <w:r>
                      <w:rPr>
                        <w:color w:val="0000FF" w:themeColor="hyperlink"/>
                        <w:u w:val="single"/>
                      </w:rPr>
                      <w:t>85-2566</w:t>
                    </w:r>
                  </w:hyperlink>
                  <w:r>
                    <w:t>) nustatyta tvarka.</w:t>
                  </w:r>
                </w:p>
                <w:p>
                  <w:pPr>
                    <w:jc w:val="both"/>
                  </w:pPr>
                </w:p>
                <w:p>
                  <w:pPr>
                    <w:jc w:val="center"/>
                  </w:pPr>
                  <w:r>
                    <w:t>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342911cb27164fccbdb0bbb50a0f1fb2"/>
        <w:lock w:val="sdtLocked"/>
        <w:richText/>
      </w:sdtPr>
      <w:sdtContent>
        <w:p/>
        <w:p>
          <w:pPr>
            <w:ind w:firstLine="567"/>
            <w:jc w:val="both"/>
            <w:sectPr>
              <w:pgSz w:w="11907" w:h="16840" w:code="9"/>
              <w:pgMar w:top="1134" w:right="1134" w:bottom="1134" w:left="1701" w:header="567" w:footer="567" w:gutter="0"/>
              <w:cols w:space="1296"/>
              <w:docGrid w:linePitch="360"/>
            </w:sectPr>
          </w:pPr>
        </w:p>
        <w:p>
          <w:pPr>
            <w:jc w:val="both"/>
          </w:pPr>
        </w:p>
        <w:p>
          <w:pPr>
            <w:ind w:left="4535"/>
            <w:jc w:val="right"/>
          </w:pPr>
          <w:r>
            <w:t>1 lentelė</w:t>
          </w:r>
        </w:p>
        <w:p/>
        <w:sdt>
          <w:sdtPr>
            <w:alias w:val="Pavadinimas"/>
            <w:tag w:val="title_342911cb27164fccbdb0bbb50a0f1fb2"/>
            <w:lock w:val="sdtLocked"/>
            <w:richText/>
          </w:sdtPr>
          <w:sdtContent>
            <w:p>
              <w:pPr>
                <w:jc w:val="center"/>
                <w:rPr>
                  <w:b/>
                  <w:bCs/>
                </w:rPr>
              </w:pPr>
              <w:r>
                <w:rPr>
                  <w:b/>
                  <w:bCs/>
                </w:rPr>
                <w:t>TRANSPORTO PRIEMONIŲ VAIRUOTOJŲ SVEIKATOS TIKRINIMO MASTAS IR PERIODIŠKUMAS</w:t>
              </w:r>
            </w:p>
          </w:sdtContent>
        </w:sdt>
        <w:p>
          <w:pPr>
            <w:jc w:val="both"/>
            <w:rPr>
              <w:bCs/>
            </w:rPr>
          </w:pPr>
        </w:p>
        <w:tbl>
          <w:tblPr>
            <w:tblW w:w="14740" w:type="dxa"/>
            <w:tblLayout w:type="fixed"/>
            <w:tblCellMar>
              <w:left w:w="40" w:type="dxa"/>
              <w:right w:w="40" w:type="dxa"/>
            </w:tblCellMar>
            <w:tblLook w:val="0000" w:firstRow="0" w:lastRow="0" w:firstColumn="0" w:lastColumn="0" w:noHBand="0" w:noVBand="0"/>
          </w:tblPr>
          <w:tblGrid>
            <w:gridCol w:w="2610"/>
            <w:gridCol w:w="1489"/>
            <w:gridCol w:w="1861"/>
            <w:gridCol w:w="2120"/>
            <w:gridCol w:w="6660"/>
          </w:tblGrid>
          <w:tr>
            <w:trPr>
              <w:cantSplit/>
              <w:trHeight w:val="23"/>
              <w:tblHeader/>
            </w:trPr>
            <w:tc>
              <w:tcPr>
                <w:tcW w:w="2610" w:type="dxa"/>
                <w:vMerge w:val="restart"/>
                <w:tcBorders>
                  <w:top w:val="single" w:sz="6" w:space="0" w:color="auto"/>
                  <w:left w:val="single" w:sz="6" w:space="0" w:color="auto"/>
                  <w:right w:val="single" w:sz="6" w:space="0" w:color="auto"/>
                </w:tcBorders>
              </w:tcPr>
              <w:p>
                <w:pPr>
                  <w:jc w:val="center"/>
                  <w:rPr>
                    <w:sz w:val="22"/>
                  </w:rPr>
                </w:pPr>
                <w:r>
                  <w:rPr>
                    <w:sz w:val="22"/>
                  </w:rPr>
                  <w:t>Tikrinamieji: kandidatai ir vairuotojai</w:t>
                </w:r>
              </w:p>
            </w:tc>
            <w:tc>
              <w:tcPr>
                <w:tcW w:w="1489" w:type="dxa"/>
                <w:vMerge w:val="restart"/>
                <w:tcBorders>
                  <w:top w:val="single" w:sz="6" w:space="0" w:color="auto"/>
                  <w:left w:val="single" w:sz="6" w:space="0" w:color="auto"/>
                  <w:right w:val="single" w:sz="6" w:space="0" w:color="auto"/>
                </w:tcBorders>
              </w:tcPr>
              <w:p>
                <w:pPr>
                  <w:jc w:val="center"/>
                  <w:rPr>
                    <w:sz w:val="22"/>
                  </w:rPr>
                </w:pPr>
                <w:r>
                  <w:rPr>
                    <w:sz w:val="22"/>
                  </w:rPr>
                  <w:t>Tikrinimų periodiškumas</w:t>
                </w:r>
              </w:p>
            </w:tc>
            <w:tc>
              <w:tcPr>
                <w:tcW w:w="3981"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Tikrina specialistai</w:t>
                </w:r>
              </w:p>
            </w:tc>
            <w:tc>
              <w:tcPr>
                <w:tcW w:w="6660" w:type="dxa"/>
                <w:vMerge w:val="restart"/>
                <w:tcBorders>
                  <w:top w:val="single" w:sz="6" w:space="0" w:color="auto"/>
                  <w:left w:val="single" w:sz="6" w:space="0" w:color="auto"/>
                  <w:right w:val="single" w:sz="6" w:space="0" w:color="auto"/>
                </w:tcBorders>
              </w:tcPr>
              <w:p>
                <w:pPr>
                  <w:jc w:val="center"/>
                  <w:rPr>
                    <w:sz w:val="22"/>
                  </w:rPr>
                </w:pPr>
                <w:r>
                  <w:rPr>
                    <w:sz w:val="22"/>
                  </w:rPr>
                  <w:t>Ištyrimas</w:t>
                </w:r>
              </w:p>
            </w:tc>
          </w:tr>
          <w:tr>
            <w:trPr>
              <w:cantSplit/>
              <w:trHeight w:val="23"/>
              <w:tblHeader/>
            </w:trPr>
            <w:tc>
              <w:tcPr>
                <w:tcW w:w="2610" w:type="dxa"/>
                <w:vMerge/>
                <w:tcBorders>
                  <w:left w:val="single" w:sz="6" w:space="0" w:color="auto"/>
                  <w:bottom w:val="single" w:sz="6" w:space="0" w:color="auto"/>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Pirminio lygio</w:t>
                </w:r>
              </w:p>
            </w:tc>
            <w:tc>
              <w:tcPr>
                <w:tcW w:w="21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Antrinio lygio</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10"/>
            </w:trPr>
            <w:tc>
              <w:tcPr>
                <w:tcW w:w="2610" w:type="dxa"/>
                <w:tcBorders>
                  <w:top w:val="single" w:sz="6" w:space="0" w:color="auto"/>
                  <w:left w:val="single" w:sz="6" w:space="0" w:color="auto"/>
                  <w:right w:val="single" w:sz="6" w:space="0" w:color="auto"/>
                </w:tcBorders>
              </w:tcPr>
              <w:p>
                <w:pPr>
                  <w:rPr>
                    <w:sz w:val="22"/>
                  </w:rPr>
                </w:pPr>
                <w:r>
                  <w:rPr>
                    <w:sz w:val="22"/>
                  </w:rPr>
                  <w:t>1. 1 grupės:</w:t>
                </w:r>
              </w:p>
            </w:tc>
            <w:tc>
              <w:tcPr>
                <w:tcW w:w="1489" w:type="dxa"/>
                <w:tcBorders>
                  <w:top w:val="single" w:sz="6" w:space="0" w:color="auto"/>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right w:val="single" w:sz="6" w:space="0" w:color="auto"/>
                </w:tcBorders>
              </w:tcPr>
              <w:p>
                <w:pPr>
                  <w:rPr>
                    <w:sz w:val="22"/>
                  </w:rPr>
                </w:pPr>
                <w:r>
                  <w:rPr>
                    <w:sz w:val="22"/>
                  </w:rPr>
                  <w:t>Šeimos gydytojas, psichiatras (pagal pasirinktą SPĮ)</w:t>
                </w: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 tikrinant kandidatą į vairuotojus pirmą kartą vėliau periodiškai – jei siunčia šeimos gydytojas</w:t>
                </w:r>
              </w:p>
            </w:tc>
            <w:tc>
              <w:tcPr>
                <w:tcW w:w="6660" w:type="dxa"/>
                <w:vMerge w:val="restart"/>
                <w:tcBorders>
                  <w:top w:val="single" w:sz="6" w:space="0" w:color="auto"/>
                  <w:left w:val="single" w:sz="6" w:space="0" w:color="auto"/>
                  <w:right w:val="single" w:sz="6" w:space="0" w:color="auto"/>
                </w:tcBorders>
              </w:tcPr>
              <w:p>
                <w:pPr>
                  <w:ind w:left="339"/>
                  <w:rPr>
                    <w:sz w:val="22"/>
                  </w:rPr>
                </w:pPr>
                <w:r>
                  <w:rPr>
                    <w:sz w:val="22"/>
                  </w:rPr>
                  <w:t>Regėjimo aštrumo, Regėjimo lauko, Akispūdžio matavimas (asmenims nuo 40</w:t>
                </w:r>
                <w:r>
                  <w:rPr>
                    <w:i/>
                    <w:sz w:val="22"/>
                  </w:rPr>
                  <w:t xml:space="preserve"> </w:t>
                </w:r>
                <w:r>
                  <w:rPr>
                    <w:sz w:val="22"/>
                  </w:rPr>
                  <w:t>m.). Jei regėjimas neatitinka regėjimo lauko arba regėjimo aštrumo standarto: Regėjimo prieblandoje, Jautrumo ryškiai šviesai, Kontrastinio jautrumo. Klausos</w:t>
                </w:r>
                <w:r>
                  <w:rPr>
                    <w:i/>
                    <w:sz w:val="22"/>
                  </w:rPr>
                  <w:t xml:space="preserve"> </w:t>
                </w:r>
                <w:r>
                  <w:rPr>
                    <w:sz w:val="22"/>
                  </w:rPr>
                  <w:t>– šnabždesiu abipus, Vestibulinės funkcijos tyrimai, EKG, Psichologinės atrankos, reakcijos ir kiti tyrimai (gydytojui skyrus).</w:t>
                </w:r>
              </w:p>
            </w:tc>
          </w:tr>
          <w:tr>
            <w:trPr>
              <w:cantSplit/>
              <w:trHeight w:val="780"/>
            </w:trPr>
            <w:tc>
              <w:tcPr>
                <w:tcW w:w="2610" w:type="dxa"/>
                <w:tcBorders>
                  <w:left w:val="single" w:sz="6" w:space="0" w:color="auto"/>
                  <w:bottom w:val="single" w:sz="6" w:space="0" w:color="auto"/>
                  <w:right w:val="single" w:sz="6" w:space="0" w:color="auto"/>
                </w:tcBorders>
              </w:tcPr>
              <w:p>
                <w:pPr>
                  <w:rPr>
                    <w:sz w:val="22"/>
                  </w:rPr>
                </w:pPr>
                <w:r>
                  <w:rPr>
                    <w:sz w:val="22"/>
                  </w:rPr>
                  <w:t>1.1. asmenys iki 55 metų</w:t>
                </w:r>
              </w:p>
            </w:tc>
            <w:tc>
              <w:tcPr>
                <w:tcW w:w="1489" w:type="dxa"/>
                <w:tcBorders>
                  <w:left w:val="single" w:sz="6" w:space="0" w:color="auto"/>
                  <w:bottom w:val="single" w:sz="6" w:space="0" w:color="auto"/>
                  <w:right w:val="single" w:sz="6" w:space="0" w:color="auto"/>
                </w:tcBorders>
              </w:tcPr>
              <w:p>
                <w:pPr>
                  <w:rPr>
                    <w:sz w:val="22"/>
                  </w:rPr>
                </w:pPr>
                <w:r>
                  <w:rPr>
                    <w:sz w:val="22"/>
                  </w:rPr>
                  <w:t>1 kartą per 10 metų</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top w:val="single" w:sz="6" w:space="0" w:color="auto"/>
                  <w:left w:val="single" w:sz="6" w:space="0" w:color="auto"/>
                  <w:right w:val="single" w:sz="6" w:space="0" w:color="auto"/>
                </w:tcBorders>
              </w:tcPr>
              <w:p>
                <w:pPr>
                  <w:rPr>
                    <w:sz w:val="22"/>
                  </w:rPr>
                </w:pPr>
              </w:p>
            </w:tc>
            <w:tc>
              <w:tcPr>
                <w:tcW w:w="6660" w:type="dxa"/>
                <w:vMerge/>
                <w:tcBorders>
                  <w:top w:val="single" w:sz="6" w:space="0" w:color="auto"/>
                  <w:left w:val="single" w:sz="6" w:space="0" w:color="auto"/>
                  <w:right w:val="single" w:sz="6" w:space="0" w:color="auto"/>
                </w:tcBorders>
              </w:tcPr>
              <w:p>
                <w:pPr>
                  <w:ind w:left="339"/>
                  <w:rPr>
                    <w:sz w:val="22"/>
                  </w:rPr>
                </w:pPr>
              </w:p>
            </w:tc>
          </w:tr>
          <w:tr>
            <w:trPr>
              <w:cantSplit/>
              <w:trHeight w:val="23"/>
            </w:trPr>
            <w:tc>
              <w:tcPr>
                <w:tcW w:w="2610" w:type="dxa"/>
                <w:tcBorders>
                  <w:top w:val="single" w:sz="6" w:space="0" w:color="auto"/>
                  <w:left w:val="single" w:sz="6" w:space="0" w:color="auto"/>
                  <w:bottom w:val="single" w:sz="6" w:space="0" w:color="auto"/>
                  <w:right w:val="single" w:sz="6" w:space="0" w:color="auto"/>
                </w:tcBorders>
              </w:tcPr>
              <w:p>
                <w:pPr>
                  <w:rPr>
                    <w:sz w:val="22"/>
                  </w:rPr>
                </w:pPr>
                <w:r>
                  <w:rPr>
                    <w:sz w:val="22"/>
                  </w:rPr>
                  <w:t>1.2. asmenys nuo 56 iki 69 metų</w:t>
                </w:r>
              </w:p>
            </w:tc>
            <w:tc>
              <w:tcPr>
                <w:tcW w:w="1489" w:type="dxa"/>
                <w:tcBorders>
                  <w:top w:val="single" w:sz="6" w:space="0" w:color="auto"/>
                  <w:left w:val="single" w:sz="6" w:space="0" w:color="auto"/>
                  <w:bottom w:val="single" w:sz="6" w:space="0" w:color="auto"/>
                  <w:right w:val="single" w:sz="6" w:space="0" w:color="auto"/>
                </w:tcBorders>
              </w:tcPr>
              <w:p>
                <w:pPr>
                  <w:rPr>
                    <w:sz w:val="22"/>
                  </w:rPr>
                </w:pPr>
                <w:r>
                  <w:rPr>
                    <w:sz w:val="22"/>
                  </w:rPr>
                  <w:t>1 kartą per 5 metus</w:t>
                </w:r>
              </w:p>
            </w:tc>
            <w:tc>
              <w:tcPr>
                <w:tcW w:w="1861" w:type="dxa"/>
                <w:vMerge w:val="restart"/>
                <w:tcBorders>
                  <w:top w:val="single" w:sz="6" w:space="0" w:color="auto"/>
                  <w:left w:val="single" w:sz="6" w:space="0" w:color="auto"/>
                  <w:right w:val="single" w:sz="6" w:space="0" w:color="auto"/>
                </w:tcBorders>
              </w:tcPr>
              <w:p>
                <w:pPr>
                  <w:rPr>
                    <w:sz w:val="22"/>
                  </w:rPr>
                </w:pPr>
                <w:r>
                  <w:rPr>
                    <w:sz w:val="22"/>
                  </w:rPr>
                  <w:t>vidaus/vaikų ligų gydytojas, psichiatras (pagal pasirinktą SPĮ)</w:t>
                </w: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76"/>
            </w:trPr>
            <w:tc>
              <w:tcPr>
                <w:tcW w:w="2610" w:type="dxa"/>
                <w:vMerge w:val="restart"/>
                <w:tcBorders>
                  <w:top w:val="single" w:sz="6" w:space="0" w:color="auto"/>
                  <w:left w:val="single" w:sz="6" w:space="0" w:color="auto"/>
                  <w:right w:val="single" w:sz="6" w:space="0" w:color="auto"/>
                </w:tcBorders>
              </w:tcPr>
              <w:p>
                <w:pPr>
                  <w:rPr>
                    <w:sz w:val="22"/>
                  </w:rPr>
                </w:pPr>
                <w:r>
                  <w:rPr>
                    <w:sz w:val="22"/>
                  </w:rPr>
                  <w:t>1.3. asmenys nuo 70 iki 79 metų</w:t>
                </w:r>
              </w:p>
            </w:tc>
            <w:tc>
              <w:tcPr>
                <w:tcW w:w="1489" w:type="dxa"/>
                <w:vMerge w:val="restart"/>
                <w:tcBorders>
                  <w:top w:val="single" w:sz="6" w:space="0" w:color="auto"/>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76"/>
            </w:trPr>
            <w:tc>
              <w:tcPr>
                <w:tcW w:w="2610" w:type="dxa"/>
                <w:vMerge/>
                <w:tcBorders>
                  <w:left w:val="single" w:sz="6" w:space="0" w:color="auto"/>
                  <w:bottom w:val="nil"/>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vMerge/>
                <w:tcBorders>
                  <w:left w:val="single" w:sz="6" w:space="0" w:color="auto"/>
                  <w:right w:val="single" w:sz="6" w:space="0" w:color="auto"/>
                </w:tcBorders>
              </w:tcPr>
              <w:p>
                <w:pPr>
                  <w:rPr>
                    <w:sz w:val="22"/>
                  </w:rPr>
                </w:pP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 otorinolaringologas, neurologas</w:t>
                </w: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1.4. asmenys nuo 80 metų</w:t>
                </w:r>
              </w:p>
            </w:tc>
            <w:tc>
              <w:tcPr>
                <w:tcW w:w="1489" w:type="dxa"/>
                <w:tcBorders>
                  <w:top w:val="single" w:sz="6" w:space="0" w:color="auto"/>
                  <w:left w:val="single" w:sz="6" w:space="0" w:color="auto"/>
                  <w:bottom w:val="single" w:sz="6" w:space="0" w:color="auto"/>
                  <w:right w:val="single" w:sz="6" w:space="0" w:color="auto"/>
                </w:tcBorders>
              </w:tcPr>
              <w:p>
                <w:pPr>
                  <w:rPr>
                    <w:sz w:val="22"/>
                  </w:rPr>
                </w:pPr>
                <w:r>
                  <w:rPr>
                    <w:sz w:val="22"/>
                  </w:rPr>
                  <w:t>1 kartą per 1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990"/>
            </w:trPr>
            <w:tc>
              <w:tcPr>
                <w:tcW w:w="2610" w:type="dxa"/>
                <w:tcBorders>
                  <w:top w:val="single" w:sz="6" w:space="0" w:color="auto"/>
                  <w:left w:val="single" w:sz="6" w:space="0" w:color="auto"/>
                  <w:right w:val="single" w:sz="6" w:space="0" w:color="auto"/>
                </w:tcBorders>
              </w:tcPr>
              <w:p>
                <w:pPr>
                  <w:rPr>
                    <w:sz w:val="22"/>
                  </w:rPr>
                </w:pPr>
                <w:r>
                  <w:rPr>
                    <w:sz w:val="22"/>
                  </w:rPr>
                  <w:t>2. 2 grupės vairuotojai, dirbantys galimos profesinės rizikos sąlygomis (kenksmingų veiksnių poveikyje):</w:t>
                </w:r>
              </w:p>
            </w:tc>
            <w:tc>
              <w:tcPr>
                <w:tcW w:w="1489" w:type="dxa"/>
                <w:tcBorders>
                  <w:top w:val="single" w:sz="6" w:space="0" w:color="auto"/>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bottom w:val="single" w:sz="6" w:space="0" w:color="auto"/>
                  <w:right w:val="single" w:sz="6" w:space="0" w:color="auto"/>
                </w:tcBorders>
              </w:tcPr>
              <w:p>
                <w:pPr>
                  <w:rPr>
                    <w:sz w:val="22"/>
                  </w:rPr>
                </w:pPr>
                <w:r>
                  <w:rPr>
                    <w:sz w:val="22"/>
                  </w:rPr>
                  <w:t xml:space="preserve">Šeimos gydytojas, psichiatras (pagal pasirinktą SPĮ) </w:t>
                </w: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w:t>
                </w:r>
              </w:p>
            </w:tc>
            <w:tc>
              <w:tcPr>
                <w:tcW w:w="6660" w:type="dxa"/>
                <w:vMerge w:val="restart"/>
                <w:tcBorders>
                  <w:top w:val="single" w:sz="6" w:space="0" w:color="auto"/>
                  <w:left w:val="single" w:sz="6" w:space="0" w:color="auto"/>
                  <w:right w:val="single" w:sz="6" w:space="0" w:color="auto"/>
                </w:tcBorders>
              </w:tcPr>
              <w:p>
                <w:pPr>
                  <w:ind w:left="320"/>
                  <w:rPr>
                    <w:sz w:val="22"/>
                    <w:szCs w:val="22"/>
                  </w:rPr>
                </w:pPr>
                <w:r>
                  <w:rPr>
                    <w:sz w:val="22"/>
                    <w:szCs w:val="22"/>
                  </w:rPr>
                  <w:t xml:space="preserve">Regėjimo aštrumo, </w:t>
                </w:r>
              </w:p>
              <w:p>
                <w:pPr>
                  <w:ind w:left="320"/>
                  <w:rPr>
                    <w:sz w:val="22"/>
                    <w:szCs w:val="22"/>
                  </w:rPr>
                </w:pPr>
                <w:r>
                  <w:rPr>
                    <w:sz w:val="22"/>
                    <w:szCs w:val="22"/>
                  </w:rPr>
                  <w:t xml:space="preserve">Akipločio (regėjimo lauko), </w:t>
                </w:r>
              </w:p>
              <w:p>
                <w:pPr>
                  <w:ind w:left="320"/>
                  <w:rPr>
                    <w:sz w:val="22"/>
                    <w:szCs w:val="22"/>
                  </w:rPr>
                </w:pPr>
                <w:r>
                  <w:rPr>
                    <w:sz w:val="22"/>
                    <w:szCs w:val="22"/>
                  </w:rPr>
                  <w:t xml:space="preserve">Akispūdžio matavimas (asmenims nuo 40 m.), </w:t>
                </w:r>
              </w:p>
              <w:p>
                <w:pPr>
                  <w:ind w:left="320"/>
                  <w:rPr>
                    <w:sz w:val="22"/>
                    <w:szCs w:val="22"/>
                  </w:rPr>
                </w:pPr>
                <w:r>
                  <w:rPr>
                    <w:sz w:val="22"/>
                    <w:szCs w:val="22"/>
                  </w:rPr>
                  <w:t>Adaptacijos tamsai (įsidarbinant),</w:t>
                </w:r>
              </w:p>
              <w:p>
                <w:pPr>
                  <w:ind w:left="320"/>
                  <w:rPr>
                    <w:sz w:val="22"/>
                    <w:szCs w:val="22"/>
                  </w:rPr>
                </w:pPr>
                <w:r>
                  <w:rPr>
                    <w:color w:val="000000"/>
                    <w:sz w:val="22"/>
                    <w:szCs w:val="22"/>
                  </w:rPr>
                  <w:t>Regėjimo prieblandoje , Jautrumo ryškiai šviesai, Kontrastinio jautrumo</w:t>
                </w:r>
              </w:p>
              <w:p>
                <w:pPr>
                  <w:ind w:left="320"/>
                  <w:rPr>
                    <w:sz w:val="22"/>
                    <w:szCs w:val="22"/>
                  </w:rPr>
                </w:pPr>
                <w:r>
                  <w:rPr>
                    <w:sz w:val="22"/>
                    <w:szCs w:val="22"/>
                  </w:rPr>
                  <w:t>Spalvinio jutimo (</w:t>
                </w:r>
                <w:r>
                  <w:rPr>
                    <w:color w:val="000000"/>
                    <w:sz w:val="22"/>
                    <w:szCs w:val="22"/>
                  </w:rPr>
                  <w:t>spręsti individualiai)</w:t>
                </w:r>
              </w:p>
              <w:p>
                <w:pPr>
                  <w:ind w:left="320"/>
                  <w:rPr>
                    <w:sz w:val="22"/>
                    <w:szCs w:val="22"/>
                  </w:rPr>
                </w:pPr>
                <w:r>
                  <w:rPr>
                    <w:sz w:val="22"/>
                    <w:szCs w:val="22"/>
                  </w:rPr>
                  <w:t xml:space="preserve">Klausos – šnabždesiu abipus, audiograma, </w:t>
                </w:r>
              </w:p>
              <w:p>
                <w:pPr>
                  <w:ind w:left="320"/>
                  <w:rPr>
                    <w:sz w:val="22"/>
                    <w:szCs w:val="22"/>
                  </w:rPr>
                </w:pPr>
                <w:r>
                  <w:rPr>
                    <w:sz w:val="22"/>
                    <w:szCs w:val="22"/>
                  </w:rPr>
                  <w:t>Vestibulinės funkcijos tyrimai,</w:t>
                </w:r>
              </w:p>
              <w:p>
                <w:pPr>
                  <w:ind w:left="320"/>
                  <w:rPr>
                    <w:sz w:val="22"/>
                    <w:szCs w:val="22"/>
                  </w:rPr>
                </w:pPr>
                <w:r>
                  <w:rPr>
                    <w:sz w:val="22"/>
                    <w:szCs w:val="22"/>
                  </w:rPr>
                  <w:t xml:space="preserve">Krūtinės ląstos rentgenograma – jei nėra atlikta per dvejus metus, EKG, psichologinės atrankos, reakcijos ir kiti tyrimai (gydytojui skyrus) </w:t>
                </w:r>
              </w:p>
              <w:p>
                <w:pPr>
                  <w:ind w:left="320"/>
                  <w:rPr>
                    <w:sz w:val="22"/>
                  </w:rPr>
                </w:pPr>
                <w:r>
                  <w:rPr>
                    <w:sz w:val="22"/>
                    <w:szCs w:val="22"/>
                  </w:rPr>
                  <w:t>Kiti tyrimai ir konsultacijos atliekami vadovaujantis Asmenų, dirbančių galimos profesinės</w:t>
                </w:r>
                <w:r>
                  <w:rPr>
                    <w:sz w:val="22"/>
                  </w:rPr>
                  <w:t xml:space="preserve">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w:t>
                </w:r>
              </w:p>
            </w:tc>
          </w:tr>
          <w:tr>
            <w:trPr>
              <w:cantSplit/>
              <w:trHeight w:val="307"/>
            </w:trPr>
            <w:tc>
              <w:tcPr>
                <w:tcW w:w="2610" w:type="dxa"/>
                <w:tcBorders>
                  <w:left w:val="single" w:sz="6" w:space="0" w:color="auto"/>
                  <w:right w:val="single" w:sz="6" w:space="0" w:color="auto"/>
                </w:tcBorders>
              </w:tcPr>
              <w:p>
                <w:pPr>
                  <w:rPr>
                    <w:sz w:val="22"/>
                  </w:rPr>
                </w:pPr>
                <w:r>
                  <w:rPr>
                    <w:sz w:val="22"/>
                  </w:rPr>
                  <w:t>2.1. automobilių ir vikšrinių kranų kranininkai</w:t>
                </w:r>
              </w:p>
            </w:tc>
            <w:tc>
              <w:tcPr>
                <w:tcW w:w="1489" w:type="dxa"/>
                <w:vMerge w:val="restart"/>
                <w:tcBorders>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ind w:left="320"/>
                  <w:rPr>
                    <w:sz w:val="22"/>
                  </w:rPr>
                </w:pPr>
              </w:p>
            </w:tc>
          </w:tr>
          <w:tr>
            <w:trPr>
              <w:cantSplit/>
              <w:trHeight w:val="495"/>
            </w:trPr>
            <w:tc>
              <w:tcPr>
                <w:tcW w:w="2610" w:type="dxa"/>
                <w:vMerge w:val="restart"/>
                <w:tcBorders>
                  <w:left w:val="single" w:sz="6" w:space="0" w:color="auto"/>
                  <w:right w:val="single" w:sz="6" w:space="0" w:color="auto"/>
                </w:tcBorders>
              </w:tcPr>
              <w:p>
                <w:pPr>
                  <w:rPr>
                    <w:sz w:val="22"/>
                  </w:rPr>
                </w:pPr>
                <w:r>
                  <w:rPr>
                    <w:sz w:val="22"/>
                  </w:rPr>
                  <w:t>2.2. dirbantieji kitomis kenksmingomis sveikatai sąlygomis (triukšmas, vibracija, oro ir darbo aplinkos temperatūra, kiti veiksniai)</w:t>
                </w:r>
              </w:p>
            </w:tc>
            <w:tc>
              <w:tcPr>
                <w:tcW w:w="1489" w:type="dxa"/>
                <w:vMerge/>
                <w:tcBorders>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right w:val="single" w:sz="6" w:space="0" w:color="auto"/>
                </w:tcBorders>
              </w:tcPr>
              <w:p>
                <w:pPr>
                  <w:rPr>
                    <w:sz w:val="22"/>
                  </w:rPr>
                </w:pPr>
                <w:r>
                  <w:rPr>
                    <w:sz w:val="22"/>
                  </w:rPr>
                  <w:t>vidaus ligų gydytojas, psichiatras (pagal pasirinktą SPĮ)</w:t>
                </w: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ind w:left="320"/>
                  <w:rPr>
                    <w:sz w:val="22"/>
                  </w:rPr>
                </w:pPr>
              </w:p>
            </w:tc>
          </w:tr>
          <w:tr>
            <w:trPr>
              <w:cantSplit/>
              <w:trHeight w:val="23"/>
            </w:trPr>
            <w:tc>
              <w:tcPr>
                <w:tcW w:w="2610" w:type="dxa"/>
                <w:vMerge/>
                <w:tcBorders>
                  <w:left w:val="single" w:sz="6" w:space="0" w:color="auto"/>
                  <w:bottom w:val="single" w:sz="6" w:space="0" w:color="auto"/>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vMerge/>
                <w:tcBorders>
                  <w:left w:val="single" w:sz="6" w:space="0" w:color="auto"/>
                  <w:bottom w:val="single" w:sz="6" w:space="0" w:color="auto"/>
                  <w:right w:val="single" w:sz="6" w:space="0" w:color="auto"/>
                </w:tcBorders>
              </w:tcPr>
              <w:p>
                <w:pPr>
                  <w:rPr>
                    <w:sz w:val="22"/>
                  </w:rPr>
                </w:pP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3"/>
            </w:trPr>
            <w:tc>
              <w:tcPr>
                <w:tcW w:w="2610" w:type="dxa"/>
                <w:tcBorders>
                  <w:top w:val="single" w:sz="6" w:space="0" w:color="auto"/>
                  <w:left w:val="single" w:sz="6" w:space="0" w:color="auto"/>
                  <w:bottom w:val="nil"/>
                  <w:right w:val="single" w:sz="6" w:space="0" w:color="auto"/>
                </w:tcBorders>
              </w:tcPr>
              <w:p>
                <w:pPr>
                  <w:rPr>
                    <w:sz w:val="22"/>
                  </w:rPr>
                </w:pPr>
                <w:r>
                  <w:rPr>
                    <w:sz w:val="22"/>
                  </w:rPr>
                  <w:t>3. Vairuotojai, dirbantys sąlygomis, kai yra padidinta grėsmė žmonių sveikatai ir gyvybei:</w:t>
                </w:r>
              </w:p>
            </w:tc>
            <w:tc>
              <w:tcPr>
                <w:tcW w:w="1489" w:type="dxa"/>
                <w:vMerge w:val="restart"/>
                <w:tcBorders>
                  <w:top w:val="single" w:sz="6" w:space="0" w:color="auto"/>
                  <w:left w:val="single" w:sz="6" w:space="0" w:color="auto"/>
                  <w:right w:val="single" w:sz="6" w:space="0" w:color="auto"/>
                </w:tcBorders>
              </w:tcPr>
              <w:p>
                <w:pPr>
                  <w:rPr>
                    <w:sz w:val="22"/>
                  </w:rPr>
                </w:pPr>
                <w:r>
                  <w:rPr>
                    <w:sz w:val="22"/>
                  </w:rPr>
                  <w:t>1 kartą per 2 metus</w:t>
                </w: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Šeimos gydytojas, psichiatras</w:t>
                </w:r>
              </w:p>
              <w:p>
                <w:pPr>
                  <w:rPr>
                    <w:sz w:val="22"/>
                  </w:rPr>
                </w:pPr>
                <w:r>
                  <w:rPr>
                    <w:sz w:val="22"/>
                  </w:rPr>
                  <w:t>(pagal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val="restart"/>
                <w:tcBorders>
                  <w:top w:val="single" w:sz="6" w:space="0" w:color="auto"/>
                  <w:left w:val="single" w:sz="6" w:space="0" w:color="auto"/>
                  <w:right w:val="single" w:sz="6" w:space="0" w:color="auto"/>
                </w:tcBorders>
              </w:tcPr>
              <w:p>
                <w:pPr>
                  <w:ind w:left="320"/>
                  <w:rPr>
                    <w:sz w:val="22"/>
                  </w:rPr>
                </w:pPr>
                <w:r>
                  <w:rPr>
                    <w:sz w:val="22"/>
                  </w:rPr>
                  <w:t xml:space="preserve">Regėjimo aštrumo </w:t>
                </w:r>
              </w:p>
              <w:p>
                <w:pPr>
                  <w:ind w:left="320"/>
                  <w:rPr>
                    <w:sz w:val="22"/>
                  </w:rPr>
                </w:pPr>
                <w:r>
                  <w:rPr>
                    <w:sz w:val="22"/>
                  </w:rPr>
                  <w:t xml:space="preserve">Akipločio (regėjimo lauko) </w:t>
                </w:r>
              </w:p>
              <w:p>
                <w:pPr>
                  <w:ind w:left="320"/>
                  <w:rPr>
                    <w:sz w:val="22"/>
                  </w:rPr>
                </w:pPr>
                <w:r>
                  <w:rPr>
                    <w:sz w:val="22"/>
                  </w:rPr>
                  <w:t xml:space="preserve">Akispūdžio (asmenims nuo 40 m.) </w:t>
                </w:r>
              </w:p>
              <w:p>
                <w:pPr>
                  <w:ind w:left="320"/>
                  <w:rPr>
                    <w:sz w:val="22"/>
                  </w:rPr>
                </w:pPr>
                <w:r>
                  <w:rPr>
                    <w:sz w:val="22"/>
                  </w:rPr>
                  <w:t>Adaptacijos tamsai (įsidarbinant)</w:t>
                </w:r>
              </w:p>
              <w:p>
                <w:pPr>
                  <w:ind w:left="320"/>
                  <w:rPr>
                    <w:sz w:val="22"/>
                  </w:rPr>
                </w:pPr>
                <w:r>
                  <w:rPr>
                    <w:sz w:val="22"/>
                  </w:rPr>
                  <w:t xml:space="preserve">Spalvinio jutimo (įsigyjant vairuotojo pažymėjimą įsidarbinant), Klausos – šnabždesiu abipus, </w:t>
                </w:r>
              </w:p>
              <w:p>
                <w:pPr>
                  <w:ind w:left="320"/>
                  <w:rPr>
                    <w:sz w:val="22"/>
                  </w:rPr>
                </w:pPr>
                <w:r>
                  <w:rPr>
                    <w:sz w:val="22"/>
                  </w:rPr>
                  <w:t>Audiograma – esant indikacijų, Vestibulinės funkcijos tyrimai,</w:t>
                </w:r>
              </w:p>
              <w:p>
                <w:pPr>
                  <w:ind w:left="320"/>
                  <w:rPr>
                    <w:sz w:val="22"/>
                  </w:rPr>
                </w:pPr>
                <w:r>
                  <w:rPr>
                    <w:sz w:val="22"/>
                  </w:rPr>
                  <w:t xml:space="preserve">Krūtinės ląstos rentgenograma – jei nėra atlikta per dvejus metus, EKG, psichologinės atrankos ir kiti tyrimai (gydytojui skyrus), </w:t>
                </w:r>
              </w:p>
              <w:p>
                <w:pPr>
                  <w:ind w:left="320"/>
                  <w:rPr>
                    <w:sz w:val="22"/>
                  </w:rPr>
                </w:pPr>
                <w:r>
                  <w:rPr>
                    <w:sz w:val="22"/>
                  </w:rPr>
                  <w:t xml:space="preserve">Kraujo grupės ir Rh faktoriaus nustatymas (asmeniui pageidaujant) </w:t>
                </w:r>
              </w:p>
              <w:p>
                <w:pPr>
                  <w:ind w:left="320"/>
                  <w:rPr>
                    <w:sz w:val="22"/>
                  </w:rPr>
                </w:pPr>
                <w:r>
                  <w:rPr>
                    <w:sz w:val="22"/>
                  </w:rPr>
                  <w:t>Kiti tyrimai ir konsultacijos atliekami vadovaujantis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w:t>
                </w:r>
              </w:p>
            </w:tc>
          </w:tr>
          <w:tr>
            <w:trPr>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3.1. automobilių, skirtų keleiviams vežti – autobusų, mikroautobusų, autofurgonų su krovinių automobilių važiuokle ir turinčių daugiau kaip aštuonias sėdimas vietas, be vairuotojo, vairuotojai;</w:t>
                </w:r>
              </w:p>
              <w:p>
                <w:pPr>
                  <w:rPr>
                    <w:sz w:val="22"/>
                  </w:rPr>
                </w:pPr>
                <w:r>
                  <w:rPr>
                    <w:sz w:val="22"/>
                  </w:rPr>
                  <w:t>3.2. automobilių, skirtų kroviniams vežti, šių transporto priemonių su priekabomis, kurių didžiausioji leidžiamoji masė didesnė kaip 750 kg, jų kategorijoms priskiriamų vilkikų, vairuotojai;</w:t>
                </w:r>
              </w:p>
              <w:p>
                <w:pPr>
                  <w:rPr>
                    <w:sz w:val="22"/>
                  </w:rPr>
                </w:pPr>
                <w:r>
                  <w:rPr>
                    <w:sz w:val="22"/>
                  </w:rPr>
                  <w:t>3.3. B kategorijos transporto priemonių ir naudojantys vairuotojo pažymėjimą profesiniams tikslams (lengvieji taksi automobiliai, greitosios pagalbos automobiliai, ir pan.);</w:t>
                </w:r>
              </w:p>
              <w:p>
                <w:pPr>
                  <w:rPr>
                    <w:sz w:val="22"/>
                  </w:rPr>
                </w:pPr>
                <w:r>
                  <w:rPr>
                    <w:sz w:val="22"/>
                  </w:rPr>
                  <w:t>3.4. motorinių transporto priemonių (troleibuso – T) vairuotojai.</w:t>
                </w:r>
              </w:p>
              <w:p>
                <w:pPr>
                  <w:rPr>
                    <w:sz w:val="22"/>
                  </w:rPr>
                </w:pPr>
                <w:r>
                  <w:rPr>
                    <w:sz w:val="22"/>
                  </w:rPr>
                  <w:t>4. Traktorių ir savaeigių mašinų vairuotojai, dirbantys pagal darbo sutartis.</w:t>
                </w:r>
              </w:p>
            </w:tc>
            <w:tc>
              <w:tcPr>
                <w:tcW w:w="1489" w:type="dxa"/>
                <w:vMerge/>
                <w:tcBorders>
                  <w:left w:val="single" w:sz="6" w:space="0" w:color="auto"/>
                  <w:bottom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vidaus ligų gydytojas, psichiatras (pagal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neurologas,</w:t>
                </w:r>
              </w:p>
              <w:p>
                <w:pPr>
                  <w:rPr>
                    <w:sz w:val="22"/>
                  </w:rPr>
                </w:pPr>
                <w:r>
                  <w:rPr>
                    <w:sz w:val="22"/>
                  </w:rPr>
                  <w:t>oftalmologas,</w:t>
                </w:r>
              </w:p>
              <w:p>
                <w:pPr>
                  <w:rPr>
                    <w:sz w:val="22"/>
                  </w:rPr>
                </w:pPr>
                <w:r>
                  <w:rPr>
                    <w:sz w:val="22"/>
                  </w:rPr>
                  <w:t>otorinolaringologas</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3"/>
            </w:trPr>
            <w:tc>
              <w:tcPr>
                <w:tcW w:w="2610" w:type="dxa"/>
                <w:tcBorders>
                  <w:top w:val="single" w:sz="6" w:space="0" w:color="auto"/>
                  <w:left w:val="single" w:sz="6" w:space="0" w:color="auto"/>
                  <w:right w:val="single" w:sz="6" w:space="0" w:color="auto"/>
                </w:tcBorders>
              </w:tcPr>
              <w:p>
                <w:pPr>
                  <w:rPr>
                    <w:sz w:val="22"/>
                  </w:rPr>
                </w:pPr>
                <w:r>
                  <w:rPr>
                    <w:sz w:val="22"/>
                  </w:rPr>
                  <w:t>5. Traktorių ir savaeigių mašinų vairuotojai, nenumatyti 4 punkte:</w:t>
                </w:r>
              </w:p>
            </w:tc>
            <w:tc>
              <w:tcPr>
                <w:tcW w:w="1489" w:type="dxa"/>
                <w:tcBorders>
                  <w:top w:val="single" w:sz="6" w:space="0" w:color="auto"/>
                  <w:left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Šeimos gydytojas, psichiatras (pagal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val="restart"/>
                <w:tcBorders>
                  <w:left w:val="single" w:sz="6" w:space="0" w:color="auto"/>
                  <w:right w:val="single" w:sz="6" w:space="0" w:color="auto"/>
                </w:tcBorders>
              </w:tcPr>
              <w:p>
                <w:pPr>
                  <w:ind w:left="320"/>
                  <w:rPr>
                    <w:sz w:val="22"/>
                  </w:rPr>
                </w:pPr>
                <w:r>
                  <w:rPr>
                    <w:sz w:val="22"/>
                  </w:rPr>
                  <w:t xml:space="preserve">Regėjimo aštrumo, </w:t>
                </w:r>
              </w:p>
              <w:p>
                <w:pPr>
                  <w:ind w:left="320"/>
                  <w:rPr>
                    <w:sz w:val="22"/>
                  </w:rPr>
                </w:pPr>
                <w:r>
                  <w:rPr>
                    <w:sz w:val="22"/>
                  </w:rPr>
                  <w:t xml:space="preserve">Akipločio (regėjimo lauko), </w:t>
                </w:r>
              </w:p>
              <w:p>
                <w:pPr>
                  <w:ind w:left="320"/>
                  <w:rPr>
                    <w:sz w:val="22"/>
                  </w:rPr>
                </w:pPr>
                <w:r>
                  <w:rPr>
                    <w:sz w:val="22"/>
                  </w:rPr>
                  <w:t xml:space="preserve">Akispūdžio (asmenims nuo 40 m.), </w:t>
                </w:r>
              </w:p>
              <w:p>
                <w:pPr>
                  <w:ind w:left="320"/>
                  <w:rPr>
                    <w:sz w:val="22"/>
                  </w:rPr>
                </w:pPr>
                <w:r>
                  <w:rPr>
                    <w:sz w:val="22"/>
                  </w:rPr>
                  <w:t>Adaptacijos tamsai (įsidarbinant)</w:t>
                </w:r>
              </w:p>
              <w:p>
                <w:pPr>
                  <w:ind w:left="320"/>
                  <w:rPr>
                    <w:sz w:val="22"/>
                  </w:rPr>
                </w:pPr>
                <w:r>
                  <w:rPr>
                    <w:sz w:val="22"/>
                  </w:rPr>
                  <w:t>Spalvinio jutimo (įsigyjant vairuotojo pažymėjimą įsidarbinant),</w:t>
                </w:r>
              </w:p>
              <w:p>
                <w:pPr>
                  <w:ind w:left="320"/>
                  <w:rPr>
                    <w:sz w:val="22"/>
                  </w:rPr>
                </w:pPr>
                <w:r>
                  <w:rPr>
                    <w:sz w:val="22"/>
                  </w:rPr>
                  <w:t>Klausos – šnabždesiu abipus,</w:t>
                </w:r>
              </w:p>
              <w:p>
                <w:pPr>
                  <w:ind w:left="320"/>
                  <w:rPr>
                    <w:sz w:val="22"/>
                  </w:rPr>
                </w:pPr>
                <w:r>
                  <w:rPr>
                    <w:sz w:val="22"/>
                  </w:rPr>
                  <w:t>Audiograma,</w:t>
                </w:r>
              </w:p>
              <w:p>
                <w:pPr>
                  <w:ind w:left="320"/>
                  <w:rPr>
                    <w:sz w:val="22"/>
                  </w:rPr>
                </w:pPr>
                <w:r>
                  <w:rPr>
                    <w:sz w:val="22"/>
                  </w:rPr>
                  <w:t>Vestibulinės funkcijos tyrimai,</w:t>
                </w:r>
              </w:p>
              <w:p>
                <w:pPr>
                  <w:ind w:left="320"/>
                  <w:rPr>
                    <w:sz w:val="22"/>
                  </w:rPr>
                </w:pPr>
                <w:r>
                  <w:rPr>
                    <w:sz w:val="22"/>
                  </w:rPr>
                  <w:t>Krūtinės ląstos rentgenograma – jei nėra atlikta per dvejus metus, EKG,</w:t>
                </w:r>
              </w:p>
              <w:p>
                <w:pPr>
                  <w:ind w:left="320"/>
                  <w:rPr>
                    <w:sz w:val="22"/>
                  </w:rPr>
                </w:pPr>
                <w:r>
                  <w:rPr>
                    <w:sz w:val="22"/>
                  </w:rPr>
                  <w:t>Kraujo grupės ir Rh faktoriaus nustatymas (asmeniui pageidaujant)</w:t>
                </w:r>
              </w:p>
            </w:tc>
          </w:tr>
          <w:tr>
            <w:trPr>
              <w:cantSplit/>
              <w:trHeight w:val="23"/>
            </w:trPr>
            <w:tc>
              <w:tcPr>
                <w:tcW w:w="2610" w:type="dxa"/>
                <w:tcBorders>
                  <w:left w:val="single" w:sz="6" w:space="0" w:color="auto"/>
                  <w:bottom w:val="nil"/>
                  <w:right w:val="single" w:sz="6" w:space="0" w:color="auto"/>
                </w:tcBorders>
              </w:tcPr>
              <w:p>
                <w:pPr>
                  <w:rPr>
                    <w:sz w:val="22"/>
                  </w:rPr>
                </w:pPr>
                <w:r>
                  <w:rPr>
                    <w:sz w:val="22"/>
                  </w:rPr>
                  <w:t>5.1. asmenys iki 59 metų amžiaus</w:t>
                </w:r>
              </w:p>
            </w:tc>
            <w:tc>
              <w:tcPr>
                <w:tcW w:w="1489" w:type="dxa"/>
                <w:tcBorders>
                  <w:left w:val="single" w:sz="6" w:space="0" w:color="auto"/>
                  <w:right w:val="single" w:sz="6" w:space="0" w:color="auto"/>
                </w:tcBorders>
              </w:tcPr>
              <w:p>
                <w:pPr>
                  <w:rPr>
                    <w:sz w:val="22"/>
                  </w:rPr>
                </w:pPr>
                <w:r>
                  <w:rPr>
                    <w:sz w:val="22"/>
                  </w:rPr>
                  <w:t>1 kartą per 5 metus</w:t>
                </w:r>
              </w:p>
            </w:tc>
            <w:tc>
              <w:tcPr>
                <w:tcW w:w="1861" w:type="dxa"/>
                <w:vMerge w:val="restart"/>
                <w:tcBorders>
                  <w:top w:val="single" w:sz="6" w:space="0" w:color="auto"/>
                  <w:left w:val="single" w:sz="6" w:space="0" w:color="auto"/>
                  <w:right w:val="single" w:sz="6" w:space="0" w:color="auto"/>
                </w:tcBorders>
              </w:tcPr>
              <w:p>
                <w:pPr>
                  <w:rPr>
                    <w:sz w:val="22"/>
                  </w:rPr>
                </w:pPr>
                <w:r>
                  <w:rPr>
                    <w:sz w:val="22"/>
                  </w:rPr>
                  <w:t>vidaus ligų gydytojas, psichiatras (pagal pasirinktą SPĮ)</w:t>
                </w:r>
              </w:p>
            </w:tc>
            <w:tc>
              <w:tcPr>
                <w:tcW w:w="2120" w:type="dxa"/>
                <w:vMerge w:val="restart"/>
                <w:tcBorders>
                  <w:top w:val="single" w:sz="6" w:space="0" w:color="auto"/>
                  <w:left w:val="single" w:sz="6" w:space="0" w:color="auto"/>
                  <w:right w:val="single" w:sz="6" w:space="0" w:color="auto"/>
                </w:tcBorders>
              </w:tcPr>
              <w:p>
                <w:pPr>
                  <w:rPr>
                    <w:sz w:val="22"/>
                  </w:rPr>
                </w:pPr>
                <w:r>
                  <w:rPr>
                    <w:sz w:val="22"/>
                  </w:rPr>
                  <w:t>neurologas, oftalmologas, otorinolaringologas</w:t>
                </w: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nil"/>
                  <w:right w:val="single" w:sz="6" w:space="0" w:color="auto"/>
                </w:tcBorders>
              </w:tcPr>
              <w:p>
                <w:pPr>
                  <w:rPr>
                    <w:sz w:val="22"/>
                  </w:rPr>
                </w:pPr>
                <w:r>
                  <w:rPr>
                    <w:sz w:val="22"/>
                  </w:rPr>
                  <w:t>5.2. asmenys nuo 60 iki 70 metų amžiaus</w:t>
                </w:r>
              </w:p>
            </w:tc>
            <w:tc>
              <w:tcPr>
                <w:tcW w:w="1489" w:type="dxa"/>
                <w:tcBorders>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right w:val="single" w:sz="6" w:space="0" w:color="auto"/>
                </w:tcBorders>
              </w:tcPr>
              <w:p>
                <w:pPr>
                  <w:rPr>
                    <w:sz w:val="22"/>
                  </w:rPr>
                </w:pP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5.3. asmenys nuo 70 metų amžiaus</w:t>
                </w:r>
              </w:p>
            </w:tc>
            <w:tc>
              <w:tcPr>
                <w:tcW w:w="1489" w:type="dxa"/>
                <w:tcBorders>
                  <w:left w:val="single" w:sz="6" w:space="0" w:color="auto"/>
                  <w:bottom w:val="single" w:sz="6" w:space="0" w:color="auto"/>
                  <w:right w:val="single" w:sz="6" w:space="0" w:color="auto"/>
                </w:tcBorders>
              </w:tcPr>
              <w:p>
                <w:pPr>
                  <w:rPr>
                    <w:sz w:val="22"/>
                  </w:rPr>
                </w:pPr>
                <w:r>
                  <w:rPr>
                    <w:sz w:val="22"/>
                  </w:rPr>
                  <w:t>1 kartą per 1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bottom w:val="single" w:sz="6" w:space="0" w:color="auto"/>
                  <w:right w:val="single" w:sz="6" w:space="0" w:color="auto"/>
                </w:tcBorders>
              </w:tcPr>
              <w:p>
                <w:pPr>
                  <w:rPr>
                    <w:sz w:val="22"/>
                  </w:rPr>
                </w:pPr>
              </w:p>
            </w:tc>
          </w:tr>
        </w:tbl>
        <w:p>
          <w:pPr>
            <w:jc w:val="right"/>
          </w:pPr>
        </w:p>
        <w:p>
          <w:pPr>
            <w:jc w:val="right"/>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lentele"/>
        <w:tag w:val="part_ff5be57aa8f94379894a0e01f3340661"/>
        <w:lock w:val="sdtLocked"/>
        <w:richText/>
      </w:sdtPr>
      <w:sdtContent>
        <w:p>
          <w:pPr>
            <w:jc w:val="right"/>
          </w:pPr>
          <w:sdt>
            <w:sdtPr>
              <w:alias w:val="Numeris"/>
              <w:tag w:val="nr_ff5be57aa8f94379894a0e01f3340661"/>
              <w:lock w:val="sdtLocked"/>
              <w:richText/>
            </w:sdtPr>
            <w:sdtContent>
              <w:r>
                <w:rPr>
                  <w:bCs/>
                </w:rPr>
                <w:t>2</w:t>
              </w:r>
            </w:sdtContent>
          </w:sdt>
          <w:r>
            <w:rPr>
              <w:bCs/>
            </w:rPr>
            <w:t xml:space="preserve"> </w:t>
          </w:r>
          <w:r>
            <w:t>lentelė</w:t>
          </w:r>
        </w:p>
        <w:p>
          <w:pPr>
            <w:jc w:val="both"/>
            <w:rPr>
              <w:bCs/>
            </w:rPr>
          </w:pPr>
        </w:p>
        <w:p>
          <w:pPr>
            <w:jc w:val="center"/>
            <w:rPr>
              <w:b/>
              <w:bCs/>
            </w:rPr>
          </w:pPr>
          <w:sdt>
            <w:sdtPr>
              <w:alias w:val="Pavadinimas"/>
              <w:tag w:val="title_ff5be57aa8f94379894a0e01f3340661"/>
              <w:lock w:val="sdtLocked"/>
              <w:richText/>
            </w:sdtPr>
            <w:sdtContent>
              <w:r>
                <w:rPr>
                  <w:b/>
                  <w:bCs/>
                </w:rPr>
                <w:t>TRANSPORTO PRIEMONIŲ KATEGORIJOS, MINIMALUS VAIRUOTOJŲ AMŽIUS</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1510"/>
            <w:gridCol w:w="6139"/>
            <w:gridCol w:w="7091"/>
          </w:tblGrid>
          <w:tr>
            <w:trPr>
              <w:cantSplit/>
              <w:trHeight w:val="23"/>
              <w:tblHeader/>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Transporto priemonių kategorija</w:t>
                </w:r>
              </w:p>
            </w:tc>
            <w:tc>
              <w:tcPr>
                <w:tcW w:w="613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Pagrindiniai duomenys</w:t>
                </w:r>
              </w:p>
            </w:tc>
            <w:tc>
              <w:tcPr>
                <w:tcW w:w="70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Minimalus amžius, nuo kurio leidžiama įgyti teisę vairuoti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AM</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Mopedai ir lengvieji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kurių variklio darbinis tūris didesnis kaip 50 cm</w:t>
                </w:r>
                <w:r>
                  <w:rPr>
                    <w:sz w:val="22"/>
                    <w:vertAlign w:val="superscript"/>
                  </w:rPr>
                  <w:t>3</w:t>
                </w:r>
                <w:r>
                  <w:rPr>
                    <w:sz w:val="22"/>
                  </w:rPr>
                  <w:t>, bet ne didesnis kaip 125 cm</w:t>
                </w:r>
                <w:r>
                  <w:rPr>
                    <w:sz w:val="22"/>
                    <w:vertAlign w:val="superscript"/>
                  </w:rPr>
                  <w:t>3</w:t>
                </w:r>
                <w:r>
                  <w:rPr>
                    <w:sz w:val="22"/>
                  </w:rPr>
                  <w:t xml:space="preserve"> ir jų galia neviršija 11 kW</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su šonine priekaba arba be jos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(teisė vairuoti motociklus, kurių galia didesnė kaip 25 kW arba galios ir svorio santykis didesnis kaip 0,16 kW/kg, bei motociklus su šonine priekaba, kurių galios ir svorio santykis viršija 0,16 kW/kg, suteikiama tik turint ne trumpesnį kaip dvejų metų motociklų su žemesnėmis charakteristikomis vairavimo patirtį)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Triračiai ar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kurių didžiausia leidžiama masė ne didesnė kaip 3 500 kg ir kurie turi ne daugiau kaip aštuonias sėdimas vietas be vairuotojo vietos; šie automobiliai gali būti sujungti su priekaba, kurios didžiausia leidžiama masė ne didesnė kaip 750 kg; šie automobiliai taip pat gali būti sujungti su priekaba, kurios didžiausia leidžiama masė didesnė kaip 750 kg, tačiau junginio didžiausia leidžiama masė turi būti ne didesnė kaip 3 500 kg, o priekabos didžiausia leidžiama masė turi būti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B kategorijos automobilio ir priekabos, kurios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Cl</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Dl ir D kategorijoms ir kurių didžiausia leidžiama masė didesnė kaip 3 500 kg, bet ne didesnė kaip 7 500 kg;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Cl kategorijos automobilių ir priekabų, kurių didžiausia leidžiama masė didesnė kaip 750 kg, junginiai; šių junginių didžiausia leidžiama masė turi būti ne didesnė kaip 12 000 kg, o priekabos didžiausia leidžiama masė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D1 ir D kategorijoms ir kurių didžiausia leidžiama masė didesnė kaip 3 500 kg; šios kategorijos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bet ne daugiau kaip šešiolika sėdimų vietų be vairuotojo vietos;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Dl kategorijos automobilių ir priekabų, kurių didžiausia leidžiama masė didesnė kaip 750 kg, junginiai; šių junginių didžiausia leidžiama masė ne didesnė kaip 12 000 kg bei priekabos didžiausia leidžiama masė ne didesnė už automobilio masę be krovinio ir ji nenaudojama keleiviams vežti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sėdimas vietas be vairuotojo vietos; šie automobiliai gali būti sujungti su priekaba, kurios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Troleibusai, tai yra nebėginės transporto priemonės, sujungtos su išoriniu elektros šaltiniu</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1 kategorijos traktoriai</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iki 60 kW variklio galios traktoriai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w:t>
                </w:r>
                <w:r>
                  <w:rPr>
                    <w:i/>
                    <w:sz w:val="22"/>
                  </w:rPr>
                  <w:t xml:space="preserve"> </w:t>
                </w:r>
                <w:r>
                  <w:rPr>
                    <w:sz w:val="22"/>
                  </w:rPr>
                  <w:t>metų (be teisės važiuoti keliais, kol sukaks 16</w:t>
                </w:r>
                <w:r>
                  <w:rPr>
                    <w:i/>
                    <w:sz w:val="22"/>
                  </w:rPr>
                  <w:t xml:space="preserve"> </w:t>
                </w:r>
                <w:r>
                  <w:rPr>
                    <w:sz w:val="22"/>
                  </w:rPr>
                  <w:t>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2 kategorijos traktoriai ir savaeigės mašinos</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60 kW arba didesnės variklio galios traktoriai ir savaeigės mašinos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17 metų</w:t>
                </w:r>
              </w:p>
            </w:tc>
          </w:tr>
        </w:tbl>
        <w:p>
          <w:pPr>
            <w:jc w:val="both"/>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lentele"/>
        <w:tag w:val="part_6aa85ea7bc1a4140b82f76c5a920e540"/>
        <w:lock w:val="sdtLocked"/>
        <w:richText/>
      </w:sdtPr>
      <w:sdtContent>
        <w:p>
          <w:pPr>
            <w:jc w:val="right"/>
          </w:pPr>
          <w:sdt>
            <w:sdtPr>
              <w:alias w:val="Numeris"/>
              <w:tag w:val="nr_6aa85ea7bc1a4140b82f76c5a920e540"/>
              <w:lock w:val="sdtLocked"/>
              <w:richText/>
            </w:sdtPr>
            <w:sdtContent>
              <w:r>
                <w:t>3</w:t>
              </w:r>
            </w:sdtContent>
          </w:sdt>
          <w:r>
            <w:t xml:space="preserve"> lentelė</w:t>
          </w:r>
        </w:p>
        <w:p>
          <w:pPr>
            <w:jc w:val="both"/>
            <w:rPr>
              <w:bCs/>
            </w:rPr>
          </w:pPr>
        </w:p>
        <w:p>
          <w:pPr>
            <w:jc w:val="center"/>
            <w:rPr>
              <w:b/>
              <w:bCs/>
            </w:rPr>
          </w:pPr>
          <w:sdt>
            <w:sdtPr>
              <w:alias w:val="Pavadinimas"/>
              <w:tag w:val="title_6aa85ea7bc1a4140b82f76c5a920e540"/>
              <w:lock w:val="sdtLocked"/>
              <w:richText/>
            </w:sdtPr>
            <w:sdtContent>
              <w:r>
                <w:rPr>
                  <w:b/>
                  <w:bCs/>
                </w:rPr>
                <w:t>MINIMALIOS FIZINIO IR PSICHIKOS TINKAMUMO NORMOS, TAIKOMOS ASMENIMS, VAIRUOJANTIEMS VARIKLIO VAROMĄ TRANSPORTO PRIEMONĘ</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880"/>
            <w:gridCol w:w="9120"/>
            <w:gridCol w:w="2370"/>
            <w:gridCol w:w="2370"/>
          </w:tblGrid>
          <w:tr>
            <w:trPr>
              <w:cantSplit/>
              <w:trHeight w:val="23"/>
              <w:tblHeader/>
            </w:trPr>
            <w:tc>
              <w:tcPr>
                <w:tcW w:w="880" w:type="dxa"/>
                <w:vMerge w:val="restart"/>
                <w:tcBorders>
                  <w:top w:val="single" w:sz="6" w:space="0" w:color="auto"/>
                  <w:left w:val="single" w:sz="6" w:space="0" w:color="auto"/>
                  <w:right w:val="single" w:sz="6" w:space="0" w:color="auto"/>
                </w:tcBorders>
              </w:tcPr>
              <w:p>
                <w:pPr>
                  <w:jc w:val="center"/>
                  <w:rPr>
                    <w:sz w:val="22"/>
                  </w:rPr>
                </w:pPr>
                <w:r>
                  <w:rPr>
                    <w:sz w:val="22"/>
                  </w:rPr>
                  <w:t>Eil. Nr.</w:t>
                </w:r>
              </w:p>
            </w:tc>
            <w:tc>
              <w:tcPr>
                <w:tcW w:w="9120" w:type="dxa"/>
                <w:vMerge w:val="restart"/>
                <w:tcBorders>
                  <w:top w:val="single" w:sz="6" w:space="0" w:color="auto"/>
                  <w:left w:val="single" w:sz="6" w:space="0" w:color="auto"/>
                  <w:right w:val="single" w:sz="6" w:space="0" w:color="auto"/>
                </w:tcBorders>
              </w:tcPr>
              <w:p>
                <w:pPr>
                  <w:jc w:val="center"/>
                  <w:rPr>
                    <w:sz w:val="22"/>
                  </w:rPr>
                </w:pPr>
                <w:r>
                  <w:rPr>
                    <w:sz w:val="22"/>
                  </w:rPr>
                  <w:t>Minimalios fizinio ir psichikos tinkamumo normos, taikomos asmenims, siekiantiems vairuoti ir vairuojantiems variklio varomą transporto priemonę</w:t>
                </w:r>
              </w:p>
              <w:p>
                <w:pPr>
                  <w:jc w:val="center"/>
                  <w:rPr>
                    <w:sz w:val="22"/>
                  </w:rPr>
                </w:pPr>
                <w:r>
                  <w:rPr>
                    <w:sz w:val="22"/>
                  </w:rPr>
                  <w:t>(Ligos ir sveikatos problemos, dėl kurių ribojama teisė vairuoti transporto priemones)</w:t>
                </w:r>
              </w:p>
            </w:tc>
            <w:tc>
              <w:tcPr>
                <w:tcW w:w="4740" w:type="dxa"/>
                <w:gridSpan w:val="2"/>
                <w:tcBorders>
                  <w:top w:val="single" w:sz="6" w:space="0" w:color="auto"/>
                  <w:left w:val="single" w:sz="6" w:space="0" w:color="auto"/>
                  <w:bottom w:val="single" w:sz="6" w:space="0" w:color="auto"/>
                </w:tcBorders>
                <w:vAlign w:val="center"/>
              </w:tcPr>
              <w:p>
                <w:pPr>
                  <w:jc w:val="center"/>
                  <w:rPr>
                    <w:sz w:val="22"/>
                  </w:rPr>
                </w:pPr>
                <w:r>
                  <w:rPr>
                    <w:sz w:val="22"/>
                  </w:rPr>
                  <w:t>Transporto priemonių kurias vairuoti draudžiama, kategorijos bei apribojimų(žr. 5 lent.) kodai</w:t>
                </w:r>
              </w:p>
            </w:tc>
          </w:tr>
          <w:tr>
            <w:trPr>
              <w:cantSplit/>
              <w:trHeight w:val="23"/>
              <w:tblHeader/>
            </w:trPr>
            <w:tc>
              <w:tcPr>
                <w:tcW w:w="880" w:type="dxa"/>
                <w:vMerge/>
                <w:tcBorders>
                  <w:left w:val="single" w:sz="6" w:space="0" w:color="auto"/>
                  <w:bottom w:val="single" w:sz="6" w:space="0" w:color="auto"/>
                  <w:right w:val="single" w:sz="6" w:space="0" w:color="auto"/>
                </w:tcBorders>
              </w:tcPr>
              <w:p>
                <w:pPr>
                  <w:jc w:val="center"/>
                  <w:rPr>
                    <w:sz w:val="22"/>
                  </w:rPr>
                </w:pPr>
              </w:p>
            </w:tc>
            <w:tc>
              <w:tcPr>
                <w:tcW w:w="9120" w:type="dxa"/>
                <w:vMerge/>
                <w:tcBorders>
                  <w:left w:val="single" w:sz="6" w:space="0" w:color="auto"/>
                  <w:bottom w:val="single" w:sz="6" w:space="0" w:color="auto"/>
                  <w:right w:val="single" w:sz="6" w:space="0" w:color="auto"/>
                </w:tcBorders>
              </w:tcPr>
              <w:p>
                <w:pPr>
                  <w:jc w:val="cente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 grupė</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2 grupė</w:t>
                </w:r>
              </w:p>
            </w:tc>
          </w:tr>
          <w:tr>
            <w:trPr>
              <w:cantSplit/>
              <w:trHeight w:val="23"/>
              <w:tblHeader/>
            </w:trPr>
            <w:tc>
              <w:tcPr>
                <w:tcW w:w="8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91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3</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4</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REGĖJIMAS</w:t>
                </w:r>
              </w:p>
              <w:p>
                <w:pPr>
                  <w:widowControl w:val="0"/>
                  <w:suppressAutoHyphens/>
                  <w:rPr>
                    <w:caps/>
                    <w:color w:val="000000"/>
                    <w:sz w:val="22"/>
                  </w:rPr>
                </w:pPr>
                <w:r>
                  <w:rPr>
                    <w:color w:val="000000"/>
                    <w:sz w:val="22"/>
                  </w:rPr>
                  <w:t>Visi kandidatai vairuotojo pažymėjimui gauti šeimos gydytojo patikrinami, ar jų regėjimas yra pakankamai aštrus variklio varomoms transporto priemonėms vairuoti. Kilus pagrįstų abejonių dėl kandidato vairuotojo pažymėjimui gauti regėjimo, jį tikrina gydytojas oftalmologas. Patikrinimo metu dėmesys visų pirma kreipiamas į regėjimo aštrumą, regėjimo lauką, regėjimą prieblandoje, jautrumą ryškiai šviesai ir kontrastinį jautrumą, diplopiją (dvejinimasis) ir į kitas regėjimo funkcijas, kurios gali trukdyti saugiai vairuoti.</w:t>
                </w:r>
              </w:p>
              <w:p>
                <w:pPr>
                  <w:widowControl w:val="0"/>
                  <w:suppressAutoHyphens/>
                  <w:rPr>
                    <w:color w:val="000000"/>
                    <w:sz w:val="22"/>
                  </w:rPr>
                </w:pPr>
                <w:r>
                  <w:rPr>
                    <w:color w:val="000000"/>
                    <w:sz w:val="22"/>
                  </w:rPr>
                  <w:t>1</w:t>
                </w:r>
                <w:r>
                  <w:rPr>
                    <w:i/>
                    <w:color w:val="000000"/>
                    <w:sz w:val="22"/>
                  </w:rPr>
                  <w:t xml:space="preserve"> </w:t>
                </w:r>
                <w:r>
                  <w:rPr>
                    <w:color w:val="000000"/>
                    <w:sz w:val="22"/>
                  </w:rPr>
                  <w:t>grupės vairuotojams, kurių regėjimas neatitinka regėjimo lauko arba regėjimo aštrumo standarto, pažymėjimai gali būti išduodami išskirtiniais atvejais; tokiais atvejais gydytojas oftalmologas turėtų ištirti vairuotojo regėjimą ir nustatyti, ar jis neturi jokių kitų regėjimo funkcijos sutrikimų, įskaitant jautrumo ryškiai šviesai, kontrastinio jautrumo</w:t>
                </w:r>
                <w:r>
                  <w:rPr>
                    <w:b/>
                    <w:bCs/>
                    <w:color w:val="000000"/>
                    <w:sz w:val="22"/>
                  </w:rPr>
                  <w:t xml:space="preserve"> </w:t>
                </w:r>
                <w:r>
                  <w:rPr>
                    <w:color w:val="000000"/>
                    <w:sz w:val="22"/>
                  </w:rPr>
                  <w:t xml:space="preserve">ir regėjimo prieblandoje sutrikimus. Vairuotojas ar kandidatas vairuotojo pažymėjimui gauti taip pat turėtų būti išlaikęs kompetentingos valdžios institucijos organizuotą vairavimo egzaminą. </w:t>
                </w:r>
                <w:r>
                  <w:rPr>
                    <w:i/>
                    <w:iCs/>
                    <w:color w:val="000000"/>
                    <w:sz w:val="22"/>
                  </w:rPr>
                  <w:t>Šiame priede intraokuliniai lęšiai nelaikomi korekciniais lęšiais.</w:t>
                </w:r>
                <w:r>
                  <w:rPr>
                    <w:b/>
                    <w:bCs/>
                    <w:i/>
                    <w:iCs/>
                    <w:color w:val="000000"/>
                    <w:sz w:val="22"/>
                  </w:rPr>
                  <w:t xml:space="preserv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binokulinis regėjimas, jeigu reikia, su korekciniais lęšiais, žiūrint abiem akimis, turėtų būti ne mažesnis kaip 0,5.</w:t>
                </w:r>
              </w:p>
              <w:p>
                <w:pPr>
                  <w:widowControl w:val="0"/>
                  <w:suppressAutoHyphens/>
                  <w:rPr>
                    <w:caps/>
                    <w:color w:val="000000"/>
                    <w:sz w:val="22"/>
                  </w:rPr>
                </w:pPr>
                <w:r>
                  <w:rPr>
                    <w:color w:val="000000"/>
                    <w:sz w:val="22"/>
                  </w:rPr>
                  <w:t>Be to, regėjimo horizontalus laukas turėtų būti ne mažesnis kaip 120</w:t>
                </w:r>
                <w:r>
                  <w:rPr>
                    <w:i/>
                    <w:color w:val="000000"/>
                    <w:sz w:val="22"/>
                  </w:rPr>
                  <w:t xml:space="preserve"> </w:t>
                </w:r>
                <w:r>
                  <w:rPr>
                    <w:color w:val="000000"/>
                    <w:sz w:val="22"/>
                  </w:rPr>
                  <w:t>laipsnių, regėjimo lauko plotis</w:t>
                </w:r>
                <w:r>
                  <w:rPr>
                    <w:i/>
                    <w:color w:val="000000"/>
                    <w:sz w:val="22"/>
                  </w:rPr>
                  <w:t xml:space="preserve"> </w:t>
                </w:r>
                <w:r>
                  <w:rPr>
                    <w:color w:val="000000"/>
                    <w:sz w:val="22"/>
                  </w:rPr>
                  <w:t>– ne mažesnis kaip 50</w:t>
                </w:r>
                <w:r>
                  <w:rPr>
                    <w:i/>
                    <w:color w:val="000000"/>
                    <w:sz w:val="22"/>
                  </w:rPr>
                  <w:t xml:space="preserve"> </w:t>
                </w:r>
                <w:r>
                  <w:rPr>
                    <w:color w:val="000000"/>
                    <w:sz w:val="22"/>
                  </w:rPr>
                  <w:t>laipsnių į kairę ir į dešinę ir 20</w:t>
                </w:r>
                <w:r>
                  <w:rPr>
                    <w:i/>
                    <w:color w:val="000000"/>
                    <w:sz w:val="22"/>
                  </w:rPr>
                  <w:t xml:space="preserve"> </w:t>
                </w:r>
                <w:r>
                  <w:rPr>
                    <w:color w:val="000000"/>
                    <w:sz w:val="22"/>
                  </w:rPr>
                  <w:t>laipsnių į viršų ir žemyn. Centriniame 20</w:t>
                </w:r>
                <w:r>
                  <w:rPr>
                    <w:i/>
                    <w:color w:val="000000"/>
                    <w:sz w:val="22"/>
                  </w:rPr>
                  <w:t xml:space="preserve"> </w:t>
                </w:r>
                <w:r>
                  <w:rPr>
                    <w:color w:val="000000"/>
                    <w:sz w:val="22"/>
                  </w:rPr>
                  <w:t>laipsnių regėjimo spindulyje neturėtų būti jokių regėjimo defektų.</w:t>
                </w:r>
              </w:p>
              <w:p>
                <w:pPr>
                  <w:widowControl w:val="0"/>
                  <w:suppressAutoHyphens/>
                  <w:rPr>
                    <w:color w:val="000000"/>
                    <w:sz w:val="22"/>
                  </w:rPr>
                </w:pPr>
                <w:r>
                  <w:rPr>
                    <w:color w:val="000000"/>
                    <w:sz w:val="22"/>
                  </w:rPr>
                  <w:t>Jei kandidatui nustatoma ar konstatuojama progresuojanti akių liga, vairuotojo pažymėjimas jam gali būti išduotas ar atnaujintas su sąlyga, kad jis bus reguliariai tikrinamas gydytojo oftalmologo.</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01.01–01.06</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visai nematančių viena akimi arba matančių tik viena akimi (diplopijos atveju), regėjimo aštrumas turėtų būti, jeigu reikia, su korekciniais lęšiais, ne mažesnis kaip 0,5. Gydytojas oftalmologas turėtų patvirtinti, kad tokia kandidato vairuotojo pažymėjimui gauti monokuliarinio regėjimo būklė tęsiasi pakankamai ilgai, kad prie jos būtų galima prisitaikyti, ir kad regėjimo ta akimi laukas atitinka 1.1</w:t>
                </w:r>
                <w:r>
                  <w:rPr>
                    <w:i/>
                    <w:color w:val="000000"/>
                    <w:sz w:val="22"/>
                  </w:rPr>
                  <w:t xml:space="preserve"> </w:t>
                </w:r>
                <w:r>
                  <w:rPr>
                    <w:color w:val="000000"/>
                    <w:sz w:val="22"/>
                  </w:rPr>
                  <w:t>punkte nustatytus reikalavimus.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Jeigu diplopija atsirado arba vienos akies regėjimas buvo prarastas neseniai, turėtų būti taikomas atitinkamas adaptacinis laikotarpis (pavyzdžiui, šešių mėnesių), per kurį vairuoti yra draudžiama. Pasibaigus šiam laikotarpiui, vairuoti leidžiama tik gavus gydytojo oftalmologo ir vairavimo specialistų sutikimą.</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Kandidatų vairuotojo pažymėjimui gauti arba atnaujinti sveikesnės akies regėjimo aštrumas, jeigu reikia, su korekciniais lęšiais, turėtų būti ne mažesnis kaip 0,8, o silpnesnės akies</w:t>
                </w:r>
                <w:r>
                  <w:rPr>
                    <w:i/>
                    <w:color w:val="000000"/>
                    <w:sz w:val="22"/>
                  </w:rPr>
                  <w:t xml:space="preserve"> </w:t>
                </w:r>
                <w:r>
                  <w:rPr>
                    <w:color w:val="000000"/>
                    <w:sz w:val="22"/>
                  </w:rPr>
                  <w:t>– ne mažesnis kaip 0,1. Jei korekciniai lęšiai naudojami tam, kad mažiausias regėjimo aštrumas būtų 0,8</w:t>
                </w:r>
                <w:r>
                  <w:rPr>
                    <w:i/>
                    <w:color w:val="000000"/>
                    <w:sz w:val="22"/>
                  </w:rPr>
                  <w:t xml:space="preserve"> </w:t>
                </w:r>
                <w:r>
                  <w:rPr>
                    <w:color w:val="000000"/>
                    <w:sz w:val="22"/>
                  </w:rPr>
                  <w:t>ir 0,1, toks regėjimo aštrumas privalo būti pasiektas nešiojant akinius, kurių stiprumas neturi būti didesnis kaip plius aštuonios dioptrijos, arba nešiojant kontaktinius lęšius. Korekcija turi būti gerai toleruojama.</w:t>
                </w:r>
              </w:p>
              <w:p>
                <w:pPr>
                  <w:widowControl w:val="0"/>
                  <w:suppressAutoHyphens/>
                  <w:rPr>
                    <w:caps/>
                    <w:color w:val="000000"/>
                    <w:sz w:val="22"/>
                  </w:rPr>
                </w:pPr>
                <w:r>
                  <w:rPr>
                    <w:color w:val="000000"/>
                    <w:sz w:val="22"/>
                  </w:rPr>
                  <w:t>Be to, regėjimo abiem akimis horizontalus laukas turėtų būti ne mažesnis kaip 160</w:t>
                </w:r>
                <w:r>
                  <w:rPr>
                    <w:i/>
                    <w:color w:val="000000"/>
                    <w:sz w:val="22"/>
                  </w:rPr>
                  <w:t xml:space="preserve"> </w:t>
                </w:r>
                <w:r>
                  <w:rPr>
                    <w:color w:val="000000"/>
                    <w:sz w:val="22"/>
                  </w:rPr>
                  <w:t>laipsnių, regėjimo lauko plotis turėtų būti ne mažesnis kaip 70</w:t>
                </w:r>
                <w:r>
                  <w:rPr>
                    <w:i/>
                    <w:color w:val="000000"/>
                    <w:sz w:val="22"/>
                  </w:rPr>
                  <w:t xml:space="preserve"> </w:t>
                </w:r>
                <w:r>
                  <w:rPr>
                    <w:color w:val="000000"/>
                    <w:sz w:val="22"/>
                  </w:rPr>
                  <w:t>laipsnių į kairę ir į dešinę ir 30</w:t>
                </w:r>
                <w:r>
                  <w:rPr>
                    <w:i/>
                    <w:color w:val="000000"/>
                    <w:sz w:val="22"/>
                  </w:rPr>
                  <w:t xml:space="preserve"> </w:t>
                </w:r>
                <w:r>
                  <w:rPr>
                    <w:color w:val="000000"/>
                    <w:sz w:val="22"/>
                  </w:rPr>
                  <w:t>laipsnių į viršų ir žemyn. Centriniame 30</w:t>
                </w:r>
                <w:r>
                  <w:rPr>
                    <w:i/>
                    <w:color w:val="000000"/>
                    <w:sz w:val="22"/>
                  </w:rPr>
                  <w:t xml:space="preserve"> </w:t>
                </w:r>
                <w:r>
                  <w:rPr>
                    <w:color w:val="000000"/>
                    <w:sz w:val="22"/>
                  </w:rPr>
                  <w:t>laipsnių regėjimo spindulyje neturėtų būti jokių regėjimo defektų.</w:t>
                </w:r>
              </w:p>
              <w:p>
                <w:pPr>
                  <w:widowControl w:val="0"/>
                  <w:suppressAutoHyphens/>
                  <w:rPr>
                    <w:caps/>
                    <w:color w:val="000000"/>
                    <w:sz w:val="22"/>
                  </w:rPr>
                </w:pPr>
                <w:r>
                  <w:rPr>
                    <w:color w:val="000000"/>
                    <w:sz w:val="22"/>
                  </w:rPr>
                  <w:t>Vairuotojo pažymėjimai neišduodami kandidatams vairuotojo pažymėjimui gauti ir neatnaujinami vairuotojams, kurių regėjimo kontrastinis jautrumas yra sumažėjęs arba nustatyta diplopija.</w:t>
                </w:r>
              </w:p>
              <w:p>
                <w:pPr>
                  <w:widowControl w:val="0"/>
                  <w:suppressAutoHyphens/>
                  <w:rPr>
                    <w:color w:val="000000"/>
                    <w:sz w:val="22"/>
                  </w:rPr>
                </w:pPr>
                <w:r>
                  <w:rPr>
                    <w:color w:val="000000"/>
                    <w:sz w:val="22"/>
                  </w:rPr>
                  <w:t>Smarkiai pablogėjus vienos akies regėjimui, turėtų būti taikomas atitinkamas adaptacinis laikotarpis (pavyzdžiui, šešių mėnesių), per kurį vairuoti draudžiama. Pasibaigus šiam laikotarpiui, vairuoti leidžiama tik gavus palankią gydytojo oftalmologo ir vairavimo specialistų išvadą.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01.01–01.06</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Diplopija ir žvairumas: H49–H50;</w:t>
                </w:r>
                <w:r>
                  <w:rPr>
                    <w:i/>
                    <w:iCs/>
                    <w:color w:val="000000"/>
                    <w:sz w:val="22"/>
                  </w:rPr>
                  <w:t xml:space="preserve"> </w:t>
                </w:r>
                <w:r>
                  <w:rPr>
                    <w:color w:val="000000"/>
                    <w:sz w:val="22"/>
                  </w:rPr>
                  <w:t>H53.0–H53.2.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1.6.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Regėjimo susilpnėjimas dėl nuolatinio šviesos laužiamųjų skaidrių terpių drumstumo arba akių dugno pakitimų, refrakcijos anomalijų ir kitų organinio pobūdžio priežasčių: H 25–H 28, H30–H36. Minimalus regėjimo aštrumas (0,8</w:t>
                </w:r>
                <w:r>
                  <w:rPr>
                    <w:i/>
                    <w:color w:val="000000"/>
                    <w:sz w:val="22"/>
                  </w:rPr>
                  <w:t xml:space="preserve"> </w:t>
                </w:r>
                <w:r>
                  <w:rPr>
                    <w:color w:val="000000"/>
                    <w:sz w:val="22"/>
                  </w:rPr>
                  <w:t>ir 0,1) privalo būti pasiektas nešiojant akinius, kurių stiprumas neturi būti didesnis kaip plius ar minus aštuonios dioptrijos, arba nešiojant kontaktinius lęšius. H25–H28, H33</w:t>
                </w:r>
                <w:r>
                  <w:rPr>
                    <w:i/>
                    <w:color w:val="000000"/>
                    <w:sz w:val="22"/>
                  </w:rPr>
                  <w:t xml:space="preserve"> </w:t>
                </w:r>
                <w:r>
                  <w:rPr>
                    <w:color w:val="000000"/>
                    <w:sz w:val="22"/>
                  </w:rPr>
                  <w:t>atveju,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1.7.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Būklė po ragenos refrakcinių operacijų (keratotomijos, keratomilezės, keratokoaguliacijos, refrakcinės keratoplastikos).</w:t>
                </w:r>
              </w:p>
              <w:p>
                <w:pPr>
                  <w:widowControl w:val="0"/>
                  <w:suppressAutoHyphens/>
                  <w:rPr>
                    <w:color w:val="000000"/>
                    <w:sz w:val="22"/>
                  </w:rPr>
                </w:pPr>
                <w:r>
                  <w:rPr>
                    <w:color w:val="000000"/>
                    <w:sz w:val="22"/>
                  </w:rPr>
                  <w:t>Leidžiama vairuoti, jeigu po chirurginio gydymo rezultatai geri, kai regėjimas (su korekcija) ne silpnesnis kaip 0,8</w:t>
                </w:r>
                <w:r>
                  <w:rPr>
                    <w:i/>
                    <w:color w:val="000000"/>
                    <w:sz w:val="22"/>
                  </w:rPr>
                  <w:t xml:space="preserve"> </w:t>
                </w:r>
                <w:r>
                  <w:rPr>
                    <w:color w:val="000000"/>
                    <w:sz w:val="22"/>
                  </w:rPr>
                  <w:t>viena ir 0,1</w:t>
                </w:r>
                <w:r>
                  <w:rPr>
                    <w:i/>
                    <w:color w:val="000000"/>
                    <w:sz w:val="22"/>
                  </w:rPr>
                  <w:t xml:space="preserve"> </w:t>
                </w:r>
                <w:r>
                  <w:rPr>
                    <w:color w:val="000000"/>
                    <w:sz w:val="22"/>
                  </w:rPr>
                  <w:t>kita akimi (1</w:t>
                </w:r>
                <w:r>
                  <w:rPr>
                    <w:i/>
                    <w:color w:val="000000"/>
                    <w:sz w:val="22"/>
                  </w:rPr>
                  <w:t xml:space="preserve"> </w:t>
                </w:r>
                <w:r>
                  <w:rPr>
                    <w:color w:val="000000"/>
                    <w:sz w:val="22"/>
                  </w:rPr>
                  <w:t>grupės kategorijų vairuotojams</w:t>
                </w:r>
                <w:r>
                  <w:rPr>
                    <w:b/>
                    <w:bCs/>
                    <w:i/>
                    <w:color w:val="000000"/>
                    <w:sz w:val="22"/>
                  </w:rPr>
                  <w:t xml:space="preserve"> </w:t>
                </w:r>
                <w:r>
                  <w:rPr>
                    <w:color w:val="000000"/>
                    <w:sz w:val="22"/>
                  </w:rPr>
                  <w:t>– kai regėjimas ne silpnesnis kaip 0,5</w:t>
                </w:r>
                <w:r>
                  <w:rPr>
                    <w:i/>
                    <w:color w:val="000000"/>
                    <w:sz w:val="22"/>
                  </w:rPr>
                  <w:t xml:space="preserve"> </w:t>
                </w:r>
                <w:r>
                  <w:rPr>
                    <w:color w:val="000000"/>
                    <w:sz w:val="22"/>
                  </w:rPr>
                  <w:t>viena ir 0,1</w:t>
                </w:r>
                <w:r>
                  <w:rPr>
                    <w:i/>
                    <w:color w:val="000000"/>
                    <w:sz w:val="22"/>
                  </w:rPr>
                  <w:t xml:space="preserve"> </w:t>
                </w:r>
                <w:r>
                  <w:rPr>
                    <w:color w:val="000000"/>
                    <w:sz w:val="22"/>
                  </w:rPr>
                  <w:t>kita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1.8.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Tinklainės ir regimojo nervo ligos (pigmentinis retinitas, regimųjų nervų atrofija, kitos progresuojančios tinklainės ir gyslainės ligos ir kt.): H30–H36, H47. (H30–H36</w:t>
                </w:r>
                <w:r>
                  <w:rPr>
                    <w:i/>
                    <w:color w:val="000000"/>
                    <w:sz w:val="22"/>
                  </w:rPr>
                  <w:t xml:space="preserve"> </w:t>
                </w:r>
                <w:r>
                  <w:rPr>
                    <w:color w:val="000000"/>
                    <w:sz w:val="22"/>
                  </w:rPr>
                  <w:t>atvejais leidžiama vairuoti 1</w:t>
                </w:r>
                <w:r>
                  <w:rPr>
                    <w:i/>
                    <w:color w:val="000000"/>
                    <w:sz w:val="22"/>
                  </w:rPr>
                  <w:t xml:space="preserve"> </w:t>
                </w:r>
                <w:r>
                  <w:rPr>
                    <w:color w:val="000000"/>
                    <w:sz w:val="22"/>
                  </w:rPr>
                  <w:t>gr. kategorijų transporto priemones, kai regėjimas ne silpnesnis kaip 0,5</w:t>
                </w:r>
                <w:r>
                  <w:rPr>
                    <w:i/>
                    <w:color w:val="000000"/>
                    <w:sz w:val="22"/>
                  </w:rPr>
                  <w:t xml:space="preserve"> </w:t>
                </w:r>
                <w:r>
                  <w:rPr>
                    <w:color w:val="000000"/>
                    <w:sz w:val="22"/>
                  </w:rPr>
                  <w:t>viena geriau matančia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Visos transporto priemonės</w:t>
                </w:r>
                <w:r>
                  <w:rPr>
                    <w:i/>
                    <w:color w:val="000000"/>
                    <w:sz w:val="22"/>
                  </w:rPr>
                  <w:t xml:space="preserve"> </w:t>
                </w:r>
                <w:r>
                  <w:rPr>
                    <w:color w:val="000000"/>
                    <w:sz w:val="22"/>
                  </w:rPr>
                  <w:t>– H30.1–H36</w:t>
                </w:r>
                <w:r>
                  <w:rPr>
                    <w:i/>
                    <w:color w:val="000000"/>
                    <w:sz w:val="22"/>
                  </w:rPr>
                  <w:t xml:space="preserve"> </w:t>
                </w:r>
                <w:r>
                  <w:rPr>
                    <w:color w:val="000000"/>
                    <w:sz w:val="22"/>
                  </w:rPr>
                  <w:t>H47</w:t>
                </w:r>
              </w:p>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Visos transporto priemonės </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1.9.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Glaukoma: H40.1–H40.9, H42.</w:t>
                </w:r>
              </w:p>
              <w:p>
                <w:pPr>
                  <w:widowControl w:val="0"/>
                  <w:suppressAutoHyphens/>
                  <w:rPr>
                    <w:color w:val="000000"/>
                    <w:sz w:val="22"/>
                  </w:rPr>
                </w:pPr>
                <w:r>
                  <w:rPr>
                    <w:color w:val="000000"/>
                    <w:sz w:val="22"/>
                  </w:rPr>
                  <w:t>Esant pradinei nekompensuotai glaukomos stadijai, kai akies dugnas normalus, regėjimas ne silpnesnis (su korekcija) kaip 0,5</w:t>
                </w:r>
                <w:r>
                  <w:rPr>
                    <w:i/>
                    <w:color w:val="000000"/>
                    <w:sz w:val="22"/>
                  </w:rPr>
                  <w:t xml:space="preserve"> </w:t>
                </w:r>
                <w:r>
                  <w:rPr>
                    <w:color w:val="000000"/>
                    <w:sz w:val="22"/>
                  </w:rPr>
                  <w:t>viena ir 0,1</w:t>
                </w:r>
                <w:r>
                  <w:rPr>
                    <w:i/>
                    <w:color w:val="000000"/>
                    <w:sz w:val="22"/>
                  </w:rPr>
                  <w:t xml:space="preserve"> </w:t>
                </w:r>
                <w:r>
                  <w:rPr>
                    <w:color w:val="000000"/>
                    <w:sz w:val="22"/>
                  </w:rPr>
                  <w:t xml:space="preserve">kita akimi, gydytojas oftalmologas sprendžia individualiai dėl galimybės vairuoti bei tikrinimo periodiškumo.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w:t>
                </w:r>
                <w:r>
                  <w:rPr>
                    <w:i/>
                    <w:color w:val="000000"/>
                    <w:sz w:val="22"/>
                  </w:rPr>
                  <w:t>-</w:t>
                </w:r>
                <w:r>
                  <w:rPr>
                    <w:color w:val="000000"/>
                    <w:sz w:val="22"/>
                  </w:rPr>
                  <w:t xml:space="preserve"> 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KLAUSA</w:t>
                </w:r>
              </w:p>
              <w:p>
                <w:pPr>
                  <w:rPr>
                    <w:sz w:val="22"/>
                  </w:rPr>
                </w:pPr>
                <w:r>
                  <w:rPr>
                    <w:sz w:val="22"/>
                  </w:rPr>
                  <w:t>Vairuotojo pažymėjimai gali būti išduoti kandidatams į vairuotojus ar atnaujinti vairuotojams, priklausantiems 2 grupei, atsižvelgiant į gydytojo otorinolaringologo išvadas; medicininių patikrinimų metu ypač atsižvelgiama į kurtumo laipsnį.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Klausos susilpnėjimas (vienos arba abiejų ausų), kai kalba girdima mažesniu kaip 3 m, šnabždesys – 1 m atstumu, arba abiejų ausų klausos susilpnėjimas, kai kalba girdima mažesniu kaip 2 m atstumu: H90, H91, H93.3</w:t>
                </w:r>
              </w:p>
              <w:p>
                <w:pPr>
                  <w:rPr>
                    <w:b/>
                    <w:bCs/>
                    <w:sz w:val="22"/>
                  </w:rPr>
                </w:pPr>
                <w:r>
                  <w:rPr>
                    <w:b/>
                    <w:bCs/>
                    <w:sz w:val="22"/>
                  </w:rPr>
                  <w:t>PASTABA:</w:t>
                </w:r>
              </w:p>
              <w:p>
                <w:pPr>
                  <w:rPr>
                    <w:sz w:val="22"/>
                  </w:rPr>
                </w:pPr>
                <w:r>
                  <w:rPr>
                    <w:sz w:val="22"/>
                  </w:rPr>
                  <w:t>Vairuotojų, turinčių didelį stažą, klausimas sprendžiamas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Kurtumas viena ausimi ir klausos susilpnėjimas kita ausimi, kai kalba girdima mažesniu kaip 3 m atstumu arba šnabždesys – 1 m atstumu</w:t>
                </w:r>
              </w:p>
              <w:p>
                <w:pPr>
                  <w:rPr>
                    <w:b/>
                    <w:bCs/>
                    <w:sz w:val="22"/>
                  </w:rPr>
                </w:pPr>
                <w:r>
                  <w:rPr>
                    <w:b/>
                    <w:bCs/>
                    <w:sz w:val="22"/>
                  </w:rPr>
                  <w:t>PASTABA:</w:t>
                </w:r>
              </w:p>
              <w:p>
                <w:pPr>
                  <w:rPr>
                    <w:sz w:val="22"/>
                  </w:rPr>
                </w:pPr>
                <w:r>
                  <w:rPr>
                    <w:sz w:val="22"/>
                  </w:rPr>
                  <w:t>A; A1; AM; B; B1 ir BE kategorijų vairuotojams, turintiems didelį stažą individualiu sprendimu leidžiama vairuoti (be teisės dirbti pagal darbo sutartis vairuotoju)</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02.01, 02.02</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Visiškas kurtumas, kurčnebylumas: H91.3, H91.9 </w:t>
                </w:r>
              </w:p>
              <w:p>
                <w:pPr>
                  <w:rPr>
                    <w:b/>
                    <w:bCs/>
                    <w:sz w:val="22"/>
                  </w:rPr>
                </w:pPr>
                <w:r>
                  <w:rPr>
                    <w:b/>
                    <w:bCs/>
                    <w:sz w:val="22"/>
                  </w:rPr>
                  <w:t>PASTABA:</w:t>
                </w:r>
              </w:p>
              <w:p>
                <w:pPr>
                  <w:rPr>
                    <w:sz w:val="22"/>
                  </w:rPr>
                </w:pPr>
                <w:r>
                  <w:rPr>
                    <w:sz w:val="22"/>
                  </w:rPr>
                  <w:t>Išimties tvarka, individualiu sprendimu, gydytojų komisija gali leisti vairuoti A; A1; A2; AM; B; B1 ir BE kategorijų (be teisės dirbti pagal darbo sutartis vairuotoju) transporto priemones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Lėtinis vienos arba abiejų ausų uždegimas, komplikuotas cholestestomos, granuliacijų, polipų, labirinto fistulės, taip pat nesant efekto po operacijos: H66.1, H66.2, H66.3, H66.4</w:t>
                </w:r>
              </w:p>
              <w:p>
                <w:pPr>
                  <w:rPr>
                    <w:b/>
                    <w:bCs/>
                    <w:sz w:val="22"/>
                  </w:rPr>
                </w:pPr>
                <w:r>
                  <w:rPr>
                    <w:b/>
                    <w:bCs/>
                    <w:sz w:val="22"/>
                  </w:rPr>
                  <w:t>PASTABA:</w:t>
                </w:r>
              </w:p>
              <w:p>
                <w:pPr>
                  <w:rPr>
                    <w:sz w:val="22"/>
                  </w:rPr>
                </w:pPr>
                <w:r>
                  <w:rPr>
                    <w:sz w:val="22"/>
                  </w:rPr>
                  <w:t>Po chirurginio gydymo, kai rezultatai geri, nėra svaigimo ir kontraindikacijų,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ASMENYS SU JUDĖJIMO SUTRIKIMAIS</w:t>
                </w:r>
              </w:p>
              <w:p>
                <w:pPr>
                  <w:rPr>
                    <w:sz w:val="22"/>
                  </w:rPr>
                </w:pPr>
                <w:r>
                  <w:rPr>
                    <w:sz w:val="22"/>
                  </w:rPr>
                  <w:t>Vairuotojo pažymėjimai neišduodami kandidatams į vairuotojus ar neatnaujinami vairuotojams, kurie skundžiasi judėjimo sistemos negalavimais ar sutrikimais, kurie kelia pavojų saugiam variklio varomos priemonės vairavimui.</w:t>
                </w:r>
              </w:p>
              <w:p>
                <w:pPr>
                  <w:rPr>
                    <w:sz w:val="22"/>
                  </w:rPr>
                </w:pPr>
                <w:r>
                  <w:rPr>
                    <w:sz w:val="22"/>
                  </w:rPr>
                  <w:t>1 grupė:</w:t>
                </w:r>
              </w:p>
              <w:p>
                <w:pPr>
                  <w:rPr>
                    <w:sz w:val="22"/>
                  </w:rPr>
                </w:pPr>
                <w:r>
                  <w:rPr>
                    <w:sz w:val="22"/>
                  </w:rPr>
                  <w:t>1. Vairuotojo pažymėjimai, kuriems taikomi tam tikri apribojimai, prireikus gali būti išduodami fiziškai neįgaliems kandidatams į vairuotojus ar vairuotojams po to, kai savo išvadą pateikia gydytojas ortopedas traumatologas arba chirurgas po fizinės medicinos ir reabilitacijos gydytojo bei techniko, dirbančio protezinių ortopedijos gaminių ir techninių priemonių pritaikymo įstaigose (institucijose), konsultacijos. Ši išvada turi remtis atitinkamo negalavimo ar sutrikimo medicininiu įvertinimu ir, jei būtina, praktiniu patikrinimu. Taip pat joje turi būti nurodyta, kokia automobilio modifikacija reikalinga ir ar vairuotojui reikalingas ortopedinis įrenginys, kuriuo naudojantis, kaip rodo įgūdžių ir elgsenos patikrinimas, vairavimas nekeltų pavojaus.</w:t>
                </w:r>
              </w:p>
              <w:p>
                <w:pPr>
                  <w:rPr>
                    <w:sz w:val="22"/>
                  </w:rPr>
                </w:pPr>
                <w:r>
                  <w:rPr>
                    <w:sz w:val="22"/>
                  </w:rPr>
                  <w:t>2. Vairuotojo pažymėjimai bet kuriam kandidatui į vairuotojus su progresuojančia negalia gali būti išduodami ar atnaujinami tik tokiu atveju, jei toks asmuo reguliariai tikrinsis sveikatą kad būtų nustatyta, ar jis dar gali visiškai saugiai vairuoti transporto priemonę.</w:t>
                </w:r>
              </w:p>
              <w:p>
                <w:pPr>
                  <w:rPr>
                    <w:sz w:val="22"/>
                  </w:rPr>
                </w:pPr>
                <w:r>
                  <w:rPr>
                    <w:sz w:val="22"/>
                  </w:rPr>
                  <w:t>Kai negalia neprogresuoja, vairuotojo pažymėjimas gali būti išduotas ar atnaujintas nereikalaujant reguliarios medicininės apžiūros.</w:t>
                </w:r>
              </w:p>
              <w:p>
                <w:pPr>
                  <w:rPr>
                    <w:sz w:val="22"/>
                  </w:rPr>
                </w:pPr>
                <w:r>
                  <w:rPr>
                    <w:sz w:val="22"/>
                  </w:rPr>
                  <w:t>2 grupė:</w:t>
                </w:r>
              </w:p>
              <w:p>
                <w:pPr>
                  <w:rPr>
                    <w:sz w:val="22"/>
                  </w:rPr>
                </w:pPr>
                <w:r>
                  <w:rPr>
                    <w:sz w:val="22"/>
                  </w:rPr>
                  <w:t>3. Gydytojai ir kiti specialistai, išvardinti 3.1 punkte,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Rankos, kojos, plaštakos, pėdos ar abiejų plaštakų, pėdų trūkumas, žymios deformacijos su lokomotorinės funkcijos sutrikimu: Z89.1, Z 89.2, Z 89.3, Z 89.4, Z 89.5, Z 89.6, Z 89.7, Z 89.8, Z 89.9 </w:t>
                </w:r>
              </w:p>
              <w:p>
                <w:pPr>
                  <w:rPr>
                    <w:sz w:val="22"/>
                  </w:rPr>
                </w:pPr>
                <w:r>
                  <w:rPr>
                    <w:b/>
                    <w:bCs/>
                    <w:sz w:val="22"/>
                  </w:rPr>
                  <w:t xml:space="preserve">PASTABA: </w:t>
                </w:r>
                <w:r>
                  <w:rPr>
                    <w:sz w:val="22"/>
                  </w:rPr>
                  <w:t>Tik individualiam transportui be teisės dirbti pagal darbo sutartis vairuotoju.</w:t>
                </w:r>
              </w:p>
              <w:p>
                <w:pPr>
                  <w:rPr>
                    <w:sz w:val="22"/>
                  </w:rPr>
                </w:pPr>
                <w:r>
                  <w:rPr>
                    <w:sz w:val="22"/>
                  </w:rPr>
                  <w:t xml:space="preserve">A; A1; AM; B; B1 ir BE kategorijų vairuotojams turi būti nurodyta, kokia automobilio modifikacija reikalinga ir ar vairuotojui reikalingas ortopedinis įrenginys, kuriuo naudojantis vairavimas nekeltų pavojaus.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03.01, 03.02 ir 05.07</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Abiejų rankų trūkumas arba abiejų rankų plaštakų, pirštų kontraktūros, ankilozės, nejudrumas, trukdantys sugriebti ir išlaikyti daiktą abiejų pečių, alkūnių, riešų sąnarių ankilozės, kontraktūros (net ir fiziologiškai patogios padėties): Z89.3, M24.5, M24.6 </w:t>
                </w:r>
              </w:p>
              <w:p>
                <w:pPr>
                  <w:rPr>
                    <w:b/>
                    <w:bCs/>
                    <w:sz w:val="22"/>
                  </w:rPr>
                </w:pPr>
                <w:r>
                  <w:rPr>
                    <w:b/>
                    <w:bCs/>
                    <w:sz w:val="22"/>
                  </w:rPr>
                  <w:t>PASTABA:</w:t>
                </w:r>
              </w:p>
              <w:p>
                <w:pPr>
                  <w:rPr>
                    <w:sz w:val="22"/>
                  </w:rPr>
                </w:pPr>
                <w:r>
                  <w:rPr>
                    <w:sz w:val="22"/>
                  </w:rPr>
                  <w:t xml:space="preserve">A; A1; AM; B; B1 ir BE kategorijų vairuotojams turi būti nurodytą kokia automobilio modifikacija reikalinga ir ar vairuotojui reikalingas ortopedinis įrenginys, kuriuo naudojantis, vairavimas nekeltų pavojaus.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03.01, 03.02 ir 05.07</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ŠIRDIES IR KRAUJAGYSLIŲ LIGOS</w:t>
                </w:r>
              </w:p>
              <w:p>
                <w:pPr>
                  <w:rPr>
                    <w:sz w:val="22"/>
                  </w:rPr>
                </w:pPr>
                <w:r>
                  <w:rPr>
                    <w:sz w:val="22"/>
                  </w:rPr>
                  <w:t>Liga, dėl kurios kandidatas į vairuotojus, pateikęs prašymą pirmajam vairuotojo pažymėjimui gauti, ar vairuotojas, pateikęs prašymą pažymėjimui atnaujinti, gali patirti staigų širdies ar kraujagyslių sistemos sutrikimą dėl kurio staiga sutrinka cerebralinės funkcijos, kelia pavojų kelių eismo saugumui. 1 grupė:</w:t>
                </w:r>
              </w:p>
              <w:p>
                <w:pPr>
                  <w:rPr>
                    <w:sz w:val="22"/>
                  </w:rPr>
                </w:pPr>
                <w:r>
                  <w:rPr>
                    <w:sz w:val="22"/>
                  </w:rPr>
                  <w:t>1. Vairuotojo pažymėjimai neišduodami kandidatams į vairuotojus ar neatnaujinami vairuotojams, kurie serga sunkia aritmija.</w:t>
                </w:r>
              </w:p>
              <w:p>
                <w:pPr>
                  <w:rPr>
                    <w:sz w:val="22"/>
                  </w:rPr>
                </w:pPr>
                <w:r>
                  <w:rPr>
                    <w:sz w:val="22"/>
                  </w:rPr>
                  <w:t>2. Vairuotojo pažymėjimai gali būti išduodami kandidatams į vairuotojus ar atnaujinami vairuotojams su širdies stimuliatoriumi, pateikus gydytojo kardiologo išvadą ir reguliariai atliekant medicinines apžiūras.</w:t>
                </w:r>
              </w:p>
              <w:p>
                <w:pPr>
                  <w:rPr>
                    <w:sz w:val="22"/>
                  </w:rPr>
                </w:pPr>
                <w:r>
                  <w:rPr>
                    <w:sz w:val="22"/>
                  </w:rPr>
                  <w:t>3. Išduoti ar neišduoti vairuotojo pažymėjimą kandidatams į vairuotojus ar vairuotojams, kurie skundžiasi nenormaliu arteriniu kraujospūdžiu, sprendžiama remiantis kitais apžiūros rezultatais, atsižvelgiant į galimas komplikacijas ir pavojų, kurį jos galėtų sukelti kelių eismo saugumui.</w:t>
                </w:r>
              </w:p>
              <w:p>
                <w:pPr>
                  <w:rPr>
                    <w:sz w:val="22"/>
                  </w:rPr>
                </w:pPr>
                <w:r>
                  <w:rPr>
                    <w:sz w:val="22"/>
                  </w:rPr>
                  <w:t>4. Apskritai vairuotojo pažymėjimas neišduodamas kandidatams į vairuotojus ar neatnaujinamas vairuotojams, kuriuos ramybės būsenoje ar susijaudinus gali ištikti stenokardijos priepuolis. Kandidatams į vairuotojus ar vairuotojams, kurie patyrė miokardo infarktą, vairuotojo pažymėjimai išduodami ar atnaujinami pateikus gydytojo kardiologo išvadą ir prireikus reguliariai atliekant medicinines apžiūras.</w:t>
                </w:r>
              </w:p>
              <w:p>
                <w:pPr>
                  <w:rPr>
                    <w:sz w:val="22"/>
                  </w:rPr>
                </w:pPr>
                <w:r>
                  <w:rPr>
                    <w:sz w:val="22"/>
                  </w:rPr>
                  <w:t>2 grupė:</w:t>
                </w:r>
              </w:p>
              <w:p>
                <w:pPr>
                  <w:rPr>
                    <w:sz w:val="22"/>
                  </w:rPr>
                </w:pPr>
                <w:r>
                  <w:rPr>
                    <w:sz w:val="22"/>
                  </w:rPr>
                  <w:t>Gydytojas kardiologas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Būklė po miokardo infarkto: I25.2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Būklė su implantuotu širdies ritmo stimuliatoriumi: Z95.0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II laipsnio su didele rizika ir III laipsnio arterinė hipertenzija: </w:t>
                </w:r>
              </w:p>
              <w:p>
                <w:pPr>
                  <w:rPr>
                    <w:sz w:val="22"/>
                  </w:rPr>
                </w:pPr>
                <w:r>
                  <w:rPr>
                    <w:sz w:val="22"/>
                  </w:rPr>
                  <w:t>I11–I15</w:t>
                </w:r>
              </w:p>
              <w:p>
                <w:pPr>
                  <w:rPr>
                    <w:sz w:val="22"/>
                  </w:rPr>
                </w:pPr>
                <w:r>
                  <w:rPr>
                    <w:b/>
                    <w:bCs/>
                    <w:sz w:val="22"/>
                  </w:rPr>
                  <w:t xml:space="preserve">PASTABA: </w:t>
                </w:r>
                <w:r>
                  <w:rPr>
                    <w:sz w:val="22"/>
                  </w:rPr>
                  <w:t>Tikrinimo terminai nustatomi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Sunkios lėtinės plaučių ligos II ir III laipsnio kvėpavimo funkcijos nepakankamumas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CUKRINIS DIABETAS: E10, E11, E12, E13, E14</w:t>
                </w:r>
              </w:p>
              <w:p>
                <w:pPr>
                  <w:widowControl w:val="0"/>
                  <w:suppressAutoHyphens/>
                  <w:rPr>
                    <w:color w:val="000000"/>
                    <w:sz w:val="22"/>
                  </w:rPr>
                </w:pPr>
                <w:r>
                  <w:rPr>
                    <w:color w:val="000000"/>
                    <w:sz w:val="22"/>
                  </w:rPr>
                  <w:t>Tolesniuose punktuose sunki hipoglikemija reiškia, kad ją patiriančiam asmeniui reikalinga kito asmens pagalba, o pasikartojanti hipoglikemija apibūdinama kaip antrą kartą per dvylika mėnesių pasireiškusi sunki hipoglikemija..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gali būti išduodami cukriniu diabetu sergantiems kandidatams vairuotojo pažymėjimui gauti arba atnaujinami ja sergantiems vairuotojams. Jei tokie asmenys gydomi hipoglikemizuojančiais vaistais, apie jų būklę turėtų būti pateikiama gydytojo endokrinologo išvada, o jų sveikata turėtų būti periodiškai, tačiau ne rečiau kaip kartą kas penkerius metus, tikrinama.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neišduodami kandidatams vairuotojo pažymėjimui gauti ir neatnaujinami vairuotojams, kuriems pasireiškia pasikartojanti sunki hipoglikemija ir (arba) kurie blogiau suvokia hipoglikemijos keliamus pavojus. Cukriniu diabetu sergantis vairuotojas turėtų įrodyti, kad jis suvokia hipoglikemijos keliamus pavojus ir būtinybę tinkamai kontroliuoti savo būklę.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r>
                  <w:rPr>
                    <w:i/>
                    <w:iCs/>
                    <w:color w:val="000000"/>
                    <w:sz w:val="22"/>
                  </w:rPr>
                  <w:t>:</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Gali būti svarstoma galimybė išduoti ir (arba) atnaujinti 2</w:t>
                </w:r>
                <w:r>
                  <w:rPr>
                    <w:i/>
                    <w:color w:val="000000"/>
                    <w:sz w:val="22"/>
                  </w:rPr>
                  <w:t xml:space="preserve"> </w:t>
                </w:r>
                <w:r>
                  <w:rPr>
                    <w:color w:val="000000"/>
                    <w:sz w:val="22"/>
                  </w:rPr>
                  <w:t>grupės vairuotojų pažymėjimus cukriniu diabetu sergantiems vairuotojams. Jei asmuo gydomas vaistais, sukeliančiais hipoglikemijos padidėjimo riziką, t. y. insulinu ir kai kuriomis tabletėmis (sulfanilkarbamidais ar glinidais arba insulino ir sulfanilkarbamidų ar glinidų deriniais), jam turėtų būti taikomi šie reikalavimai:</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per praėjusius dvylika mėnesių neturėti sunkios hipoglikemijos pasireiškimo atvejų;</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visapusiškai suvokti hipoglikemijos keliamus pavojus;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tinkamai kontroliuoti savo būklę nuolat (mažiausiai du kartus per dieną ir prieš vairavimą) tikrinant gliukozės kiekį kraujyje;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įrodyti, kad suvokia hipoglikemijos sukeliamą riziką;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neturėti jokių kitų vairuoti trukdančių cukrinio diabeto komplikacijų.</w:t>
                </w:r>
              </w:p>
              <w:p>
                <w:pPr>
                  <w:widowControl w:val="0"/>
                  <w:suppressAutoHyphens/>
                  <w:rPr>
                    <w:color w:val="000000"/>
                    <w:sz w:val="22"/>
                  </w:rPr>
                </w:pPr>
                <w:r>
                  <w:rPr>
                    <w:color w:val="000000"/>
                    <w:sz w:val="22"/>
                  </w:rPr>
                  <w:t>Be to, šiais atvejais atitinkami vairuotojo pažymėjimai turėtų būti išduodami atsižvelgiant į gydytojo endokrinologo išvadą ir reguliariai atliekamo medicininio patikrinimo, atliekamo ne rečiau kaip kas treji metai, rezultatus.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 asmeniui ne miego metu, net jei jis nevairavo, pasireiškia sunki hipoglikemija, apie tai turėtų būti pranešama ir tokiu atveju turėtų būti naujai vertinama tokio asmens teisė gauti arba turėti vairuotojo pažymėjimą.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NEUROLOGINES LIGOS</w:t>
                </w:r>
              </w:p>
              <w:p>
                <w:pPr>
                  <w:rPr>
                    <w:sz w:val="22"/>
                  </w:rPr>
                </w:pPr>
                <w:r>
                  <w:rPr>
                    <w:sz w:val="22"/>
                  </w:rPr>
                  <w:t>Vairuotojo pažymėjimai neišduodami kandidatams į vairuotojus ar neatnaujinami vairuotojams, sergantiems sunkiomis nervų ligomis, išskyrus atvejus, kai prie prašymo pridedama gydytojo neurologo išvada.</w:t>
                </w:r>
              </w:p>
              <w:p>
                <w:pPr>
                  <w:rPr>
                    <w:sz w:val="22"/>
                  </w:rPr>
                </w:pPr>
                <w:r>
                  <w:rPr>
                    <w:sz w:val="22"/>
                  </w:rPr>
                  <w:t>Neurologiniai sutrikimai, susiję su turinčiomis įtakos centrinei ar periferinei nervų sistemai ligomis ar chirurgine intervencija, dėl kurių atsiranda sensoriniai ar motoriniai sutrikimai, darantys poveikį pusiausvyrai bei koordinacijai, privalo būti tinkamai įvertinti atsižvelgiant į jų funkcinius padarinius ir progresavimo riziką. Jei yra ligos progresavimo rizika, vairuotojo pažymėjimai gali būti išduodami ar atnaujinami tik periodiškai įvertinant sveikatos būklę. Epilepsijos priepuoliai ar kiti staigūs sąmonės sutrikimai kelia rimtą pavojų kelių eismo saugumui, jei jie ištinka asmenį vairuojant variklio varomą transporto priemonę.</w:t>
                </w:r>
              </w:p>
              <w:p>
                <w:pPr>
                  <w:rPr>
                    <w:sz w:val="22"/>
                  </w:rPr>
                </w:pPr>
                <w:r>
                  <w:rPr>
                    <w:sz w:val="22"/>
                  </w:rPr>
                  <w:t>1 grupė:</w:t>
                </w:r>
              </w:p>
              <w:p>
                <w:pPr>
                  <w:rPr>
                    <w:sz w:val="22"/>
                  </w:rPr>
                </w:pPr>
                <w:r>
                  <w:rPr>
                    <w:sz w:val="22"/>
                  </w:rPr>
                  <w:t>Vairuotojo pažymėjimai gali būti išduodami ar atnaujinami gydytojui neurologui atlikus patikrinimą ir reguliariai atliekant medicinines apžiūras. Gydytojas neurologas įvertina epilepsijos ar kitų sąmonės sutrikimų būklę, klinikinę formą ir progresavimą pavyzdžiui, jei pastaruosius dvejus metus nebuvo priepuolių, atliktą gydymą ir jo rezultatus.</w:t>
                </w:r>
              </w:p>
              <w:p>
                <w:pPr>
                  <w:rPr>
                    <w:sz w:val="22"/>
                  </w:rPr>
                </w:pPr>
                <w:r>
                  <w:rPr>
                    <w:sz w:val="22"/>
                  </w:rPr>
                  <w:t>2 grupė:</w:t>
                </w:r>
              </w:p>
              <w:p>
                <w:pPr>
                  <w:rPr>
                    <w:sz w:val="22"/>
                  </w:rPr>
                </w:pPr>
                <w:r>
                  <w:rPr>
                    <w:sz w:val="22"/>
                  </w:rPr>
                  <w:t>Vairuotojo pažymėjimai neišduodami kandidatams į vairuotojus ar neatnaujinami vairuotojams, kuriuos ištinka ar gali ištikti epilepsijos priepuoliai ar kiti staigūs sąmonės sutrikimai.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Epilepsijos priepuoliai ar kiti staigūs sąmonės būsenos pakitimai kelia rimtą pavojų kelių eismo saugumui, jei jie ištinka asmenį, vairuojantį varikliu varomą transporto priemonę.</w:t>
                </w:r>
              </w:p>
              <w:p>
                <w:pPr>
                  <w:widowControl w:val="0"/>
                  <w:suppressAutoHyphens/>
                  <w:rPr>
                    <w:color w:val="000000"/>
                    <w:sz w:val="22"/>
                  </w:rPr>
                </w:pPr>
                <w:r>
                  <w:rPr>
                    <w:color w:val="000000"/>
                    <w:sz w:val="22"/>
                  </w:rPr>
                  <w:t>Epilepsija sergantis asmuo</w:t>
                </w:r>
                <w:r>
                  <w:rPr>
                    <w:i/>
                    <w:color w:val="000000"/>
                    <w:sz w:val="22"/>
                  </w:rPr>
                  <w:t xml:space="preserve"> </w:t>
                </w:r>
                <w:r>
                  <w:rPr>
                    <w:color w:val="000000"/>
                    <w:sz w:val="22"/>
                  </w:rPr>
                  <w:t>– asmuo, kuris per mažiau nei penkerius metus patyrė du ar daugiau epilepsijos priepuolių. Sukeltas epilepsijos priepuolis</w:t>
                </w:r>
                <w:r>
                  <w:rPr>
                    <w:i/>
                    <w:color w:val="000000"/>
                    <w:sz w:val="22"/>
                  </w:rPr>
                  <w:t xml:space="preserve"> </w:t>
                </w:r>
                <w:r>
                  <w:rPr>
                    <w:color w:val="000000"/>
                    <w:sz w:val="22"/>
                  </w:rPr>
                  <w:t>– atpažįstamo veiksnio, kurio galima išvengti, sukeltas priepuolis.</w:t>
                </w:r>
              </w:p>
              <w:p>
                <w:pPr>
                  <w:widowControl w:val="0"/>
                  <w:suppressAutoHyphens/>
                  <w:rPr>
                    <w:color w:val="000000"/>
                    <w:sz w:val="22"/>
                  </w:rPr>
                </w:pPr>
                <w:r>
                  <w:rPr>
                    <w:color w:val="000000"/>
                    <w:sz w:val="22"/>
                  </w:rPr>
                  <w:t>Asmeniui, kuris patyrė priepuolį pirmą kartą arba kurio patirtas priepuolis yra pavienis, arba kuris buvo praradęs sąmonę, rekomenduojama nevairuoti. Gydytojo neurologo pranešime (žr. Aprašo 26</w:t>
                </w:r>
                <w:r>
                  <w:rPr>
                    <w:i/>
                    <w:color w:val="000000"/>
                    <w:sz w:val="22"/>
                  </w:rPr>
                  <w:t xml:space="preserve"> </w:t>
                </w:r>
                <w:r>
                  <w:rPr>
                    <w:color w:val="000000"/>
                    <w:sz w:val="22"/>
                  </w:rPr>
                  <w:t>punktą) turėtų būti nurodytas draudimo vairuoti laikotarpis ir reikalaujamos paskesnės priemonės.</w:t>
                </w:r>
              </w:p>
              <w:p>
                <w:pPr>
                  <w:widowControl w:val="0"/>
                  <w:suppressAutoHyphens/>
                  <w:rPr>
                    <w:color w:val="000000"/>
                    <w:sz w:val="22"/>
                  </w:rPr>
                </w:pPr>
                <w:r>
                  <w:rPr>
                    <w:color w:val="000000"/>
                    <w:sz w:val="22"/>
                  </w:rPr>
                  <w:t>Labai svarbu, kad būtų nustatytas konkretus asmens epilepsijos sindromas ir priepuolio tipas, kad būtų tinkamai įvertintas jo vairavimo saugumas (įskaitant tolesnių priepuolių riziką) ir paskirtas reikiamas gydymas. Tai turėtų padaryti gydytojas neurologas.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1</w:t>
                </w:r>
                <w:r>
                  <w:rPr>
                    <w:i/>
                    <w:color w:val="000000"/>
                    <w:sz w:val="22"/>
                  </w:rPr>
                  <w:t xml:space="preserve"> </w:t>
                </w:r>
                <w:r>
                  <w:rPr>
                    <w:color w:val="000000"/>
                    <w:sz w:val="22"/>
                  </w:rPr>
                  <w:t>grupės kategorijoms priskirtų epilepsija sergančių vairuotojų teisė turėti vairuotojo pažymėjimą nuolat (ne rečiau kaip kartą per metus) persvarstoma tol, kol jie nebūna išbuvę be priepuolių bent jau penkerius metus.</w:t>
                </w:r>
              </w:p>
              <w:p>
                <w:pPr>
                  <w:widowControl w:val="0"/>
                  <w:suppressAutoHyphens/>
                  <w:rPr>
                    <w:color w:val="000000"/>
                    <w:sz w:val="22"/>
                  </w:rPr>
                </w:pPr>
                <w:r>
                  <w:rPr>
                    <w:color w:val="000000"/>
                    <w:sz w:val="22"/>
                  </w:rPr>
                  <w:t>Jei asmuo serga epilepsija, jis neatitinka kriterijų vairuotojo pažymėjimui, kuriam netaikomos jokios sąlygos, gauti ir apie tai turi būti pateiktas pranešimas Aprašo 26</w:t>
                </w:r>
                <w:r>
                  <w:rPr>
                    <w:i/>
                    <w:color w:val="000000"/>
                    <w:sz w:val="22"/>
                  </w:rPr>
                  <w:t xml:space="preserve"> </w:t>
                </w:r>
                <w:r>
                  <w:rPr>
                    <w:color w:val="000000"/>
                    <w:sz w:val="22"/>
                  </w:rPr>
                  <w:t>punkte nustatyta tvarka.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patyręs žinomo provokuojamo veiksnio sukeltą epilepsijos priepuolį ir panašu, kad tas veiksnys nepasireikš vairuojant, atskirais atvejais toks asmuo gali būti pripažįstamas tinkamu vairuoti, atsižvelgiant į gydytojo neurologo išvadą (vertinimas, jei jo reikėtų, turėtų būti atliktas atsižvelgiant į kitas 3</w:t>
                </w:r>
                <w:r>
                  <w:rPr>
                    <w:i/>
                    <w:color w:val="000000"/>
                    <w:sz w:val="22"/>
                  </w:rPr>
                  <w:t xml:space="preserve"> </w:t>
                </w:r>
                <w:r>
                  <w:rPr>
                    <w:color w:val="000000"/>
                    <w:sz w:val="22"/>
                  </w:rPr>
                  <w:t>lentelės dalis (pavyzdžiui, poveikį išgėrus alkoholio arba sergant kitomis ligomis).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r>
                  <w:rPr>
                    <w:caps/>
                    <w:color w:val="000000"/>
                    <w:sz w:val="22"/>
                  </w:rPr>
                  <w:t>(</w:t>
                </w:r>
                <w:r>
                  <w:rPr>
                    <w:color w:val="000000"/>
                    <w:sz w:val="22"/>
                  </w:rPr>
                  <w:t>alkoholio sukeltų priepuolių atveju taikant 05.08</w:t>
                </w:r>
                <w:r>
                  <w:rPr>
                    <w:i/>
                    <w:color w:val="000000"/>
                    <w:sz w:val="22"/>
                  </w:rPr>
                  <w:t xml:space="preserve"> </w:t>
                </w:r>
                <w:r>
                  <w:rPr>
                    <w:color w:val="000000"/>
                    <w:sz w:val="22"/>
                  </w:rPr>
                  <w:t>apribojimą)</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Kandidatas vairuotojo pažymėjimui gauti, turėjęs pirmą arba vienintelį neišprovokuotą epilepsijos priepuolį, gali būti laikomas tinkamu vairuoti, jei per šešių mėnesių laikotarpį daugiau priepuolių neturėjo ir jei atliktas atitinkamas medicininis įvertinimas. Vairuotojams, kurių ligos prognozė gera, nacionalinės valdžios institucijos gali leisti vairuoti po trumpesnio laikotarpio.</w:t>
                </w:r>
              </w:p>
              <w:p>
                <w:pPr>
                  <w:widowControl w:val="0"/>
                  <w:suppressAutoHyphens/>
                  <w:rPr>
                    <w:caps/>
                    <w:color w:val="000000"/>
                    <w:sz w:val="22"/>
                  </w:rPr>
                </w:pPr>
                <w:r>
                  <w:rPr>
                    <w:color w:val="000000"/>
                    <w:sz w:val="22"/>
                  </w:rPr>
                  <w:t>Didieji priepuoliai, nepatikslinti (su ar be mažųjų priepuolių) G</w:t>
                </w:r>
                <w:r>
                  <w:rPr>
                    <w:caps/>
                    <w:color w:val="000000"/>
                    <w:sz w:val="22"/>
                  </w:rPr>
                  <w:t xml:space="preserve">40.6; </w:t>
                </w:r>
                <w:r>
                  <w:rPr>
                    <w:color w:val="000000"/>
                    <w:sz w:val="22"/>
                  </w:rPr>
                  <w:t xml:space="preserve">Epilepsija, nepatikslinta </w:t>
                </w:r>
                <w:r>
                  <w:rPr>
                    <w:caps/>
                    <w:color w:val="000000"/>
                    <w:sz w:val="22"/>
                  </w:rPr>
                  <w:t>g40.9.</w:t>
                </w:r>
              </w:p>
              <w:p>
                <w:pPr>
                  <w:widowControl w:val="0"/>
                  <w:suppressAutoHyphens/>
                  <w:rPr>
                    <w:color w:val="000000"/>
                    <w:sz w:val="22"/>
                  </w:rPr>
                </w:pPr>
                <w:r>
                  <w:rPr>
                    <w:color w:val="000000"/>
                    <w:sz w:val="22"/>
                  </w:rPr>
                  <w:t xml:space="preserve">Išsamus neurologinis patikrinimas turi patvirtinti, kad nėra jokios susijusios smegenų patologijos, o elektroencefalogramoje neužfiksuota jokia epileptiforminė veikla.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w:t>
                </w:r>
              </w:p>
              <w:p>
                <w:pPr>
                  <w:widowControl w:val="0"/>
                  <w:suppressAutoHyphens/>
                  <w:rPr>
                    <w:color w:val="000000"/>
                    <w:sz w:val="22"/>
                  </w:rPr>
                </w:pPr>
                <w:r>
                  <w:rPr>
                    <w:color w:val="000000"/>
                    <w:sz w:val="22"/>
                  </w:rPr>
                  <w:t>Kiti ir nepatikslinti priepuoliai R56.8, jei lydimi sąmonės sutrikimo; Dažni alpimai ir kolapsai R55; Idiopatinė periferinė autonominė (vegetacinė) neuropatija G90.0</w:t>
                </w:r>
                <w:r>
                  <w:rPr>
                    <w:i/>
                    <w:color w:val="000000"/>
                    <w:sz w:val="22"/>
                  </w:rPr>
                  <w:t xml:space="preserve"> </w:t>
                </w:r>
                <w:r>
                  <w:rPr>
                    <w:color w:val="000000"/>
                    <w:sz w:val="22"/>
                  </w:rPr>
                  <w:t>– būtina neurologo išvada.</w:t>
                </w:r>
              </w:p>
              <w:p>
                <w:pPr>
                  <w:widowControl w:val="0"/>
                  <w:suppressAutoHyphens/>
                  <w:rPr>
                    <w:color w:val="000000"/>
                    <w:sz w:val="22"/>
                  </w:rPr>
                </w:pPr>
                <w:r>
                  <w:rPr>
                    <w:color w:val="000000"/>
                    <w:sz w:val="22"/>
                  </w:rPr>
                  <w:t>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Vairuotojai arba kandidatai vairuotojo pažymėjimui gauti gali būti laikomi tinkamais vairuoti, jei jie vienų metų laikotarpiu daugiau priepuolių neturėjo.</w:t>
                </w:r>
              </w:p>
              <w:p>
                <w:pPr>
                  <w:widowControl w:val="0"/>
                  <w:suppressAutoHyphens/>
                  <w:rPr>
                    <w:color w:val="000000"/>
                    <w:sz w:val="22"/>
                  </w:rPr>
                </w:pPr>
                <w:r>
                  <w:rPr>
                    <w:color w:val="000000"/>
                    <w:sz w:val="22"/>
                  </w:rPr>
                  <w:t xml:space="preserve">Nuo smegenų pažeidimo lokalizacijos priklausanti (židininė, dalinė) idiopatinė epilepsija ir epilepsiniai sindromai, kai priepuolių pradžia lokalizuota, G40.0; Nuo smegenų pažeidimo lokalizacijos priklausanti (židininė, dalinė) simptominė epilepsija ir epilepsiniai sindromai su paprastais daliniais priepuoliais G40.1; Nuo smegenų pažeidimo lokalizacijos priklausanti (židininė, dalinė) simptominė epilepsija ir epilepsiniai sindromai su sudėtiniais (kompleksiniais) daliniais priepuoliais G40.2; Išplitusi (generalizuota) idiopatinė epilepsija ir epilepsiniai sindromai G40.3; Kitokia išplitusi (generalizuota) epilepsija ir epilepsiniai sindromai G40.4; Didieji priepuoliai, nepatikslinti (su ar be mažųjų priepuolių) G40.6; Mažieji priepuoliai, nepatikslinti, be didžiųjų priepuolių G40.7; Kitokia epilepsija G40.8; Epilepsinė būklė G41.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6.1.6.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Tik miegant ištinkantys priepuoliai. Kandidatas vairuotojo pažymėjimui gauti arba vairuotojas, kurį priepuoliai ištinka tik miegant, gali būti laikomas tinkamu vairuoti, jei nustatyta, kad toks jį ištinkančių priepuolių pobūdis trunka ne trumpiau, nei nustatytas laikotarpis, per kurį neturi būti jokių epilepsijos priepuolių. Jei epilepsijos priepuolių būna ne miego metu,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6.1.7.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Sąmonei arba gebėjimui veikti poveikio neturintys priepuoliai. Kandidatas vairuotojo pažymėjimui gauti arba vairuotojas, kuris niekada neturėjo priepuolių, išskyrus priepuolius, kurie neturi poveikio sąmonei ir nesukelia funkcinių sutrikimų, gali būti laikomas tinkamu vairuoti, jei nustatyta, kad toks jį ištinkančių priepuolių pobūdis trunka ne trumpiau nei laikotarpį, per kurį neturi būti jokių epilepsijos priepuolių. Jei jį ištinka kitokie priepuoliai,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6.1.8.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Priepuoliai, atsiradę dėl gydytojo nurodymo pakeisti epilepsijos gydymą. Pacientui gali būti patariama nevairuoti nuo gydymo nutraukimo pradžios ir vėliau, šešis mėnesius po gydymo nutraukimo. Jei priepuoliai atsirado gydytojo nurodymu pakeitus vaistus arba nutraukus jų vartojimą ir jei vėl pradėtas taikyti ankstesnis veiksmingas gydymas, tris mėnesius negalima vairuoti.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6.1.9.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Po epilepsijos gydymo tikslais atliktos operacijos (žr. „6.1.5. 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6.1.10.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Kandidatas vairuotojo pažymėjimui gauti per reikalaujamą epilepsijos priepuolių nebuvimo laikotarpį turėtų nevartoti vaistų nuo epilepsijos. Turi būti atliktas atitinkamas medicininis patikrinimas. Išsamus neurologinis patikrinimas turi patvirtinti, kad nėra jokios susijusios smegenų patologijos, o elektroencefalogramoje neužfiksuota jokia epileptiforminė veikla. Po smarkaus epilepsijos požymių pasireiškimo turi būti atlikta elektroencefalograma ir atitinkamas neurologinis įvertinimas.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turėjęs žinomo provokuojamo veiksnio sukeltą epilepsijos priepuolį ir panašu, kad tas veiksnys nepasireikš vairuojant, toks asmuo atskirais atvejais, atsižvelgiant į gydytojo neurologo išvadą, gali būti pripažįstamas tinkamu vairuoti. Po smarkaus epilepsijos požymių pasireiškimo turi būti atliekama elektroencefalograma ir atitinkamas neurologinis įvertinimas.</w:t>
                </w:r>
              </w:p>
              <w:p>
                <w:pPr>
                  <w:widowControl w:val="0"/>
                  <w:suppressAutoHyphens/>
                  <w:rPr>
                    <w:color w:val="000000"/>
                    <w:sz w:val="22"/>
                  </w:rPr>
                </w:pPr>
                <w:r>
                  <w:rPr>
                    <w:color w:val="000000"/>
                    <w:sz w:val="22"/>
                  </w:rPr>
                  <w:t>Struktūrinį intracerebrinį sužeidimą turinčiam asmeniui su didele priepuolių rizika neturėtų būti leidžiama vairuoti 2</w:t>
                </w:r>
                <w:r>
                  <w:rPr>
                    <w:i/>
                    <w:color w:val="000000"/>
                    <w:sz w:val="22"/>
                  </w:rPr>
                  <w:t xml:space="preserve"> </w:t>
                </w:r>
                <w:r>
                  <w:rPr>
                    <w:color w:val="000000"/>
                    <w:sz w:val="22"/>
                  </w:rPr>
                  <w:t>grupės transporto priemonių tol, kol epilepsijos rizika sumažės bent iki 2</w:t>
                </w:r>
                <w:r>
                  <w:rPr>
                    <w:i/>
                    <w:color w:val="000000"/>
                    <w:sz w:val="22"/>
                  </w:rPr>
                  <w:t xml:space="preserve"> </w:t>
                </w:r>
                <w:r>
                  <w:rPr>
                    <w:color w:val="000000"/>
                    <w:sz w:val="22"/>
                  </w:rPr>
                  <w:t>proc. per metus. Prireikus vertinimas turėtų būti atliekamas atsižvelgiant į kitas susijusias 3</w:t>
                </w:r>
                <w:r>
                  <w:rPr>
                    <w:i/>
                    <w:color w:val="000000"/>
                    <w:sz w:val="22"/>
                  </w:rPr>
                  <w:t xml:space="preserve"> </w:t>
                </w:r>
                <w:r>
                  <w:rPr>
                    <w:color w:val="000000"/>
                    <w:sz w:val="22"/>
                  </w:rPr>
                  <w:t>lentelės dalis (pavyzdžiui, alkoholio vartojimo atveju).</w:t>
                </w:r>
              </w:p>
              <w:p>
                <w:pPr>
                  <w:widowControl w:val="0"/>
                  <w:suppressAutoHyphens/>
                  <w:rPr>
                    <w:color w:val="000000"/>
                    <w:sz w:val="22"/>
                  </w:rPr>
                </w:pPr>
                <w:r>
                  <w:rPr>
                    <w:color w:val="000000"/>
                    <w:sz w:val="22"/>
                  </w:rPr>
                  <w:t>Specialieji epilepsijos sindromai G40.5. Kandidatas vairuotojo pažymėjimui gauti arba atnaujinti, turėjęs pirmą sukeltą epilepsijos priepuolį, gali būti laikomas tinkamu vairuoti, jei jam atliktas atitinkamas medicininis įvertinimas ir pripažinta, kad jo ligos prognozė yra gera. 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p>
                <w:pPr>
                  <w:widowControl w:val="0"/>
                  <w:suppressAutoHyphens/>
                  <w:rPr>
                    <w:color w:val="000000"/>
                    <w:sz w:val="22"/>
                  </w:rPr>
                </w:pPr>
                <w:r>
                  <w:rPr>
                    <w:caps/>
                    <w:color w:val="000000"/>
                    <w:sz w:val="22"/>
                  </w:rPr>
                  <w:t>(</w:t>
                </w:r>
                <w:r>
                  <w:rPr>
                    <w:color w:val="000000"/>
                    <w:sz w:val="22"/>
                  </w:rPr>
                  <w:t>alkoholio sukeltų priepuolių atveju taikant apribojimą 05.08)</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Po atitinkamo gydytojo neurologo įvertinimo pirmą neišprovokuotą epilepsijos priepuolį patyręs kandidatas vairuotojo pažymėjimui gauti gali būti laikomas tinkamu vairuoti, jei per penkerius metus neturėjo daugiau priepuolių ir to pasiekė nevartodamas vaistų nuo epilepsijos. Vairuotojams, kurių ligos prognozė yra gera, nacionalinės valdžios institucijos gali leisti vairuoti po trumpesnio laikotarpio.</w:t>
                </w:r>
              </w:p>
              <w:p>
                <w:pPr>
                  <w:widowControl w:val="0"/>
                  <w:suppressAutoHyphens/>
                  <w:rPr>
                    <w:color w:val="000000"/>
                    <w:sz w:val="22"/>
                  </w:rPr>
                </w:pPr>
                <w:r>
                  <w:rPr>
                    <w:color w:val="000000"/>
                    <w:sz w:val="22"/>
                  </w:rPr>
                  <w:t xml:space="preserve">Didieji priepuoliai, nepatikslinti (su ar be mažųjų priepuolių) G40.6; Epilepsija, nepatikslinta, </w:t>
                </w:r>
                <w:r>
                  <w:rPr>
                    <w:caps/>
                    <w:color w:val="000000"/>
                    <w:sz w:val="22"/>
                  </w:rPr>
                  <w:t xml:space="preserve">g40.9. </w:t>
                </w: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 Sąmonės netekimo rizika turėtų būti 2</w:t>
                </w:r>
                <w:r>
                  <w:rPr>
                    <w:i/>
                    <w:color w:val="000000"/>
                    <w:sz w:val="22"/>
                  </w:rPr>
                  <w:t xml:space="preserve"> </w:t>
                </w:r>
                <w:r>
                  <w:rPr>
                    <w:color w:val="000000"/>
                    <w:sz w:val="22"/>
                  </w:rPr>
                  <w:t>proc. per metus arba mažesnė.</w:t>
                </w:r>
              </w:p>
              <w:p>
                <w:pPr>
                  <w:widowControl w:val="0"/>
                  <w:suppressAutoHyphens/>
                  <w:rPr>
                    <w:color w:val="000000"/>
                    <w:sz w:val="22"/>
                  </w:rPr>
                </w:pPr>
                <w:r>
                  <w:rPr>
                    <w:color w:val="000000"/>
                    <w:sz w:val="22"/>
                  </w:rPr>
                  <w:t>Koma, nepatikslinta R40.2; Kiti ir nepatikslinti priepuoliai R56.8, jei lydimi sąmonės sutrikimo; Alpimas ir kolapsas R55; Idiopatinė periferinė autonominė (vegetacinė) neuropatija G90.0.</w:t>
                </w:r>
              </w:p>
              <w:p>
                <w:pPr>
                  <w:widowControl w:val="0"/>
                  <w:suppressAutoHyphens/>
                  <w:rPr>
                    <w:color w:val="000000"/>
                    <w:sz w:val="22"/>
                  </w:rPr>
                </w:pP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Reikia per 10</w:t>
                </w:r>
                <w:r>
                  <w:rPr>
                    <w:i/>
                    <w:color w:val="000000"/>
                    <w:sz w:val="22"/>
                  </w:rPr>
                  <w:t xml:space="preserve"> </w:t>
                </w:r>
                <w:r>
                  <w:rPr>
                    <w:color w:val="000000"/>
                    <w:sz w:val="22"/>
                  </w:rPr>
                  <w:t>metų neturėti daugiau priepuolių ir tokia būklė turi būti pasiekta nevartojant vaistų nuo epilepsijos. Nacionalinės valdžios institucijos vairuotojams, kurių ligos prognozė gera, gali leisti vairuoti po trumpesnio laikotarpio. Tai taikoma ir jaunuolių epilepsijos atveju.</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Tam tikri sutrikimai (pavyzdžiui, arterijų ir venų ydingas susiformavimas arba intracerebrinė hemoragija I67.1) padidina priepuolių riziką, net jei jie dar nebuvo ištikę. Tokiu atveju būklę turėtų vertinti gydytojas neurologas, vairuotojo pažymėjimas gali būti išduodamas tik tada, jei priepuolio rizika yra 2</w:t>
                </w:r>
                <w:r>
                  <w:rPr>
                    <w:i/>
                    <w:color w:val="000000"/>
                    <w:sz w:val="22"/>
                  </w:rPr>
                  <w:t xml:space="preserve"> </w:t>
                </w:r>
                <w:r>
                  <w:rPr>
                    <w:color w:val="000000"/>
                    <w:sz w:val="22"/>
                  </w:rPr>
                  <w:t>proc. per metus arba mažesnė.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PSICHIKOS IR ELGESIO SUTRIKIMAI</w:t>
                </w:r>
              </w:p>
              <w:p>
                <w:pPr>
                  <w:rPr>
                    <w:sz w:val="22"/>
                  </w:rPr>
                </w:pPr>
                <w:r>
                  <w:rPr>
                    <w:sz w:val="22"/>
                  </w:rPr>
                  <w:t>1 grupė:</w:t>
                </w:r>
              </w:p>
              <w:p>
                <w:pPr>
                  <w:rPr>
                    <w:sz w:val="22"/>
                  </w:rPr>
                </w:pPr>
                <w:r>
                  <w:rPr>
                    <w:sz w:val="22"/>
                  </w:rPr>
                  <w:t>Vairuotojo pažymėjimai neišduodami kandidatams į vairuotojus ar neatnaujinami vairuotojams, turintiems:</w:t>
                </w:r>
              </w:p>
              <w:p>
                <w:pPr>
                  <w:rPr>
                    <w:sz w:val="22"/>
                  </w:rPr>
                </w:pPr>
                <w:r>
                  <w:rPr>
                    <w:sz w:val="22"/>
                  </w:rPr>
                  <w:t>– sunkių psichikos sutrikimų, įgimtų ar sukeltų ligos, traumų ar neurochirurginių operacijų,</w:t>
                </w:r>
              </w:p>
              <w:p>
                <w:pPr>
                  <w:rPr>
                    <w:sz w:val="22"/>
                  </w:rPr>
                </w:pPr>
                <w:r>
                  <w:rPr>
                    <w:sz w:val="22"/>
                  </w:rPr>
                  <w:t>– sunkų protinį atsilikimą</w:t>
                </w:r>
              </w:p>
              <w:p>
                <w:pPr>
                  <w:rPr>
                    <w:sz w:val="22"/>
                  </w:rPr>
                </w:pPr>
                <w:r>
                  <w:rPr>
                    <w:sz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rPr>
                </w:pPr>
                <w:r>
                  <w:rPr>
                    <w:sz w:val="22"/>
                  </w:rPr>
                  <w:t>2 grupė:</w:t>
                </w:r>
              </w:p>
              <w:p>
                <w:pPr>
                  <w:rPr>
                    <w:sz w:val="22"/>
                  </w:rPr>
                </w:pPr>
                <w:r>
                  <w:rPr>
                    <w:sz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Visų etiologijų demencijos F00-F03</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Organiniai ir simptominiai psichikos sutrikimai F04; F05; F06 – </w:t>
                </w:r>
              </w:p>
              <w:p>
                <w:pPr>
                  <w:rPr>
                    <w:sz w:val="22"/>
                  </w:rPr>
                </w:pPr>
                <w:r>
                  <w:rPr>
                    <w:sz w:val="22"/>
                  </w:rPr>
                  <w:t>sprendžiama individualiai, įvertinus kompleksinio tyrimo duomenis, kompensacijos stabilumą skiriamą medikamentinį gydymą ar pasveikus.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 Pasveikus 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Organiniai asmenybės ir elgesio sutrikimai</w:t>
                </w:r>
              </w:p>
              <w:p>
                <w:pPr>
                  <w:rPr>
                    <w:sz w:val="22"/>
                  </w:rPr>
                </w:pPr>
                <w:r>
                  <w:rPr>
                    <w:sz w:val="22"/>
                  </w:rPr>
                  <w:t>F07 – sprendžiama individualiai, įvertinus kompleksinio tyrimo duomenis, kompensacijos stabilumą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vartojant psichotropines medžiagas</w:t>
                </w:r>
              </w:p>
              <w:p>
                <w:pPr>
                  <w:rPr>
                    <w:sz w:val="22"/>
                  </w:rPr>
                </w:pPr>
                <w:r>
                  <w:rPr>
                    <w:sz w:val="22"/>
                  </w:rPr>
                  <w:t>F1X.1–F1X.9 (remisijų metu sprendžiama individualiai, atsižvelgiant į remisijų trukmę, stabilumą adaptaciją skiriamą medikamentinį gydymą)</w:t>
                </w:r>
              </w:p>
              <w:p>
                <w:pPr>
                  <w:rPr>
                    <w:sz w:val="22"/>
                  </w:rPr>
                </w:pPr>
                <w:r>
                  <w:rPr>
                    <w:sz w:val="22"/>
                  </w:rPr>
                  <w:t>(X – bet kuris skaičius nuo 1 iki 9, išskyrus 7)</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7.5.</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Schizofrenija, schizotipinis ir kliedesinis sutrikimas F20–29 </w:t>
                </w:r>
              </w:p>
              <w:p>
                <w:pPr>
                  <w:rPr>
                    <w:sz w:val="22"/>
                  </w:rPr>
                </w:pPr>
                <w:r>
                  <w:rPr>
                    <w:sz w:val="22"/>
                  </w:rPr>
                  <w:t>(esant remisijai ar ribinio lygio rezidualinei simptomatikai, galimybės vairuoti klausimas sprendžiamas individualiai, atsižvelgiant į kompleksinio tyrimo duomenis – remisijos trukmę, kokybę, rezidualinę simptomatiką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7.6.</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Afektiniai sutrikimai – F30.1–F 0.9; F31.1–F31.9; F32.1–F32.9; F33.0–F33.9, F39 (remisijų metu klausimas sprendžiamas individualiai, atsižvelgiant į remisijos trukmę, stabilumą adaptaciją skiriamą medikamentinį gydymą). </w:t>
                </w:r>
              </w:p>
              <w:p>
                <w:pPr>
                  <w:rPr>
                    <w:sz w:val="22"/>
                  </w:rPr>
                </w:pPr>
                <w:r>
                  <w:rPr>
                    <w:sz w:val="22"/>
                  </w:rPr>
                  <w:t>Afektiniai sutrikimai F34; F38 (sprendžiama individualiai, atsižvelgiant į psichikos sutrikimo simptomų išreikštumą adaptaciją,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7.7.</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Neuroziniai, stresiniai ir somatoforminiai sutrikimai F40–F48 – sprendžiama individualiai, atsižvelgiant į sutrikimus, adaptacijos,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7.8.</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Elgesio sindromai, susiję su fiziologiniais sutrikimais bei somatiniais veiksniais F50; F51: F53–F59 – sprendžiama individualiai, atsižvelgiant į sutrikimus, adaptaciją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7.9.</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Suaugusiųjų asmenybės ir elgesio sutrikimai F60–F63; F68; F69 – sprendžiama individualiai, atsižvelgiant į dekompensacijų dažnumą laipsnį, adaptacijos kokybę,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7.10.</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Protinis atsilikimas F70–F71 – sprendžiama individualiai, atsižvelgiant į praktinius įgūdžius bei adaptacijos kokybę; dėl leidimo vairuoti AM, A1; A; B1; B; BE kategorijų transporto priemones (be teisės užsiimti transporto ūkine veikla), traktorių, remiantis psichiatro išvada, sprendžiama individualiai). </w:t>
                </w:r>
              </w:p>
              <w:p>
                <w:pPr>
                  <w:rPr>
                    <w:sz w:val="22"/>
                  </w:rPr>
                </w:pPr>
                <w:r>
                  <w:rPr>
                    <w:sz w:val="22"/>
                  </w:rPr>
                  <w:t>Pakartotinis sveikatos tikrinimas skiriamas po 3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reikalingus apribojimus 05.01–05.08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Protinis atsilikimas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Psichologinės raidos sutrikimai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Elgesio ir emocijų sutrikimai, prasidedantys vaikystėje ir paauglystėje F90–F98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PASTABA: Psichozinio lygio sutrikimų atveju kokybiška remisija turėtų trukti ne trumpiau kaip 3 metus </w:t>
                </w:r>
              </w:p>
              <w:p>
                <w:pPr>
                  <w:rPr>
                    <w:sz w:val="22"/>
                  </w:rPr>
                </w:pPr>
                <w:r>
                  <w:rPr>
                    <w:sz w:val="22"/>
                  </w:rPr>
                  <w:t xml:space="preserve">Nepsichozinio lygio psichikos sutrikimų atveju remisija turėtų trukti ne trumpiau kaip 1 metus </w:t>
                </w:r>
              </w:p>
              <w:p>
                <w:pPr>
                  <w:rPr>
                    <w:sz w:val="22"/>
                  </w:rPr>
                </w:pPr>
                <w:r>
                  <w:rPr>
                    <w:sz w:val="22"/>
                  </w:rPr>
                  <w:t>Galima taikyti apribojimus 05.01–05.08 ir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ALKOHOLIS</w:t>
                </w:r>
              </w:p>
              <w:p>
                <w:pPr>
                  <w:rPr>
                    <w:sz w:val="22"/>
                  </w:rPr>
                </w:pPr>
                <w:r>
                  <w:rPr>
                    <w:sz w:val="22"/>
                  </w:rPr>
                  <w:t>Alkoholio vartojimas kelia didžiulį pavojų kelių eismo saugumui. Atsižvelgiant į problemos mastą, medikai turi būti ypač budrūs.</w:t>
                </w:r>
              </w:p>
              <w:p>
                <w:pPr>
                  <w:rPr>
                    <w:sz w:val="22"/>
                  </w:rPr>
                </w:pPr>
                <w:r>
                  <w:rPr>
                    <w:sz w:val="22"/>
                  </w:rPr>
                  <w:t>1 grupė:</w:t>
                </w:r>
              </w:p>
              <w:p>
                <w:pPr>
                  <w:rPr>
                    <w:sz w:val="22"/>
                  </w:rPr>
                </w:pPr>
                <w:r>
                  <w:rPr>
                    <w:sz w:val="22"/>
                  </w:rPr>
                  <w:t>Vairuotojo pažymėjimai neišduodami kandidatams į vairuotojus ar neatnaujinami vairuotojams, priklausomiems nuo alkoholio arba negalintiems susilaikyti negėrus ir nevairavus esant neblaiviems.</w:t>
                </w:r>
              </w:p>
              <w:p>
                <w:pPr>
                  <w:rPr>
                    <w:sz w:val="22"/>
                  </w:rPr>
                </w:pPr>
                <w:r>
                  <w:rPr>
                    <w:sz w:val="22"/>
                  </w:rPr>
                  <w:t>Praėjus įrodytam abstinencijos laikotarpiui ir pateikus gydytojo psichiatro išvadą bei reguliariai atliekant medicinines apžiūras, vairuotojo pažymėjimai gali būti išduodami kandidatams į vairuotojus ar atnaujinami vairuotojams, kurie praeityje buvo priklausomi nuo alkoholio.</w:t>
                </w:r>
              </w:p>
              <w:p>
                <w:pPr>
                  <w:rPr>
                    <w:sz w:val="22"/>
                  </w:rPr>
                </w:pPr>
                <w:r>
                  <w:rPr>
                    <w:sz w:val="22"/>
                  </w:rPr>
                  <w:t>2 grupė:</w:t>
                </w:r>
              </w:p>
              <w:p>
                <w:pPr>
                  <w:rPr>
                    <w:sz w:val="22"/>
                  </w:rPr>
                </w:pPr>
                <w:r>
                  <w:rPr>
                    <w:sz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8.1.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Priklausomybės ligos </w:t>
                </w:r>
              </w:p>
              <w:p>
                <w:pPr>
                  <w:rPr>
                    <w:b/>
                    <w:bCs/>
                    <w:sz w:val="22"/>
                  </w:rPr>
                </w:pPr>
                <w:r>
                  <w:rPr>
                    <w:b/>
                    <w:bCs/>
                    <w:sz w:val="22"/>
                  </w:rPr>
                  <w:t>PASTABOS:</w:t>
                </w:r>
              </w:p>
              <w:p>
                <w:pPr>
                  <w:rPr>
                    <w:sz w:val="22"/>
                  </w:rPr>
                </w:pPr>
                <w:r>
                  <w:rPr>
                    <w:sz w:val="22"/>
                  </w:rPr>
                  <w:t xml:space="preserve">Po sėkmingo gydymo sprendžiama individualiai. Vadovaujantis gydytojų komisijos išvada, gali būti leista vairuoti. </w:t>
                </w:r>
              </w:p>
              <w:p>
                <w:pPr>
                  <w:rPr>
                    <w:sz w:val="22"/>
                  </w:rPr>
                </w:pPr>
                <w:r>
                  <w:rPr>
                    <w:sz w:val="22"/>
                  </w:rPr>
                  <w:t>Sergantiesiems priklausomybės liga turi būti ne trumpesnė kaip 3 metų remisija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NARKOTIKAI IR VAISTAI</w:t>
                </w:r>
              </w:p>
              <w:p>
                <w:pPr>
                  <w:rPr>
                    <w:sz w:val="22"/>
                  </w:rPr>
                </w:pPr>
                <w:r>
                  <w:rPr>
                    <w:sz w:val="22"/>
                  </w:rPr>
                  <w:t>Piktnaudžiavimas:</w:t>
                </w:r>
              </w:p>
              <w:p>
                <w:pPr>
                  <w:rPr>
                    <w:sz w:val="22"/>
                  </w:rPr>
                </w:pPr>
                <w:r>
                  <w:rPr>
                    <w:sz w:val="22"/>
                  </w:rPr>
                  <w:t>Vairuotojo pažymėjimai neišduodami kandidatams į vairuotojus ar neatnaujinami vairuotojams, kurie priklauso nuo psichotropinių medžiagų arba nuo jų nepriklauso, bet reguliariai jomis piktnaudžiauja, nesvarbu, kokios kategorijos vairuotojo pažymėjimo yra prašoma. Reguliarus vartojimas:</w:t>
                </w:r>
              </w:p>
              <w:p>
                <w:pPr>
                  <w:rPr>
                    <w:sz w:val="22"/>
                  </w:rPr>
                </w:pPr>
                <w:r>
                  <w:rPr>
                    <w:sz w:val="22"/>
                  </w:rPr>
                  <w:t>1 grupė:</w:t>
                </w:r>
              </w:p>
              <w:p>
                <w:pPr>
                  <w:rPr>
                    <w:sz w:val="22"/>
                  </w:rPr>
                </w:pPr>
                <w:r>
                  <w:rPr>
                    <w:sz w:val="22"/>
                  </w:rPr>
                  <w:t>Vairuotojo pažymėjimai neišduodami kandidatams į vairuotojus ar neatnaujinami vairuotojams, kurie reguliariai bet kokia forma vartoja psichotropines medžiagas, galinčias trukdyti saugiai vairuoti, kai suvartotas kiekis gali turėti neigiamą poveikį vairavimui. Tai taikoma ir visiems kitiems vaistams ar vaistų deriniams, turintiems poveikį gebėjimui vairuoti.</w:t>
                </w:r>
              </w:p>
              <w:p>
                <w:pPr>
                  <w:rPr>
                    <w:sz w:val="22"/>
                  </w:rPr>
                </w:pPr>
                <w:r>
                  <w:rPr>
                    <w:sz w:val="22"/>
                  </w:rPr>
                  <w:t>2 grupė:</w:t>
                </w:r>
              </w:p>
              <w:p>
                <w:pPr>
                  <w:rPr>
                    <w:sz w:val="22"/>
                  </w:rPr>
                </w:pPr>
                <w:r>
                  <w:rPr>
                    <w:sz w:val="22"/>
                  </w:rPr>
                  <w:t>Gydytojas psichiatras tinkamai įvertina papildomą riziką ir pavojus, kurie kyla, kai vairuojamos šiai grupei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9.1.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Piktnaudžiavimas narkotikais ir vaistais </w:t>
                </w:r>
              </w:p>
              <w:p>
                <w:pPr>
                  <w:rPr>
                    <w:b/>
                    <w:bCs/>
                    <w:sz w:val="22"/>
                  </w:rPr>
                </w:pPr>
                <w:r>
                  <w:rPr>
                    <w:b/>
                    <w:bCs/>
                    <w:sz w:val="22"/>
                  </w:rPr>
                  <w:t>PASTABOS:</w:t>
                </w:r>
              </w:p>
              <w:p>
                <w:pPr>
                  <w:rPr>
                    <w:sz w:val="22"/>
                  </w:rPr>
                </w:pPr>
                <w:r>
                  <w:rPr>
                    <w:sz w:val="22"/>
                  </w:rPr>
                  <w:t xml:space="preserve">Po sėkmingo gydymo sprendžiama individualiai. Vadovaujantis gydytojų komisijos išvada, gali būti leista vairuoti. </w:t>
                </w:r>
              </w:p>
              <w:p>
                <w:pPr>
                  <w:rPr>
                    <w:sz w:val="22"/>
                  </w:rPr>
                </w:pPr>
                <w:r>
                  <w:rPr>
                    <w:sz w:val="22"/>
                  </w:rPr>
                  <w:t xml:space="preserve">Sergantiesiems priklausomybės liga turi būti ne trumpesnė kaip 3 metų remisija. </w:t>
                </w:r>
              </w:p>
              <w:p>
                <w:pPr>
                  <w:rPr>
                    <w:sz w:val="22"/>
                  </w:rPr>
                </w:pPr>
                <w:r>
                  <w:rPr>
                    <w:sz w:val="22"/>
                  </w:rPr>
                  <w:t>Galima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414"/>
            </w:trPr>
            <w:tc>
              <w:tcPr>
                <w:tcW w:w="880" w:type="dxa"/>
                <w:tcBorders>
                  <w:top w:val="single" w:sz="6" w:space="0" w:color="auto"/>
                  <w:left w:val="single" w:sz="6" w:space="0" w:color="auto"/>
                  <w:right w:val="single" w:sz="6" w:space="0" w:color="auto"/>
                </w:tcBorders>
              </w:tcPr>
              <w:p>
                <w:pPr>
                  <w:rPr>
                    <w:sz w:val="22"/>
                  </w:rPr>
                </w:pPr>
                <w:r>
                  <w:rPr>
                    <w:sz w:val="22"/>
                  </w:rPr>
                  <w:t>10.</w:t>
                </w:r>
              </w:p>
            </w:tc>
            <w:tc>
              <w:tcPr>
                <w:tcW w:w="9120" w:type="dxa"/>
                <w:tcBorders>
                  <w:top w:val="single" w:sz="6" w:space="0" w:color="auto"/>
                  <w:left w:val="single" w:sz="6" w:space="0" w:color="auto"/>
                  <w:right w:val="single" w:sz="6" w:space="0" w:color="auto"/>
                </w:tcBorders>
              </w:tcPr>
              <w:p>
                <w:pPr>
                  <w:rPr>
                    <w:b/>
                    <w:bCs/>
                    <w:sz w:val="22"/>
                  </w:rPr>
                </w:pPr>
                <w:r>
                  <w:rPr>
                    <w:b/>
                    <w:bCs/>
                    <w:sz w:val="22"/>
                  </w:rPr>
                  <w:t>INKSTŲ SUTRIKIMAI:</w:t>
                </w:r>
              </w:p>
              <w:p>
                <w:pPr>
                  <w:rPr>
                    <w:sz w:val="22"/>
                  </w:rPr>
                </w:pPr>
                <w:r>
                  <w:rPr>
                    <w:sz w:val="22"/>
                  </w:rPr>
                  <w:t>1 grupė:</w:t>
                </w:r>
              </w:p>
              <w:p>
                <w:pPr>
                  <w:rPr>
                    <w:sz w:val="22"/>
                  </w:rPr>
                </w:pPr>
                <w:r>
                  <w:rPr>
                    <w:sz w:val="22"/>
                  </w:rPr>
                  <w:t>Vairuotojo pažymėjimai gali būti išduodami kandidatams į vairuotojus ar atnaujinami vairuotojams, sergantiems sunkiu inkstų nepakankamumu, pateikus gydytojo nefrologo išvadą ir reguliariai atliekant medicinines apžiūras.</w:t>
                </w:r>
              </w:p>
              <w:p>
                <w:pPr>
                  <w:rPr>
                    <w:sz w:val="22"/>
                  </w:rPr>
                </w:pPr>
                <w:r>
                  <w:rPr>
                    <w:sz w:val="22"/>
                  </w:rPr>
                  <w:t>2 grupė:</w:t>
                </w:r>
              </w:p>
              <w:p>
                <w:pPr>
                  <w:rPr>
                    <w:sz w:val="22"/>
                  </w:rPr>
                </w:pPr>
                <w:r>
                  <w:rPr>
                    <w:sz w:val="22"/>
                  </w:rPr>
                  <w:t xml:space="preserve">Išskyrus išskirtinius atvejus, kurie tinkamai pagrindžiami gydytojo nefrologo išvada ir reguliariai atliekant medicinines apžiūras, vairuotojo pažymėjimai neišduodami kandidatams į vairuotojus ar neatnaujinami vairuotojams, sergantiems sunkiu ir nepagydomu inkstų nepakankamumu. Lėtinis inkstų nepakankamumas </w:t>
                </w:r>
                <w:r>
                  <w:rPr>
                    <w:bCs/>
                    <w:sz w:val="22"/>
                  </w:rPr>
                  <w:t xml:space="preserve">N </w:t>
                </w:r>
                <w:r>
                  <w:rPr>
                    <w:sz w:val="22"/>
                  </w:rPr>
                  <w:t>18</w:t>
                </w:r>
              </w:p>
            </w:tc>
            <w:tc>
              <w:tcPr>
                <w:tcW w:w="2370" w:type="dxa"/>
                <w:tcBorders>
                  <w:top w:val="single" w:sz="6" w:space="0" w:color="auto"/>
                  <w:left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KITOS NUOSTATOS</w:t>
                </w:r>
              </w:p>
              <w:p>
                <w:pPr>
                  <w:rPr>
                    <w:sz w:val="22"/>
                  </w:rPr>
                </w:pPr>
                <w:r>
                  <w:rPr>
                    <w:sz w:val="22"/>
                  </w:rPr>
                  <w:t>1 grupė:</w:t>
                </w:r>
              </w:p>
              <w:p>
                <w:pPr>
                  <w:rPr>
                    <w:sz w:val="22"/>
                  </w:rPr>
                </w:pPr>
                <w:r>
                  <w:rPr>
                    <w:sz w:val="22"/>
                  </w:rPr>
                  <w:t>Pateikus atitinkamos profesinės kvalifikacijos gydytojo išvadą ir prireikus reguliariai atliekant medicinines apžiūras, vairuotojo pažymėjimai gali būti išduodami kandidatams į vairuotojus ar atnaujinami vairuotojams, kuriems buvo persodinti organai ar įdėtas dirbtinis organas, darantys poveikį gebėjimui vairuoti.</w:t>
                </w:r>
              </w:p>
              <w:p>
                <w:pPr>
                  <w:rPr>
                    <w:sz w:val="22"/>
                  </w:rPr>
                </w:pPr>
                <w:r>
                  <w:rPr>
                    <w:sz w:val="22"/>
                  </w:rPr>
                  <w:t>2 grupė:</w:t>
                </w:r>
              </w:p>
              <w:p>
                <w:pPr>
                  <w:rPr>
                    <w:sz w:val="22"/>
                  </w:rPr>
                </w:pPr>
                <w:r>
                  <w:rPr>
                    <w:sz w:val="22"/>
                  </w:rPr>
                  <w:t>Atitinkamos profesinės kvalifikacijos gydytojas tinkamai įvertina papildomą riziką ir pavojus, kurie kylą kai vairuojamos šiai grupei priskiriamos transporto priemonės.</w:t>
                </w:r>
              </w:p>
              <w:p>
                <w:pPr>
                  <w:rPr>
                    <w:sz w:val="22"/>
                  </w:rPr>
                </w:pPr>
                <w:r>
                  <w:rPr>
                    <w:sz w:val="22"/>
                  </w:rPr>
                  <w:t>Paprastai tais atvejais, kai kandidatai į vairuotojus ar vairuotojai turi bet kokių kitų sutrikimų, neišvardytų pirmesniame punkte, bet tikėtina, kad galinčių sukelti funkcinių sutrikimų, keliančių pavojų saugiam vairavimui, vairuotojo pažymėjimai neišduodami ar neatnaujinami, išskyrus atvejus, kai kartu su prašymu pateikiama atitinkamos profesinės kvalifikacijos gydytojo išvada ir prireikus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Kitos ligos ar būklės, kurių nėra šiame sąraše, tačiau dėl kurių, gydytojų komisijos sprendimu, asmuo negali vairuoti atitinkamos transporto priemonės. Sprendimą priima įstaigos gydytojų konsultacinė komisija, jį būtina argumentuoti.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bl>
        <w:p>
          <w:pPr>
            <w:jc w:val="both"/>
          </w:pPr>
        </w:p>
        <w:sdt>
          <w:sdtPr>
            <w:alias w:val="pastraipa"/>
            <w:tag w:val="part_a19c252954b7499b8f8f6925f9124f4a"/>
            <w:lock w:val="sdtLocked"/>
            <w:richText/>
          </w:sdtPr>
          <w:sdtContent>
            <w:p>
              <w:pPr>
                <w:jc w:val="both"/>
                <w:rPr>
                  <w:sz w:val="22"/>
                </w:rPr>
              </w:pPr>
              <w:r>
                <w:rPr>
                  <w:sz w:val="22"/>
                </w:rPr>
                <w:t>Pastabos:</w:t>
              </w:r>
            </w:p>
          </w:sdtContent>
        </w:sdt>
        <w:sdt>
          <w:sdtPr>
            <w:alias w:val="1 p."/>
            <w:tag w:val="part_b577f3413fa147cf96307a1d99631445"/>
            <w:lock w:val="sdtLocked"/>
            <w:richText/>
          </w:sdtPr>
          <w:sdtContent>
            <w:p>
              <w:pPr>
                <w:jc w:val="both"/>
                <w:rPr>
                  <w:sz w:val="22"/>
                </w:rPr>
              </w:pPr>
              <w:sdt>
                <w:sdtPr>
                  <w:alias w:val="Numeris"/>
                  <w:tag w:val="nr_b577f3413fa147cf96307a1d99631445"/>
                  <w:lock w:val="sdtLocked"/>
                  <w:richText/>
                </w:sdtPr>
                <w:sdtContent>
                  <w:r>
                    <w:rPr>
                      <w:sz w:val="22"/>
                    </w:rPr>
                    <w:t>1</w:t>
                  </w:r>
                </w:sdtContent>
              </w:sdt>
              <w:r>
                <w:rPr>
                  <w:sz w:val="22"/>
                </w:rPr>
                <w:t>. Vairuotojai, turintys stažą – tai vairuotojai, turintys didesnį kaip 3 metų vairavimo stažą iki pastarojo sveikatos tikrinimo.</w:t>
              </w:r>
            </w:p>
          </w:sdtContent>
        </w:sdt>
        <w:sdt>
          <w:sdtPr>
            <w:alias w:val="2 p."/>
            <w:tag w:val="part_b129c8b1863b4a1abaff689f3dcafbb0"/>
            <w:lock w:val="sdtLocked"/>
            <w:richText/>
          </w:sdtPr>
          <w:sdtContent>
            <w:p>
              <w:pPr>
                <w:jc w:val="both"/>
                <w:rPr>
                  <w:sz w:val="22"/>
                </w:rPr>
              </w:pPr>
              <w:sdt>
                <w:sdtPr>
                  <w:alias w:val="Numeris"/>
                  <w:tag w:val="nr_b129c8b1863b4a1abaff689f3dcafbb0"/>
                  <w:lock w:val="sdtLocked"/>
                  <w:richText/>
                </w:sdtPr>
                <w:sdtContent>
                  <w:r>
                    <w:rPr>
                      <w:sz w:val="22"/>
                    </w:rPr>
                    <w:t>2</w:t>
                  </w:r>
                </w:sdtContent>
              </w:sdt>
              <w:r>
                <w:rPr>
                  <w:sz w:val="22"/>
                </w:rPr>
                <w:t>. „Spręsti individualiai“, „individualiu sprendimu“ reiškia, kad asmuo, atsakingas už vairuotojų sveikatos tikrinimus, o 29 punkte nurodytais atvejais – gydytojų konsultacinė komisija, gali priimti individualų sprendimą leidžiantį asmeniui vairuoti atitinkamos kategorijos transporto priemonę, atsižvelgdami į susirgimą kompensaciją patologinio proceso grįžtamumą jo progresavimą tęsiant vairuotojo, dirbančio pagal darbo sutartis (atsižvelgiant į darbo krūvį, konkrečias pareigas), darbą tiriamojo psichikos ir charakterio ypatumus, vadovaudamiesi ir specializuotų gydymo įstaigų, specialistų išvadomis ir rekomendacijomis.</w:t>
              </w:r>
            </w:p>
          </w:sdtContent>
        </w:sdt>
        <w:sdt>
          <w:sdtPr>
            <w:alias w:val="3 p."/>
            <w:tag w:val="part_804a45b4307c4e6ebe95f6e76648a0f6"/>
            <w:lock w:val="sdtLocked"/>
            <w:richText/>
          </w:sdtPr>
          <w:sdtContent>
            <w:p>
              <w:pPr>
                <w:jc w:val="both"/>
              </w:pPr>
              <w:sdt>
                <w:sdtPr>
                  <w:alias w:val="Numeris"/>
                  <w:tag w:val="nr_804a45b4307c4e6ebe95f6e76648a0f6"/>
                  <w:lock w:val="sdtLocked"/>
                  <w:richText/>
                </w:sdtPr>
                <w:sdtContent>
                  <w:r>
                    <w:rPr>
                      <w:sz w:val="22"/>
                    </w:rPr>
                    <w:t>3</w:t>
                  </w:r>
                </w:sdtContent>
              </w:sdt>
              <w:r>
                <w:rPr>
                  <w:sz w:val="22"/>
                </w:rPr>
                <w:t>. Apie būtinybę vairuoti su akiniais, kontaktiniais lęšiais, klausos aparatu, protezu, draudimą dirbti vairuotoju (užsiimti transporto ūkine veikla), privaloma įrašyti Vairuotojo sveikatos patikrinimo medicininėje pažymoje (F Nr. 083-1/a). Čia įrašomi ir psichologinio tyrimo rezultatai (blogai ir gerai atliktų užduočių santykis), atliekant vairuotojų profesinę atranką („D“ kategorijos, troleibuso, traktorių ir savaeigių mašinų)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lentele"/>
        <w:tag w:val="part_af435d4610f44d25b5b32f359c1436bf"/>
        <w:lock w:val="sdtLocked"/>
        <w:richText/>
      </w:sdtPr>
      <w:sdtContent>
        <w:p>
          <w:pPr>
            <w:jc w:val="both"/>
          </w:pPr>
        </w:p>
        <w:p>
          <w:pPr>
            <w:ind w:firstLine="567"/>
            <w:jc w:val="both"/>
            <w:sectPr>
              <w:pgSz w:w="16840" w:h="11907" w:orient="landscape" w:code="9"/>
              <w:pgMar w:top="1079" w:right="1134" w:bottom="1134" w:left="1134" w:header="567" w:footer="567" w:gutter="0"/>
              <w:cols w:space="1296"/>
              <w:docGrid w:linePitch="360"/>
            </w:sectPr>
          </w:pPr>
        </w:p>
        <w:p>
          <w:pPr>
            <w:jc w:val="both"/>
          </w:pPr>
        </w:p>
        <w:p>
          <w:pPr>
            <w:ind w:firstLine="567"/>
            <w:jc w:val="right"/>
          </w:pPr>
          <w:r>
            <w:t>4 lentelė</w:t>
          </w:r>
        </w:p>
        <w:p>
          <w:pPr>
            <w:jc w:val="both"/>
            <w:rPr>
              <w:bCs/>
            </w:rPr>
          </w:pPr>
        </w:p>
        <w:sdt>
          <w:sdtPr>
            <w:alias w:val="Pavadinimas"/>
            <w:tag w:val="title_af435d4610f44d25b5b32f359c1436bf"/>
            <w:lock w:val="sdtLocked"/>
            <w:richText/>
          </w:sdtPr>
          <w:sdtContent>
            <w:p>
              <w:pPr>
                <w:jc w:val="center"/>
                <w:rPr>
                  <w:b/>
                  <w:bCs/>
                </w:rPr>
              </w:pPr>
              <w:r>
                <w:rPr>
                  <w:b/>
                  <w:bCs/>
                </w:rPr>
                <w:t>VAIRUOTOJO GARBĖS DEKLARACIJA (SVEIKATOS PATIKRINIMO KLAUSIMYNAS)</w:t>
              </w:r>
            </w:p>
          </w:sdtContent>
        </w:sdt>
        <w:p>
          <w:pPr>
            <w:rPr>
              <w:b/>
              <w:bCs/>
            </w:rPr>
          </w:pPr>
        </w:p>
        <w:sdt>
          <w:sdtPr>
            <w:alias w:val="pastraipa"/>
            <w:tag w:val="part_51369210f9af477681cc066f76328b85"/>
            <w:lock w:val="sdtLocked"/>
            <w:richText/>
          </w:sdtPr>
          <w:sdtContent>
            <w:p>
              <w:pPr>
                <w:jc w:val="center"/>
              </w:pPr>
              <w:r>
                <w:t>___________________</w:t>
              </w:r>
            </w:p>
          </w:sdtContent>
        </w:sdt>
        <w:sdt>
          <w:sdtPr>
            <w:alias w:val="pastraipa"/>
            <w:tag w:val="part_af818a00d0df4e698754cd2fe96b1764"/>
            <w:lock w:val="sdtLocked"/>
            <w:richText/>
          </w:sdtPr>
          <w:sdtContent>
            <w:p>
              <w:pPr>
                <w:jc w:val="center"/>
              </w:pPr>
              <w:r>
                <w:t>(data)</w:t>
              </w:r>
            </w:p>
          </w:sdtContent>
        </w:sdt>
        <w:sdt>
          <w:sdtPr>
            <w:alias w:val="pastraipa"/>
            <w:tag w:val="part_35488bc148c942c6a8626b0be5add652"/>
            <w:lock w:val="sdtLocked"/>
            <w:richText/>
          </w:sdtPr>
          <w:sdtContent>
            <w:p>
              <w:pPr>
                <w:jc w:val="center"/>
              </w:pPr>
              <w:r>
                <w:t>______________________________________</w:t>
              </w:r>
            </w:p>
          </w:sdtContent>
        </w:sdt>
        <w:sdt>
          <w:sdtPr>
            <w:alias w:val="pastraipa"/>
            <w:tag w:val="part_19d556ee372e4a5a89c6928b2a1364a8"/>
            <w:lock w:val="sdtLocked"/>
            <w:richText/>
          </w:sdtPr>
          <w:sdtContent>
            <w:p>
              <w:pPr>
                <w:jc w:val="center"/>
              </w:pPr>
              <w:r>
                <w:t>(sudarymo vieta)</w:t>
              </w:r>
            </w:p>
            <w:p>
              <w:pPr>
                <w:jc w:val="both"/>
              </w:pPr>
            </w:p>
          </w:sdtContent>
        </w:sdt>
        <w:sdt>
          <w:sdtPr>
            <w:alias w:val="lentele"/>
            <w:tag w:val="part_65fdfe09273c4e8b9e23097ad860a8d8"/>
            <w:lock w:val="sdtLocked"/>
            <w:richText/>
          </w:sdtPr>
          <w:sdtContent>
            <w:tbl>
              <w:tblPr>
                <w:tblW w:w="9070" w:type="dxa"/>
                <w:tblLayout w:type="fixed"/>
                <w:tblCellMar>
                  <w:left w:w="40" w:type="dxa"/>
                  <w:right w:w="40" w:type="dxa"/>
                </w:tblCellMar>
                <w:tblLook w:val="0000" w:firstRow="0" w:lastRow="0" w:firstColumn="0" w:lastColumn="0" w:noHBand="0" w:noVBand="0"/>
              </w:tblPr>
              <w:tblGrid>
                <w:gridCol w:w="650"/>
                <w:gridCol w:w="7070"/>
                <w:gridCol w:w="675"/>
                <w:gridCol w:w="675"/>
              </w:tblGrid>
              <w:tr>
                <w:trPr>
                  <w:cantSplit/>
                  <w:trHeight w:val="23"/>
                  <w:tblHeader/>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Eil. Nr. </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Klausimai, į kuriuos prašome atsakyti (tinkamą atsakymą „taip“ arba „ne“ lentelėje pažymėti </w:t>
                      <w:sym w:font="Wingdings" w:char="F0FC"/>
                    </w:r>
                    <w:r>
                      <w:rPr>
                        <w:vanish/>
                        <w:sz w:val="22"/>
                      </w:rPr>
                      <w:t>v</w:t>
                    </w:r>
                    <w:r>
                      <w:rPr>
                        <w:iCs/>
                        <w:sz w:val="22"/>
                      </w:rPr>
                      <w:t>)</w:t>
                    </w:r>
                    <w:r>
                      <w:rPr>
                        <w:i/>
                        <w:iCs/>
                        <w:sz w:val="22"/>
                      </w:rPr>
                      <w:t xml:space="preserve"> </w:t>
                    </w:r>
                    <w:r>
                      <w:rPr>
                        <w:sz w:val="22"/>
                      </w:rPr>
                      <w:t>lankantis pas gydytoją dėl vairuotojo pažymėjimo įsigijimo arba jo galiojimo pratęsimo (priežastį pabraukti)</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Taip</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w:t>
                    </w: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A.</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kokia nors liga arba gal turite kokią negalią ar kitų medicininių nusiskundimų, galinčių paveikti Jūsų gebėjimą vairuoti motorinę transporto priemonę?</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regėjimo sutrikimų, tokių kaip: </w:t>
                    </w:r>
                  </w:p>
                  <w:p>
                    <w:pPr>
                      <w:rPr>
                        <w:sz w:val="22"/>
                      </w:rPr>
                    </w:pPr>
                    <w:r>
                      <w:rPr>
                        <w:sz w:val="22"/>
                      </w:rPr>
                      <w:t>1.1. pablogėjęs matymas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 nevalingi akių judesiai (nistagmas)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1.3. regėjimo lauko defektai (pvz., ribotas matymas į šonus)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1.4. dvigubinimasis (dvejinimasis)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1.5. akivaizdus matymo pablogėjimas prieblandoje ar tamsoje (vištakumas)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1.6. pablogėjęs akių judrumas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1.7. jautrumas akinimui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1.8. pablogėjęs atstumo įvertinimas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1.9. kiti sutrikimai (akių skausmai, staigus matymo sutrikimas, buvo / yra nustatytas padidėjęs akispūdis ar kt.)</w:t>
                    </w:r>
                  </w:p>
                  <w:p>
                    <w:pPr>
                      <w:rPr>
                        <w:sz w:val="22"/>
                      </w:rPr>
                    </w:pPr>
                    <w:r>
                      <w:rPr>
                        <w:sz w:val="22"/>
                      </w:rPr>
                      <w:t>(Jei „taip“, tinkamą atsakymą pabraukti arba įrašyti):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Jums svaigo / svaigsta galva?</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pablogėjusia klausa, ar sirgote ausų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yra galūnių judesių funkcijos sutrikimų arba gal sergate kokia nors su tuo susijusia liga?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širdies ir / ar širdies ir kraujagyslių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5.1. insultas (paralyžius)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5.2. širdies ritmo sutrikimai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5.3. širdies infarktas ar krūtinės angina (stenokardija)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5.4. širdies įgimta ar įgyta liga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5.5. kita širdies ar širdies ir kraujagyslių liga (reumatas ar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cukriniu diabetu?</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turėjote galvos smegenų traumą?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epilepsija?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Jums būna / kada nors buvo ištikę ženklūs pusiausvyros sutrikimai?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alpote / alpstate arba turėjote / turite kitų sąmonės sutrikimų?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 skundėtės anksčiau šlapinimosi sutrikimais, inkstų veiklos pablogėjimu?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dėmesio, pastabumo, mąstymo arba atminties sutrikimais?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miego sutrikimais:</w:t>
                    </w:r>
                  </w:p>
                  <w:p>
                    <w:pPr>
                      <w:rPr>
                        <w:sz w:val="22"/>
                      </w:rPr>
                    </w:pPr>
                    <w:r>
                      <w:rPr>
                        <w:sz w:val="22"/>
                      </w:rPr>
                      <w:t>12.1. Ar būnate pavargęs ar mieguistas dieną?</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12.2. Ar Jus ištinka nevalingi miego priepuoliai?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piktnaudžiaujate / piktnaudžiavote 5 metų laikotarpiu alkoholiu, rūkalais, narkotikais arba vaistais?</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 turėjote 5 metų laikotarpiu kokių nors psichikos sutrikimų arba gal sirgote kokia nors psichikos liga, ar dėl to buvote gydomas (-a) psichiatro?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B.</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Klausimai apie gydymą, vaistų vartojimą ir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buvote gydomas (-a) ligoninėje arba kreipėtės į gydytoją dėl anksčiau minėtų priežasčių (A 1–15)?</w:t>
                    </w:r>
                  </w:p>
                  <w:p>
                    <w:pPr>
                      <w:rPr>
                        <w:sz w:val="22"/>
                      </w:rPr>
                    </w:pPr>
                    <w:r>
                      <w:rPr>
                        <w:sz w:val="22"/>
                      </w:rPr>
                      <w:t>Jei „taip“, tinkamą atsakymą pabraukti, nurodyti, kada ir įstaigos, kurioje gydėtės, pavadinimą, adresą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šiuo metu vartojate gydytojo paskirtus vaistus (raminamuosius, migdomuosius, nuskausminamuosius ar kitus)?</w:t>
                    </w:r>
                  </w:p>
                  <w:p>
                    <w:pPr>
                      <w:rPr>
                        <w:sz w:val="22"/>
                      </w:rPr>
                    </w:pPr>
                    <w:r>
                      <w:rPr>
                        <w:sz w:val="22"/>
                      </w:rPr>
                      <w:t>Jei „taip“, tinkamą atsakymą pabraukti, nurodyti, kokius vaistus: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Gal Jums dėl kurios nors anksčiau minėtos ligos (A 1–13) paskirti kokie nors vaistai, kurie turi būti reguliariai vartojami ilgą laiką? </w:t>
                    </w:r>
                  </w:p>
                  <w:p>
                    <w:pPr>
                      <w:rPr>
                        <w:sz w:val="22"/>
                      </w:rPr>
                    </w:pPr>
                    <w:r>
                      <w:rPr>
                        <w:sz w:val="22"/>
                      </w:rPr>
                      <w:t>Jei atsakymas „taip“, nurodyti, kokie vaistai: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anksčiau buvo tikrinta Jūsų sveikata, norint gauti vairuotojo pažymėjimą? </w:t>
                    </w:r>
                  </w:p>
                  <w:p>
                    <w:pPr>
                      <w:rPr>
                        <w:sz w:val="22"/>
                      </w:rPr>
                    </w:pPr>
                    <w:r>
                      <w:rPr>
                        <w:sz w:val="22"/>
                      </w:rPr>
                      <w:t>Jei atsakymas „taip“, nurodyti kada: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turite darbingumo apribojimų dėl ligos ar sveikatos problemos?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manote, kad dabar esate visiškai sveikas (-a)? </w:t>
                    </w:r>
                  </w:p>
                  <w:p>
                    <w:pPr>
                      <w:rPr>
                        <w:sz w:val="22"/>
                      </w:rPr>
                    </w:pPr>
                    <w:r>
                      <w:rPr>
                        <w:sz w:val="22"/>
                      </w:rPr>
                      <w:t>Jei atsakymas „ne“, įrašyti priežastis: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bl>
            <w:p>
              <w:pPr>
                <w:jc w:val="both"/>
              </w:pPr>
            </w:p>
          </w:sdtContent>
        </w:sdt>
        <w:sdt>
          <w:sdtPr>
            <w:alias w:val="pastraipa"/>
            <w:tag w:val="part_61aa1e37ce2c47429d4bf57df7472b4e"/>
            <w:lock w:val="sdtLocked"/>
            <w:richText/>
          </w:sdtPr>
          <w:sdtContent>
            <w:p>
              <w:pPr>
                <w:ind w:firstLine="567"/>
                <w:jc w:val="both"/>
              </w:pPr>
              <w:r>
                <w:t>Užtikrinu, kad visa mano pateikta informacija yra visiškai teisinga, ir suprantu, kad, pablogėjus sveikatos būklei, turiu nedelsdamas (-a) kreiptis į gydytoją.</w:t>
              </w:r>
            </w:p>
            <w:p>
              <w:pPr>
                <w:jc w:val="both"/>
              </w:pPr>
            </w:p>
          </w:sdtContent>
        </w:sdt>
        <w:sdt>
          <w:sdtPr>
            <w:alias w:val="pastraipa"/>
            <w:tag w:val="part_9776c0303d3b47179565bf5dde4bbedc"/>
            <w:lock w:val="sdtLocked"/>
            <w:richText/>
          </w:sdtPr>
          <w:sdtContent>
            <w:p>
              <w:pPr>
                <w:tabs>
                  <w:tab w:val="left" w:pos="6480"/>
                </w:tabs>
                <w:ind w:firstLine="3000"/>
                <w:jc w:val="both"/>
              </w:pPr>
              <w:r>
                <w:t>_________________</w:t>
                <w:tab/>
                <w:t>_____________________</w:t>
              </w:r>
            </w:p>
            <w:p>
              <w:pPr>
                <w:tabs>
                  <w:tab w:val="left" w:pos="7080"/>
                </w:tabs>
                <w:ind w:firstLine="3600"/>
                <w:jc w:val="both"/>
              </w:pPr>
              <w:r>
                <w:t xml:space="preserve">(parašas) </w:t>
                <w:tab/>
                <w:t>(vardas, pavardė)</w:t>
              </w:r>
            </w:p>
            <w:p>
              <w:pPr>
                <w:jc w:val="both"/>
                <w:rPr>
                  <w:bCs/>
                </w:rPr>
              </w:pPr>
            </w:p>
          </w:sdtContent>
        </w:sdt>
        <w:sdt>
          <w:sdtPr>
            <w:alias w:val="pastraipa"/>
            <w:tag w:val="part_2cf9a4c47a7b440990c24ec6951f82fd"/>
            <w:lock w:val="sdtLocked"/>
            <w:richText/>
          </w:sdtPr>
          <w:sdtContent>
            <w:p>
              <w:pPr>
                <w:jc w:val="both"/>
                <w:rPr>
                  <w:color w:val="000000"/>
                </w:rPr>
              </w:pPr>
              <w:r>
                <w:rPr>
                  <w:b/>
                  <w:bCs/>
                </w:rPr>
                <w:t xml:space="preserve">Pastaba: </w:t>
              </w:r>
              <w:r>
                <w:t>Įdedamas į Asmens sveikatos istoriją – F 025/a</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88957939666040ddb859e8049f66a047"/>
        <w:lock w:val="sdtLocked"/>
        <w:richText/>
      </w:sdtPr>
      <w:sdtContent>
        <w:p>
          <w:pPr>
            <w:ind w:firstLine="567"/>
            <w:jc w:val="right"/>
          </w:pPr>
          <w:r>
            <w:br w:type="page"/>
          </w:r>
          <w:sdt>
            <w:sdtPr>
              <w:alias w:val="Numeris"/>
              <w:tag w:val="nr_88957939666040ddb859e8049f66a047"/>
              <w:lock w:val="sdtLocked"/>
              <w:richText/>
            </w:sdtPr>
            <w:sdtContent>
              <w:r>
                <w:t>5</w:t>
              </w:r>
            </w:sdtContent>
          </w:sdt>
          <w:r>
            <w:t xml:space="preserve"> lentelė</w:t>
          </w:r>
        </w:p>
        <w:p>
          <w:pPr>
            <w:jc w:val="both"/>
            <w:rPr>
              <w:bCs/>
            </w:rPr>
          </w:pPr>
        </w:p>
        <w:p>
          <w:pPr>
            <w:jc w:val="center"/>
            <w:rPr>
              <w:b/>
              <w:bCs/>
            </w:rPr>
          </w:pPr>
          <w:sdt>
            <w:sdtPr>
              <w:alias w:val="Pavadinimas"/>
              <w:tag w:val="title_88957939666040ddb859e8049f66a047"/>
              <w:lock w:val="sdtLocked"/>
              <w:richText/>
            </w:sdtPr>
            <w:sdtContent>
              <w:r>
                <w:rPr>
                  <w:b/>
                  <w:bCs/>
                </w:rPr>
                <w:t>TAIKOMŲ APRIBOJIMŲ KODAI</w:t>
              </w:r>
            </w:sdtContent>
          </w:sdt>
        </w:p>
        <w:p>
          <w:pPr>
            <w:jc w:val="both"/>
          </w:pPr>
        </w:p>
        <w:tbl>
          <w:tblPr>
            <w:tblW w:w="9070" w:type="dxa"/>
            <w:tblLayout w:type="fixed"/>
            <w:tblCellMar>
              <w:left w:w="40" w:type="dxa"/>
              <w:right w:w="40" w:type="dxa"/>
            </w:tblCellMar>
            <w:tblLook w:val="0000" w:firstRow="0" w:lastRow="0" w:firstColumn="0" w:lastColumn="0" w:noHBand="0" w:noVBand="0"/>
          </w:tblPr>
          <w:tblGrid>
            <w:gridCol w:w="880"/>
            <w:gridCol w:w="720"/>
            <w:gridCol w:w="7470"/>
          </w:tblGrid>
          <w:tr>
            <w:trPr>
              <w:cantSplit/>
              <w:trHeight w:val="23"/>
              <w:tblHeader/>
            </w:trPr>
            <w:tc>
              <w:tcPr>
                <w:tcW w:w="880" w:type="dxa"/>
                <w:tcBorders>
                  <w:top w:val="single" w:sz="18" w:space="0" w:color="auto"/>
                  <w:left w:val="single" w:sz="18" w:space="0" w:color="auto"/>
                  <w:bottom w:val="single" w:sz="18" w:space="0" w:color="auto"/>
                  <w:right w:val="single" w:sz="18" w:space="0" w:color="auto"/>
                </w:tcBorders>
              </w:tcPr>
              <w:p>
                <w:pPr>
                  <w:jc w:val="center"/>
                  <w:rPr>
                    <w:sz w:val="22"/>
                  </w:rPr>
                </w:pPr>
                <w:r>
                  <w:rPr>
                    <w:sz w:val="22"/>
                  </w:rPr>
                  <w:t>Kodas</w:t>
                </w:r>
              </w:p>
            </w:tc>
            <w:tc>
              <w:tcPr>
                <w:tcW w:w="720" w:type="dxa"/>
                <w:tcBorders>
                  <w:top w:val="single" w:sz="18" w:space="0" w:color="auto"/>
                  <w:left w:val="single" w:sz="18" w:space="0" w:color="auto"/>
                  <w:bottom w:val="single" w:sz="18" w:space="0" w:color="auto"/>
                  <w:right w:val="single" w:sz="6" w:space="0" w:color="auto"/>
                </w:tcBorders>
              </w:tcPr>
              <w:p>
                <w:pPr>
                  <w:jc w:val="center"/>
                  <w:rPr>
                    <w:sz w:val="22"/>
                  </w:rPr>
                </w:pPr>
              </w:p>
            </w:tc>
            <w:tc>
              <w:tcPr>
                <w:tcW w:w="7470" w:type="dxa"/>
                <w:tcBorders>
                  <w:top w:val="single" w:sz="18" w:space="0" w:color="auto"/>
                  <w:left w:val="single" w:sz="6" w:space="0" w:color="auto"/>
                  <w:bottom w:val="single" w:sz="18" w:space="0" w:color="auto"/>
                  <w:right w:val="single" w:sz="18" w:space="0" w:color="auto"/>
                </w:tcBorders>
              </w:tcPr>
              <w:p>
                <w:pPr>
                  <w:jc w:val="center"/>
                  <w:rPr>
                    <w:sz w:val="22"/>
                  </w:rPr>
                </w:pPr>
                <w:r>
                  <w:rPr>
                    <w:sz w:val="22"/>
                  </w:rPr>
                  <w:t>Apribojimas</w:t>
                </w:r>
              </w:p>
            </w:tc>
          </w:tr>
          <w:tr>
            <w:trPr>
              <w:cantSplit/>
              <w:trHeight w:val="23"/>
            </w:trPr>
            <w:tc>
              <w:tcPr>
                <w:tcW w:w="880" w:type="dxa"/>
                <w:tcBorders>
                  <w:top w:val="single" w:sz="18" w:space="0" w:color="auto"/>
                  <w:left w:val="single" w:sz="18" w:space="0" w:color="auto"/>
                  <w:bottom w:val="single" w:sz="6" w:space="0" w:color="auto"/>
                  <w:right w:val="single" w:sz="18" w:space="0" w:color="auto"/>
                </w:tcBorders>
              </w:tcPr>
              <w:p>
                <w:pPr>
                  <w:rPr>
                    <w:sz w:val="22"/>
                  </w:rPr>
                </w:pPr>
                <w:r>
                  <w:rPr>
                    <w:sz w:val="22"/>
                  </w:rPr>
                  <w:t>01–05</w:t>
                </w:r>
              </w:p>
            </w:tc>
            <w:tc>
              <w:tcPr>
                <w:tcW w:w="720" w:type="dxa"/>
                <w:tcBorders>
                  <w:top w:val="single" w:sz="18" w:space="0" w:color="auto"/>
                  <w:left w:val="single" w:sz="18" w:space="0" w:color="auto"/>
                  <w:bottom w:val="single" w:sz="6" w:space="0" w:color="auto"/>
                  <w:right w:val="single" w:sz="6" w:space="0" w:color="auto"/>
                </w:tcBorders>
              </w:tcPr>
              <w:p>
                <w:pPr>
                  <w:rPr>
                    <w:sz w:val="22"/>
                  </w:rPr>
                </w:pPr>
              </w:p>
            </w:tc>
            <w:tc>
              <w:tcPr>
                <w:tcW w:w="7470" w:type="dxa"/>
                <w:tcBorders>
                  <w:top w:val="single" w:sz="18" w:space="0" w:color="auto"/>
                  <w:left w:val="single" w:sz="6" w:space="0" w:color="auto"/>
                  <w:bottom w:val="single" w:sz="6" w:space="0" w:color="auto"/>
                  <w:right w:val="single" w:sz="18" w:space="0" w:color="auto"/>
                </w:tcBorders>
              </w:tcPr>
              <w:p>
                <w:pPr>
                  <w:rPr>
                    <w:sz w:val="22"/>
                  </w:rPr>
                </w:pPr>
                <w:r>
                  <w:rPr>
                    <w:sz w:val="22"/>
                  </w:rPr>
                  <w:t>Dėl medicininių priežasčių (kandidatui į vairuotojus ir vairuotojui – išvadą pateikia ASP įstaiga)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Akiniai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Kontaktinis (-iai) lęšis (-iai)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01.03</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Apsauginiai akiniai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01.04</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Tamsintas (matinis) lęšis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Akių danga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01.06</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Akiniai arba kontaktiniai lęšiai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02.01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Klausos (ir susikalbėjimo) pagalbinė priemonė vienai ausiai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02.02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Klausos (ir susikalbėjimo) pagalbinė priemonė abiem ausims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03.01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Viršutinės galūnės protezas arba korekcijos įtaisas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03.02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Apatinės galūnės protezas arba korekcijos įtaisas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Ribotas naudojimas (būtina nurodyti papildomą kodą; vairavimas su apribojimais dėl medicininių priežasčių):</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dienos metu</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 km spinduliu aplink vairuotojo gyvenamąją vietą arba tik ..................................... mieste (regione)</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05.03</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vežti keleivius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05.04</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didesniu nei.....km/h greičiu</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lydint vairuotojo pažymėjimą turinčiam asmeniui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05.06</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su priekaba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05.07</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automagistralėmis ir greitkeliais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05.08</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vairuoti išgėrus alkoholio</w:t>
                </w:r>
              </w:p>
            </w:tc>
          </w:tr>
          <w:tr>
            <w:trPr>
              <w:cantSplit/>
              <w:trHeight w:val="23"/>
            </w:trPr>
            <w:tc>
              <w:tcPr>
                <w:tcW w:w="880" w:type="dxa"/>
                <w:tcBorders>
                  <w:top w:val="single" w:sz="6" w:space="0" w:color="auto"/>
                  <w:left w:val="single" w:sz="18" w:space="0" w:color="auto"/>
                  <w:bottom w:val="single" w:sz="2" w:space="0" w:color="auto"/>
                  <w:right w:val="single" w:sz="18" w:space="0" w:color="auto"/>
                </w:tcBorders>
              </w:tcPr>
              <w:p>
                <w:pPr>
                  <w:rPr>
                    <w:sz w:val="22"/>
                  </w:rPr>
                </w:pPr>
                <w:r>
                  <w:rPr>
                    <w:sz w:val="22"/>
                  </w:rPr>
                  <w:t>10–51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Transporto priemonės pritaikymas – išvadą pateikia protezinių ortopedijos gaminių ir techninių priemonių pritaikymo įstaigos (institucijos)</w:t>
                </w:r>
              </w:p>
            </w:tc>
          </w:tr>
        </w:tbl>
        <w:p>
          <w:pPr>
            <w:jc w:val="both"/>
          </w:pPr>
        </w:p>
        <w:sdt>
          <w:sdtPr>
            <w:alias w:val="pabaiga"/>
            <w:tag w:val="part_ddc1e9180ddb4060b864a17b3b2f4493"/>
            <w:lock w:val="sdtLocked"/>
            <w:richText/>
          </w:sdtPr>
          <w:sdtContent>
            <w:p>
              <w:pPr>
                <w:jc w:val="center"/>
              </w:pPr>
              <w:r>
                <w:t>_________________</w:t>
              </w:r>
            </w:p>
            <w:p>
              <w:pPr>
                <w:rPr>
                  <w:color w:val="000000"/>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8 pr."/>
        <w:tag w:val="part_42806df5bf4645c1a11bf5e4435df4af"/>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42806df5bf4645c1a11bf5e4435df4af"/>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44"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45"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46"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47"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3313e44932ca4462b0ab5ed5cafbb85d"/>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3313e44932ca4462b0ab5ed5cafbb85d"/>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3313e44932ca4462b0ab5ed5cafbb85d"/>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3021aa9cb2e44abd9b1efecdf25957df"/>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ministerijos</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3021aa9cb2e44abd9b1efecdf25957df"/>
              <w:lock w:val="sdtLocked"/>
              <w:richText/>
            </w:sdtPr>
            <w:sdtContent>
              <w:r>
                <w:rPr>
                  <w:color w:val="000000"/>
                </w:rPr>
                <w:t>10</w:t>
              </w:r>
            </w:sdtContent>
          </w:sdt>
          <w:r>
            <w:rPr>
              <w:color w:val="000000"/>
            </w:rPr>
            <w:t xml:space="preserve"> priedas</w:t>
          </w:r>
        </w:p>
        <w:p>
          <w:pPr>
            <w:widowControl w:val="0"/>
            <w:ind w:left="5462"/>
            <w:rPr>
              <w:color w:val="000000"/>
            </w:rPr>
          </w:pPr>
        </w:p>
        <w:sdt>
          <w:sdtPr>
            <w:alias w:val="Pavadinimas"/>
            <w:tag w:val="title_3021aa9cb2e44abd9b1efecdf25957df"/>
            <w:lock w:val="sdtLocked"/>
            <w:richText/>
          </w:sdtPr>
          <w:sdtContent>
            <w:p>
              <w:pPr>
                <w:jc w:val="center"/>
                <w:rPr>
                  <w:b/>
                  <w:bCs/>
                </w:rPr>
              </w:pPr>
              <w:r>
                <w:t xml:space="preserve"> </w:t>
              </w:r>
              <w:sdt>
                <w:sdtPr>
                  <w:alias w:val="Pavadinimas"/>
                  <w:tag w:val="title_3021aa9cb2e44abd9b1efecdf25957df"/>
                  <w:lock w:val="sdtLocked"/>
                  <w:richText/>
                </w:sdtPr>
                <w:sdtContent>
                  <w:r>
                    <w:rPr>
                      <w:b/>
                      <w:bCs/>
                    </w:rPr>
                    <w:t>LICENCIJUOJAMŲ CIVILINĖS AVIACIJOS SPECIALISTŲ SVEIKATOS BŪKLĖS TIKRINIMO TVARKOS APRAŠAS</w:t>
                  </w:r>
                </w:sdtContent>
              </w:sdt>
            </w:p>
            <w:p>
              <w:pPr>
                <w:jc w:val="center"/>
                <w:rPr>
                  <w:b/>
                  <w:caps/>
                  <w:color w:val="000000"/>
                </w:rPr>
              </w:pPr>
              <w:r>
                <w:rPr>
                  <w:b/>
                  <w:caps/>
                  <w:color w:val="000000"/>
                </w:rPr>
                <w:t xml:space="preserve"> </w:t>
              </w:r>
            </w:p>
          </w:sdtContent>
        </w:sdt>
        <w:p>
          <w:pPr>
            <w:widowControl w:val="0"/>
            <w:ind w:left="1069"/>
            <w:jc w:val="both"/>
            <w:rPr>
              <w:color w:val="000000"/>
            </w:rPr>
          </w:pPr>
          <w:r>
            <w:rPr>
              <w:color w:val="000000"/>
            </w:rPr>
            <w:t>Tikslas – nustatyti, ar tikrinamasis asmuo pagal savo sveikatos būklę gali siekti gauti (mokytis) ar naudotis teisėmis, nurodytomis licencijoje, ir atlikti joje nurodytas pareigas.</w:t>
          </w:r>
        </w:p>
        <w:p>
          <w:pPr>
            <w:widowControl w:val="0"/>
            <w:ind w:left="1069"/>
            <w:jc w:val="both"/>
            <w:rPr>
              <w:color w:val="000000"/>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6"/>
            <w:gridCol w:w="4536"/>
          </w:tblGrid>
          <w:tr>
            <w:tc>
              <w:tcPr>
                <w:tcW w:w="9072" w:type="dxa"/>
                <w:gridSpan w:val="2"/>
              </w:tcPr>
              <w:p>
                <w:pPr>
                  <w:jc w:val="center"/>
                  <w:rPr>
                    <w:rFonts w:hAnsi="Calibri"/>
                    <w:sz w:val="22"/>
                    <w:szCs w:val="22"/>
                  </w:rPr>
                </w:pPr>
                <w:r>
                  <w:rPr>
                    <w:sz w:val="22"/>
                    <w:szCs w:val="22"/>
                  </w:rPr>
                  <w:t>Sveikatos tikrintojas</w:t>
                </w:r>
              </w:p>
            </w:tc>
          </w:tr>
          <w:tr>
            <w:tc>
              <w:tcPr>
                <w:tcW w:w="4536" w:type="dxa"/>
              </w:tcPr>
              <w:p>
                <w:pPr>
                  <w:jc w:val="both"/>
                  <w:rPr>
                    <w:sz w:val="22"/>
                    <w:szCs w:val="22"/>
                  </w:rPr>
                </w:pPr>
                <w:r>
                  <w:rPr>
                    <w:sz w:val="22"/>
                    <w:szCs w:val="22"/>
                  </w:rPr>
                  <w:t>Pirminio lygio asmens sveikatos priežiūros paslaugas teikiantys gydytojai</w:t>
                </w:r>
              </w:p>
            </w:tc>
            <w:tc>
              <w:tcPr>
                <w:tcW w:w="4536" w:type="dxa"/>
              </w:tcPr>
              <w:p>
                <w:pPr>
                  <w:jc w:val="both"/>
                  <w:rPr>
                    <w:rFonts w:hAnsi="Calibri"/>
                    <w:sz w:val="22"/>
                    <w:szCs w:val="22"/>
                  </w:rPr>
                </w:pPr>
                <w:r>
                  <w:rPr>
                    <w:sz w:val="22"/>
                    <w:szCs w:val="22"/>
                  </w:rPr>
                  <w:t>Privalomos antrinio ar tretinio lygio asmens sveikatos priežiūros paslaugas teikiančių gydytojų specialistų konsultacijos</w:t>
                </w:r>
              </w:p>
            </w:tc>
          </w:tr>
          <w:tr>
            <w:tc>
              <w:tcPr>
                <w:tcW w:w="4536" w:type="dxa"/>
              </w:tcPr>
              <w:p>
                <w:pPr>
                  <w:jc w:val="both"/>
                  <w:rPr>
                    <w:sz w:val="22"/>
                    <w:szCs w:val="22"/>
                  </w:rPr>
                </w:pPr>
                <w:r>
                  <w:rPr>
                    <w:sz w:val="22"/>
                    <w:szCs w:val="22"/>
                  </w:rPr>
                  <w:t>Šeimos gydytojas arba pirminės asmens sveikatos priežiūros (toliau – PASP) komandos vidaus ligų gydytojas, dirbantis asmens sveikatos priežiūros įstaigoje, kurią pacientas yra pasirinkęs teisės aktų nustatyta tvarka, tikrina pagal savo kompetenciją ir užpildo bei išduoda išrašą (F Nr. 027/a) iš asmens sveikatos istorijos (F Nr. 025/a) ar asmens sveikatos istoriją (F Nr. 025/a), ne trumpesnę kaip paskutiniųjų 5 metų (F Nr. 025/a išduodama tik prašant asmens sveikatos priežiūros įstaigai), skirtą gydytojui, kuris įgaliotas tikrinti civilinės aviacijos specialistų sveikatą ir dirba Civilinės aviacijos administracijos pripažintoje asmens sveikatos priežiūros įstaigoje (pvz., Aviacijos medicinos centre ar kt.), ir pateikia jį pacientui.</w:t>
                </w:r>
              </w:p>
            </w:tc>
            <w:tc>
              <w:tcPr>
                <w:tcW w:w="4536" w:type="dxa"/>
              </w:tcPr>
              <w:p>
                <w:pPr>
                  <w:jc w:val="both"/>
                  <w:rPr>
                    <w:sz w:val="22"/>
                    <w:szCs w:val="22"/>
                  </w:rPr>
                </w:pPr>
                <w:r>
                  <w:rPr>
                    <w:sz w:val="22"/>
                    <w:szCs w:val="22"/>
                  </w:rPr>
                  <w:t xml:space="preserve">Vadovaujantis Lietuvos Respublikos sveikatos apsaugos ministro ir Lietuvos Respublikos susisiekimo ministro 2004 m. birželio 17 d. įsakymu Nr. V-446/3-357 „Dėl licencijuojamų civilinės aviacijos specialistų sveikatos būklės reikalavimų“ (Žin., 2004, Nr. </w:t>
                </w:r>
                <w:hyperlink r:id="rId48" w:tgtFrame="_blank" w:history="1">
                  <w:r>
                    <w:rPr>
                      <w:color w:val="0000FF" w:themeColor="hyperlink"/>
                      <w:sz w:val="22"/>
                      <w:szCs w:val="22"/>
                      <w:u w:val="single"/>
                    </w:rPr>
                    <w:t>98-3671</w:t>
                  </w:r>
                </w:hyperlink>
                <w:r>
                  <w:rPr>
                    <w:sz w:val="22"/>
                    <w:szCs w:val="22"/>
                  </w:rPr>
                  <w:t>), teisę tikrinti civilinės aviacijos specialistų sveikatą ir teikti išvadas, išduodamas atitinkamos klasės sveikatos pažymėjimą, turi gydytojas, turintis Lietuvos Respublikos teisės aktų nustatyta tvarka išduotą galiojančią medicinos praktikos licenciją verstis medicinos praktika pagal įgytą profesinę kvalifikaciją ir pažymėjimą, liudijantį, kad jis papildomai pasirengęs aviacijos medicinos srityje bei yra pripažintas licencijuojančios institucijos, kuriai licencijuojamas civilinės aviacijos specialistas pateikia sveikatos pažymėjimą.“</w:t>
                </w:r>
              </w:p>
            </w:tc>
          </w:tr>
        </w:tbl>
        <w:p>
          <w:pPr>
            <w:widowControl w:val="0"/>
            <w:ind w:left="1069"/>
            <w:jc w:val="both"/>
            <w:rPr>
              <w:color w:val="000000"/>
            </w:rPr>
          </w:pPr>
        </w:p>
        <w:p>
          <w:pPr>
            <w:widowControl w:val="0"/>
            <w:tabs>
              <w:tab w:val="left" w:pos="5046"/>
            </w:tabs>
            <w:ind w:left="360"/>
            <w:jc w:val="cente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 pr."/>
        <w:tag w:val="part_a0baf7647c2d4f75aaad349b1dc950c6"/>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a0baf7647c2d4f75aaad349b1dc950c6"/>
              <w:lock w:val="sdtLocked"/>
              <w:richText/>
            </w:sdtPr>
            <w:sdtContent>
              <w:r>
                <w:rPr>
                  <w:color w:val="000000"/>
                </w:rPr>
                <w:t>11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a0baf7647c2d4f75aaad349b1dc950c6"/>
              <w:lock w:val="sdtLocked"/>
              <w:richText/>
            </w:sdtPr>
            <w:sdtContent>
              <w:r>
                <w:rPr>
                  <w:b/>
                  <w:caps/>
                  <w:color w:val="000000"/>
                </w:rPr>
                <w:t>LAIVYNO DARBUOTOJŲ SVEIKATOS TIKRINIMO TVARKA</w:t>
              </w:r>
            </w:sdtContent>
          </w:sdt>
        </w:p>
        <w:p>
          <w:pPr>
            <w:widowControl w:val="0"/>
            <w:ind w:left="1069"/>
            <w:jc w:val="both"/>
            <w:rPr>
              <w:color w:val="000000"/>
            </w:rPr>
          </w:pPr>
        </w:p>
        <w:sdt>
          <w:sdtPr>
            <w:alias w:val="skyrius"/>
            <w:tag w:val="part_0b063aec3a9c4cebbadf1f65b5528660"/>
            <w:lock w:val="sdtLocked"/>
            <w:richText/>
          </w:sdtPr>
          <w:sdtContent>
            <w:p>
              <w:pPr>
                <w:widowControl w:val="0"/>
                <w:ind w:firstLine="720"/>
                <w:jc w:val="center"/>
                <w:rPr>
                  <w:b/>
                  <w:color w:val="000000"/>
                </w:rPr>
              </w:pPr>
              <w:sdt>
                <w:sdtPr>
                  <w:alias w:val="Numeris"/>
                  <w:tag w:val="nr_0b063aec3a9c4cebbadf1f65b5528660"/>
                  <w:lock w:val="sdtLocked"/>
                  <w:richText/>
                </w:sdtPr>
                <w:sdtContent>
                  <w:r>
                    <w:rPr>
                      <w:b/>
                      <w:color w:val="000000"/>
                    </w:rPr>
                    <w:t>I</w:t>
                  </w:r>
                </w:sdtContent>
              </w:sdt>
              <w:r>
                <w:rPr>
                  <w:b/>
                  <w:color w:val="000000"/>
                </w:rPr>
                <w:t xml:space="preserve">. </w:t>
              </w:r>
              <w:sdt>
                <w:sdtPr>
                  <w:alias w:val="Pavadinimas"/>
                  <w:tag w:val="title_0b063aec3a9c4cebbadf1f65b5528660"/>
                  <w:lock w:val="sdtLocked"/>
                  <w:richText/>
                </w:sdtPr>
                <w:sdtContent>
                  <w:r>
                    <w:rPr>
                      <w:b/>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Tikslas – nustatyti, ar tikrinamas asmuo dėl sveikatos būklės gali dirbti laivyne.</w:t>
              </w:r>
            </w:p>
            <w:sdt>
              <w:sdtPr>
                <w:alias w:val="11 pr. 1 p."/>
                <w:tag w:val="part_6fa22bf133ea4e17a056de5dac6a2cf1"/>
                <w:lock w:val="sdtLocked"/>
                <w:richText/>
              </w:sdtPr>
              <w:sdtContent>
                <w:p>
                  <w:pPr>
                    <w:ind w:firstLine="709"/>
                    <w:jc w:val="both"/>
                    <w:rPr>
                      <w:color w:val="000000"/>
                    </w:rPr>
                  </w:pPr>
                  <w:sdt>
                    <w:sdtPr>
                      <w:alias w:val="Numeris"/>
                      <w:tag w:val="nr_6fa22bf133ea4e17a056de5dac6a2cf1"/>
                      <w:lock w:val="sdtLocked"/>
                      <w:richText/>
                    </w:sdtPr>
                    <w:sdtContent>
                      <w:r>
                        <w:t>1</w:t>
                      </w:r>
                    </w:sdtContent>
                  </w:sdt>
                  <w:r>
                    <w:t xml:space="preserve">. Asmenys, norintys įsidarbinti ar dirbantys laivyne, privalo pasitikrinti sveikatą prieš įsidarbindami ir dirbdami tikrintis periodiškai.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11 pr. 2 p."/>
                <w:tag w:val="part_157d7e864c8a4837b55edfde482ac390"/>
                <w:lock w:val="sdtLocked"/>
                <w:richText/>
              </w:sdtPr>
              <w:sdtContent>
                <w:p>
                  <w:pPr>
                    <w:ind w:firstLine="709"/>
                    <w:jc w:val="both"/>
                    <w:rPr>
                      <w:color w:val="000000"/>
                    </w:rPr>
                  </w:pPr>
                  <w:sdt>
                    <w:sdtPr>
                      <w:alias w:val="Numeris"/>
                      <w:tag w:val="nr_157d7e864c8a4837b55edfde482ac390"/>
                      <w:lock w:val="sdtLocked"/>
                      <w:richText/>
                    </w:sdtPr>
                    <w:sdtContent>
                      <w:r>
                        <w:t>2</w:t>
                      </w:r>
                    </w:sdtContent>
                  </w:sdt>
                  <w:r>
                    <w:t xml:space="preserve">. Privalomus sveikatos tikrinimus atlieka Klaipėdos jūrininkų ligoninės ambulatorinių konsultacijų skyriaus gydytojai specialistai, vadovaudamiesi šia tvarka ir medicininėmis kontraindikacijomis, pasitelkę šio įsakymo prieduose nurodytų specialybių gydytojus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3 p."/>
                <w:tag w:val="part_563d5585f636436491c46b09e91a484b"/>
                <w:lock w:val="sdtLocked"/>
                <w:richText/>
              </w:sdtPr>
              <w:sdtContent>
                <w:p>
                  <w:pPr>
                    <w:widowControl w:val="0"/>
                    <w:ind w:firstLine="720"/>
                    <w:jc w:val="both"/>
                    <w:rPr>
                      <w:color w:val="000000"/>
                    </w:rPr>
                  </w:pPr>
                  <w:sdt>
                    <w:sdtPr>
                      <w:alias w:val="Numeris"/>
                      <w:tag w:val="nr_563d5585f636436491c46b09e91a484b"/>
                      <w:lock w:val="sdtLocked"/>
                      <w:richText/>
                    </w:sdtPr>
                    <w:sdtContent>
                      <w:r>
                        <w:rPr>
                          <w:color w:val="000000"/>
                        </w:rPr>
                        <w:t>3</w:t>
                      </w:r>
                    </w:sdtContent>
                  </w:sdt>
                  <w:r>
                    <w:rPr>
                      <w:color w:val="000000"/>
                    </w:rPr>
                    <w:t>. Sveikatą tikrinantis gydytojas tikrinamąjį gali siųsti (esant medicininių indikacijų) konsultuotis pas kitus specialistus, atlikti specialius tyrimus (ir nenumatytus tvarkoje), skiepyti vadovaujantis šio įsakymo 9 priedu „Vykstančiųjų į užsienį sveikatos tikrinimas“.</w:t>
                  </w:r>
                </w:p>
              </w:sdtContent>
            </w:sdt>
            <w:sdt>
              <w:sdtPr>
                <w:alias w:val="11 pr. 4 p."/>
                <w:tag w:val="part_b24960e90aa5463e956b671325475b6a"/>
                <w:lock w:val="sdtLocked"/>
                <w:richText/>
              </w:sdtPr>
              <w:sdtContent>
                <w:p>
                  <w:pPr>
                    <w:ind w:firstLine="709"/>
                    <w:jc w:val="both"/>
                    <w:rPr>
                      <w:color w:val="000000"/>
                    </w:rPr>
                  </w:pPr>
                  <w:sdt>
                    <w:sdtPr>
                      <w:alias w:val="Numeris"/>
                      <w:tag w:val="nr_b24960e90aa5463e956b671325475b6a"/>
                      <w:lock w:val="sdtLocked"/>
                      <w:richText/>
                    </w:sdtPr>
                    <w:sdtContent>
                      <w:r>
                        <w:t>4</w:t>
                      </w:r>
                    </w:sdtContent>
                  </w:sdt>
                  <w:r>
                    <w:t xml:space="preserve">. Tikrinantis sveikatą gydytojas turi teisę gauti informaciją iš visų pirminės sveikatos priežiūros įstaigų, kurios tokią informaciją privalo teikti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5 p."/>
                <w:tag w:val="part_be0b61447407481aa679af2b936290a3"/>
                <w:lock w:val="sdtLocked"/>
                <w:richText/>
              </w:sdtPr>
              <w:sdtContent>
                <w:p>
                  <w:pPr>
                    <w:widowControl w:val="0"/>
                    <w:ind w:firstLine="720"/>
                    <w:jc w:val="both"/>
                    <w:rPr>
                      <w:color w:val="000000"/>
                    </w:rPr>
                  </w:pPr>
                  <w:sdt>
                    <w:sdtPr>
                      <w:alias w:val="Numeris"/>
                      <w:tag w:val="nr_be0b61447407481aa679af2b936290a3"/>
                      <w:lock w:val="sdtLocked"/>
                      <w:richText/>
                    </w:sdtPr>
                    <w:sdtContent>
                      <w:r>
                        <w:rPr>
                          <w:color w:val="000000"/>
                        </w:rPr>
                        <w:t>5</w:t>
                      </w:r>
                    </w:sdtContent>
                  </w:sdt>
                  <w:r>
                    <w:rPr>
                      <w:color w:val="000000"/>
                    </w:rPr>
                    <w:t>. Tikrinant sveikatą tų laivyno darbuotojų, kurie dirba sveikatai kenksmingomis sąlygomis, pavojingą darbą, mitybos padaliniuose ir kitą darbą, kurį dirbant periodinis sveikatos tikrinimas yra privalomas ir lemia profesinį tinkamumą dėl sveikatos būklės, reikia atsižvelgti į Asmenų, dirbančių galimos profesinės rizikos sąlygomis (kenksmingų veiksnių poveikyje ir pavojingą darbą), privalomo sveikatos tikrinimo tvarką (13 priedas) bei Asmenų, dirbančių darbą, kurį leidžiama dirbti tik iš anksto pasitikrinus ir vėliau periodiškai besitikrinant sveikatą dėl užkrečiamųjų ligų, sveikatos tikrinimo tvarką (14 priedas).</w:t>
                  </w:r>
                </w:p>
              </w:sdtContent>
            </w:sdt>
            <w:sdt>
              <w:sdtPr>
                <w:alias w:val="11 pr. 6 p."/>
                <w:tag w:val="part_fa08e8d38d6a44dbb9d9848633e7377c"/>
                <w:lock w:val="sdtLocked"/>
                <w:richText/>
              </w:sdtPr>
              <w:sdtContent>
                <w:p>
                  <w:pPr>
                    <w:widowControl w:val="0"/>
                    <w:ind w:firstLine="720"/>
                    <w:jc w:val="both"/>
                    <w:rPr>
                      <w:color w:val="000000"/>
                    </w:rPr>
                  </w:pPr>
                  <w:sdt>
                    <w:sdtPr>
                      <w:alias w:val="Numeris"/>
                      <w:tag w:val="nr_fa08e8d38d6a44dbb9d9848633e7377c"/>
                      <w:lock w:val="sdtLocked"/>
                      <w:richText/>
                    </w:sdtPr>
                    <w:sdtContent>
                      <w:r>
                        <w:rPr>
                          <w:color w:val="000000"/>
                        </w:rPr>
                        <w:t>6</w:t>
                      </w:r>
                    </w:sdtContent>
                  </w:sdt>
                  <w:r>
                    <w:rPr>
                      <w:color w:val="000000"/>
                    </w:rPr>
                    <w:t>. Šio priedo II skyriuje išvardytiems laivyno darbuotojams sveikatą privalu tikrintis kas 24 mėnesius.</w:t>
                  </w:r>
                </w:p>
                <w:sdt>
                  <w:sdtPr>
                    <w:alias w:val="6.1 p."/>
                    <w:tag w:val="part_f04c347f3c634f638927fc53af60d587"/>
                    <w:lock w:val="sdtLocked"/>
                    <w:richText/>
                  </w:sdtPr>
                  <w:sdtContent>
                    <w:p>
                      <w:pPr>
                        <w:widowControl w:val="0"/>
                        <w:ind w:firstLine="720"/>
                        <w:jc w:val="both"/>
                        <w:rPr>
                          <w:color w:val="000000"/>
                        </w:rPr>
                      </w:pPr>
                      <w:sdt>
                        <w:sdtPr>
                          <w:alias w:val="Numeris"/>
                          <w:tag w:val="nr_f04c347f3c634f638927fc53af60d587"/>
                          <w:lock w:val="sdtLocked"/>
                          <w:richText/>
                        </w:sdtPr>
                        <w:sdtContent>
                          <w:r>
                            <w:rPr>
                              <w:color w:val="000000"/>
                            </w:rPr>
                            <w:t>6.1</w:t>
                          </w:r>
                        </w:sdtContent>
                      </w:sdt>
                      <w:r>
                        <w:rPr>
                          <w:color w:val="000000"/>
                        </w:rPr>
                        <w:t>. Sveikatos tikrinimo ir tyrimų duomenys įrašomi asmens sveikatos istorijoje (F 025/a), o išvada apie darbuotojo profesinį tinkamumą dirbti laivyne: „dirbti gali,“ „dirbti gali, bet ribotai“ (nurodant kaip), „dirbti negali“ (t. y. eiti konkrečias pareigas konkrečiomis nurodytomis sąlygomis) – asmens sveikatos istorijoje (F 025/a), įsidarbinančiojo – privalomo sveikatos tikrinimo medicininėje pažymoje (F 047/a), dirbančiojo – asmens medicininėje knygelėje (F 048/a).</w:t>
                      </w:r>
                    </w:p>
                  </w:sdtContent>
                </w:sdt>
                <w:sdt>
                  <w:sdtPr>
                    <w:alias w:val="6.2 p."/>
                    <w:tag w:val="part_acf78ba7c4944ff4a8580d10de85dd74"/>
                    <w:lock w:val="sdtLocked"/>
                    <w:richText/>
                  </w:sdtPr>
                  <w:sdtContent>
                    <w:p>
                      <w:pPr>
                        <w:widowControl w:val="0"/>
                        <w:ind w:firstLine="720"/>
                        <w:jc w:val="both"/>
                        <w:rPr>
                          <w:color w:val="000000"/>
                        </w:rPr>
                      </w:pPr>
                      <w:sdt>
                        <w:sdtPr>
                          <w:alias w:val="Numeris"/>
                          <w:tag w:val="nr_acf78ba7c4944ff4a8580d10de85dd74"/>
                          <w:lock w:val="sdtLocked"/>
                          <w:richText/>
                        </w:sdtPr>
                        <w:sdtContent>
                          <w:r>
                            <w:rPr>
                              <w:color w:val="000000"/>
                            </w:rPr>
                            <w:t>6.2</w:t>
                          </w:r>
                        </w:sdtContent>
                      </w:sdt>
                      <w:r>
                        <w:rPr>
                          <w:color w:val="000000"/>
                        </w:rPr>
                        <w:t>. Gydytojai išvadose nurodo, ar asmuo gali dirbti jūrų ir upių laivyne, uoste; pažymi konkrečią specialybę ir apribojimus (plaukiojimo klimato zoną, reiso ilgumą), ar gali dirbti su individualia deguonies dujokauke (IDD).</w:t>
                      </w:r>
                    </w:p>
                  </w:sdtContent>
                </w:sdt>
                <w:sdt>
                  <w:sdtPr>
                    <w:alias w:val="6.3 p."/>
                    <w:tag w:val="part_e09ed547339b4e0f89eec63e081201f0"/>
                    <w:lock w:val="sdtLocked"/>
                    <w:richText/>
                  </w:sdtPr>
                  <w:sdtContent>
                    <w:p>
                      <w:pPr>
                        <w:widowControl w:val="0"/>
                        <w:ind w:firstLine="720"/>
                        <w:jc w:val="both"/>
                        <w:rPr>
                          <w:color w:val="000000"/>
                        </w:rPr>
                      </w:pPr>
                      <w:sdt>
                        <w:sdtPr>
                          <w:alias w:val="Numeris"/>
                          <w:tag w:val="nr_e09ed547339b4e0f89eec63e081201f0"/>
                          <w:lock w:val="sdtLocked"/>
                          <w:richText/>
                        </w:sdtPr>
                        <w:sdtContent>
                          <w:r>
                            <w:rPr>
                              <w:color w:val="000000"/>
                            </w:rPr>
                            <w:t>6.3</w:t>
                          </w:r>
                        </w:sdtContent>
                      </w:sdt>
                      <w:r>
                        <w:rPr>
                          <w:color w:val="000000"/>
                        </w:rPr>
                        <w:t>. Galutinę išvadą daro Gydytojų konsultacinės komisijos (GKK) pirmininkas ir įrašo ją medicininėje jūrininko knygelėje, jūrininko knygelėje, medicininėje privalomojo sveikatos tikrinimo pažymoje (F 047/a), tvirtina parašu, asmeniniu bei gydymo įstaigos antspaudu, nurodo kitą sveikatos tikrinimo datą.</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7 p."/>
                <w:tag w:val="part_86a9abc35b6c417691b0c6c623a01ad1"/>
                <w:lock w:val="sdtLocked"/>
                <w:richText/>
              </w:sdtPr>
              <w:sdtContent>
                <w:p>
                  <w:pPr>
                    <w:widowControl w:val="0"/>
                    <w:ind w:firstLine="720"/>
                    <w:jc w:val="both"/>
                    <w:rPr>
                      <w:color w:val="000000"/>
                    </w:rPr>
                  </w:pPr>
                  <w:sdt>
                    <w:sdtPr>
                      <w:alias w:val="Numeris"/>
                      <w:tag w:val="nr_86a9abc35b6c417691b0c6c623a01ad1"/>
                      <w:lock w:val="sdtLocked"/>
                      <w:richText/>
                    </w:sdtPr>
                    <w:sdtContent>
                      <w:r>
                        <w:rPr>
                          <w:color w:val="000000"/>
                        </w:rPr>
                        <w:t>7</w:t>
                      </w:r>
                    </w:sdtContent>
                  </w:sdt>
                  <w:r>
                    <w:rPr>
                      <w:color w:val="000000"/>
                    </w:rPr>
                    <w:t>. Išaiškėjus kontraindikacijų, išimties tvarka leidžiama dirbti tik po darbo medicinos gydytojo išvados, tačiau ne ilgiau kaip 1 metus.</w:t>
                  </w:r>
                </w:p>
                <w:p>
                  <w:pPr>
                    <w:widowControl w:val="0"/>
                    <w:ind w:firstLine="720"/>
                    <w:jc w:val="both"/>
                    <w:rPr>
                      <w:color w:val="000000"/>
                    </w:rPr>
                  </w:pPr>
                  <w:r>
                    <w:rPr>
                      <w:color w:val="000000"/>
                    </w:rPr>
                    <w:t>Neaiškiais atvejais apie tinkamumą dirbti laivyne – atsižvelgiant į patologiją, bendrą organizmo būklę, amžių, profesinį tikrinamojo pasirengimą, reiso sunkumą ir trukmę – sprendžia tikrinančios įstaigos GKK, patvirtinta asmens sveikatos priežiūros įstaigos vadovo įsakymu.</w:t>
                  </w:r>
                </w:p>
              </w:sdtContent>
            </w:sdt>
            <w:sdt>
              <w:sdtPr>
                <w:alias w:val="11 pr. 8 p."/>
                <w:tag w:val="part_bc79c8850b8e474cadeabbbd48b022ab"/>
                <w:lock w:val="sdtLocked"/>
                <w:richText/>
              </w:sdtPr>
              <w:sdtContent>
                <w:p>
                  <w:pPr>
                    <w:widowControl w:val="0"/>
                    <w:ind w:firstLine="720"/>
                    <w:jc w:val="both"/>
                    <w:rPr>
                      <w:color w:val="000000"/>
                    </w:rPr>
                  </w:pPr>
                  <w:sdt>
                    <w:sdtPr>
                      <w:alias w:val="Numeris"/>
                      <w:tag w:val="nr_bc79c8850b8e474cadeabbbd48b022ab"/>
                      <w:lock w:val="sdtLocked"/>
                      <w:richText/>
                    </w:sdtPr>
                    <w:sdtContent>
                      <w:r>
                        <w:rPr>
                          <w:color w:val="000000"/>
                        </w:rPr>
                        <w:t>8</w:t>
                      </w:r>
                    </w:sdtContent>
                  </w:sdt>
                  <w:r>
                    <w:rPr>
                      <w:color w:val="000000"/>
                    </w:rPr>
                    <w:t>. Asmenis, kurie dėl sveikatos būklės laivyne dirbti negali, Gydytojų konsultacinė komisija įrašo į specialų žurnalą ir informuoja raštu apie tai uosto karantino tarnybą bei laivų savininkus.</w:t>
                  </w:r>
                </w:p>
              </w:sdtContent>
            </w:sdt>
            <w:sdt>
              <w:sdtPr>
                <w:alias w:val="11 pr. 9 p."/>
                <w:tag w:val="part_91de978c253648d0acf04d5a9e2667b7"/>
                <w:lock w:val="sdtLocked"/>
                <w:richText/>
              </w:sdtPr>
              <w:sdtContent>
                <w:p>
                  <w:pPr>
                    <w:widowControl w:val="0"/>
                    <w:ind w:firstLine="720"/>
                    <w:jc w:val="both"/>
                    <w:rPr>
                      <w:color w:val="000000"/>
                    </w:rPr>
                  </w:pPr>
                  <w:sdt>
                    <w:sdtPr>
                      <w:alias w:val="Numeris"/>
                      <w:tag w:val="nr_91de978c253648d0acf04d5a9e2667b7"/>
                      <w:lock w:val="sdtLocked"/>
                      <w:richText/>
                    </w:sdtPr>
                    <w:sdtContent>
                      <w:r>
                        <w:rPr>
                          <w:color w:val="000000"/>
                        </w:rPr>
                        <w:t>9</w:t>
                      </w:r>
                    </w:sdtContent>
                  </w:sdt>
                  <w:r>
                    <w:rPr>
                      <w:color w:val="000000"/>
                    </w:rPr>
                    <w:t>. Laivyno, žvejų ir jūrų transporto įmonės ar organizacijos administracija, laivo gydytojas, aptarnaujanti kontingentą gydymo įstaiga gali siųsti asmenį tikrintis sveikatos anksčiau, negu nustatyta, nurodydami tikrinimo priežastį (pvz., po sunkių susirgimų, traumų ar kitų išryškėjusių kontraindikacijų).</w:t>
                  </w:r>
                </w:p>
              </w:sdtContent>
            </w:sdt>
            <w:sdt>
              <w:sdtPr>
                <w:alias w:val="11 pr. 10 p."/>
                <w:tag w:val="part_78a0857c19a74483ade826508118a645"/>
                <w:lock w:val="sdtLocked"/>
                <w:richText/>
              </w:sdtPr>
              <w:sdtContent>
                <w:p>
                  <w:pPr>
                    <w:widowControl w:val="0"/>
                    <w:ind w:firstLine="720"/>
                    <w:jc w:val="both"/>
                    <w:rPr>
                      <w:color w:val="000000"/>
                    </w:rPr>
                  </w:pPr>
                  <w:sdt>
                    <w:sdtPr>
                      <w:alias w:val="Numeris"/>
                      <w:tag w:val="nr_78a0857c19a74483ade826508118a645"/>
                      <w:lock w:val="sdtLocked"/>
                      <w:richText/>
                    </w:sdtPr>
                    <w:sdtContent>
                      <w:r>
                        <w:rPr>
                          <w:color w:val="000000"/>
                        </w:rPr>
                        <w:t>10</w:t>
                      </w:r>
                    </w:sdtContent>
                  </w:sdt>
                  <w:r>
                    <w:rPr>
                      <w:color w:val="000000"/>
                    </w:rPr>
                    <w:t>. Už sveikatos nepasitikrinusių asmenų (kuriems tikrintis privaloma) priėmimą į darbą laivyne, taip pat už periodinio sveikatos tikrinimo terminų pažeidimus pagal galiojančius įstatymus ir darbo sutartis atsako laivyno (žvejų bei jūrų ir upių transporto) organizacijos ar įmonės administracija ir patys darbuotojai.</w:t>
                  </w:r>
                </w:p>
              </w:sdtContent>
            </w:sdt>
            <w:sdt>
              <w:sdtPr>
                <w:alias w:val="11 pr. 11 p."/>
                <w:tag w:val="part_08b5141fa6a543f79bfab4e86bf3008a"/>
                <w:lock w:val="sdtLocked"/>
                <w:richText/>
              </w:sdtPr>
              <w:sdtContent>
                <w:p>
                  <w:pPr>
                    <w:widowControl w:val="0"/>
                    <w:ind w:firstLine="720"/>
                    <w:jc w:val="both"/>
                    <w:rPr>
                      <w:color w:val="000000"/>
                    </w:rPr>
                  </w:pPr>
                  <w:sdt>
                    <w:sdtPr>
                      <w:alias w:val="Numeris"/>
                      <w:tag w:val="nr_08b5141fa6a543f79bfab4e86bf3008a"/>
                      <w:lock w:val="sdtLocked"/>
                      <w:richText/>
                    </w:sdtPr>
                    <w:sdtContent>
                      <w:r>
                        <w:rPr>
                          <w:color w:val="000000"/>
                        </w:rPr>
                        <w:t>11</w:t>
                      </w:r>
                    </w:sdtContent>
                  </w:sdt>
                  <w:r>
                    <w:rPr>
                      <w:color w:val="000000"/>
                    </w:rPr>
                    <w:t>. Gydytojas arba asmuo, atsakingas už medicininę priežiūrą laive, kontroliuoja laivo įgulos narių sveikatos tikrinimosi terminus, informuoja laivo administraciją apie asmenis, nepasitikrinusius sveikatos, ir tiems, kuriems atsirado medicininių kontraindikacijų, rekomenduoja laikinai pakeisti darbo profilį.</w:t>
                  </w:r>
                </w:p>
              </w:sdtContent>
            </w:sdt>
            <w:sdt>
              <w:sdtPr>
                <w:alias w:val="11 pr. 12 p."/>
                <w:tag w:val="part_4906ca5844d7433f8cdaab131da96192"/>
                <w:lock w:val="sdtLocked"/>
                <w:richText/>
              </w:sdtPr>
              <w:sdtContent>
                <w:p>
                  <w:pPr>
                    <w:widowControl w:val="0"/>
                    <w:ind w:firstLine="720"/>
                    <w:jc w:val="both"/>
                    <w:rPr>
                      <w:color w:val="000000"/>
                    </w:rPr>
                  </w:pPr>
                  <w:sdt>
                    <w:sdtPr>
                      <w:alias w:val="Numeris"/>
                      <w:tag w:val="nr_4906ca5844d7433f8cdaab131da96192"/>
                      <w:lock w:val="sdtLocked"/>
                      <w:richText/>
                    </w:sdtPr>
                    <w:sdtContent>
                      <w:r>
                        <w:rPr>
                          <w:color w:val="000000"/>
                        </w:rPr>
                        <w:t>12</w:t>
                      </w:r>
                    </w:sdtContent>
                  </w:sdt>
                  <w:r>
                    <w:rPr>
                      <w:color w:val="000000"/>
                    </w:rPr>
                    <w:t>. Asmenims, sergantiems ūminėmis, infekcinėmis, odos ir veneros ligomis, užkrečiamuoju laikotarpiu, o asmenims, sergantiems lėtinėmis ligomis, – paūmėjimo ir gydymosi laikotarpiu ar nėštumo atveju sveikata dėl tinkamumo dirbti laivyne netikrinama.</w:t>
                  </w:r>
                </w:p>
              </w:sdtContent>
            </w:sdt>
            <w:sdt>
              <w:sdtPr>
                <w:alias w:val="11 pr. 13 p."/>
                <w:tag w:val="part_9af3b3874e9c4fab82e0abef4adad43b"/>
                <w:lock w:val="sdtLocked"/>
                <w:richText/>
              </w:sdtPr>
              <w:sdtContent>
                <w:p>
                  <w:pPr>
                    <w:widowControl w:val="0"/>
                    <w:ind w:firstLine="720"/>
                    <w:jc w:val="both"/>
                    <w:rPr>
                      <w:color w:val="000000"/>
                    </w:rPr>
                  </w:pPr>
                  <w:sdt>
                    <w:sdtPr>
                      <w:alias w:val="Numeris"/>
                      <w:tag w:val="nr_9af3b3874e9c4fab82e0abef4adad43b"/>
                      <w:lock w:val="sdtLocked"/>
                      <w:richText/>
                    </w:sdtPr>
                    <w:sdtContent>
                      <w:r>
                        <w:rPr>
                          <w:color w:val="000000"/>
                        </w:rPr>
                        <w:t>13</w:t>
                      </w:r>
                    </w:sdtContent>
                  </w:sdt>
                  <w:r>
                    <w:rPr>
                      <w:color w:val="000000"/>
                    </w:rPr>
                    <w:t>. Medicininėje jūrininko knygelėje turi būti: nurodyta profesija, asmens nuotrauka, patvirtinta laivo savininko antspaudu.</w:t>
                  </w:r>
                </w:p>
              </w:sdtContent>
            </w:sdt>
            <w:sdt>
              <w:sdtPr>
                <w:alias w:val="11 pr. 14 p."/>
                <w:tag w:val="part_e69ff54217c84760aad1f34fef1c8b1e"/>
                <w:lock w:val="sdtLocked"/>
                <w:richText/>
              </w:sdtPr>
              <w:sdtContent>
                <w:p>
                  <w:pPr>
                    <w:ind w:firstLine="709"/>
                    <w:jc w:val="both"/>
                    <w:rPr>
                      <w:color w:val="000000"/>
                    </w:rPr>
                  </w:pPr>
                  <w:sdt>
                    <w:sdtPr>
                      <w:alias w:val="Numeris"/>
                      <w:tag w:val="nr_e69ff54217c84760aad1f34fef1c8b1e"/>
                      <w:lock w:val="sdtLocked"/>
                      <w:richText/>
                    </w:sdtPr>
                    <w:sdtContent>
                      <w:r>
                        <w:t>14</w:t>
                      </w:r>
                    </w:sdtContent>
                  </w:sdt>
                  <w:r>
                    <w:t xml:space="preserve">. Jūrininkai, dirbantys užsienio laivuose, bei užsienio jūrininkai, dirbantys Lietuvos Respublikos laivuose, privalo turėti medicininį jūrininko sertifikatą. Šį sertifikatą užpildo laivyno darbuotojų sveikatą tikrinančios sveikatos priežiūros įstaigos medicininės komisijos pirmininkas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Content>
        </w:sdt>
        <w:sdt>
          <w:sdtPr>
            <w:alias w:val="skyrius"/>
            <w:tag w:val="part_93d234978e624f15a7f12e14d01e527a"/>
            <w:lock w:val="sdtLocked"/>
            <w:richText/>
          </w:sdtPr>
          <w:sdtContent>
            <w:p>
              <w:pPr>
                <w:jc w:val="center"/>
                <w:rPr>
                  <w:b/>
                  <w:caps/>
                  <w:color w:val="000000"/>
                </w:rPr>
              </w:pPr>
              <w:sdt>
                <w:sdtPr>
                  <w:alias w:val="Numeris"/>
                  <w:tag w:val="nr_93d234978e624f15a7f12e14d01e527a"/>
                  <w:lock w:val="sdtLocked"/>
                  <w:richText/>
                </w:sdtPr>
                <w:sdtContent>
                  <w:r>
                    <w:rPr>
                      <w:b/>
                      <w:caps/>
                      <w:color w:val="000000"/>
                    </w:rPr>
                    <w:t>II</w:t>
                  </w:r>
                </w:sdtContent>
              </w:sdt>
              <w:r>
                <w:rPr>
                  <w:b/>
                  <w:caps/>
                  <w:color w:val="000000"/>
                </w:rPr>
                <w:t xml:space="preserve">. </w:t>
              </w:r>
              <w:sdt>
                <w:sdtPr>
                  <w:alias w:val="Pavadinimas"/>
                  <w:tag w:val="title_93d234978e624f15a7f12e14d01e527a"/>
                  <w:lock w:val="sdtLocked"/>
                  <w:richText/>
                </w:sdtPr>
                <w:sdtContent>
                  <w:r>
                    <w:rPr>
                      <w:b/>
                      <w:caps/>
                      <w:color w:val="000000"/>
                    </w:rPr>
                    <w:t>LAIVYNO DARBUOTOJŲ SVEIKATOS TIKRINIMAS</w:t>
                  </w:r>
                </w:sdtContent>
              </w:sdt>
            </w:p>
            <w:p>
              <w:pPr>
                <w:widowControl w:val="0"/>
                <w:tabs>
                  <w:tab w:val="left" w:pos="2268"/>
                  <w:tab w:val="left" w:pos="3458"/>
                  <w:tab w:val="left" w:pos="5669"/>
                  <w:tab w:val="left" w:pos="7087"/>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70"/>
                <w:gridCol w:w="1941"/>
                <w:gridCol w:w="2048"/>
                <w:gridCol w:w="2014"/>
                <w:gridCol w:w="2064"/>
              </w:tblGrid>
              <w:tr>
                <w:trPr>
                  <w:trHeight w:val="220"/>
                  <w:tblHeader/>
                </w:trPr>
                <w:tc>
                  <w:tcPr>
                    <w:tcW w:w="1570" w:type="dxa"/>
                    <w:vMerge w:val="restart"/>
                    <w:tcBorders>
                      <w:bottom w:val="single" w:sz="4" w:space="0" w:color="auto"/>
                    </w:tcBorders>
                    <w:shd w:val="clear" w:color="auto" w:fill="auto"/>
                  </w:tcPr>
                  <w:p>
                    <w:pPr>
                      <w:widowControl w:val="0"/>
                      <w:ind w:left="360"/>
                      <w:jc w:val="center"/>
                      <w:rPr>
                        <w:sz w:val="14"/>
                      </w:rPr>
                    </w:pPr>
                    <w:r>
                      <w:rPr>
                        <w:sz w:val="14"/>
                      </w:rPr>
                      <w:t>Darbo pobūdis</w:t>
                    </w:r>
                  </w:p>
                </w:tc>
                <w:tc>
                  <w:tcPr>
                    <w:tcW w:w="1941" w:type="dxa"/>
                    <w:vMerge w:val="restart"/>
                    <w:tcBorders>
                      <w:bottom w:val="single" w:sz="4" w:space="0" w:color="auto"/>
                    </w:tcBorders>
                    <w:shd w:val="clear" w:color="auto" w:fill="auto"/>
                  </w:tcPr>
                  <w:p>
                    <w:pPr>
                      <w:widowControl w:val="0"/>
                      <w:ind w:left="360"/>
                      <w:jc w:val="center"/>
                      <w:rPr>
                        <w:sz w:val="14"/>
                      </w:rPr>
                    </w:pPr>
                    <w:r>
                      <w:rPr>
                        <w:sz w:val="14"/>
                      </w:rPr>
                      <w:t>Tikrinimų periodiškumas</w:t>
                    </w:r>
                  </w:p>
                </w:tc>
                <w:tc>
                  <w:tcPr>
                    <w:tcW w:w="4062" w:type="dxa"/>
                    <w:gridSpan w:val="2"/>
                    <w:tcBorders>
                      <w:bottom w:val="single" w:sz="4" w:space="0" w:color="auto"/>
                    </w:tcBorders>
                    <w:shd w:val="clear" w:color="auto" w:fill="auto"/>
                  </w:tcPr>
                  <w:p>
                    <w:pPr>
                      <w:widowControl w:val="0"/>
                      <w:ind w:left="360"/>
                      <w:jc w:val="center"/>
                      <w:rPr>
                        <w:sz w:val="14"/>
                      </w:rPr>
                    </w:pPr>
                    <w:r>
                      <w:rPr>
                        <w:sz w:val="14"/>
                      </w:rPr>
                      <w:t>Tikrina specialistai</w:t>
                    </w:r>
                  </w:p>
                </w:tc>
                <w:tc>
                  <w:tcPr>
                    <w:tcW w:w="2064" w:type="dxa"/>
                    <w:vMerge w:val="restart"/>
                    <w:tcBorders>
                      <w:bottom w:val="single" w:sz="4" w:space="0" w:color="auto"/>
                    </w:tcBorders>
                    <w:shd w:val="clear" w:color="auto" w:fill="auto"/>
                  </w:tcPr>
                  <w:p>
                    <w:pPr>
                      <w:widowControl w:val="0"/>
                      <w:ind w:left="360"/>
                      <w:jc w:val="center"/>
                      <w:rPr>
                        <w:sz w:val="14"/>
                      </w:rPr>
                    </w:pPr>
                    <w:r>
                      <w:rPr>
                        <w:sz w:val="14"/>
                      </w:rPr>
                      <w:t>Tyrimai</w:t>
                    </w:r>
                  </w:p>
                </w:tc>
              </w:tr>
              <w:tr>
                <w:trPr>
                  <w:tblHeader/>
                </w:trPr>
                <w:tc>
                  <w:tcPr>
                    <w:tcW w:w="1570" w:type="dxa"/>
                    <w:vMerge/>
                    <w:shd w:val="clear" w:color="auto" w:fill="auto"/>
                  </w:tcPr>
                  <w:p>
                    <w:pPr>
                      <w:widowControl w:val="0"/>
                      <w:ind w:left="360"/>
                      <w:jc w:val="center"/>
                      <w:rPr>
                        <w:sz w:val="14"/>
                      </w:rPr>
                    </w:pPr>
                  </w:p>
                </w:tc>
                <w:tc>
                  <w:tcPr>
                    <w:tcW w:w="1941" w:type="dxa"/>
                    <w:vMerge/>
                    <w:shd w:val="clear" w:color="auto" w:fill="auto"/>
                  </w:tcPr>
                  <w:p>
                    <w:pPr>
                      <w:widowControl w:val="0"/>
                      <w:ind w:left="360"/>
                      <w:jc w:val="center"/>
                      <w:rPr>
                        <w:sz w:val="14"/>
                      </w:rPr>
                    </w:pPr>
                  </w:p>
                </w:tc>
                <w:tc>
                  <w:tcPr>
                    <w:tcW w:w="2048" w:type="dxa"/>
                    <w:shd w:val="clear" w:color="auto" w:fill="auto"/>
                  </w:tcPr>
                  <w:p>
                    <w:pPr>
                      <w:widowControl w:val="0"/>
                      <w:ind w:left="360"/>
                      <w:jc w:val="center"/>
                      <w:rPr>
                        <w:sz w:val="14"/>
                      </w:rPr>
                    </w:pPr>
                    <w:r>
                      <w:rPr>
                        <w:sz w:val="14"/>
                      </w:rPr>
                      <w:t>Pirminio lygio</w:t>
                    </w:r>
                  </w:p>
                </w:tc>
                <w:tc>
                  <w:tcPr>
                    <w:tcW w:w="2014" w:type="dxa"/>
                    <w:shd w:val="clear" w:color="auto" w:fill="auto"/>
                  </w:tcPr>
                  <w:p>
                    <w:pPr>
                      <w:widowControl w:val="0"/>
                      <w:ind w:left="360"/>
                      <w:jc w:val="center"/>
                      <w:rPr>
                        <w:sz w:val="14"/>
                      </w:rPr>
                    </w:pPr>
                    <w:r>
                      <w:rPr>
                        <w:sz w:val="14"/>
                      </w:rPr>
                      <w:t>Antrinio lygio</w:t>
                    </w:r>
                  </w:p>
                </w:tc>
                <w:tc>
                  <w:tcPr>
                    <w:tcW w:w="2064" w:type="dxa"/>
                    <w:vMerge/>
                    <w:shd w:val="clear" w:color="auto" w:fill="auto"/>
                  </w:tcPr>
                  <w:p>
                    <w:pPr>
                      <w:widowControl w:val="0"/>
                      <w:ind w:left="360"/>
                      <w:jc w:val="center"/>
                      <w:rPr>
                        <w:sz w:val="14"/>
                      </w:rPr>
                    </w:pPr>
                  </w:p>
                </w:tc>
              </w:tr>
              <w:tr>
                <w:tc>
                  <w:tcPr>
                    <w:tcW w:w="1570" w:type="dxa"/>
                    <w:shd w:val="clear" w:color="auto" w:fill="auto"/>
                  </w:tcPr>
                  <w:p>
                    <w:pPr>
                      <w:widowControl w:val="0"/>
                      <w:ind w:left="360"/>
                      <w:rPr>
                        <w:sz w:val="14"/>
                      </w:rPr>
                    </w:pPr>
                    <w:r>
                      <w:rPr>
                        <w:sz w:val="14"/>
                      </w:rPr>
                      <w:t xml:space="preserve">1. I-VII laivyno darbuotojų profesinės </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r>
                      <w:rPr>
                        <w:sz w:val="14"/>
                      </w:rPr>
                      <w:t>——</w:t>
                    </w:r>
                  </w:p>
                </w:tc>
                <w:tc>
                  <w:tcPr>
                    <w:tcW w:w="2064" w:type="dxa"/>
                    <w:shd w:val="clear" w:color="auto" w:fill="auto"/>
                  </w:tcPr>
                  <w:p>
                    <w:pPr>
                      <w:widowControl w:val="0"/>
                      <w:ind w:left="360"/>
                      <w:rPr>
                        <w:sz w:val="14"/>
                      </w:rPr>
                    </w:pPr>
                    <w:r>
                      <w:rPr>
                        <w:sz w:val="14"/>
                      </w:rPr>
                      <w:t>Kraujo (Hb, leukocitai, ENG),</w:t>
                    </w:r>
                  </w:p>
                </w:tc>
              </w:tr>
              <w:tr>
                <w:tc>
                  <w:tcPr>
                    <w:tcW w:w="1570" w:type="dxa"/>
                    <w:shd w:val="clear" w:color="auto" w:fill="auto"/>
                  </w:tcPr>
                  <w:p>
                    <w:pPr>
                      <w:widowControl w:val="0"/>
                      <w:ind w:left="360"/>
                      <w:rPr>
                        <w:sz w:val="14"/>
                      </w:rPr>
                    </w:pPr>
                    <w:r>
                      <w:rPr>
                        <w:sz w:val="14"/>
                      </w:rPr>
                      <w:t>grupės</w:t>
                    </w: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odontologas, psichiatro,</w:t>
                    </w:r>
                  </w:p>
                </w:tc>
                <w:tc>
                  <w:tcPr>
                    <w:tcW w:w="2014" w:type="dxa"/>
                    <w:shd w:val="clear" w:color="auto" w:fill="auto"/>
                  </w:tcPr>
                  <w:p>
                    <w:pPr>
                      <w:widowControl w:val="0"/>
                      <w:ind w:left="360"/>
                      <w:rPr>
                        <w:sz w:val="14"/>
                      </w:rPr>
                    </w:pPr>
                    <w:r>
                      <w:rPr>
                        <w:sz w:val="14"/>
                      </w:rPr>
                      <w:t xml:space="preserve">kiti specialistai – </w:t>
                    </w:r>
                  </w:p>
                </w:tc>
                <w:tc>
                  <w:tcPr>
                    <w:tcW w:w="2064" w:type="dxa"/>
                    <w:shd w:val="clear" w:color="auto" w:fill="auto"/>
                  </w:tcPr>
                  <w:p>
                    <w:pPr>
                      <w:widowControl w:val="0"/>
                      <w:ind w:left="360"/>
                      <w:rPr>
                        <w:sz w:val="14"/>
                      </w:rPr>
                    </w:pPr>
                    <w:r>
                      <w:rPr>
                        <w:sz w:val="14"/>
                      </w:rPr>
                      <w:t>kraujo – dėl žmogaus imunodeficito viruso (ŽIV);</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psichiatro </w:t>
                    </w:r>
                  </w:p>
                </w:tc>
                <w:tc>
                  <w:tcPr>
                    <w:tcW w:w="2014" w:type="dxa"/>
                    <w:shd w:val="clear" w:color="auto" w:fill="auto"/>
                  </w:tcPr>
                  <w:p>
                    <w:pPr>
                      <w:widowControl w:val="0"/>
                      <w:ind w:left="360"/>
                      <w:rPr>
                        <w:sz w:val="14"/>
                      </w:rPr>
                    </w:pPr>
                    <w:r>
                      <w:rPr>
                        <w:sz w:val="14"/>
                      </w:rPr>
                      <w:t>pagal indikacijas</w:t>
                    </w:r>
                  </w:p>
                </w:tc>
                <w:tc>
                  <w:tcPr>
                    <w:tcW w:w="2064" w:type="dxa"/>
                    <w:shd w:val="clear" w:color="auto" w:fill="auto"/>
                  </w:tcPr>
                  <w:p>
                    <w:pPr>
                      <w:widowControl w:val="0"/>
                      <w:ind w:left="360"/>
                      <w:rPr>
                        <w:sz w:val="14"/>
                      </w:rPr>
                    </w:pPr>
                    <w:r>
                      <w:rPr>
                        <w:sz w:val="14"/>
                      </w:rPr>
                      <w:t>kraujo grupei ir Rh faktoriui nustatyti (pažymima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išvados (įsidarbinančiam – </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piliečio pase ir medicininėje jūrininko knygelėje);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iš tikrinamojo gyvenamosios 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gliukozės kiekio kraujyje (įsidarbinant, pagal</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medicinines indikacijas ir asmenims nuo 50 metų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Terapeutas, odontologas, chirur-</w:t>
                    </w:r>
                  </w:p>
                </w:tc>
                <w:tc>
                  <w:tcPr>
                    <w:tcW w:w="2014" w:type="dxa"/>
                    <w:shd w:val="clear" w:color="auto" w:fill="auto"/>
                  </w:tcPr>
                  <w:p>
                    <w:pPr>
                      <w:widowControl w:val="0"/>
                      <w:ind w:left="360"/>
                      <w:rPr>
                        <w:sz w:val="14"/>
                      </w:rPr>
                    </w:pPr>
                    <w:r>
                      <w:rPr>
                        <w:sz w:val="14"/>
                      </w:rPr>
                      <w:t>Neurologas, oftalmo-</w:t>
                    </w:r>
                  </w:p>
                </w:tc>
                <w:tc>
                  <w:tcPr>
                    <w:tcW w:w="2064" w:type="dxa"/>
                    <w:shd w:val="clear" w:color="auto" w:fill="auto"/>
                  </w:tcPr>
                  <w:p>
                    <w:pPr>
                      <w:widowControl w:val="0"/>
                      <w:ind w:left="360"/>
                      <w:rPr>
                        <w:sz w:val="14"/>
                      </w:rPr>
                    </w:pPr>
                    <w:r>
                      <w:rPr>
                        <w:sz w:val="14"/>
                      </w:rPr>
                      <w:t>amžiaus),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gas, psichiatras, priklausomybės </w:t>
                    </w:r>
                  </w:p>
                </w:tc>
                <w:tc>
                  <w:tcPr>
                    <w:tcW w:w="2014" w:type="dxa"/>
                    <w:shd w:val="clear" w:color="auto" w:fill="auto"/>
                  </w:tcPr>
                  <w:p>
                    <w:pPr>
                      <w:widowControl w:val="0"/>
                      <w:ind w:left="360"/>
                      <w:rPr>
                        <w:sz w:val="14"/>
                      </w:rPr>
                    </w:pPr>
                    <w:r>
                      <w:rPr>
                        <w:sz w:val="14"/>
                      </w:rPr>
                      <w:t>logas, otorinolarin-</w:t>
                    </w:r>
                  </w:p>
                </w:tc>
                <w:tc>
                  <w:tcPr>
                    <w:tcW w:w="2064" w:type="dxa"/>
                    <w:shd w:val="clear" w:color="auto" w:fill="auto"/>
                  </w:tcPr>
                  <w:p>
                    <w:pPr>
                      <w:widowControl w:val="0"/>
                      <w:ind w:left="360"/>
                      <w:rPr>
                        <w:sz w:val="14"/>
                      </w:rPr>
                    </w:pPr>
                    <w:r>
                      <w:rPr>
                        <w:sz w:val="14"/>
                      </w:rPr>
                      <w:t>šlapimo,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ligų psichiatro išvados (įsidarbinančiam</w:t>
                    </w:r>
                  </w:p>
                </w:tc>
                <w:tc>
                  <w:tcPr>
                    <w:tcW w:w="2014" w:type="dxa"/>
                    <w:shd w:val="clear" w:color="auto" w:fill="auto"/>
                  </w:tcPr>
                  <w:p>
                    <w:pPr>
                      <w:widowControl w:val="0"/>
                      <w:ind w:left="360"/>
                      <w:rPr>
                        <w:sz w:val="14"/>
                      </w:rPr>
                    </w:pPr>
                    <w:r>
                      <w:rPr>
                        <w:sz w:val="14"/>
                      </w:rPr>
                      <w:t>gologas</w:t>
                    </w:r>
                  </w:p>
                </w:tc>
                <w:tc>
                  <w:tcPr>
                    <w:tcW w:w="2064" w:type="dxa"/>
                    <w:shd w:val="clear" w:color="auto" w:fill="auto"/>
                  </w:tcPr>
                  <w:p>
                    <w:pPr>
                      <w:widowControl w:val="0"/>
                      <w:ind w:left="360"/>
                      <w:rPr>
                        <w:sz w:val="14"/>
                      </w:rPr>
                    </w:pPr>
                    <w:r>
                      <w:rPr>
                        <w:sz w:val="14"/>
                      </w:rPr>
                      <w:t>plaučių rentgenologinis,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iš tikrinamojo gyvenamosios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 xml:space="preserve">akispūdžio – asmenims nuo </w:t>
                    </w:r>
                    <w:smartTag w:uri="urn:schemas-microsoft-com:office:smarttags" w:element="metricconverter">
                      <w:smartTagPr>
                        <w:attr w:name="ProductID" w:val="40 m"/>
                      </w:smartTagPr>
                      <w:r>
                        <w:rPr>
                          <w:sz w:val="14"/>
                        </w:rPr>
                        <w:t>40 m</w:t>
                      </w:r>
                    </w:smartTag>
                    <w:r>
                      <w:rPr>
                        <w:sz w:val="14"/>
                      </w:rPr>
                      <w:t>.(1 kartą per</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3 metus), EKG (asmenims nuo 40 metų ir esant</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indikacijų);</w:t>
                    </w:r>
                  </w:p>
                </w:tc>
              </w:tr>
              <w:tr>
                <w:tc>
                  <w:tcPr>
                    <w:tcW w:w="1570" w:type="dxa"/>
                    <w:shd w:val="clear" w:color="auto" w:fill="auto"/>
                  </w:tcPr>
                  <w:p>
                    <w:pPr>
                      <w:widowControl w:val="0"/>
                      <w:ind w:left="360"/>
                      <w:rPr>
                        <w:sz w:val="14"/>
                      </w:rPr>
                    </w:pPr>
                    <w:r>
                      <w:rPr>
                        <w:sz w:val="14"/>
                      </w:rPr>
                      <w:t>Moterims nuo 35 metų (papildomai)</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vestibulinės funkcijos ištyrimas;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arba akušeris-ginekologas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urogenitalinių išskyrų – dėl lytiškai plintančių ligų;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kraujo – dėl lytiškai plintančių ligų (serologinės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reakcijos)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Onkocitologinis 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kolposkopija esant indikacijų</w:t>
                    </w:r>
                  </w:p>
                </w:tc>
              </w:tr>
              <w:tr>
                <w:tc>
                  <w:tcPr>
                    <w:tcW w:w="1570" w:type="dxa"/>
                    <w:vMerge w:val="restart"/>
                    <w:shd w:val="clear" w:color="auto" w:fill="auto"/>
                  </w:tcPr>
                  <w:p>
                    <w:pPr>
                      <w:widowControl w:val="0"/>
                      <w:ind w:left="360"/>
                      <w:rPr>
                        <w:sz w:val="14"/>
                      </w:rPr>
                    </w:pPr>
                    <w:r>
                      <w:rPr>
                        <w:sz w:val="14"/>
                      </w:rPr>
                      <w:t>2. Narai, mechanikos ir radionavigacijos tarnybos darbuotojai</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r>
                      <w:rPr>
                        <w:sz w:val="14"/>
                      </w:rPr>
                      <w:t>Oftalmologas, otori-</w:t>
                    </w:r>
                  </w:p>
                </w:tc>
                <w:tc>
                  <w:tcPr>
                    <w:tcW w:w="2064" w:type="dxa"/>
                    <w:shd w:val="clear" w:color="auto" w:fill="auto"/>
                  </w:tcPr>
                  <w:p>
                    <w:pPr>
                      <w:widowControl w:val="0"/>
                      <w:ind w:left="360"/>
                      <w:rPr>
                        <w:sz w:val="14"/>
                      </w:rPr>
                    </w:pPr>
                    <w:r>
                      <w:rPr>
                        <w:sz w:val="14"/>
                      </w:rPr>
                      <w:t>Kraujo (Hb, leukocitai, ENG),</w:t>
                    </w:r>
                  </w:p>
                </w:tc>
              </w:tr>
              <w:tr>
                <w:tc>
                  <w:tcPr>
                    <w:tcW w:w="1570" w:type="dxa"/>
                    <w:vMerge/>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odontologas, psichiatras,</w:t>
                    </w:r>
                  </w:p>
                </w:tc>
                <w:tc>
                  <w:tcPr>
                    <w:tcW w:w="2014" w:type="dxa"/>
                    <w:shd w:val="clear" w:color="auto" w:fill="auto"/>
                  </w:tcPr>
                  <w:p>
                    <w:pPr>
                      <w:widowControl w:val="0"/>
                      <w:ind w:left="360"/>
                      <w:rPr>
                        <w:sz w:val="14"/>
                      </w:rPr>
                    </w:pPr>
                    <w:r>
                      <w:rPr>
                        <w:sz w:val="14"/>
                      </w:rPr>
                      <w:t xml:space="preserve">nolaringologas, </w:t>
                    </w:r>
                  </w:p>
                </w:tc>
                <w:tc>
                  <w:tcPr>
                    <w:tcW w:w="2064" w:type="dxa"/>
                    <w:shd w:val="clear" w:color="auto" w:fill="auto"/>
                  </w:tcPr>
                  <w:p>
                    <w:pPr>
                      <w:widowControl w:val="0"/>
                      <w:ind w:left="360"/>
                      <w:rPr>
                        <w:sz w:val="14"/>
                      </w:rPr>
                    </w:pPr>
                    <w:r>
                      <w:rPr>
                        <w:sz w:val="14"/>
                      </w:rPr>
                      <w:t>kraujo – dėl žmogaus imunodeficito viruso (ŽIV);</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psichiatras </w:t>
                    </w:r>
                  </w:p>
                </w:tc>
                <w:tc>
                  <w:tcPr>
                    <w:tcW w:w="2014" w:type="dxa"/>
                    <w:shd w:val="clear" w:color="auto" w:fill="auto"/>
                  </w:tcPr>
                  <w:p>
                    <w:pPr>
                      <w:widowControl w:val="0"/>
                      <w:ind w:left="360"/>
                      <w:rPr>
                        <w:sz w:val="14"/>
                      </w:rPr>
                    </w:pPr>
                    <w:r>
                      <w:rPr>
                        <w:sz w:val="14"/>
                      </w:rPr>
                      <w:t xml:space="preserve">kiti specialistai – pagal </w:t>
                    </w:r>
                  </w:p>
                </w:tc>
                <w:tc>
                  <w:tcPr>
                    <w:tcW w:w="2064" w:type="dxa"/>
                    <w:shd w:val="clear" w:color="auto" w:fill="auto"/>
                  </w:tcPr>
                  <w:p>
                    <w:pPr>
                      <w:widowControl w:val="0"/>
                      <w:ind w:left="360"/>
                      <w:rPr>
                        <w:sz w:val="14"/>
                      </w:rPr>
                    </w:pPr>
                    <w:r>
                      <w:rPr>
                        <w:sz w:val="14"/>
                      </w:rPr>
                      <w:t>kraujo grupei ir Rh faktoriui nustatyti (pažymima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(turi būti išvados iš tikrinamojo </w:t>
                    </w:r>
                  </w:p>
                </w:tc>
                <w:tc>
                  <w:tcPr>
                    <w:tcW w:w="2014" w:type="dxa"/>
                    <w:shd w:val="clear" w:color="auto" w:fill="auto"/>
                  </w:tcPr>
                  <w:p>
                    <w:pPr>
                      <w:widowControl w:val="0"/>
                      <w:ind w:left="360"/>
                      <w:rPr>
                        <w:sz w:val="14"/>
                      </w:rPr>
                    </w:pPr>
                    <w:r>
                      <w:rPr>
                        <w:sz w:val="14"/>
                      </w:rPr>
                      <w:t>indikacijas</w:t>
                    </w:r>
                  </w:p>
                </w:tc>
                <w:tc>
                  <w:tcPr>
                    <w:tcW w:w="2064" w:type="dxa"/>
                    <w:shd w:val="clear" w:color="auto" w:fill="auto"/>
                  </w:tcPr>
                  <w:p>
                    <w:pPr>
                      <w:widowControl w:val="0"/>
                      <w:ind w:left="360"/>
                      <w:rPr>
                        <w:sz w:val="14"/>
                      </w:rPr>
                    </w:pPr>
                    <w:r>
                      <w:rPr>
                        <w:sz w:val="14"/>
                      </w:rPr>
                      <w:t>piliečio pase ir medicininėje jūrininko knygelėje);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gyvenamosios 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gliukozės kiekio kraujyje (įsidarbinant, pagal</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medicinines indikacijas ir asmenims nuo 50 metų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Terapeutas,</w:t>
                    </w:r>
                  </w:p>
                </w:tc>
                <w:tc>
                  <w:tcPr>
                    <w:tcW w:w="2014" w:type="dxa"/>
                    <w:shd w:val="clear" w:color="auto" w:fill="auto"/>
                  </w:tcPr>
                  <w:p>
                    <w:pPr>
                      <w:widowControl w:val="0"/>
                      <w:ind w:left="360"/>
                      <w:rPr>
                        <w:sz w:val="14"/>
                      </w:rPr>
                    </w:pPr>
                    <w:r>
                      <w:rPr>
                        <w:sz w:val="14"/>
                      </w:rPr>
                      <w:t>Oftalmologas, otori-</w:t>
                    </w:r>
                  </w:p>
                </w:tc>
                <w:tc>
                  <w:tcPr>
                    <w:tcW w:w="2064" w:type="dxa"/>
                    <w:shd w:val="clear" w:color="auto" w:fill="auto"/>
                  </w:tcPr>
                  <w:p>
                    <w:pPr>
                      <w:widowControl w:val="0"/>
                      <w:ind w:left="360"/>
                      <w:rPr>
                        <w:sz w:val="14"/>
                      </w:rPr>
                    </w:pPr>
                    <w:r>
                      <w:rPr>
                        <w:sz w:val="14"/>
                      </w:rPr>
                      <w:t>amžiaus),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chirurgas, ontologas, psichiatras,</w:t>
                    </w:r>
                  </w:p>
                </w:tc>
                <w:tc>
                  <w:tcPr>
                    <w:tcW w:w="2014" w:type="dxa"/>
                    <w:shd w:val="clear" w:color="auto" w:fill="auto"/>
                  </w:tcPr>
                  <w:p>
                    <w:pPr>
                      <w:widowControl w:val="0"/>
                      <w:ind w:left="360"/>
                      <w:rPr>
                        <w:sz w:val="14"/>
                      </w:rPr>
                    </w:pPr>
                    <w:r>
                      <w:rPr>
                        <w:sz w:val="14"/>
                      </w:rPr>
                      <w:t>nolaringologas, neuro-</w:t>
                    </w:r>
                  </w:p>
                </w:tc>
                <w:tc>
                  <w:tcPr>
                    <w:tcW w:w="2064" w:type="dxa"/>
                    <w:shd w:val="clear" w:color="auto" w:fill="auto"/>
                  </w:tcPr>
                  <w:p>
                    <w:pPr>
                      <w:widowControl w:val="0"/>
                      <w:ind w:left="360"/>
                      <w:rPr>
                        <w:sz w:val="14"/>
                      </w:rPr>
                    </w:pPr>
                    <w:r>
                      <w:rPr>
                        <w:sz w:val="14"/>
                      </w:rPr>
                      <w:t>šlapimo,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psichiatras </w:t>
                    </w:r>
                  </w:p>
                </w:tc>
                <w:tc>
                  <w:tcPr>
                    <w:tcW w:w="2014" w:type="dxa"/>
                    <w:shd w:val="clear" w:color="auto" w:fill="auto"/>
                  </w:tcPr>
                  <w:p>
                    <w:pPr>
                      <w:widowControl w:val="0"/>
                      <w:ind w:left="360"/>
                      <w:rPr>
                        <w:sz w:val="14"/>
                      </w:rPr>
                    </w:pPr>
                    <w:r>
                      <w:rPr>
                        <w:sz w:val="14"/>
                      </w:rPr>
                      <w:t xml:space="preserve">logas, kiti specialistai – </w:t>
                    </w:r>
                  </w:p>
                </w:tc>
                <w:tc>
                  <w:tcPr>
                    <w:tcW w:w="2064" w:type="dxa"/>
                    <w:shd w:val="clear" w:color="auto" w:fill="auto"/>
                  </w:tcPr>
                  <w:p>
                    <w:pPr>
                      <w:widowControl w:val="0"/>
                      <w:ind w:left="360"/>
                      <w:rPr>
                        <w:sz w:val="14"/>
                      </w:rPr>
                    </w:pPr>
                    <w:r>
                      <w:rPr>
                        <w:sz w:val="14"/>
                      </w:rPr>
                      <w:t>plaučių rentgenologinis,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vMerge w:val="restart"/>
                    <w:shd w:val="clear" w:color="auto" w:fill="auto"/>
                  </w:tcPr>
                  <w:p>
                    <w:pPr>
                      <w:widowControl w:val="0"/>
                      <w:ind w:left="360"/>
                      <w:rPr>
                        <w:sz w:val="14"/>
                      </w:rPr>
                    </w:pPr>
                    <w:r>
                      <w:rPr>
                        <w:sz w:val="14"/>
                      </w:rPr>
                      <w:t>(įsidarbinant – iš tikrinamojo gyvenamosios vietos)</w:t>
                    </w:r>
                  </w:p>
                </w:tc>
                <w:tc>
                  <w:tcPr>
                    <w:tcW w:w="2014" w:type="dxa"/>
                    <w:shd w:val="clear" w:color="auto" w:fill="auto"/>
                  </w:tcPr>
                  <w:p>
                    <w:pPr>
                      <w:widowControl w:val="0"/>
                      <w:ind w:left="360"/>
                      <w:rPr>
                        <w:sz w:val="14"/>
                      </w:rPr>
                    </w:pPr>
                    <w:r>
                      <w:rPr>
                        <w:sz w:val="14"/>
                      </w:rPr>
                      <w:t>pagal indikacijas</w:t>
                    </w:r>
                  </w:p>
                </w:tc>
                <w:tc>
                  <w:tcPr>
                    <w:tcW w:w="2064" w:type="dxa"/>
                    <w:shd w:val="clear" w:color="auto" w:fill="auto"/>
                  </w:tcPr>
                  <w:p>
                    <w:pPr>
                      <w:widowControl w:val="0"/>
                      <w:ind w:left="360"/>
                      <w:rPr>
                        <w:sz w:val="14"/>
                      </w:rPr>
                    </w:pPr>
                    <w:r>
                      <w:rPr>
                        <w:sz w:val="14"/>
                      </w:rPr>
                      <w:t xml:space="preserve">akispūdžio – asmenims nuo </w:t>
                    </w:r>
                    <w:smartTag w:uri="urn:schemas-microsoft-com:office:smarttags" w:element="metricconverter">
                      <w:smartTagPr>
                        <w:attr w:name="ProductID" w:val="40 m"/>
                      </w:smartTagPr>
                      <w:r>
                        <w:rPr>
                          <w:sz w:val="14"/>
                        </w:rPr>
                        <w:t>40 m</w:t>
                      </w:r>
                    </w:smartTag>
                    <w:r>
                      <w:rPr>
                        <w:sz w:val="14"/>
                      </w:rPr>
                      <w:t>.(1 kartą per</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vMerge/>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3 metus),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EKG,</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regėjimo aštrumo,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akipločio,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matymo tamsoje,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audiograma;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vestibulinės funkcijos ištyrimas;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urogenitalinių išskyrų – dėl lytiškai plintančių ligų;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kraujo – dėl lytiškai plintančių ligų (serologinės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reakcijos)</w:t>
                    </w:r>
                  </w:p>
                </w:tc>
              </w:tr>
            </w:tbl>
            <w:p>
              <w:pPr>
                <w:widowControl w:val="0"/>
                <w:tabs>
                  <w:tab w:val="left" w:pos="2268"/>
                  <w:tab w:val="left" w:pos="3458"/>
                  <w:tab w:val="left" w:pos="5669"/>
                  <w:tab w:val="left" w:pos="7087"/>
                </w:tabs>
                <w:ind w:left="106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skyrius"/>
            <w:tag w:val="part_97ce73c943084033a0902c3aacb30669"/>
            <w:lock w:val="sdtLocked"/>
            <w:richText/>
          </w:sdtPr>
          <w:sdtContent>
            <w:p>
              <w:pPr>
                <w:jc w:val="center"/>
                <w:rPr>
                  <w:b/>
                  <w:caps/>
                  <w:color w:val="000000"/>
                </w:rPr>
              </w:pPr>
              <w:sdt>
                <w:sdtPr>
                  <w:alias w:val="Numeris"/>
                  <w:tag w:val="nr_97ce73c943084033a0902c3aacb30669"/>
                  <w:lock w:val="sdtLocked"/>
                  <w:richText/>
                </w:sdtPr>
                <w:sdtContent>
                  <w:r>
                    <w:rPr>
                      <w:b/>
                      <w:caps/>
                      <w:color w:val="000000"/>
                    </w:rPr>
                    <w:t>III</w:t>
                  </w:r>
                </w:sdtContent>
              </w:sdt>
              <w:r>
                <w:rPr>
                  <w:b/>
                  <w:caps/>
                  <w:color w:val="000000"/>
                </w:rPr>
                <w:t xml:space="preserve">. </w:t>
              </w:r>
              <w:sdt>
                <w:sdtPr>
                  <w:alias w:val="Pavadinimas"/>
                  <w:tag w:val="title_97ce73c943084033a0902c3aacb30669"/>
                  <w:lock w:val="sdtLocked"/>
                  <w:richText/>
                </w:sdtPr>
                <w:sdtContent>
                  <w:r>
                    <w:rPr>
                      <w:b/>
                      <w:caps/>
                      <w:color w:val="000000"/>
                    </w:rPr>
                    <w:t>LAIVYNO DARBUOTOJŲ, KURIEMS PRIVALU TIKRINTIS SVEIKATĄ, PROFESINĖS GRUPĖS</w:t>
                  </w:r>
                </w:sdtContent>
              </w:sdt>
            </w:p>
            <w:p>
              <w:pPr>
                <w:widowControl w:val="0"/>
                <w:ind w:left="1069"/>
                <w:jc w:val="both"/>
                <w:rPr>
                  <w:color w:val="000000"/>
                </w:rPr>
              </w:pPr>
            </w:p>
            <w:sdt>
              <w:sdtPr>
                <w:alias w:val="11 pr. 15 p."/>
                <w:tag w:val="part_f9bc557aa96e45588f67080eb7ee4ae3"/>
                <w:lock w:val="sdtLocked"/>
                <w:richText/>
              </w:sdtPr>
              <w:sdtContent>
                <w:p>
                  <w:pPr>
                    <w:widowControl w:val="0"/>
                    <w:ind w:firstLine="720"/>
                    <w:jc w:val="both"/>
                    <w:rPr>
                      <w:color w:val="000000"/>
                    </w:rPr>
                  </w:pPr>
                  <w:sdt>
                    <w:sdtPr>
                      <w:alias w:val="Numeris"/>
                      <w:tag w:val="nr_f9bc557aa96e45588f67080eb7ee4ae3"/>
                      <w:lock w:val="sdtLocked"/>
                      <w:richText/>
                    </w:sdtPr>
                    <w:sdtContent>
                      <w:r>
                        <w:rPr>
                          <w:color w:val="000000"/>
                        </w:rPr>
                        <w:t>15</w:t>
                      </w:r>
                    </w:sdtContent>
                  </w:sdt>
                  <w:r>
                    <w:rPr>
                      <w:color w:val="000000"/>
                    </w:rPr>
                    <w:t>. I grupė – vadovaujančioji grandis:</w:t>
                  </w:r>
                </w:p>
                <w:p>
                  <w:pPr>
                    <w:widowControl w:val="0"/>
                    <w:ind w:firstLine="720"/>
                    <w:jc w:val="both"/>
                    <w:rPr>
                      <w:color w:val="000000"/>
                    </w:rPr>
                  </w:pPr>
                  <w:r>
                    <w:rPr>
                      <w:color w:val="000000"/>
                    </w:rPr>
                    <w:t>Kapitonai, kapitonų padėjėjai (laivavedžiai), locmanai, savaeigių laivų škiperiai ir jų padėjėjai, savaeigių kranų kapitonai ir jų padėjėjai.</w:t>
                  </w:r>
                </w:p>
              </w:sdtContent>
            </w:sdt>
            <w:sdt>
              <w:sdtPr>
                <w:alias w:val="11 pr. 16 p."/>
                <w:tag w:val="part_732f766291794dde9dd625f1beeab29d"/>
                <w:lock w:val="sdtLocked"/>
                <w:richText/>
              </w:sdtPr>
              <w:sdtContent>
                <w:p>
                  <w:pPr>
                    <w:widowControl w:val="0"/>
                    <w:ind w:firstLine="720"/>
                    <w:jc w:val="both"/>
                    <w:rPr>
                      <w:color w:val="000000"/>
                    </w:rPr>
                  </w:pPr>
                  <w:sdt>
                    <w:sdtPr>
                      <w:alias w:val="Numeris"/>
                      <w:tag w:val="nr_732f766291794dde9dd625f1beeab29d"/>
                      <w:lock w:val="sdtLocked"/>
                      <w:richText/>
                    </w:sdtPr>
                    <w:sdtContent>
                      <w:r>
                        <w:rPr>
                          <w:color w:val="000000"/>
                        </w:rPr>
                        <w:t>16</w:t>
                      </w:r>
                    </w:sdtContent>
                  </w:sdt>
                  <w:r>
                    <w:rPr>
                      <w:color w:val="000000"/>
                    </w:rPr>
                    <w:t>. II grupė – vadovaujančioji grandis (su sugretintomis specialybėmis):</w:t>
                  </w:r>
                </w:p>
                <w:p>
                  <w:pPr>
                    <w:widowControl w:val="0"/>
                    <w:ind w:firstLine="720"/>
                    <w:jc w:val="both"/>
                    <w:rPr>
                      <w:color w:val="000000"/>
                    </w:rPr>
                  </w:pPr>
                  <w:r>
                    <w:rPr>
                      <w:color w:val="000000"/>
                    </w:rPr>
                    <w:t>Kapitonai – mechanikai, kapitonai – mechanikų padėjėjai, laivavedžiai – mechanikų padėjėjai, mechanikų padėjėjai – laivavedžiai, savaeigių kranų kapitonai – vyresnieji mechanikai.</w:t>
                  </w:r>
                </w:p>
              </w:sdtContent>
            </w:sdt>
            <w:sdt>
              <w:sdtPr>
                <w:alias w:val="11 pr. 17 p."/>
                <w:tag w:val="part_331722cf8eb44d408cb6d64a22ee18a0"/>
                <w:lock w:val="sdtLocked"/>
                <w:richText/>
              </w:sdtPr>
              <w:sdtContent>
                <w:p>
                  <w:pPr>
                    <w:widowControl w:val="0"/>
                    <w:ind w:firstLine="720"/>
                    <w:jc w:val="both"/>
                    <w:rPr>
                      <w:color w:val="000000"/>
                    </w:rPr>
                  </w:pPr>
                  <w:sdt>
                    <w:sdtPr>
                      <w:alias w:val="Numeris"/>
                      <w:tag w:val="nr_331722cf8eb44d408cb6d64a22ee18a0"/>
                      <w:lock w:val="sdtLocked"/>
                      <w:richText/>
                    </w:sdtPr>
                    <w:sdtContent>
                      <w:r>
                        <w:rPr>
                          <w:color w:val="000000"/>
                        </w:rPr>
                        <w:t>17</w:t>
                      </w:r>
                    </w:sdtContent>
                  </w:sdt>
                  <w:r>
                    <w:rPr>
                      <w:color w:val="000000"/>
                    </w:rPr>
                    <w:t>. III grupė – mechaninė laivų tarnyba:</w:t>
                  </w:r>
                </w:p>
                <w:p>
                  <w:pPr>
                    <w:widowControl w:val="0"/>
                    <w:ind w:firstLine="720"/>
                    <w:jc w:val="both"/>
                    <w:rPr>
                      <w:color w:val="000000"/>
                    </w:rPr>
                  </w:pPr>
                  <w:r>
                    <w:rPr>
                      <w:color w:val="000000"/>
                    </w:rPr>
                    <w:t>Mechanikai, refrižeratorių mechanikai, elektromechanikai, mechanikų padėjėjai, elektrikai, siurblių mašinistai (dokermanai), motoristai (mašinistai), kranų mašinistai, refrižeratorių mašinistai (motoristai), tekintojai, šaltkalviai, plaukiojančių kranų kranininkai meistrai ir jų padėjėjai, gervininkai, gervininkai-mašinistai, plaukiojančių kranų kranininkai, gervininkai ir vyresnieji gervininkai, vyresnieji gervininkai-motoristai, gervininkai-motoristai, vyresnieji gervininkai-mašinistai, savaeigių kranų dyzelininkai, žuvų taukų virinimo agregato mašinistai, žuvies miltų agregato mašinistai, tankų plovėjai.</w:t>
                  </w:r>
                </w:p>
              </w:sdtContent>
            </w:sdt>
            <w:sdt>
              <w:sdtPr>
                <w:alias w:val="11 pr. 18 p."/>
                <w:tag w:val="part_9a09291e303a47dfa97ed7e1ed31c616"/>
                <w:lock w:val="sdtLocked"/>
                <w:richText/>
              </w:sdtPr>
              <w:sdtContent>
                <w:p>
                  <w:pPr>
                    <w:widowControl w:val="0"/>
                    <w:ind w:firstLine="720"/>
                    <w:jc w:val="both"/>
                    <w:rPr>
                      <w:color w:val="000000"/>
                    </w:rPr>
                  </w:pPr>
                  <w:sdt>
                    <w:sdtPr>
                      <w:alias w:val="Numeris"/>
                      <w:tag w:val="nr_9a09291e303a47dfa97ed7e1ed31c616"/>
                      <w:lock w:val="sdtLocked"/>
                      <w:richText/>
                    </w:sdtPr>
                    <w:sdtContent>
                      <w:r>
                        <w:rPr>
                          <w:color w:val="000000"/>
                        </w:rPr>
                        <w:t>18</w:t>
                      </w:r>
                    </w:sdtContent>
                  </w:sdt>
                  <w:r>
                    <w:rPr>
                      <w:color w:val="000000"/>
                    </w:rPr>
                    <w:t>. IV grupė – radionavigacinių įrenginių specialistai:</w:t>
                  </w:r>
                </w:p>
                <w:p>
                  <w:pPr>
                    <w:widowControl w:val="0"/>
                    <w:ind w:firstLine="720"/>
                    <w:jc w:val="both"/>
                    <w:rPr>
                      <w:color w:val="000000"/>
                    </w:rPr>
                  </w:pPr>
                  <w:r>
                    <w:rPr>
                      <w:color w:val="000000"/>
                    </w:rPr>
                    <w:t>Radijo operatoriai (radistai), radijo technikai, hidroakustikai.</w:t>
                  </w:r>
                </w:p>
              </w:sdtContent>
            </w:sdt>
            <w:sdt>
              <w:sdtPr>
                <w:alias w:val="11 pr. 19 p."/>
                <w:tag w:val="part_d55649a7755f43c1ad67573ba5c99e5a"/>
                <w:lock w:val="sdtLocked"/>
                <w:richText/>
              </w:sdtPr>
              <w:sdtContent>
                <w:p>
                  <w:pPr>
                    <w:widowControl w:val="0"/>
                    <w:ind w:firstLine="720"/>
                    <w:jc w:val="both"/>
                    <w:rPr>
                      <w:color w:val="000000"/>
                    </w:rPr>
                  </w:pPr>
                  <w:sdt>
                    <w:sdtPr>
                      <w:alias w:val="Numeris"/>
                      <w:tag w:val="nr_d55649a7755f43c1ad67573ba5c99e5a"/>
                      <w:lock w:val="sdtLocked"/>
                      <w:richText/>
                    </w:sdtPr>
                    <w:sdtContent>
                      <w:r>
                        <w:rPr>
                          <w:color w:val="000000"/>
                        </w:rPr>
                        <w:t>19</w:t>
                      </w:r>
                    </w:sdtContent>
                  </w:sdt>
                  <w:r>
                    <w:rPr>
                      <w:color w:val="000000"/>
                    </w:rPr>
                    <w:t>. V grupė – denio komandos specialistai:</w:t>
                  </w:r>
                </w:p>
                <w:p>
                  <w:pPr>
                    <w:widowControl w:val="0"/>
                    <w:ind w:firstLine="720"/>
                    <w:jc w:val="both"/>
                    <w:rPr>
                      <w:color w:val="000000"/>
                    </w:rPr>
                  </w:pPr>
                  <w:r>
                    <w:rPr>
                      <w:color w:val="000000"/>
                    </w:rPr>
                    <w:t>Bocmanai, jūreiviai, jūreiviai-narai, žūklės meistrai, žuvies apdorojimo meistrai, kranininkai, gervininkai, staliai, motoristai-vairininkai, vyresnieji motoristai-vairininkai, motoristai-jūreiviai, vyresnieji motoristai-jūreiviai, kūrikai-jūreiviai, mašinistai-jūreiviai, mašinistai-vairininkai, jūreiviai-kasininkai, motoristai-bocmanai, pagalbinių katilų kūrikai-jūreiviai.</w:t>
                  </w:r>
                </w:p>
              </w:sdtContent>
            </w:sdt>
            <w:sdt>
              <w:sdtPr>
                <w:alias w:val="11 pr. 20 p."/>
                <w:tag w:val="part_c36f8fe57d2f4073a89e2cd719b8892e"/>
                <w:lock w:val="sdtLocked"/>
                <w:richText/>
              </w:sdtPr>
              <w:sdtContent>
                <w:p>
                  <w:pPr>
                    <w:widowControl w:val="0"/>
                    <w:ind w:firstLine="720"/>
                    <w:jc w:val="both"/>
                    <w:rPr>
                      <w:color w:val="000000"/>
                    </w:rPr>
                  </w:pPr>
                  <w:sdt>
                    <w:sdtPr>
                      <w:alias w:val="Numeris"/>
                      <w:tag w:val="nr_c36f8fe57d2f4073a89e2cd719b8892e"/>
                      <w:lock w:val="sdtLocked"/>
                      <w:richText/>
                    </w:sdtPr>
                    <w:sdtContent>
                      <w:r>
                        <w:rPr>
                          <w:color w:val="000000"/>
                        </w:rPr>
                        <w:t>20</w:t>
                      </w:r>
                    </w:sdtContent>
                  </w:sdt>
                  <w:r>
                    <w:rPr>
                      <w:color w:val="000000"/>
                    </w:rPr>
                    <w:t>. VI grupė – nesavaeigio laivyno ir keltų įrenginių specialistai:</w:t>
                  </w:r>
                </w:p>
                <w:p>
                  <w:pPr>
                    <w:widowControl w:val="0"/>
                    <w:ind w:firstLine="720"/>
                    <w:jc w:val="both"/>
                    <w:rPr>
                      <w:color w:val="000000"/>
                    </w:rPr>
                  </w:pPr>
                  <w:r>
                    <w:rPr>
                      <w:color w:val="000000"/>
                    </w:rPr>
                    <w:t>Kapitonai, škiperiai ir jų padėjėjai, jūreiviai, plaukiojančių valymo stočių viršininkai, priešgaisrinės apsaugos viršininkai, technikai, kapitono padėjėjai, ugniagesiai ir jų padėjėjai, žemsiurbių jūreiviai, dujų aptarnautojai, techninio laivyno karavanų viršininkai, hidrotechninių įrenginių ir perkėlų prižiūrėtojai, hidrotechninių įrenginių akumuliatorininkai, postų brigadininkai-motoristai, hidrotechninių įrenginių montuotojai, sprogdinimų darbininkai ir instruktoriai, dokų viršininkai, mechanikai-dokų viršininkų pavaduotojai, dokų viršininkų pamainos padėjėjai.</w:t>
                  </w:r>
                </w:p>
              </w:sdtContent>
            </w:sdt>
            <w:sdt>
              <w:sdtPr>
                <w:alias w:val="11 pr. 21 p."/>
                <w:tag w:val="part_e7f70df56f5f4436b3379abdff8f89e5"/>
                <w:lock w:val="sdtLocked"/>
                <w:richText/>
              </w:sdtPr>
              <w:sdtContent>
                <w:p>
                  <w:pPr>
                    <w:widowControl w:val="0"/>
                    <w:ind w:firstLine="720"/>
                    <w:jc w:val="both"/>
                    <w:rPr>
                      <w:color w:val="000000"/>
                    </w:rPr>
                  </w:pPr>
                  <w:sdt>
                    <w:sdtPr>
                      <w:alias w:val="Numeris"/>
                      <w:tag w:val="nr_e7f70df56f5f4436b3379abdff8f89e5"/>
                      <w:lock w:val="sdtLocked"/>
                      <w:richText/>
                    </w:sdtPr>
                    <w:sdtContent>
                      <w:r>
                        <w:rPr>
                          <w:color w:val="000000"/>
                        </w:rPr>
                        <w:t>21</w:t>
                      </w:r>
                    </w:sdtContent>
                  </w:sdt>
                  <w:r>
                    <w:rPr>
                      <w:color w:val="000000"/>
                    </w:rPr>
                    <w:t>. VII grupė – pagalbinė laivyno grandis:</w:t>
                  </w:r>
                </w:p>
                <w:p>
                  <w:pPr>
                    <w:widowControl w:val="0"/>
                    <w:ind w:firstLine="720"/>
                    <w:jc w:val="both"/>
                    <w:rPr>
                      <w:color w:val="000000"/>
                    </w:rPr>
                  </w:pPr>
                  <w:r>
                    <w:rPr>
                      <w:color w:val="000000"/>
                    </w:rPr>
                    <w:t>Laivų medicinos darbuotojai, maisto blokų ir laivų restoranų darbuotojai, valytojai, muzikantai, laivyno inspekcijos inspektoriai, inžinieriai-inspektoriai, kapitonų padėjėjai (ūkio, keleivių, gamybos ir technologijos reikalams), inžinieriai hidrologai, mokslo darbuotojai, laborantai, komandiruotieji asmenys, vertėjai, skalbėjai.</w:t>
                  </w:r>
                </w:p>
                <w:p>
                  <w:pPr>
                    <w:widowControl w:val="0"/>
                    <w:ind w:firstLine="720"/>
                    <w:jc w:val="both"/>
                    <w:rPr>
                      <w:color w:val="000000"/>
                    </w:rPr>
                  </w:pPr>
                  <w:r>
                    <w:rPr>
                      <w:color w:val="000000"/>
                    </w:rPr>
                    <w:t>Asmenys, kurių specialybės sugretintos, mediciniškai tikrinami atsižvelgiant į pirmąją specialybę.</w:t>
                  </w:r>
                </w:p>
                <w:p>
                  <w:pPr>
                    <w:widowControl w:val="0"/>
                    <w:ind w:firstLine="720"/>
                    <w:jc w:val="both"/>
                    <w:rPr>
                      <w:color w:val="000000"/>
                    </w:rPr>
                  </w:pPr>
                  <w:r>
                    <w:rPr>
                      <w:color w:val="000000"/>
                    </w:rPr>
                    <w:t>Stojant į jūrininkų specialybių mokymo įstaigas, profesinė grupė nustatoma pagal pasirinktą specialybę.</w:t>
                  </w:r>
                </w:p>
                <w:p>
                  <w:pPr>
                    <w:widowControl w:val="0"/>
                    <w:ind w:firstLine="720"/>
                    <w:jc w:val="both"/>
                    <w:rPr>
                      <w:color w:val="000000"/>
                    </w:rPr>
                  </w:pPr>
                  <w:r>
                    <w:rPr>
                      <w:color w:val="000000"/>
                    </w:rPr>
                    <w:t>Asmenims, papildomai dirbantiems narais, medicinis tikrinimas atliekamas atsižvelgiant į specialius reikalavimus, nurodytus šio įsakymo 13 priede.</w:t>
                  </w:r>
                </w:p>
                <w:p>
                  <w:pPr>
                    <w:widowControl w:val="0"/>
                    <w:ind w:firstLine="720"/>
                    <w:jc w:val="both"/>
                    <w:rPr>
                      <w:color w:val="000000"/>
                    </w:rPr>
                  </w:pPr>
                </w:p>
              </w:sdtContent>
            </w:sdt>
          </w:sdtContent>
        </w:sdt>
        <w:sdt>
          <w:sdtPr>
            <w:alias w:val="skyrius"/>
            <w:tag w:val="part_3c396eea1dae48aa89d889f411d205c5"/>
            <w:lock w:val="sdtLocked"/>
            <w:richText/>
          </w:sdtPr>
          <w:sdtContent>
            <w:p>
              <w:pPr>
                <w:jc w:val="center"/>
                <w:rPr>
                  <w:caps/>
                  <w:color w:val="000000"/>
                </w:rPr>
              </w:pPr>
              <w:sdt>
                <w:sdtPr>
                  <w:alias w:val="Numeris"/>
                  <w:tag w:val="nr_3c396eea1dae48aa89d889f411d205c5"/>
                  <w:lock w:val="sdtLocked"/>
                  <w:richText/>
                </w:sdtPr>
                <w:sdtContent>
                  <w:r>
                    <w:rPr>
                      <w:b/>
                      <w:caps/>
                      <w:color w:val="000000"/>
                    </w:rPr>
                    <w:t>IV</w:t>
                  </w:r>
                </w:sdtContent>
              </w:sdt>
              <w:r>
                <w:rPr>
                  <w:b/>
                  <w:caps/>
                  <w:color w:val="000000"/>
                </w:rPr>
                <w:t xml:space="preserve">. </w:t>
              </w:r>
              <w:sdt>
                <w:sdtPr>
                  <w:alias w:val="Pavadinimas"/>
                  <w:tag w:val="title_3c396eea1dae48aa89d889f411d205c5"/>
                  <w:lock w:val="sdtLocked"/>
                  <w:richText/>
                </w:sdtPr>
                <w:sdtContent>
                  <w:r>
                    <w:rPr>
                      <w:b/>
                      <w:caps/>
                      <w:color w:val="000000"/>
                    </w:rPr>
                    <w:t>BENDROS DARBO LAIVYNE MEDICININĖS KONTRAINDIKACIJOS</w:t>
                  </w:r>
                </w:sdtContent>
              </w:sdt>
            </w:p>
            <w:p>
              <w:pPr>
                <w:widowControl w:val="0"/>
                <w:ind w:left="1069"/>
                <w:jc w:val="both"/>
                <w:rPr>
                  <w:color w:val="000000"/>
                </w:rPr>
              </w:pPr>
            </w:p>
            <w:sdt>
              <w:sdtPr>
                <w:alias w:val="11 pr. 22 p."/>
                <w:tag w:val="part_7d2350ae2d8843ba8437d61f8a77882a"/>
                <w:lock w:val="sdtLocked"/>
                <w:richText/>
              </w:sdtPr>
              <w:sdtContent>
                <w:p>
                  <w:pPr>
                    <w:widowControl w:val="0"/>
                    <w:ind w:firstLine="720"/>
                    <w:jc w:val="both"/>
                    <w:rPr>
                      <w:color w:val="000000"/>
                    </w:rPr>
                  </w:pPr>
                  <w:sdt>
                    <w:sdtPr>
                      <w:alias w:val="Numeris"/>
                      <w:tag w:val="nr_7d2350ae2d8843ba8437d61f8a77882a"/>
                      <w:lock w:val="sdtLocked"/>
                      <w:richText/>
                    </w:sdtPr>
                    <w:sdtContent>
                      <w:r>
                        <w:rPr>
                          <w:color w:val="000000"/>
                        </w:rPr>
                        <w:t>22</w:t>
                      </w:r>
                    </w:sdtContent>
                  </w:sdt>
                  <w:r>
                    <w:rPr>
                      <w:color w:val="000000"/>
                    </w:rPr>
                    <w:t>. AIDS ir ŽIV nešiojimas.</w:t>
                  </w:r>
                </w:p>
              </w:sdtContent>
            </w:sdt>
            <w:sdt>
              <w:sdtPr>
                <w:alias w:val="11 pr. 23 p."/>
                <w:tag w:val="part_2513ab9893724a3f8e81952f2aaccf2d"/>
                <w:lock w:val="sdtLocked"/>
                <w:richText/>
              </w:sdtPr>
              <w:sdtContent>
                <w:p>
                  <w:pPr>
                    <w:widowControl w:val="0"/>
                    <w:ind w:firstLine="720"/>
                    <w:jc w:val="both"/>
                    <w:rPr>
                      <w:color w:val="000000"/>
                    </w:rPr>
                  </w:pPr>
                  <w:sdt>
                    <w:sdtPr>
                      <w:alias w:val="Numeris"/>
                      <w:tag w:val="nr_2513ab9893724a3f8e81952f2aaccf2d"/>
                      <w:lock w:val="sdtLocked"/>
                      <w:richText/>
                    </w:sdtPr>
                    <w:sdtContent>
                      <w:r>
                        <w:rPr>
                          <w:color w:val="000000"/>
                        </w:rPr>
                        <w:t>23</w:t>
                      </w:r>
                    </w:sdtContent>
                  </w:sdt>
                  <w:r>
                    <w:rPr>
                      <w:color w:val="000000"/>
                    </w:rPr>
                    <w:t>. Visi piktybiniai generalizuoti susirgimai.</w:t>
                  </w:r>
                </w:p>
              </w:sdtContent>
            </w:sdt>
            <w:sdt>
              <w:sdtPr>
                <w:alias w:val="11 pr. 24 p."/>
                <w:tag w:val="part_5d6a3d0e64484a8690de204d4fbe8853"/>
                <w:lock w:val="sdtLocked"/>
                <w:richText/>
              </w:sdtPr>
              <w:sdtContent>
                <w:p>
                  <w:pPr>
                    <w:widowControl w:val="0"/>
                    <w:ind w:firstLine="720"/>
                    <w:jc w:val="both"/>
                    <w:rPr>
                      <w:color w:val="000000"/>
                    </w:rPr>
                  </w:pPr>
                  <w:sdt>
                    <w:sdtPr>
                      <w:alias w:val="Numeris"/>
                      <w:tag w:val="nr_5d6a3d0e64484a8690de204d4fbe8853"/>
                      <w:lock w:val="sdtLocked"/>
                      <w:richText/>
                    </w:sdtPr>
                    <w:sdtContent>
                      <w:r>
                        <w:rPr>
                          <w:color w:val="000000"/>
                        </w:rPr>
                        <w:t>24</w:t>
                      </w:r>
                    </w:sdtContent>
                  </w:sdt>
                  <w:r>
                    <w:rPr>
                      <w:color w:val="000000"/>
                    </w:rPr>
                    <w:t>. Ūminės infekcinės ligos (iki pasveikimo).</w:t>
                  </w:r>
                </w:p>
              </w:sdtContent>
            </w:sdt>
            <w:sdt>
              <w:sdtPr>
                <w:alias w:val="11 pr. 25 p."/>
                <w:tag w:val="part_aa200c1453f54516a6a574980fe76a54"/>
                <w:lock w:val="sdtLocked"/>
                <w:richText/>
              </w:sdtPr>
              <w:sdtContent>
                <w:p>
                  <w:pPr>
                    <w:widowControl w:val="0"/>
                    <w:ind w:firstLine="720"/>
                    <w:jc w:val="both"/>
                    <w:rPr>
                      <w:color w:val="000000"/>
                    </w:rPr>
                  </w:pPr>
                  <w:sdt>
                    <w:sdtPr>
                      <w:alias w:val="Numeris"/>
                      <w:tag w:val="nr_aa200c1453f54516a6a574980fe76a54"/>
                      <w:lock w:val="sdtLocked"/>
                      <w:richText/>
                    </w:sdtPr>
                    <w:sdtContent>
                      <w:r>
                        <w:rPr>
                          <w:color w:val="000000"/>
                        </w:rPr>
                        <w:t>25</w:t>
                      </w:r>
                    </w:sdtContent>
                  </w:sdt>
                  <w:r>
                    <w:rPr>
                      <w:color w:val="000000"/>
                    </w:rPr>
                    <w:t>. Užkrečiamosios odos ligos, lėtinis piodermatitas.</w:t>
                  </w:r>
                </w:p>
              </w:sdtContent>
            </w:sdt>
            <w:sdt>
              <w:sdtPr>
                <w:alias w:val="11 pr. 26 p."/>
                <w:tag w:val="part_cd81c03990cd46d0bf72365b1e20cea5"/>
                <w:lock w:val="sdtLocked"/>
                <w:richText/>
              </w:sdtPr>
              <w:sdtContent>
                <w:p>
                  <w:pPr>
                    <w:widowControl w:val="0"/>
                    <w:ind w:firstLine="720"/>
                    <w:jc w:val="both"/>
                    <w:rPr>
                      <w:color w:val="000000"/>
                    </w:rPr>
                  </w:pPr>
                  <w:sdt>
                    <w:sdtPr>
                      <w:alias w:val="Numeris"/>
                      <w:tag w:val="nr_cd81c03990cd46d0bf72365b1e20cea5"/>
                      <w:lock w:val="sdtLocked"/>
                      <w:richText/>
                    </w:sdtPr>
                    <w:sdtContent>
                      <w:r>
                        <w:rPr>
                          <w:color w:val="000000"/>
                        </w:rPr>
                        <w:t>26</w:t>
                      </w:r>
                    </w:sdtContent>
                  </w:sdt>
                  <w:r>
                    <w:rPr>
                      <w:color w:val="000000"/>
                    </w:rPr>
                    <w:t>. Psoriazė, difuzinis neurodermatitas.</w:t>
                  </w:r>
                </w:p>
              </w:sdtContent>
            </w:sdt>
            <w:sdt>
              <w:sdtPr>
                <w:alias w:val="11 pr. 27 p."/>
                <w:tag w:val="part_e61c348dcf644a778db6124b47f1f44b"/>
                <w:lock w:val="sdtLocked"/>
                <w:richText/>
              </w:sdtPr>
              <w:sdtContent>
                <w:p>
                  <w:pPr>
                    <w:widowControl w:val="0"/>
                    <w:ind w:firstLine="720"/>
                    <w:jc w:val="both"/>
                    <w:rPr>
                      <w:color w:val="000000"/>
                    </w:rPr>
                  </w:pPr>
                  <w:sdt>
                    <w:sdtPr>
                      <w:alias w:val="Numeris"/>
                      <w:tag w:val="nr_e61c348dcf644a778db6124b47f1f44b"/>
                      <w:lock w:val="sdtLocked"/>
                      <w:richText/>
                    </w:sdtPr>
                    <w:sdtContent>
                      <w:r>
                        <w:rPr>
                          <w:color w:val="000000"/>
                        </w:rPr>
                        <w:t>27</w:t>
                      </w:r>
                    </w:sdtContent>
                  </w:sdt>
                  <w:r>
                    <w:rPr>
                      <w:color w:val="000000"/>
                    </w:rPr>
                    <w:t>. Mikozės (iki pasveikimo).</w:t>
                  </w:r>
                </w:p>
              </w:sdtContent>
            </w:sdt>
            <w:sdt>
              <w:sdtPr>
                <w:alias w:val="11 pr. 28 p."/>
                <w:tag w:val="part_9c417a170e4341d1ba9cc92fe0a2125c"/>
                <w:lock w:val="sdtLocked"/>
                <w:richText/>
              </w:sdtPr>
              <w:sdtContent>
                <w:p>
                  <w:pPr>
                    <w:widowControl w:val="0"/>
                    <w:ind w:firstLine="720"/>
                    <w:jc w:val="both"/>
                    <w:rPr>
                      <w:color w:val="000000"/>
                    </w:rPr>
                  </w:pPr>
                  <w:sdt>
                    <w:sdtPr>
                      <w:alias w:val="Numeris"/>
                      <w:tag w:val="nr_9c417a170e4341d1ba9cc92fe0a2125c"/>
                      <w:lock w:val="sdtLocked"/>
                      <w:richText/>
                    </w:sdtPr>
                    <w:sdtContent>
                      <w:r>
                        <w:rPr>
                          <w:color w:val="000000"/>
                        </w:rPr>
                        <w:t>28</w:t>
                      </w:r>
                    </w:sdtContent>
                  </w:sdt>
                  <w:r>
                    <w:rPr>
                      <w:color w:val="000000"/>
                    </w:rPr>
                    <w:t>. Psichiniai susirgimai, dėl kurių būtina dispanserinė priežiūra.</w:t>
                  </w:r>
                </w:p>
              </w:sdtContent>
            </w:sdt>
            <w:sdt>
              <w:sdtPr>
                <w:alias w:val="11 pr. 29 p."/>
                <w:tag w:val="part_1b20ab04764e45fb895ed3842c61859f"/>
                <w:lock w:val="sdtLocked"/>
                <w:richText/>
              </w:sdtPr>
              <w:sdtContent>
                <w:p>
                  <w:pPr>
                    <w:widowControl w:val="0"/>
                    <w:ind w:firstLine="720"/>
                    <w:jc w:val="both"/>
                    <w:rPr>
                      <w:color w:val="000000"/>
                    </w:rPr>
                  </w:pPr>
                  <w:sdt>
                    <w:sdtPr>
                      <w:alias w:val="Numeris"/>
                      <w:tag w:val="nr_1b20ab04764e45fb895ed3842c61859f"/>
                      <w:lock w:val="sdtLocked"/>
                      <w:richText/>
                    </w:sdtPr>
                    <w:sdtContent>
                      <w:r>
                        <w:rPr>
                          <w:color w:val="000000"/>
                        </w:rPr>
                        <w:t>29</w:t>
                      </w:r>
                    </w:sdtContent>
                  </w:sdt>
                  <w:r>
                    <w:rPr>
                      <w:color w:val="000000"/>
                    </w:rPr>
                    <w:t>. Epilepsija.</w:t>
                  </w:r>
                </w:p>
              </w:sdtContent>
            </w:sdt>
            <w:sdt>
              <w:sdtPr>
                <w:alias w:val="11 pr. 30 p."/>
                <w:tag w:val="part_d33372473fb54a61948d9e704d3aa7ad"/>
                <w:lock w:val="sdtLocked"/>
                <w:richText/>
              </w:sdtPr>
              <w:sdtContent>
                <w:p>
                  <w:pPr>
                    <w:widowControl w:val="0"/>
                    <w:ind w:firstLine="720"/>
                    <w:jc w:val="both"/>
                    <w:rPr>
                      <w:color w:val="000000"/>
                    </w:rPr>
                  </w:pPr>
                  <w:sdt>
                    <w:sdtPr>
                      <w:alias w:val="Numeris"/>
                      <w:tag w:val="nr_d33372473fb54a61948d9e704d3aa7ad"/>
                      <w:lock w:val="sdtLocked"/>
                      <w:richText/>
                    </w:sdtPr>
                    <w:sdtContent>
                      <w:r>
                        <w:rPr>
                          <w:color w:val="000000"/>
                        </w:rPr>
                        <w:t>30</w:t>
                      </w:r>
                    </w:sdtContent>
                  </w:sdt>
                  <w:r>
                    <w:rPr>
                      <w:color w:val="000000"/>
                    </w:rPr>
                    <w:t>. Ūminė ir lėtinė leukozė, limfogranulomatozė, limfosarkoma ir hemoblastozė.</w:t>
                  </w:r>
                </w:p>
              </w:sdtContent>
            </w:sdt>
            <w:sdt>
              <w:sdtPr>
                <w:alias w:val="11 pr. 31 p."/>
                <w:tag w:val="part_3cd66051f86145529ce264c142380848"/>
                <w:lock w:val="sdtLocked"/>
                <w:richText/>
              </w:sdtPr>
              <w:sdtContent>
                <w:p>
                  <w:pPr>
                    <w:widowControl w:val="0"/>
                    <w:ind w:firstLine="720"/>
                    <w:jc w:val="both"/>
                    <w:rPr>
                      <w:color w:val="000000"/>
                    </w:rPr>
                  </w:pPr>
                  <w:sdt>
                    <w:sdtPr>
                      <w:alias w:val="Numeris"/>
                      <w:tag w:val="nr_3cd66051f86145529ce264c142380848"/>
                      <w:lock w:val="sdtLocked"/>
                      <w:richText/>
                    </w:sdtPr>
                    <w:sdtContent>
                      <w:r>
                        <w:rPr>
                          <w:color w:val="000000"/>
                        </w:rPr>
                        <w:t>31</w:t>
                      </w:r>
                    </w:sdtContent>
                  </w:sdt>
                  <w:r>
                    <w:rPr>
                      <w:color w:val="000000"/>
                    </w:rPr>
                    <w:t>. Ozena.</w:t>
                  </w:r>
                </w:p>
              </w:sdtContent>
            </w:sdt>
            <w:sdt>
              <w:sdtPr>
                <w:alias w:val="11 pr. 32 p."/>
                <w:tag w:val="part_cfda3b2dd678479e9473b9b445178e70"/>
                <w:lock w:val="sdtLocked"/>
                <w:richText/>
              </w:sdtPr>
              <w:sdtContent>
                <w:p>
                  <w:pPr>
                    <w:widowControl w:val="0"/>
                    <w:ind w:firstLine="720"/>
                    <w:jc w:val="both"/>
                    <w:rPr>
                      <w:color w:val="000000"/>
                    </w:rPr>
                  </w:pPr>
                  <w:sdt>
                    <w:sdtPr>
                      <w:alias w:val="Numeris"/>
                      <w:tag w:val="nr_cfda3b2dd678479e9473b9b445178e70"/>
                      <w:lock w:val="sdtLocked"/>
                      <w:richText/>
                    </w:sdtPr>
                    <w:sdtContent>
                      <w:r>
                        <w:rPr>
                          <w:color w:val="000000"/>
                        </w:rPr>
                        <w:t>32</w:t>
                      </w:r>
                    </w:sdtContent>
                  </w:sdt>
                  <w:r>
                    <w:rPr>
                      <w:color w:val="000000"/>
                    </w:rPr>
                    <w:t>. Įvairios etiologijos tinklainės atšokimas bet kurioje akies dalyje (nepriklausomai nuo gydymo rezultatų).</w:t>
                  </w:r>
                </w:p>
              </w:sdtContent>
            </w:sdt>
            <w:sdt>
              <w:sdtPr>
                <w:alias w:val="11 pr. 33 p."/>
                <w:tag w:val="part_2bff72f5bb044d3da2195b8274e81993"/>
                <w:lock w:val="sdtLocked"/>
                <w:richText/>
              </w:sdtPr>
              <w:sdtContent>
                <w:p>
                  <w:pPr>
                    <w:widowControl w:val="0"/>
                    <w:ind w:firstLine="720"/>
                    <w:jc w:val="both"/>
                    <w:rPr>
                      <w:color w:val="000000"/>
                    </w:rPr>
                  </w:pPr>
                  <w:sdt>
                    <w:sdtPr>
                      <w:alias w:val="Numeris"/>
                      <w:tag w:val="nr_2bff72f5bb044d3da2195b8274e81993"/>
                      <w:lock w:val="sdtLocked"/>
                      <w:richText/>
                    </w:sdtPr>
                    <w:sdtContent>
                      <w:r>
                        <w:rPr>
                          <w:color w:val="000000"/>
                        </w:rPr>
                        <w:t>33</w:t>
                      </w:r>
                    </w:sdtContent>
                  </w:sdt>
                  <w:r>
                    <w:rPr>
                      <w:color w:val="000000"/>
                    </w:rPr>
                    <w:t>. Vokų kraštų, akių vokų gleivinės ir ašarų takų susirgimai, dažnai paūmėjantys, sukeliantys regėjimo sutrikimų.</w:t>
                  </w:r>
                </w:p>
              </w:sdtContent>
            </w:sdt>
            <w:sdt>
              <w:sdtPr>
                <w:alias w:val="11 pr. 34 p."/>
                <w:tag w:val="part_362ae7cdaefb43e3b54f41760eb45c20"/>
                <w:lock w:val="sdtLocked"/>
                <w:richText/>
              </w:sdtPr>
              <w:sdtContent>
                <w:p>
                  <w:pPr>
                    <w:widowControl w:val="0"/>
                    <w:ind w:firstLine="720"/>
                    <w:jc w:val="both"/>
                    <w:rPr>
                      <w:color w:val="000000"/>
                    </w:rPr>
                  </w:pPr>
                  <w:sdt>
                    <w:sdtPr>
                      <w:alias w:val="Numeris"/>
                      <w:tag w:val="nr_362ae7cdaefb43e3b54f41760eb45c20"/>
                      <w:lock w:val="sdtLocked"/>
                      <w:richText/>
                    </w:sdtPr>
                    <w:sdtContent>
                      <w:r>
                        <w:rPr>
                          <w:color w:val="000000"/>
                        </w:rPr>
                        <w:t>34</w:t>
                      </w:r>
                    </w:sdtContent>
                  </w:sdt>
                  <w:r>
                    <w:rPr>
                      <w:color w:val="000000"/>
                    </w:rPr>
                    <w:t>. Anoftalmija arba visiškas apakimas viena akimi, regėjimas viena akimi silpnesnis kaip 0,1D, kai regėjimas kita akimi silpnesnis kaip 0,5D.</w:t>
                  </w:r>
                </w:p>
              </w:sdtContent>
            </w:sdt>
            <w:sdt>
              <w:sdtPr>
                <w:alias w:val="11 pr. 35 p."/>
                <w:tag w:val="part_fe751fee754040b69d2e6fb3f1101639"/>
                <w:lock w:val="sdtLocked"/>
                <w:richText/>
              </w:sdtPr>
              <w:sdtContent>
                <w:p>
                  <w:pPr>
                    <w:widowControl w:val="0"/>
                    <w:ind w:firstLine="720"/>
                    <w:jc w:val="both"/>
                    <w:rPr>
                      <w:color w:val="000000"/>
                    </w:rPr>
                  </w:pPr>
                  <w:sdt>
                    <w:sdtPr>
                      <w:alias w:val="Numeris"/>
                      <w:tag w:val="nr_fe751fee754040b69d2e6fb3f1101639"/>
                      <w:lock w:val="sdtLocked"/>
                      <w:richText/>
                    </w:sdtPr>
                    <w:sdtContent>
                      <w:r>
                        <w:rPr>
                          <w:color w:val="000000"/>
                        </w:rPr>
                        <w:t>35</w:t>
                      </w:r>
                    </w:sdtContent>
                  </w:sdt>
                  <w:r>
                    <w:rPr>
                      <w:color w:val="000000"/>
                    </w:rPr>
                    <w:t>. Vestibulinės funkcijos susirgimai, kai sutrinka pusiausvyra arba dažnai kartojasi Menjero ligos simptomų komplekso priepuoliai.</w:t>
                  </w:r>
                </w:p>
              </w:sdtContent>
            </w:sdt>
            <w:sdt>
              <w:sdtPr>
                <w:alias w:val="11 pr. 36 p."/>
                <w:tag w:val="part_f8cfd3e05f884faf97312d0039076ae4"/>
                <w:lock w:val="sdtLocked"/>
                <w:richText/>
              </w:sdtPr>
              <w:sdtContent>
                <w:p>
                  <w:pPr>
                    <w:widowControl w:val="0"/>
                    <w:ind w:firstLine="720"/>
                    <w:jc w:val="both"/>
                    <w:rPr>
                      <w:color w:val="000000"/>
                    </w:rPr>
                  </w:pPr>
                  <w:sdt>
                    <w:sdtPr>
                      <w:alias w:val="Numeris"/>
                      <w:tag w:val="nr_f8cfd3e05f884faf97312d0039076ae4"/>
                      <w:lock w:val="sdtLocked"/>
                      <w:richText/>
                    </w:sdtPr>
                    <w:sdtContent>
                      <w:r>
                        <w:rPr>
                          <w:color w:val="000000"/>
                        </w:rPr>
                        <w:t>36</w:t>
                      </w:r>
                    </w:sdtContent>
                  </w:sdt>
                  <w:r>
                    <w:rPr>
                      <w:color w:val="000000"/>
                    </w:rPr>
                    <w:t xml:space="preserve">. Įvairios etiologijos progresuojantis klausos susilpnėjimas viena ar abiem ausimis, kai šnabždesį tikrinamasis girdi mažesniu kaip </w:t>
                  </w:r>
                  <w:smartTag w:uri="urn:schemas-microsoft-com:office:smarttags" w:element="metricconverter">
                    <w:smartTagPr>
                      <w:attr w:name="ProductID" w:val="1 metro"/>
                    </w:smartTagPr>
                    <w:r>
                      <w:rPr>
                        <w:color w:val="000000"/>
                      </w:rPr>
                      <w:t>1 metro</w:t>
                    </w:r>
                  </w:smartTag>
                  <w:r>
                    <w:rPr>
                      <w:color w:val="000000"/>
                    </w:rPr>
                    <w:t xml:space="preserve"> atstumu.</w:t>
                  </w:r>
                </w:p>
              </w:sdtContent>
            </w:sdt>
            <w:sdt>
              <w:sdtPr>
                <w:alias w:val="11 pr. 37 p."/>
                <w:tag w:val="part_bbd8ef9986574c2396c1e9d320f57e3b"/>
                <w:lock w:val="sdtLocked"/>
                <w:richText/>
              </w:sdtPr>
              <w:sdtContent>
                <w:p>
                  <w:pPr>
                    <w:widowControl w:val="0"/>
                    <w:ind w:firstLine="720"/>
                    <w:jc w:val="both"/>
                    <w:rPr>
                      <w:color w:val="000000"/>
                    </w:rPr>
                  </w:pPr>
                  <w:sdt>
                    <w:sdtPr>
                      <w:alias w:val="Numeris"/>
                      <w:tag w:val="nr_bbd8ef9986574c2396c1e9d320f57e3b"/>
                      <w:lock w:val="sdtLocked"/>
                      <w:richText/>
                    </w:sdtPr>
                    <w:sdtContent>
                      <w:r>
                        <w:rPr>
                          <w:color w:val="000000"/>
                        </w:rPr>
                        <w:t>37</w:t>
                      </w:r>
                    </w:sdtContent>
                  </w:sdt>
                  <w:r>
                    <w:rPr>
                      <w:color w:val="000000"/>
                    </w:rPr>
                    <w:t>. Įvairios etiologijos kalbos defektai, trukdantys bendrauti, taip pat ryški logoneurozė (mikčiojimas).</w:t>
                  </w:r>
                </w:p>
              </w:sdtContent>
            </w:sdt>
            <w:sdt>
              <w:sdtPr>
                <w:alias w:val="11 pr. 38 p."/>
                <w:tag w:val="part_157fc5ed44824b7abdb6f088726dd0df"/>
                <w:lock w:val="sdtLocked"/>
                <w:richText/>
              </w:sdtPr>
              <w:sdtContent>
                <w:p>
                  <w:pPr>
                    <w:widowControl w:val="0"/>
                    <w:ind w:firstLine="720"/>
                    <w:jc w:val="both"/>
                    <w:rPr>
                      <w:color w:val="000000"/>
                    </w:rPr>
                  </w:pPr>
                  <w:sdt>
                    <w:sdtPr>
                      <w:alias w:val="Numeris"/>
                      <w:tag w:val="nr_157fc5ed44824b7abdb6f088726dd0df"/>
                      <w:lock w:val="sdtLocked"/>
                      <w:richText/>
                    </w:sdtPr>
                    <w:sdtContent>
                      <w:r>
                        <w:rPr>
                          <w:color w:val="000000"/>
                        </w:rPr>
                        <w:t>38</w:t>
                      </w:r>
                    </w:sdtContent>
                  </w:sdt>
                  <w:r>
                    <w:rPr>
                      <w:color w:val="000000"/>
                    </w:rPr>
                    <w:t>. Lėtiniai kvėpavimo takų susirgimai ir anatominiai defektai, kurie dažnai paūmėja arba nuo kurių sutrinka kvėpavimas ir uoslė.</w:t>
                  </w:r>
                </w:p>
              </w:sdtContent>
            </w:sdt>
            <w:sdt>
              <w:sdtPr>
                <w:alias w:val="11 pr. 39 p."/>
                <w:tag w:val="part_2a63af3a95b44a9db99084162d1eb69f"/>
                <w:lock w:val="sdtLocked"/>
                <w:richText/>
              </w:sdtPr>
              <w:sdtContent>
                <w:p>
                  <w:pPr>
                    <w:widowControl w:val="0"/>
                    <w:ind w:firstLine="720"/>
                    <w:jc w:val="both"/>
                    <w:rPr>
                      <w:color w:val="000000"/>
                    </w:rPr>
                  </w:pPr>
                  <w:sdt>
                    <w:sdtPr>
                      <w:alias w:val="Numeris"/>
                      <w:tag w:val="nr_2a63af3a95b44a9db99084162d1eb69f"/>
                      <w:lock w:val="sdtLocked"/>
                      <w:richText/>
                    </w:sdtPr>
                    <w:sdtContent>
                      <w:r>
                        <w:rPr>
                          <w:color w:val="000000"/>
                        </w:rPr>
                        <w:t>39</w:t>
                      </w:r>
                    </w:sdtContent>
                  </w:sdt>
                  <w:r>
                    <w:rPr>
                      <w:color w:val="000000"/>
                    </w:rPr>
                    <w:t>. Nefritai ir nefrozės.</w:t>
                  </w:r>
                </w:p>
              </w:sdtContent>
            </w:sdt>
            <w:sdt>
              <w:sdtPr>
                <w:alias w:val="11 pr. 40 p."/>
                <w:tag w:val="part_3a9c6fa0d0dd4bf0a2e45197123f3aae"/>
                <w:lock w:val="sdtLocked"/>
                <w:richText/>
              </w:sdtPr>
              <w:sdtContent>
                <w:p>
                  <w:pPr>
                    <w:widowControl w:val="0"/>
                    <w:ind w:firstLine="720"/>
                    <w:jc w:val="both"/>
                    <w:rPr>
                      <w:color w:val="000000"/>
                    </w:rPr>
                  </w:pPr>
                  <w:sdt>
                    <w:sdtPr>
                      <w:alias w:val="Numeris"/>
                      <w:tag w:val="nr_3a9c6fa0d0dd4bf0a2e45197123f3aae"/>
                      <w:lock w:val="sdtLocked"/>
                      <w:richText/>
                    </w:sdtPr>
                    <w:sdtContent>
                      <w:r>
                        <w:rPr>
                          <w:color w:val="000000"/>
                        </w:rPr>
                        <w:t>40</w:t>
                      </w:r>
                    </w:sdtContent>
                  </w:sdt>
                  <w:r>
                    <w:rPr>
                      <w:color w:val="000000"/>
                    </w:rPr>
                    <w:t>. Nėštumas.</w:t>
                  </w:r>
                </w:p>
              </w:sdtContent>
            </w:sdt>
            <w:sdt>
              <w:sdtPr>
                <w:alias w:val="11 pr. 41 p."/>
                <w:tag w:val="part_38e3a1595c44438f885e5c98cada2e15"/>
                <w:lock w:val="sdtLocked"/>
                <w:richText/>
              </w:sdtPr>
              <w:sdtContent>
                <w:p>
                  <w:pPr>
                    <w:widowControl w:val="0"/>
                    <w:ind w:firstLine="720"/>
                    <w:jc w:val="both"/>
                    <w:rPr>
                      <w:color w:val="000000"/>
                    </w:rPr>
                  </w:pPr>
                  <w:sdt>
                    <w:sdtPr>
                      <w:alias w:val="Numeris"/>
                      <w:tag w:val="nr_38e3a1595c44438f885e5c98cada2e15"/>
                      <w:lock w:val="sdtLocked"/>
                      <w:richText/>
                    </w:sdtPr>
                    <w:sdtContent>
                      <w:r>
                        <w:rPr>
                          <w:color w:val="000000"/>
                        </w:rPr>
                        <w:t>41</w:t>
                      </w:r>
                    </w:sdtContent>
                  </w:sdt>
                  <w:r>
                    <w:rPr>
                      <w:color w:val="000000"/>
                    </w:rPr>
                    <w:t>. Lėtiniai gimdos ir jos priedų uždegimai disfunkcinio gimdos kraujavimo atveju.</w:t>
                  </w:r>
                </w:p>
              </w:sdtContent>
            </w:sdt>
            <w:sdt>
              <w:sdtPr>
                <w:alias w:val="11 pr. 42 p."/>
                <w:tag w:val="part_527f7b5632194784a3ef2588ca2a6833"/>
                <w:lock w:val="sdtLocked"/>
                <w:richText/>
              </w:sdtPr>
              <w:sdtContent>
                <w:p>
                  <w:pPr>
                    <w:widowControl w:val="0"/>
                    <w:ind w:firstLine="720"/>
                    <w:jc w:val="both"/>
                    <w:rPr>
                      <w:color w:val="000000"/>
                    </w:rPr>
                  </w:pPr>
                  <w:sdt>
                    <w:sdtPr>
                      <w:alias w:val="Numeris"/>
                      <w:tag w:val="nr_527f7b5632194784a3ef2588ca2a6833"/>
                      <w:lock w:val="sdtLocked"/>
                      <w:richText/>
                    </w:sdtPr>
                    <w:sdtContent>
                      <w:r>
                        <w:rPr>
                          <w:color w:val="000000"/>
                        </w:rPr>
                        <w:t>42</w:t>
                      </w:r>
                    </w:sdtContent>
                  </w:sdt>
                  <w:r>
                    <w:rPr>
                      <w:color w:val="000000"/>
                    </w:rPr>
                    <w:t>. Moters lytinių organų antro ir trečio laipsnio nusileidimas arba iškritimas, kai sutrinka gretimų organų funkcijos.</w:t>
                  </w:r>
                </w:p>
              </w:sdtContent>
            </w:sdt>
            <w:sdt>
              <w:sdtPr>
                <w:alias w:val="11 pr. 43 p."/>
                <w:tag w:val="part_c084ce1cd74e40c8878c19c226dd88ae"/>
                <w:lock w:val="sdtLocked"/>
                <w:richText/>
              </w:sdtPr>
              <w:sdtContent>
                <w:p>
                  <w:pPr>
                    <w:widowControl w:val="0"/>
                    <w:ind w:firstLine="720"/>
                    <w:jc w:val="both"/>
                    <w:rPr>
                      <w:color w:val="000000"/>
                    </w:rPr>
                  </w:pPr>
                  <w:sdt>
                    <w:sdtPr>
                      <w:alias w:val="Numeris"/>
                      <w:tag w:val="nr_c084ce1cd74e40c8878c19c226dd88ae"/>
                      <w:lock w:val="sdtLocked"/>
                      <w:richText/>
                    </w:sdtPr>
                    <w:sdtContent>
                      <w:r>
                        <w:rPr>
                          <w:color w:val="000000"/>
                        </w:rPr>
                        <w:t>43</w:t>
                      </w:r>
                    </w:sdtContent>
                  </w:sdt>
                  <w:r>
                    <w:rPr>
                      <w:color w:val="000000"/>
                    </w:rPr>
                    <w:t>. Lėtinis osteomielitas.</w:t>
                  </w:r>
                </w:p>
              </w:sdtContent>
            </w:sdt>
            <w:sdt>
              <w:sdtPr>
                <w:alias w:val="11 pr. 44 p."/>
                <w:tag w:val="part_5c6174e11e2349428c2b5b42d0b06064"/>
                <w:lock w:val="sdtLocked"/>
                <w:richText/>
              </w:sdtPr>
              <w:sdtContent>
                <w:p>
                  <w:pPr>
                    <w:widowControl w:val="0"/>
                    <w:ind w:firstLine="720"/>
                    <w:jc w:val="both"/>
                    <w:rPr>
                      <w:color w:val="000000"/>
                    </w:rPr>
                  </w:pPr>
                  <w:sdt>
                    <w:sdtPr>
                      <w:alias w:val="Numeris"/>
                      <w:tag w:val="nr_5c6174e11e2349428c2b5b42d0b06064"/>
                      <w:lock w:val="sdtLocked"/>
                      <w:richText/>
                    </w:sdtPr>
                    <w:sdtContent>
                      <w:r>
                        <w:rPr>
                          <w:color w:val="000000"/>
                        </w:rPr>
                        <w:t>44</w:t>
                      </w:r>
                    </w:sdtContent>
                  </w:sdt>
                  <w:r>
                    <w:rPr>
                      <w:color w:val="000000"/>
                    </w:rPr>
                    <w:t>. Galvos ir nugaros smegenų, periferinės nervų sistemos organiniai susirgimai bei traumos, kai pasireiškia judėjimo, koordinacijos ir taktilinio jutimo sutrikimai.</w:t>
                  </w:r>
                </w:p>
              </w:sdtContent>
            </w:sdt>
            <w:sdt>
              <w:sdtPr>
                <w:alias w:val="11 pr. 45 p."/>
                <w:tag w:val="part_22424246f6a6490b91200a314e0f3a10"/>
                <w:lock w:val="sdtLocked"/>
                <w:richText/>
              </w:sdtPr>
              <w:sdtContent>
                <w:p>
                  <w:pPr>
                    <w:widowControl w:val="0"/>
                    <w:ind w:firstLine="720"/>
                    <w:jc w:val="both"/>
                    <w:rPr>
                      <w:color w:val="000000"/>
                    </w:rPr>
                  </w:pPr>
                  <w:sdt>
                    <w:sdtPr>
                      <w:alias w:val="Numeris"/>
                      <w:tag w:val="nr_22424246f6a6490b91200a314e0f3a10"/>
                      <w:lock w:val="sdtLocked"/>
                      <w:richText/>
                    </w:sdtPr>
                    <w:sdtContent>
                      <w:r>
                        <w:rPr>
                          <w:color w:val="000000"/>
                        </w:rPr>
                        <w:t>45</w:t>
                      </w:r>
                    </w:sdtContent>
                  </w:sdt>
                  <w:r>
                    <w:rPr>
                      <w:color w:val="000000"/>
                    </w:rPr>
                    <w:t>. Būklė po išplėstinių chirurginių operacijų, pašalinus organą, kai yra tos sistemos funkcijos sutrikimų.</w:t>
                  </w:r>
                </w:p>
              </w:sdtContent>
            </w:sdt>
            <w:sdt>
              <w:sdtPr>
                <w:alias w:val="11 pr. 46 p."/>
                <w:tag w:val="part_c3eb69bc005941509c884e246b8c211e"/>
                <w:lock w:val="sdtLocked"/>
                <w:richText/>
              </w:sdtPr>
              <w:sdtContent>
                <w:p>
                  <w:pPr>
                    <w:widowControl w:val="0"/>
                    <w:ind w:firstLine="720"/>
                    <w:jc w:val="both"/>
                    <w:rPr>
                      <w:color w:val="000000"/>
                    </w:rPr>
                  </w:pPr>
                  <w:sdt>
                    <w:sdtPr>
                      <w:alias w:val="Numeris"/>
                      <w:tag w:val="nr_c3eb69bc005941509c884e246b8c211e"/>
                      <w:lock w:val="sdtLocked"/>
                      <w:richText/>
                    </w:sdtPr>
                    <w:sdtContent>
                      <w:r>
                        <w:rPr>
                          <w:color w:val="000000"/>
                        </w:rPr>
                        <w:t>46</w:t>
                      </w:r>
                    </w:sdtContent>
                  </w:sdt>
                  <w:r>
                    <w:rPr>
                      <w:color w:val="000000"/>
                    </w:rPr>
                    <w:t>. Būklė po operacinio širdies kraujagyslių ir širdies vožtuvų gydymo.</w:t>
                  </w:r>
                </w:p>
              </w:sdtContent>
            </w:sdt>
            <w:sdt>
              <w:sdtPr>
                <w:alias w:val="11 pr. 47 p."/>
                <w:tag w:val="part_8be24b442e854de78b2ee53f38d400eb"/>
                <w:lock w:val="sdtLocked"/>
                <w:richText/>
              </w:sdtPr>
              <w:sdtContent>
                <w:p>
                  <w:pPr>
                    <w:widowControl w:val="0"/>
                    <w:ind w:firstLine="720"/>
                    <w:jc w:val="both"/>
                    <w:rPr>
                      <w:color w:val="000000"/>
                    </w:rPr>
                  </w:pPr>
                  <w:sdt>
                    <w:sdtPr>
                      <w:alias w:val="Numeris"/>
                      <w:tag w:val="nr_8be24b442e854de78b2ee53f38d400eb"/>
                      <w:lock w:val="sdtLocked"/>
                      <w:richText/>
                    </w:sdtPr>
                    <w:sdtContent>
                      <w:r>
                        <w:rPr>
                          <w:color w:val="000000"/>
                        </w:rPr>
                        <w:t>47</w:t>
                      </w:r>
                    </w:sdtContent>
                  </w:sdt>
                  <w:r>
                    <w:rPr>
                      <w:color w:val="000000"/>
                    </w:rPr>
                    <w:t>. Dviejų ir daugiau stambių sąnarių ankilozė, vieno klubo sąnario ankilozė persirgus kaulų tuberkulioze.</w:t>
                  </w:r>
                </w:p>
              </w:sdtContent>
            </w:sdt>
            <w:sdt>
              <w:sdtPr>
                <w:alias w:val="11 pr. 48 p."/>
                <w:tag w:val="part_3cc5a54a548f41fc94d13ccfedd2b2e4"/>
                <w:lock w:val="sdtLocked"/>
                <w:richText/>
              </w:sdtPr>
              <w:sdtContent>
                <w:p>
                  <w:pPr>
                    <w:widowControl w:val="0"/>
                    <w:ind w:firstLine="720"/>
                    <w:jc w:val="both"/>
                    <w:rPr>
                      <w:color w:val="000000"/>
                    </w:rPr>
                  </w:pPr>
                  <w:sdt>
                    <w:sdtPr>
                      <w:alias w:val="Numeris"/>
                      <w:tag w:val="nr_3cc5a54a548f41fc94d13ccfedd2b2e4"/>
                      <w:lock w:val="sdtLocked"/>
                      <w:richText/>
                    </w:sdtPr>
                    <w:sdtContent>
                      <w:r>
                        <w:rPr>
                          <w:color w:val="000000"/>
                        </w:rPr>
                        <w:t>48</w:t>
                      </w:r>
                    </w:sdtContent>
                  </w:sdt>
                  <w:r>
                    <w:rPr>
                      <w:color w:val="000000"/>
                    </w:rPr>
                    <w:t>. Įgimtos judėjimo aparato anomalijos, trukdančios vaikščioti, įgytos kaulų ir sąnarių deformacijos.</w:t>
                  </w:r>
                </w:p>
              </w:sdtContent>
            </w:sdt>
            <w:sdt>
              <w:sdtPr>
                <w:alias w:val="11 pr. 49 p."/>
                <w:tag w:val="part_d5dc78d8b8fe4e0898f4ed3c4b1856a5"/>
                <w:lock w:val="sdtLocked"/>
                <w:richText/>
              </w:sdtPr>
              <w:sdtContent>
                <w:p>
                  <w:pPr>
                    <w:widowControl w:val="0"/>
                    <w:ind w:firstLine="720"/>
                    <w:jc w:val="both"/>
                    <w:rPr>
                      <w:color w:val="000000"/>
                    </w:rPr>
                  </w:pPr>
                  <w:sdt>
                    <w:sdtPr>
                      <w:alias w:val="Numeris"/>
                      <w:tag w:val="nr_d5dc78d8b8fe4e0898f4ed3c4b1856a5"/>
                      <w:lock w:val="sdtLocked"/>
                      <w:richText/>
                    </w:sdtPr>
                    <w:sdtContent>
                      <w:r>
                        <w:rPr>
                          <w:color w:val="000000"/>
                        </w:rPr>
                        <w:t>49</w:t>
                      </w:r>
                    </w:sdtContent>
                  </w:sdt>
                  <w:r>
                    <w:rPr>
                      <w:color w:val="000000"/>
                    </w:rPr>
                    <w:t>. Kurios nors galūnės amputacija.</w:t>
                  </w:r>
                </w:p>
              </w:sdtContent>
            </w:sdt>
            <w:sdt>
              <w:sdtPr>
                <w:alias w:val="11 pr. 50 p."/>
                <w:tag w:val="part_121c45aa31ff4297b1475610d49e1d44"/>
                <w:lock w:val="sdtLocked"/>
                <w:richText/>
              </w:sdtPr>
              <w:sdtContent>
                <w:p>
                  <w:pPr>
                    <w:widowControl w:val="0"/>
                    <w:ind w:firstLine="720"/>
                    <w:jc w:val="both"/>
                    <w:rPr>
                      <w:color w:val="000000"/>
                    </w:rPr>
                  </w:pPr>
                  <w:sdt>
                    <w:sdtPr>
                      <w:alias w:val="Numeris"/>
                      <w:tag w:val="nr_121c45aa31ff4297b1475610d49e1d44"/>
                      <w:lock w:val="sdtLocked"/>
                      <w:richText/>
                    </w:sdtPr>
                    <w:sdtContent>
                      <w:r>
                        <w:rPr>
                          <w:color w:val="000000"/>
                        </w:rPr>
                        <w:t>50</w:t>
                      </w:r>
                    </w:sdtContent>
                  </w:sdt>
                  <w:r>
                    <w:rPr>
                      <w:color w:val="000000"/>
                    </w:rPr>
                    <w:t>. Ūmus miokardo infarktas.</w:t>
                  </w:r>
                </w:p>
              </w:sdtContent>
            </w:sdt>
            <w:sdt>
              <w:sdtPr>
                <w:alias w:val="11 pr. 51 p."/>
                <w:tag w:val="part_831f0e79f86b48f88ff50c4eea57003c"/>
                <w:lock w:val="sdtLocked"/>
                <w:richText/>
              </w:sdtPr>
              <w:sdtContent>
                <w:p>
                  <w:pPr>
                    <w:widowControl w:val="0"/>
                    <w:ind w:firstLine="720"/>
                    <w:jc w:val="both"/>
                    <w:rPr>
                      <w:color w:val="000000"/>
                    </w:rPr>
                  </w:pPr>
                  <w:sdt>
                    <w:sdtPr>
                      <w:alias w:val="Numeris"/>
                      <w:tag w:val="nr_831f0e79f86b48f88ff50c4eea57003c"/>
                      <w:lock w:val="sdtLocked"/>
                      <w:richText/>
                    </w:sdtPr>
                    <w:sdtContent>
                      <w:r>
                        <w:rPr>
                          <w:color w:val="000000"/>
                        </w:rPr>
                        <w:t>51</w:t>
                      </w:r>
                    </w:sdtContent>
                  </w:sdt>
                  <w:r>
                    <w:rPr>
                      <w:color w:val="000000"/>
                    </w:rPr>
                    <w:t>. Vidutinė ar sunki cukrinio diabeto forma.</w:t>
                  </w:r>
                </w:p>
              </w:sdtContent>
            </w:sdt>
            <w:sdt>
              <w:sdtPr>
                <w:alias w:val="11 pr. 52 p."/>
                <w:tag w:val="part_d0e1e1c08fc846688f970f453c85c8b6"/>
                <w:lock w:val="sdtLocked"/>
                <w:richText/>
              </w:sdtPr>
              <w:sdtContent>
                <w:p>
                  <w:pPr>
                    <w:widowControl w:val="0"/>
                    <w:ind w:firstLine="720"/>
                    <w:jc w:val="both"/>
                    <w:rPr>
                      <w:color w:val="000000"/>
                    </w:rPr>
                  </w:pPr>
                  <w:sdt>
                    <w:sdtPr>
                      <w:alias w:val="Numeris"/>
                      <w:tag w:val="nr_d0e1e1c08fc846688f970f453c85c8b6"/>
                      <w:lock w:val="sdtLocked"/>
                      <w:richText/>
                    </w:sdtPr>
                    <w:sdtContent>
                      <w:r>
                        <w:rPr>
                          <w:color w:val="000000"/>
                        </w:rPr>
                        <w:t>52</w:t>
                      </w:r>
                    </w:sdtContent>
                  </w:sdt>
                  <w:r>
                    <w:rPr>
                      <w:color w:val="000000"/>
                    </w:rPr>
                    <w:t>. Bronchinė astma ir astminis bronchitas.</w:t>
                  </w:r>
                </w:p>
              </w:sdtContent>
            </w:sdt>
            <w:sdt>
              <w:sdtPr>
                <w:alias w:val="11 pr. 53 p."/>
                <w:tag w:val="part_a9cd540128e64a04b80326ceb9b3d489"/>
                <w:lock w:val="sdtLocked"/>
                <w:richText/>
              </w:sdtPr>
              <w:sdtContent>
                <w:p>
                  <w:pPr>
                    <w:widowControl w:val="0"/>
                    <w:ind w:firstLine="720"/>
                    <w:jc w:val="both"/>
                    <w:rPr>
                      <w:color w:val="000000"/>
                    </w:rPr>
                  </w:pPr>
                  <w:sdt>
                    <w:sdtPr>
                      <w:alias w:val="Numeris"/>
                      <w:tag w:val="nr_a9cd540128e64a04b80326ceb9b3d489"/>
                      <w:lock w:val="sdtLocked"/>
                      <w:richText/>
                    </w:sdtPr>
                    <w:sdtContent>
                      <w:r>
                        <w:rPr>
                          <w:color w:val="000000"/>
                        </w:rPr>
                        <w:t>53</w:t>
                      </w:r>
                    </w:sdtContent>
                  </w:sdt>
                  <w:r>
                    <w:rPr>
                      <w:color w:val="000000"/>
                    </w:rPr>
                    <w:t>. Amžius – daugiau kai 65 metai.</w:t>
                  </w:r>
                </w:p>
                <w:p>
                  <w:pPr>
                    <w:widowControl w:val="0"/>
                    <w:ind w:left="1069"/>
                    <w:jc w:val="both"/>
                    <w:rPr>
                      <w:color w:val="000000"/>
                    </w:rPr>
                  </w:pPr>
                </w:p>
              </w:sdtContent>
            </w:sdt>
          </w:sdtContent>
        </w:sdt>
        <w:sdt>
          <w:sdtPr>
            <w:alias w:val="skyrius"/>
            <w:tag w:val="part_5270a5250d4049cc87e5ecfcf37fa324"/>
            <w:lock w:val="sdtLocked"/>
            <w:richText/>
          </w:sdtPr>
          <w:sdtContent>
            <w:sdt>
              <w:sdtPr>
                <w:alias w:val="Pavadinimas"/>
                <w:tag w:val="title_5270a5250d4049cc87e5ecfcf37fa324"/>
                <w:lock w:val="sdtLocked"/>
                <w:richText/>
              </w:sdtPr>
              <w:sdtContent>
                <w:p>
                  <w:pPr>
                    <w:jc w:val="center"/>
                    <w:rPr>
                      <w:b/>
                      <w:caps/>
                      <w:color w:val="000000"/>
                    </w:rPr>
                  </w:pPr>
                  <w:sdt>
                    <w:sdtPr>
                      <w:alias w:val="Numeris"/>
                      <w:tag w:val="nr_5270a5250d4049cc87e5ecfcf37fa324"/>
                      <w:lock w:val="sdtLocked"/>
                      <w:richText/>
                    </w:sdtPr>
                    <w:sdtContent>
                      <w:r>
                        <w:rPr>
                          <w:b/>
                          <w:caps/>
                          <w:color w:val="000000"/>
                        </w:rPr>
                        <w:t>V</w:t>
                      </w:r>
                    </w:sdtContent>
                  </w:sdt>
                  <w:r>
                    <w:rPr>
                      <w:b/>
                      <w:caps/>
                      <w:color w:val="000000"/>
                    </w:rPr>
                    <w:t>. PAPILDOMOS DARBO LAIVYNE MEDICININĖS KONTRAINDIKACIJOS</w:t>
                  </w:r>
                </w:p>
                <w:p>
                  <w:pPr>
                    <w:jc w:val="center"/>
                    <w:rPr>
                      <w:b/>
                      <w:color w:val="000000"/>
                    </w:rPr>
                  </w:pPr>
                  <w:r>
                    <w:rPr>
                      <w:b/>
                      <w:color w:val="000000"/>
                    </w:rPr>
                    <w:t>(Pagal atskiras profesines grupes, nurodytas šio priedo II skyriuje)</w:t>
                  </w:r>
                </w:p>
              </w:sdtContent>
            </w:sdt>
            <w:p>
              <w:pPr>
                <w:widowControl w:val="0"/>
                <w:tabs>
                  <w:tab w:val="left" w:pos="510"/>
                  <w:tab w:val="left" w:pos="3402"/>
                  <w:tab w:val="left" w:pos="4025"/>
                  <w:tab w:val="left" w:pos="4592"/>
                  <w:tab w:val="left" w:pos="5159"/>
                  <w:tab w:val="left" w:pos="5669"/>
                  <w:tab w:val="left" w:pos="6236"/>
                  <w:tab w:val="left" w:pos="6860"/>
                  <w:tab w:val="left" w:pos="7427"/>
                </w:tabs>
                <w:ind w:left="1069"/>
                <w:rPr>
                  <w:color w:val="000000"/>
                </w:rPr>
              </w:pPr>
            </w:p>
            <w:tbl>
              <w:tblPr>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31"/>
                <w:gridCol w:w="1607"/>
                <w:gridCol w:w="1370"/>
                <w:gridCol w:w="755"/>
                <w:gridCol w:w="755"/>
                <w:gridCol w:w="755"/>
                <w:gridCol w:w="755"/>
                <w:gridCol w:w="755"/>
                <w:gridCol w:w="771"/>
                <w:gridCol w:w="1786"/>
              </w:tblGrid>
              <w:tr>
                <w:trPr>
                  <w:tblHeader/>
                </w:trPr>
                <w:tc>
                  <w:tcPr>
                    <w:tcW w:w="1228" w:type="dxa"/>
                    <w:vMerge w:val="restart"/>
                    <w:shd w:val="clear" w:color="auto" w:fill="auto"/>
                  </w:tcPr>
                  <w:p>
                    <w:pPr>
                      <w:widowControl w:val="0"/>
                      <w:ind w:left="360"/>
                      <w:jc w:val="center"/>
                      <w:rPr>
                        <w:sz w:val="14"/>
                      </w:rPr>
                    </w:pPr>
                    <w:r>
                      <w:rPr>
                        <w:sz w:val="14"/>
                      </w:rPr>
                      <w:t>Eil. Nr.</w:t>
                    </w:r>
                  </w:p>
                </w:tc>
                <w:tc>
                  <w:tcPr>
                    <w:tcW w:w="1478" w:type="dxa"/>
                    <w:vMerge w:val="restart"/>
                    <w:shd w:val="clear" w:color="auto" w:fill="auto"/>
                  </w:tcPr>
                  <w:p>
                    <w:pPr>
                      <w:widowControl w:val="0"/>
                      <w:ind w:left="360"/>
                      <w:jc w:val="center"/>
                      <w:rPr>
                        <w:sz w:val="14"/>
                      </w:rPr>
                    </w:pPr>
                    <w:r>
                      <w:rPr>
                        <w:sz w:val="14"/>
                      </w:rPr>
                      <w:t>Susirgimas</w:t>
                    </w:r>
                  </w:p>
                </w:tc>
                <w:tc>
                  <w:tcPr>
                    <w:tcW w:w="5508" w:type="dxa"/>
                    <w:gridSpan w:val="7"/>
                    <w:shd w:val="clear" w:color="auto" w:fill="auto"/>
                  </w:tcPr>
                  <w:p>
                    <w:pPr>
                      <w:widowControl w:val="0"/>
                      <w:ind w:left="360"/>
                      <w:jc w:val="center"/>
                      <w:rPr>
                        <w:sz w:val="14"/>
                      </w:rPr>
                    </w:pPr>
                    <w:r>
                      <w:rPr>
                        <w:sz w:val="14"/>
                      </w:rPr>
                      <w:t>Profesinės grupės</w:t>
                    </w:r>
                  </w:p>
                </w:tc>
                <w:tc>
                  <w:tcPr>
                    <w:tcW w:w="1641" w:type="dxa"/>
                    <w:shd w:val="clear" w:color="auto" w:fill="auto"/>
                  </w:tcPr>
                  <w:p>
                    <w:pPr>
                      <w:widowControl w:val="0"/>
                      <w:ind w:left="360"/>
                      <w:jc w:val="center"/>
                      <w:rPr>
                        <w:sz w:val="14"/>
                      </w:rPr>
                    </w:pPr>
                    <w:r>
                      <w:rPr>
                        <w:sz w:val="14"/>
                      </w:rPr>
                      <w:t>Pastabos</w:t>
                    </w:r>
                  </w:p>
                </w:tc>
              </w:tr>
              <w:tr>
                <w:trPr>
                  <w:tblHeader/>
                </w:trPr>
                <w:tc>
                  <w:tcPr>
                    <w:tcW w:w="1228" w:type="dxa"/>
                    <w:vMerge/>
                    <w:shd w:val="clear" w:color="auto" w:fill="auto"/>
                  </w:tcPr>
                  <w:p>
                    <w:pPr>
                      <w:widowControl w:val="0"/>
                      <w:ind w:left="360"/>
                      <w:rPr>
                        <w:sz w:val="14"/>
                      </w:rPr>
                    </w:pPr>
                  </w:p>
                </w:tc>
                <w:tc>
                  <w:tcPr>
                    <w:tcW w:w="1478" w:type="dxa"/>
                    <w:vMerge/>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I</w:t>
                    </w:r>
                  </w:p>
                </w:tc>
                <w:tc>
                  <w:tcPr>
                    <w:tcW w:w="705" w:type="dxa"/>
                    <w:shd w:val="clear" w:color="auto" w:fill="auto"/>
                  </w:tcPr>
                  <w:p>
                    <w:pPr>
                      <w:widowControl w:val="0"/>
                      <w:ind w:left="360"/>
                      <w:rPr>
                        <w:sz w:val="14"/>
                      </w:rPr>
                    </w:pPr>
                    <w:r>
                      <w:rPr>
                        <w:sz w:val="14"/>
                      </w:rPr>
                      <w:t>II</w:t>
                    </w:r>
                  </w:p>
                </w:tc>
                <w:tc>
                  <w:tcPr>
                    <w:tcW w:w="705" w:type="dxa"/>
                    <w:shd w:val="clear" w:color="auto" w:fill="auto"/>
                  </w:tcPr>
                  <w:p>
                    <w:pPr>
                      <w:widowControl w:val="0"/>
                      <w:ind w:left="360"/>
                      <w:rPr>
                        <w:sz w:val="14"/>
                      </w:rPr>
                    </w:pPr>
                    <w:r>
                      <w:rPr>
                        <w:sz w:val="14"/>
                      </w:rPr>
                      <w:t>III</w:t>
                    </w:r>
                  </w:p>
                </w:tc>
                <w:tc>
                  <w:tcPr>
                    <w:tcW w:w="705" w:type="dxa"/>
                    <w:shd w:val="clear" w:color="auto" w:fill="auto"/>
                  </w:tcPr>
                  <w:p>
                    <w:pPr>
                      <w:widowControl w:val="0"/>
                      <w:ind w:left="360"/>
                      <w:rPr>
                        <w:sz w:val="14"/>
                      </w:rPr>
                    </w:pPr>
                    <w:r>
                      <w:rPr>
                        <w:sz w:val="14"/>
                      </w:rPr>
                      <w:t>IV</w:t>
                    </w:r>
                  </w:p>
                </w:tc>
                <w:tc>
                  <w:tcPr>
                    <w:tcW w:w="705" w:type="dxa"/>
                    <w:shd w:val="clear" w:color="auto" w:fill="auto"/>
                  </w:tcPr>
                  <w:p>
                    <w:pPr>
                      <w:widowControl w:val="0"/>
                      <w:ind w:left="360"/>
                      <w:rPr>
                        <w:sz w:val="14"/>
                      </w:rPr>
                    </w:pPr>
                    <w:r>
                      <w:rPr>
                        <w:sz w:val="14"/>
                      </w:rPr>
                      <w:t>V</w:t>
                    </w:r>
                  </w:p>
                </w:tc>
                <w:tc>
                  <w:tcPr>
                    <w:tcW w:w="705" w:type="dxa"/>
                    <w:shd w:val="clear" w:color="auto" w:fill="auto"/>
                  </w:tcPr>
                  <w:p>
                    <w:pPr>
                      <w:widowControl w:val="0"/>
                      <w:ind w:left="360"/>
                      <w:rPr>
                        <w:sz w:val="14"/>
                      </w:rPr>
                    </w:pPr>
                    <w:r>
                      <w:rPr>
                        <w:sz w:val="14"/>
                      </w:rPr>
                      <w:t>VI</w:t>
                    </w:r>
                  </w:p>
                </w:tc>
                <w:tc>
                  <w:tcPr>
                    <w:tcW w:w="720" w:type="dxa"/>
                    <w:shd w:val="clear" w:color="auto" w:fill="auto"/>
                  </w:tcPr>
                  <w:p>
                    <w:pPr>
                      <w:widowControl w:val="0"/>
                      <w:ind w:left="360"/>
                      <w:rPr>
                        <w:sz w:val="14"/>
                      </w:rPr>
                    </w:pPr>
                    <w:r>
                      <w:rPr>
                        <w:sz w:val="14"/>
                      </w:rPr>
                      <w:t>VII</w:t>
                    </w:r>
                  </w:p>
                </w:tc>
                <w:tc>
                  <w:tcPr>
                    <w:tcW w:w="1641" w:type="dxa"/>
                    <w:shd w:val="clear" w:color="auto" w:fill="auto"/>
                  </w:tcPr>
                  <w:p>
                    <w:pPr>
                      <w:widowControl w:val="0"/>
                      <w:ind w:left="360"/>
                      <w:rPr>
                        <w:sz w:val="14"/>
                      </w:rPr>
                    </w:pPr>
                  </w:p>
                </w:tc>
              </w:tr>
              <w:tr>
                <w:trPr>
                  <w:tblHeader/>
                </w:trPr>
                <w:tc>
                  <w:tcPr>
                    <w:tcW w:w="1228" w:type="dxa"/>
                    <w:vMerge/>
                    <w:shd w:val="clear" w:color="auto" w:fill="auto"/>
                  </w:tcPr>
                  <w:p>
                    <w:pPr>
                      <w:widowControl w:val="0"/>
                      <w:ind w:left="360"/>
                      <w:rPr>
                        <w:sz w:val="14"/>
                      </w:rPr>
                    </w:pPr>
                  </w:p>
                </w:tc>
                <w:tc>
                  <w:tcPr>
                    <w:tcW w:w="1478" w:type="dxa"/>
                    <w:vMerge/>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20" w:type="dxa"/>
                    <w:shd w:val="clear" w:color="auto" w:fill="auto"/>
                  </w:tcPr>
                  <w:p>
                    <w:pPr>
                      <w:widowControl w:val="0"/>
                      <w:ind w:left="360"/>
                      <w:rPr>
                        <w:sz w:val="14"/>
                      </w:rPr>
                    </w:pPr>
                    <w:r>
                      <w:rPr>
                        <w:sz w:val="14"/>
                      </w:rPr>
                      <w:t>NS</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w:t>
                    </w:r>
                  </w:p>
                </w:tc>
                <w:tc>
                  <w:tcPr>
                    <w:tcW w:w="1478" w:type="dxa"/>
                    <w:shd w:val="clear" w:color="auto" w:fill="auto"/>
                  </w:tcPr>
                  <w:p>
                    <w:pPr>
                      <w:widowControl w:val="0"/>
                      <w:ind w:left="360"/>
                      <w:rPr>
                        <w:sz w:val="14"/>
                      </w:rPr>
                    </w:pPr>
                    <w:r>
                      <w:rPr>
                        <w:sz w:val="14"/>
                      </w:rPr>
                      <w:t xml:space="preserve">Širdies ligos (įvairios etiologijos miokarditas,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vMerge w:val="restart"/>
                    <w:shd w:val="clear" w:color="auto" w:fill="auto"/>
                  </w:tcPr>
                  <w:p>
                    <w:pPr>
                      <w:widowControl w:val="0"/>
                      <w:ind w:left="360"/>
                      <w:rPr>
                        <w:sz w:val="14"/>
                      </w:rPr>
                    </w:pPr>
                    <w:r>
                      <w:rPr>
                        <w:sz w:val="14"/>
                      </w:rPr>
                      <w:t>Diagnozė patvirtinama elektrokardiografijos, echokardiografijos,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perikarditas, miokardo distrofija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vMerge/>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krūvio mėginiais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1.1</w:t>
                    </w:r>
                  </w:p>
                </w:tc>
                <w:tc>
                  <w:tcPr>
                    <w:tcW w:w="1478" w:type="dxa"/>
                    <w:shd w:val="clear" w:color="auto" w:fill="auto"/>
                  </w:tcPr>
                  <w:p>
                    <w:pPr>
                      <w:widowControl w:val="0"/>
                      <w:ind w:left="360"/>
                      <w:rPr>
                        <w:sz w:val="14"/>
                      </w:rPr>
                    </w:pPr>
                    <w:r>
                      <w:rPr>
                        <w:sz w:val="14"/>
                      </w:rPr>
                      <w:t>Širdies ritmo sutrikimai:</w:t>
                    </w:r>
                  </w:p>
                </w:tc>
                <w:tc>
                  <w:tcPr>
                    <w:tcW w:w="1263"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kompensuotos kraujo apytakos stadija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dekompensuotos kraujo apytakos stadija</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1.2</w:t>
                    </w:r>
                  </w:p>
                </w:tc>
                <w:tc>
                  <w:tcPr>
                    <w:tcW w:w="1478" w:type="dxa"/>
                    <w:shd w:val="clear" w:color="auto" w:fill="auto"/>
                  </w:tcPr>
                  <w:p>
                    <w:pPr>
                      <w:widowControl w:val="0"/>
                      <w:ind w:left="360"/>
                      <w:rPr>
                        <w:sz w:val="14"/>
                      </w:rPr>
                    </w:pPr>
                    <w:r>
                      <w:rPr>
                        <w:sz w:val="14"/>
                      </w:rPr>
                      <w:t xml:space="preserve">Širdies ritmo sutrikimai (virpamoji aritmija, </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paroksizminė tachikardija)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1.3</w:t>
                    </w:r>
                  </w:p>
                </w:tc>
                <w:tc>
                  <w:tcPr>
                    <w:tcW w:w="1478" w:type="dxa"/>
                    <w:shd w:val="clear" w:color="auto" w:fill="auto"/>
                  </w:tcPr>
                  <w:p>
                    <w:pPr>
                      <w:widowControl w:val="0"/>
                      <w:ind w:left="360"/>
                      <w:rPr>
                        <w:sz w:val="14"/>
                      </w:rPr>
                    </w:pPr>
                    <w:r>
                      <w:rPr>
                        <w:sz w:val="14"/>
                      </w:rPr>
                      <w:t>Širdies dirglumo sutrikimai</w:t>
                    </w:r>
                  </w:p>
                </w:tc>
                <w:tc>
                  <w:tcPr>
                    <w:tcW w:w="1263"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Apie galimybę dirbti laivyne sprendžiama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 pavienės, retos (iki 4-5 per minutę)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atsižvelgiant į pagrindinį susirgimą</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ekstrasistolės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dažnos grupinės ir kt. ekstrasistolės</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1.4</w:t>
                    </w:r>
                  </w:p>
                </w:tc>
                <w:tc>
                  <w:tcPr>
                    <w:tcW w:w="1478" w:type="dxa"/>
                    <w:shd w:val="clear" w:color="auto" w:fill="auto"/>
                  </w:tcPr>
                  <w:p>
                    <w:pPr>
                      <w:widowControl w:val="0"/>
                      <w:ind w:left="360"/>
                      <w:rPr>
                        <w:sz w:val="14"/>
                      </w:rPr>
                    </w:pPr>
                    <w:r>
                      <w:rPr>
                        <w:sz w:val="14"/>
                      </w:rPr>
                      <w:t>Širdies laidumo sutrikimai (širdies blokados):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A-V blokada I-III</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dalinė bet kurios Hiso pluošto kojytės blokada</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visiška bet kurios Hiso pluošto kojytės blokada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2.</w:t>
                    </w:r>
                  </w:p>
                </w:tc>
                <w:tc>
                  <w:tcPr>
                    <w:tcW w:w="1478" w:type="dxa"/>
                    <w:shd w:val="clear" w:color="auto" w:fill="auto"/>
                  </w:tcPr>
                  <w:p>
                    <w:pPr>
                      <w:rPr>
                        <w:sz w:val="14"/>
                        <w:szCs w:val="14"/>
                        <w:lang w:eastAsia="lt-LT"/>
                      </w:rPr>
                    </w:pPr>
                    <w:r>
                      <w:rPr>
                        <w:sz w:val="14"/>
                        <w:szCs w:val="14"/>
                        <w:lang w:eastAsia="lt-LT"/>
                      </w:rPr>
                      <w:t>Išeminė širdies liga (krūtinės angina, poinfarktinė kardiosklerozė)</w:t>
                    </w:r>
                  </w:p>
                </w:tc>
                <w:tc>
                  <w:tcPr>
                    <w:tcW w:w="1263"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20" w:type="dxa"/>
                    <w:shd w:val="clear" w:color="auto" w:fill="auto"/>
                  </w:tcPr>
                  <w:p>
                    <w:pPr>
                      <w:rPr>
                        <w:sz w:val="14"/>
                        <w:szCs w:val="14"/>
                        <w:lang w:eastAsia="lt-LT"/>
                      </w:rPr>
                    </w:pPr>
                    <w:r>
                      <w:rPr>
                        <w:sz w:val="14"/>
                        <w:szCs w:val="14"/>
                        <w:lang w:eastAsia="lt-LT"/>
                      </w:rPr>
                      <w:t>33</w:t>
                    </w:r>
                  </w:p>
                </w:tc>
                <w:tc>
                  <w:tcPr>
                    <w:tcW w:w="1641" w:type="dxa"/>
                    <w:shd w:val="clear" w:color="auto" w:fill="auto"/>
                  </w:tcPr>
                  <w:p>
                    <w:pPr>
                      <w:rPr>
                        <w:sz w:val="14"/>
                        <w:szCs w:val="14"/>
                        <w:lang w:eastAsia="lt-LT"/>
                      </w:rPr>
                    </w:pPr>
                    <w:r>
                      <w:rPr>
                        <w:sz w:val="14"/>
                        <w:szCs w:val="14"/>
                        <w:lang w:eastAsia="lt-LT"/>
                      </w:rPr>
                      <w:t>Dirbti laivyne leidžiama: 1. Seniai dirbantiems visų profesinių grupių darbuotojams: a) nesant širdies ritmo ir laidumo sutrikimų, krūtinės anginos priepuolių, hemodinamikos sutrikimų ir išeminių pokyčių EKG, b) persirgus ūminiu miokardo infarktu dėl galimybės dirbti laivyne svarstoma individualiai, bet ne anksčiau kaip po 12 mėnesių</w:t>
                    </w:r>
                  </w:p>
                </w:tc>
              </w:tr>
              <w:tr>
                <w:tc>
                  <w:tcPr>
                    <w:tcW w:w="1228" w:type="dxa"/>
                    <w:shd w:val="clear" w:color="auto" w:fill="auto"/>
                  </w:tcPr>
                  <w:p>
                    <w:pPr>
                      <w:widowControl w:val="0"/>
                      <w:ind w:left="360"/>
                      <w:rPr>
                        <w:sz w:val="14"/>
                      </w:rPr>
                    </w:pPr>
                  </w:p>
                </w:tc>
                <w:tc>
                  <w:tcPr>
                    <w:tcW w:w="1478" w:type="dxa"/>
                    <w:shd w:val="clear" w:color="auto" w:fill="auto"/>
                  </w:tcPr>
                  <w:p>
                    <w:pPr>
                      <w:rPr>
                        <w:sz w:val="14"/>
                        <w:szCs w:val="14"/>
                        <w:lang w:eastAsia="lt-LT"/>
                      </w:rPr>
                    </w:pPr>
                  </w:p>
                </w:tc>
                <w:tc>
                  <w:tcPr>
                    <w:tcW w:w="1263"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20" w:type="dxa"/>
                    <w:shd w:val="clear" w:color="auto" w:fill="auto"/>
                  </w:tcPr>
                  <w:p>
                    <w:pPr>
                      <w:rPr>
                        <w:sz w:val="14"/>
                        <w:szCs w:val="14"/>
                        <w:lang w:eastAsia="lt-LT"/>
                      </w:rPr>
                    </w:pPr>
                  </w:p>
                </w:tc>
                <w:tc>
                  <w:tcPr>
                    <w:tcW w:w="1641" w:type="dxa"/>
                    <w:shd w:val="clear" w:color="auto" w:fill="auto"/>
                  </w:tcPr>
                  <w:p>
                    <w:pPr>
                      <w:rPr>
                        <w:sz w:val="14"/>
                        <w:szCs w:val="14"/>
                        <w:lang w:eastAsia="lt-LT"/>
                      </w:rPr>
                    </w:pPr>
                    <w:r>
                      <w:rPr>
                        <w:sz w:val="14"/>
                        <w:szCs w:val="14"/>
                        <w:lang w:eastAsia="lt-LT"/>
                      </w:rPr>
                      <w:t>2. Pradedantiesiems: a) nesant išemijos, ritmo bei laidumo sutrikimų tikrinant veloergometrijos būdu, b) nesant hipokinetinių zonų echokardiografijos metu, c) I profesinės grupės darbuotojams, kuriems klinikinės kompensacijos stadijos metu atliekant EKG ramybėje nėra išemijos, ritmo bei laidumo sutrikimų</w:t>
                    </w:r>
                  </w:p>
                </w:tc>
              </w:tr>
              <w:tr>
                <w:tc>
                  <w:tcPr>
                    <w:tcW w:w="1228" w:type="dxa"/>
                    <w:shd w:val="clear" w:color="auto" w:fill="auto"/>
                  </w:tcPr>
                  <w:p>
                    <w:pPr>
                      <w:widowControl w:val="0"/>
                      <w:ind w:left="360"/>
                      <w:rPr>
                        <w:sz w:val="14"/>
                      </w:rPr>
                    </w:pPr>
                    <w:r>
                      <w:rPr>
                        <w:sz w:val="14"/>
                      </w:rPr>
                      <w:t>3.</w:t>
                    </w:r>
                  </w:p>
                </w:tc>
                <w:tc>
                  <w:tcPr>
                    <w:tcW w:w="1478" w:type="dxa"/>
                    <w:shd w:val="clear" w:color="auto" w:fill="auto"/>
                  </w:tcPr>
                  <w:p>
                    <w:pPr>
                      <w:widowControl w:val="0"/>
                      <w:ind w:left="360"/>
                      <w:rPr>
                        <w:sz w:val="14"/>
                      </w:rPr>
                    </w:pPr>
                    <w:r>
                      <w:rPr>
                        <w:sz w:val="14"/>
                      </w:rPr>
                      <w:t>Pirminė arterinė hipertenzija: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I stadija</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II stadija</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Seniai dirbantys asmenys, neturintys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ritmo ir laidumo sutrikimų bei krūtinės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anginos priepuolių,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apie tai 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III stadija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4.</w:t>
                    </w:r>
                  </w:p>
                </w:tc>
                <w:tc>
                  <w:tcPr>
                    <w:tcW w:w="1478" w:type="dxa"/>
                    <w:shd w:val="clear" w:color="auto" w:fill="auto"/>
                  </w:tcPr>
                  <w:p>
                    <w:pPr>
                      <w:widowControl w:val="0"/>
                      <w:ind w:left="360"/>
                      <w:rPr>
                        <w:sz w:val="14"/>
                      </w:rPr>
                    </w:pPr>
                    <w:r>
                      <w:rPr>
                        <w:sz w:val="14"/>
                      </w:rPr>
                      <w:t>Įgimtos bei įgytos širdies ir stambiųjų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kraujagyslių ydos: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 I-II laipsnio mitralinio vožtuvo prolapsas be </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20" w:type="dxa"/>
                    <w:shd w:val="clear" w:color="auto" w:fill="auto"/>
                  </w:tcPr>
                  <w:p>
                    <w:pPr>
                      <w:widowControl w:val="0"/>
                      <w:ind w:left="360"/>
                      <w:rPr>
                        <w:sz w:val="14"/>
                      </w:rPr>
                    </w:pPr>
                    <w:r>
                      <w:rPr>
                        <w:sz w:val="14"/>
                      </w:rPr>
                      <w:t>31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hemodinamikos ir ritmo sutrikimų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b) WPW sindromas be hemodinamikos ir ritmo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sutrikimų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5.</w:t>
                    </w:r>
                  </w:p>
                </w:tc>
                <w:tc>
                  <w:tcPr>
                    <w:tcW w:w="1478" w:type="dxa"/>
                    <w:shd w:val="clear" w:color="auto" w:fill="auto"/>
                  </w:tcPr>
                  <w:p>
                    <w:pPr>
                      <w:widowControl w:val="0"/>
                      <w:ind w:left="360"/>
                      <w:rPr>
                        <w:sz w:val="14"/>
                      </w:rPr>
                    </w:pPr>
                    <w:r>
                      <w:rPr>
                        <w:sz w:val="14"/>
                      </w:rPr>
                      <w:t xml:space="preserve">Kvėpavimo organų ligos (lėtinis bronchitas,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Lengvo laipsnio plaučių funkcijos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pneumosklerozė, bronchektazinė liga, plaučių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nepakankamumo atveju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emfizema) esant plaučių ir širdies funkcijos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laivyne, bet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nepakankamumui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 apie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persirgusių plaučių uždegimu galimybę</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 xml:space="preserve">dirbti laivyne sprendžiama praėjus </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mėnesiams po ligos</w:t>
                    </w:r>
                  </w:p>
                </w:tc>
              </w:tr>
              <w:tr>
                <w:tc>
                  <w:tcPr>
                    <w:tcW w:w="1228" w:type="dxa"/>
                    <w:shd w:val="clear" w:color="auto" w:fill="auto"/>
                  </w:tcPr>
                  <w:p>
                    <w:pPr>
                      <w:widowControl w:val="0"/>
                      <w:ind w:left="360"/>
                      <w:rPr>
                        <w:sz w:val="14"/>
                      </w:rPr>
                    </w:pPr>
                    <w:r>
                      <w:rPr>
                        <w:sz w:val="14"/>
                      </w:rPr>
                      <w:t>6.</w:t>
                    </w:r>
                  </w:p>
                </w:tc>
                <w:tc>
                  <w:tcPr>
                    <w:tcW w:w="1478" w:type="dxa"/>
                    <w:shd w:val="clear" w:color="auto" w:fill="auto"/>
                  </w:tcPr>
                  <w:p>
                    <w:pPr>
                      <w:widowControl w:val="0"/>
                      <w:ind w:left="360"/>
                      <w:rPr>
                        <w:sz w:val="14"/>
                      </w:rPr>
                    </w:pPr>
                    <w:r>
                      <w:rPr>
                        <w:sz w:val="14"/>
                      </w:rPr>
                      <w:t xml:space="preserve">Virškinimo sistemos ligos (dvylikapirštės žarnos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a) Po gydymo esant nuolatinei remisijai,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ir skrandžio opaligė, gastritai, gastroduodenitai,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ne anksčiau kaip po 6 mėnesių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neinfekcinės kilmės enteritai, kolitai, lėtinės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visų profesinių grupių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kepenų, tulžies pūslės, kasos ir kt. ligos)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laivyne, išskyrus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persirgusius dvylikapirštės žarnos ir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skrandžio opalige,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po operacinio arba konservatyviojo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dvylikapirštės žarnos arba skrandžio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opaligės gydymo, esant nuolatinei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remisijai, tačiau ne anksčiau kaip po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12 mėnesių visų profesinių grupių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dirbantys asmenys gali dirbti laivyne</w:t>
                    </w:r>
                  </w:p>
                </w:tc>
              </w:tr>
              <w:tr>
                <w:tc>
                  <w:tcPr>
                    <w:tcW w:w="1228" w:type="dxa"/>
                    <w:shd w:val="clear" w:color="auto" w:fill="auto"/>
                  </w:tcPr>
                  <w:p>
                    <w:pPr>
                      <w:widowControl w:val="0"/>
                      <w:ind w:left="360"/>
                      <w:rPr>
                        <w:sz w:val="14"/>
                      </w:rPr>
                    </w:pPr>
                    <w:r>
                      <w:rPr>
                        <w:sz w:val="14"/>
                      </w:rPr>
                      <w:t>7.</w:t>
                    </w:r>
                  </w:p>
                </w:tc>
                <w:tc>
                  <w:tcPr>
                    <w:tcW w:w="1478" w:type="dxa"/>
                    <w:shd w:val="clear" w:color="auto" w:fill="auto"/>
                  </w:tcPr>
                  <w:p>
                    <w:pPr>
                      <w:widowControl w:val="0"/>
                      <w:ind w:left="360"/>
                      <w:rPr>
                        <w:sz w:val="14"/>
                      </w:rPr>
                    </w:pPr>
                    <w:r>
                      <w:rPr>
                        <w:sz w:val="14"/>
                      </w:rPr>
                      <w:t>Tulžės pūslės akmenligė</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arba konservatyviojo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gydymo, nesant konkrementų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rentgenologinio arba echoskopinio tyrimo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metu, seniai dirbantys visų profesinių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grupių asmenys gali dirbti laivyne</w:t>
                    </w:r>
                  </w:p>
                </w:tc>
              </w:tr>
              <w:tr>
                <w:tc>
                  <w:tcPr>
                    <w:tcW w:w="1228" w:type="dxa"/>
                    <w:shd w:val="clear" w:color="auto" w:fill="auto"/>
                  </w:tcPr>
                  <w:p>
                    <w:pPr>
                      <w:widowControl w:val="0"/>
                      <w:ind w:left="360"/>
                      <w:rPr>
                        <w:sz w:val="14"/>
                      </w:rPr>
                    </w:pPr>
                    <w:r>
                      <w:rPr>
                        <w:sz w:val="14"/>
                      </w:rPr>
                      <w:t>8.</w:t>
                    </w:r>
                  </w:p>
                </w:tc>
                <w:tc>
                  <w:tcPr>
                    <w:tcW w:w="1478" w:type="dxa"/>
                    <w:shd w:val="clear" w:color="auto" w:fill="auto"/>
                  </w:tcPr>
                  <w:p>
                    <w:pPr>
                      <w:widowControl w:val="0"/>
                      <w:ind w:left="360"/>
                      <w:rPr>
                        <w:sz w:val="14"/>
                      </w:rPr>
                    </w:pPr>
                    <w:r>
                      <w:rPr>
                        <w:sz w:val="14"/>
                      </w:rPr>
                      <w:t>Endokrininės sistemos ligos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Seniai dirbantys asmenys, turintys lengvo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laipsnio funkcinių sutrikimų, išskyrus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antinksčių nepakankamumą,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9.</w:t>
                    </w:r>
                  </w:p>
                </w:tc>
                <w:tc>
                  <w:tcPr>
                    <w:tcW w:w="1478" w:type="dxa"/>
                    <w:shd w:val="clear" w:color="auto" w:fill="auto"/>
                  </w:tcPr>
                  <w:p>
                    <w:pPr>
                      <w:widowControl w:val="0"/>
                      <w:ind w:left="360"/>
                      <w:rPr>
                        <w:sz w:val="14"/>
                      </w:rPr>
                    </w:pPr>
                    <w:r>
                      <w:rPr>
                        <w:sz w:val="14"/>
                      </w:rPr>
                      <w:t>Kraujo ir kraujodaros ligos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Seniai dirbantys asmenys, sergantys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ferodeficitine anemija, kurių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hematologiniai rodikliai visada geri, gali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w:t>
                    </w:r>
                  </w:p>
                </w:tc>
              </w:tr>
              <w:tr>
                <w:tc>
                  <w:tcPr>
                    <w:tcW w:w="1228" w:type="dxa"/>
                    <w:shd w:val="clear" w:color="auto" w:fill="auto"/>
                  </w:tcPr>
                  <w:p>
                    <w:pPr>
                      <w:widowControl w:val="0"/>
                      <w:ind w:left="360"/>
                      <w:rPr>
                        <w:sz w:val="14"/>
                      </w:rPr>
                    </w:pPr>
                    <w:r>
                      <w:rPr>
                        <w:sz w:val="14"/>
                      </w:rPr>
                      <w:t>10.</w:t>
                    </w:r>
                  </w:p>
                </w:tc>
                <w:tc>
                  <w:tcPr>
                    <w:tcW w:w="1478" w:type="dxa"/>
                    <w:shd w:val="clear" w:color="auto" w:fill="auto"/>
                  </w:tcPr>
                  <w:p>
                    <w:pPr>
                      <w:widowControl w:val="0"/>
                      <w:ind w:left="360"/>
                      <w:rPr>
                        <w:sz w:val="14"/>
                      </w:rPr>
                    </w:pPr>
                    <w:r>
                      <w:rPr>
                        <w:sz w:val="14"/>
                      </w:rPr>
                      <w:t>Jungiamojo audinio ligos (reumatas, reuma-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a)Seniai dirbantys visų profesinių grupių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toidinis artritas, sisteminė raudonoji vilkligė,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išskyrus III, V, VI bei VII, taip pat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sisteminė sklerodermija, mazginis periarterijitas,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virėjus, skalbėjas bei VII grupės kambuzo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dermatomiozitas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pagalbinius darbininkus, sergantys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neaktyvia reumato forma be vožtuvų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pažeidimo, jeigu per 12 mėnesių liga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nepaūmėja,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seniai dirbantys visų profesinių grupių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sergantys neaktyvia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reumatoidinio artrito forma be funkcijos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pažeidimo, gali dirbti laivyne</w:t>
                    </w:r>
                  </w:p>
                </w:tc>
              </w:tr>
              <w:tr>
                <w:tc>
                  <w:tcPr>
                    <w:tcW w:w="1228" w:type="dxa"/>
                    <w:shd w:val="clear" w:color="auto" w:fill="auto"/>
                  </w:tcPr>
                  <w:p>
                    <w:pPr>
                      <w:widowControl w:val="0"/>
                      <w:ind w:left="360"/>
                      <w:rPr>
                        <w:sz w:val="14"/>
                      </w:rPr>
                    </w:pPr>
                    <w:r>
                      <w:rPr>
                        <w:sz w:val="14"/>
                      </w:rPr>
                      <w:t>11.</w:t>
                    </w:r>
                  </w:p>
                </w:tc>
                <w:tc>
                  <w:tcPr>
                    <w:tcW w:w="1478" w:type="dxa"/>
                    <w:shd w:val="clear" w:color="auto" w:fill="auto"/>
                  </w:tcPr>
                  <w:p>
                    <w:pPr>
                      <w:widowControl w:val="0"/>
                      <w:ind w:left="360"/>
                      <w:rPr>
                        <w:sz w:val="14"/>
                      </w:rPr>
                    </w:pPr>
                    <w:r>
                      <w:rPr>
                        <w:sz w:val="14"/>
                      </w:rPr>
                      <w:t xml:space="preserve">Alerginės ligos (nazofaringitai, bronchitai,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Nustačius alergeną, kuris tiesiogiai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konjunktyvitai, artritai, dermatitai, Reiterio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nesusijęs su profesija,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sindromas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visų profesinių grupių asmenys, kurie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neturi funkcinių sutrikimų visiškos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kompensacijos stadijoje, gali dirbti laivyne</w:t>
                    </w:r>
                  </w:p>
                </w:tc>
              </w:tr>
              <w:tr>
                <w:tc>
                  <w:tcPr>
                    <w:tcW w:w="1228" w:type="dxa"/>
                    <w:shd w:val="clear" w:color="auto" w:fill="auto"/>
                  </w:tcPr>
                  <w:p>
                    <w:pPr>
                      <w:widowControl w:val="0"/>
                      <w:ind w:left="360"/>
                      <w:rPr>
                        <w:sz w:val="14"/>
                      </w:rPr>
                    </w:pPr>
                    <w:r>
                      <w:rPr>
                        <w:sz w:val="14"/>
                      </w:rPr>
                      <w:t>12.</w:t>
                    </w:r>
                  </w:p>
                </w:tc>
                <w:tc>
                  <w:tcPr>
                    <w:tcW w:w="1478" w:type="dxa"/>
                    <w:shd w:val="clear" w:color="auto" w:fill="auto"/>
                  </w:tcPr>
                  <w:p>
                    <w:pPr>
                      <w:widowControl w:val="0"/>
                      <w:ind w:left="360"/>
                      <w:rPr>
                        <w:sz w:val="14"/>
                      </w:rPr>
                    </w:pPr>
                    <w:r>
                      <w:rPr>
                        <w:sz w:val="14"/>
                      </w:rPr>
                      <w:t xml:space="preserve">Šlapimą išskiriančios sistemos ligos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Jei po gydymo yra remisija,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(pielonefritai, cistitai, uretritai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 bet ne anksčiau kaip po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mėnesių (nuo gydymo pabaigos)</w:t>
                    </w:r>
                  </w:p>
                </w:tc>
              </w:tr>
              <w:tr>
                <w:tc>
                  <w:tcPr>
                    <w:tcW w:w="1228" w:type="dxa"/>
                    <w:shd w:val="clear" w:color="auto" w:fill="auto"/>
                  </w:tcPr>
                  <w:p>
                    <w:pPr>
                      <w:widowControl w:val="0"/>
                      <w:ind w:left="360"/>
                      <w:rPr>
                        <w:sz w:val="14"/>
                      </w:rPr>
                    </w:pPr>
                    <w:r>
                      <w:rPr>
                        <w:sz w:val="14"/>
                      </w:rPr>
                      <w:t>13.</w:t>
                    </w:r>
                  </w:p>
                </w:tc>
                <w:tc>
                  <w:tcPr>
                    <w:tcW w:w="1478" w:type="dxa"/>
                    <w:shd w:val="clear" w:color="auto" w:fill="auto"/>
                  </w:tcPr>
                  <w:p>
                    <w:pPr>
                      <w:widowControl w:val="0"/>
                      <w:ind w:left="360"/>
                      <w:rPr>
                        <w:sz w:val="14"/>
                      </w:rPr>
                    </w:pPr>
                    <w:r>
                      <w:rPr>
                        <w:sz w:val="14"/>
                      </w:rPr>
                      <w:t>Inkstų, šlapimtakių ar šlapimo pūslės akmenligė</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Jei po operacinio ar konservatyviojo gydymo,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rentgenologinio arba echoskopinio tyrimo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metu nėra konkrementų,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visų profesinių grupių asmenys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15.</w:t>
                    </w:r>
                  </w:p>
                </w:tc>
                <w:tc>
                  <w:tcPr>
                    <w:tcW w:w="1478" w:type="dxa"/>
                    <w:shd w:val="clear" w:color="auto" w:fill="auto"/>
                  </w:tcPr>
                  <w:p>
                    <w:pPr>
                      <w:widowControl w:val="0"/>
                      <w:ind w:left="360"/>
                      <w:rPr>
                        <w:sz w:val="14"/>
                      </w:rPr>
                    </w:pPr>
                    <w:r>
                      <w:rPr>
                        <w:sz w:val="14"/>
                      </w:rPr>
                      <w:t xml:space="preserve">Vyriškų lytinių organų ligos (prostatitai,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Po konservatyviojo ar operacinio gydymo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epididimitai, varikocelės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apie galimybę dirbti laivyne sprendžiama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individualiai</w:t>
                    </w:r>
                  </w:p>
                </w:tc>
              </w:tr>
              <w:tr>
                <w:tc>
                  <w:tcPr>
                    <w:tcW w:w="1228" w:type="dxa"/>
                    <w:shd w:val="clear" w:color="auto" w:fill="auto"/>
                  </w:tcPr>
                  <w:p>
                    <w:pPr>
                      <w:widowControl w:val="0"/>
                      <w:ind w:left="360"/>
                      <w:rPr>
                        <w:sz w:val="14"/>
                      </w:rPr>
                    </w:pPr>
                    <w:r>
                      <w:rPr>
                        <w:sz w:val="14"/>
                      </w:rPr>
                      <w:t>16.</w:t>
                    </w:r>
                  </w:p>
                </w:tc>
                <w:tc>
                  <w:tcPr>
                    <w:tcW w:w="1478" w:type="dxa"/>
                    <w:shd w:val="clear" w:color="auto" w:fill="auto"/>
                  </w:tcPr>
                  <w:p>
                    <w:pPr>
                      <w:widowControl w:val="0"/>
                      <w:ind w:left="360"/>
                      <w:rPr>
                        <w:sz w:val="14"/>
                      </w:rPr>
                    </w:pPr>
                    <w:r>
                      <w:rPr>
                        <w:sz w:val="14"/>
                      </w:rPr>
                      <w:t xml:space="preserve">Išeinamosios angos fistulės ir tiesiosios žarnos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fistulės gydymo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iškritimas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laivyne</w:t>
                    </w:r>
                  </w:p>
                </w:tc>
              </w:tr>
              <w:tr>
                <w:tc>
                  <w:tcPr>
                    <w:tcW w:w="1228" w:type="dxa"/>
                    <w:shd w:val="clear" w:color="auto" w:fill="auto"/>
                  </w:tcPr>
                  <w:p>
                    <w:pPr>
                      <w:widowControl w:val="0"/>
                      <w:ind w:left="360"/>
                      <w:rPr>
                        <w:sz w:val="14"/>
                      </w:rPr>
                    </w:pPr>
                    <w:r>
                      <w:rPr>
                        <w:sz w:val="14"/>
                      </w:rPr>
                      <w:t>17.</w:t>
                    </w:r>
                  </w:p>
                </w:tc>
                <w:tc>
                  <w:tcPr>
                    <w:tcW w:w="1478" w:type="dxa"/>
                    <w:shd w:val="clear" w:color="auto" w:fill="auto"/>
                  </w:tcPr>
                  <w:p>
                    <w:pPr>
                      <w:widowControl w:val="0"/>
                      <w:ind w:left="360"/>
                      <w:rPr>
                        <w:sz w:val="14"/>
                      </w:rPr>
                    </w:pPr>
                    <w:r>
                      <w:rPr>
                        <w:sz w:val="14"/>
                      </w:rPr>
                      <w:t>Abortas, persileidimas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Atsinaujinus mėnesinių ciklui,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18.</w:t>
                    </w:r>
                  </w:p>
                </w:tc>
                <w:tc>
                  <w:tcPr>
                    <w:tcW w:w="1478" w:type="dxa"/>
                    <w:shd w:val="clear" w:color="auto" w:fill="auto"/>
                  </w:tcPr>
                  <w:p>
                    <w:pPr>
                      <w:widowControl w:val="0"/>
                      <w:ind w:left="360"/>
                      <w:rPr>
                        <w:sz w:val="14"/>
                      </w:rPr>
                    </w:pPr>
                    <w:r>
                      <w:rPr>
                        <w:sz w:val="14"/>
                      </w:rPr>
                      <w:t xml:space="preserve">Nuolatinis mėnesinių ciklo sutrikimas, kai yra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Seniai dirbančios moterys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disfunkcinis kraujavimas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 tačiau kas 6 mėnesius turi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konsultuotis su akušeriu-ginekologu</w:t>
                    </w:r>
                  </w:p>
                </w:tc>
              </w:tr>
              <w:tr>
                <w:tc>
                  <w:tcPr>
                    <w:tcW w:w="1228" w:type="dxa"/>
                    <w:shd w:val="clear" w:color="auto" w:fill="auto"/>
                  </w:tcPr>
                  <w:p>
                    <w:pPr>
                      <w:widowControl w:val="0"/>
                      <w:ind w:left="360"/>
                      <w:rPr>
                        <w:sz w:val="14"/>
                      </w:rPr>
                    </w:pPr>
                    <w:r>
                      <w:rPr>
                        <w:sz w:val="14"/>
                      </w:rPr>
                      <w:t>19.</w:t>
                    </w:r>
                  </w:p>
                </w:tc>
                <w:tc>
                  <w:tcPr>
                    <w:tcW w:w="1478" w:type="dxa"/>
                    <w:shd w:val="clear" w:color="auto" w:fill="auto"/>
                  </w:tcPr>
                  <w:p>
                    <w:pPr>
                      <w:widowControl w:val="0"/>
                      <w:ind w:left="360"/>
                      <w:rPr>
                        <w:sz w:val="14"/>
                      </w:rPr>
                    </w:pPr>
                    <w:r>
                      <w:rPr>
                        <w:sz w:val="14"/>
                      </w:rPr>
                      <w:t xml:space="preserve">Venų ir limfagyslių ligos (tromboflebitai, kojų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 Nedidelio laipsnio venų išsiplėtimo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venų varikozė, hemorojus)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atveju apie seniai dirbančių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asmenų galimybę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 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po konservatyvaus ar operacinio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gydymo visų profesinių grupių asmenys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 dirbti laivyne</w:t>
                    </w:r>
                  </w:p>
                </w:tc>
              </w:tr>
              <w:tr>
                <w:tc>
                  <w:tcPr>
                    <w:tcW w:w="1228" w:type="dxa"/>
                    <w:shd w:val="clear" w:color="auto" w:fill="auto"/>
                  </w:tcPr>
                  <w:p>
                    <w:pPr>
                      <w:widowControl w:val="0"/>
                      <w:ind w:left="360"/>
                      <w:rPr>
                        <w:sz w:val="14"/>
                      </w:rPr>
                    </w:pPr>
                    <w:r>
                      <w:rPr>
                        <w:sz w:val="14"/>
                      </w:rPr>
                      <w:t>20.</w:t>
                    </w:r>
                  </w:p>
                </w:tc>
                <w:tc>
                  <w:tcPr>
                    <w:tcW w:w="1478" w:type="dxa"/>
                    <w:shd w:val="clear" w:color="auto" w:fill="auto"/>
                  </w:tcPr>
                  <w:p>
                    <w:pPr>
                      <w:widowControl w:val="0"/>
                      <w:ind w:left="360"/>
                      <w:rPr>
                        <w:sz w:val="14"/>
                      </w:rPr>
                    </w:pPr>
                    <w:r>
                      <w:rPr>
                        <w:sz w:val="14"/>
                      </w:rPr>
                      <w:t>Įvairios lokalizacijos išvaržos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gydymo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apie dirbančių sunkų fizinį darbą</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galimybę sprendžiama ne anksčiau kaip</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praėjus 3 mėnesiams po operacijos</w:t>
                    </w:r>
                  </w:p>
                </w:tc>
              </w:tr>
              <w:tr>
                <w:tc>
                  <w:tcPr>
                    <w:tcW w:w="1228" w:type="dxa"/>
                    <w:shd w:val="clear" w:color="auto" w:fill="auto"/>
                  </w:tcPr>
                  <w:p>
                    <w:pPr>
                      <w:widowControl w:val="0"/>
                      <w:ind w:left="360"/>
                      <w:rPr>
                        <w:sz w:val="14"/>
                      </w:rPr>
                    </w:pPr>
                    <w:r>
                      <w:rPr>
                        <w:sz w:val="14"/>
                      </w:rPr>
                      <w:t>21.</w:t>
                    </w:r>
                  </w:p>
                </w:tc>
                <w:tc>
                  <w:tcPr>
                    <w:tcW w:w="1478" w:type="dxa"/>
                    <w:shd w:val="clear" w:color="auto" w:fill="auto"/>
                  </w:tcPr>
                  <w:p>
                    <w:pPr>
                      <w:widowControl w:val="0"/>
                      <w:ind w:left="360"/>
                      <w:rPr>
                        <w:sz w:val="14"/>
                      </w:rPr>
                    </w:pPr>
                    <w:r>
                      <w:rPr>
                        <w:sz w:val="14"/>
                      </w:rPr>
                      <w:t>Lėtinis apendicitas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gydymo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apie dirbančių sunkų fizinį darbą</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galimybę sprendžiama ne anksčiau kaip</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praėjus 3 mėnesiams po operacijos</w:t>
                    </w:r>
                  </w:p>
                </w:tc>
              </w:tr>
              <w:tr>
                <w:tc>
                  <w:tcPr>
                    <w:tcW w:w="1228" w:type="dxa"/>
                    <w:shd w:val="clear" w:color="auto" w:fill="auto"/>
                  </w:tcPr>
                  <w:p>
                    <w:pPr>
                      <w:widowControl w:val="0"/>
                      <w:ind w:left="360"/>
                      <w:rPr>
                        <w:sz w:val="14"/>
                      </w:rPr>
                    </w:pPr>
                    <w:r>
                      <w:rPr>
                        <w:sz w:val="14"/>
                      </w:rPr>
                      <w:t>22.</w:t>
                    </w:r>
                  </w:p>
                </w:tc>
                <w:tc>
                  <w:tcPr>
                    <w:tcW w:w="1478" w:type="dxa"/>
                    <w:shd w:val="clear" w:color="auto" w:fill="auto"/>
                  </w:tcPr>
                  <w:p>
                    <w:pPr>
                      <w:widowControl w:val="0"/>
                      <w:ind w:left="360"/>
                      <w:rPr>
                        <w:sz w:val="14"/>
                      </w:rPr>
                    </w:pPr>
                    <w:r>
                      <w:rPr>
                        <w:sz w:val="14"/>
                      </w:rPr>
                      <w:t xml:space="preserve">Viršutinės ar apatinės galūnės amputacija arba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Apie seniai dirbančių asmenų, kurie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sutrumpėjimas daugiau kaip </w:t>
                    </w:r>
                    <w:smartTag w:uri="urn:schemas-microsoft-com:office:smarttags" w:element="metricconverter">
                      <w:smartTagPr>
                        <w:attr w:name="ProductID" w:val="10 cm"/>
                      </w:smartTagPr>
                      <w:r>
                        <w:rPr>
                          <w:sz w:val="14"/>
                        </w:rPr>
                        <w:t>10 cm</w:t>
                      </w:r>
                    </w:smartTag>
                    <w:r>
                      <w:rPr>
                        <w:sz w:val="14"/>
                      </w:rPr>
                      <w:t xml:space="preserve">, kelio ir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neteko vienos ar abiejų plaštakų pirštų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čiurnos sąnario deformacija, esant funkcijos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(išskyrus I) arba pėdos pirštų, galimybę</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nepakankamumui, pėdos deformacija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 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atsižvelgiant į profesiją</w:t>
                    </w:r>
                  </w:p>
                </w:tc>
              </w:tr>
              <w:tr>
                <w:tc>
                  <w:tcPr>
                    <w:tcW w:w="1228" w:type="dxa"/>
                    <w:shd w:val="clear" w:color="auto" w:fill="auto"/>
                  </w:tcPr>
                  <w:p>
                    <w:pPr>
                      <w:widowControl w:val="0"/>
                      <w:ind w:left="360"/>
                      <w:rPr>
                        <w:sz w:val="14"/>
                      </w:rPr>
                    </w:pPr>
                    <w:r>
                      <w:rPr>
                        <w:sz w:val="14"/>
                      </w:rPr>
                      <w:t>23.</w:t>
                    </w:r>
                  </w:p>
                </w:tc>
                <w:tc>
                  <w:tcPr>
                    <w:tcW w:w="1478" w:type="dxa"/>
                    <w:shd w:val="clear" w:color="auto" w:fill="auto"/>
                  </w:tcPr>
                  <w:p>
                    <w:pPr>
                      <w:widowControl w:val="0"/>
                      <w:ind w:left="360"/>
                      <w:rPr>
                        <w:sz w:val="14"/>
                      </w:rPr>
                    </w:pPr>
                    <w:r>
                      <w:rPr>
                        <w:sz w:val="14"/>
                      </w:rPr>
                      <w:t xml:space="preserve">Lėtinės raumenų, kaulų, kremzlių, sąnarių,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Apie visų profesinių grupių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stuburo ligos, esant judėjimo funkcijos sutrikimų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dirbančių asmenų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(radikulitai, miozitai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po konservatyviojo gydymo sprendžiama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individualiai</w:t>
                    </w:r>
                  </w:p>
                </w:tc>
              </w:tr>
              <w:tr>
                <w:tc>
                  <w:tcPr>
                    <w:tcW w:w="1228" w:type="dxa"/>
                    <w:shd w:val="clear" w:color="auto" w:fill="auto"/>
                  </w:tcPr>
                  <w:p>
                    <w:pPr>
                      <w:widowControl w:val="0"/>
                      <w:ind w:left="360"/>
                      <w:rPr>
                        <w:sz w:val="14"/>
                      </w:rPr>
                    </w:pPr>
                    <w:r>
                      <w:rPr>
                        <w:sz w:val="14"/>
                      </w:rPr>
                      <w:t>24.</w:t>
                    </w:r>
                  </w:p>
                </w:tc>
                <w:tc>
                  <w:tcPr>
                    <w:tcW w:w="1478" w:type="dxa"/>
                    <w:shd w:val="clear" w:color="auto" w:fill="auto"/>
                  </w:tcPr>
                  <w:p>
                    <w:pPr>
                      <w:widowControl w:val="0"/>
                      <w:ind w:left="360"/>
                      <w:rPr>
                        <w:sz w:val="14"/>
                      </w:rPr>
                    </w:pPr>
                    <w:r>
                      <w:rPr>
                        <w:sz w:val="14"/>
                      </w:rPr>
                      <w:t xml:space="preserve">Plaučių ir kt. organų bei sistemų tuberkuliozė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Ilgiau kaip 2 metus sergantys neaktyvia,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(aktyvi forma)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nuolatos kompensuojama tuberkuliozės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forma visų profesinių grupių asmenys gali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 jeigu tokią išvadą padaro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ftiziatras</w:t>
                    </w:r>
                  </w:p>
                </w:tc>
              </w:tr>
              <w:tr>
                <w:tc>
                  <w:tcPr>
                    <w:tcW w:w="1228" w:type="dxa"/>
                    <w:shd w:val="clear" w:color="auto" w:fill="auto"/>
                  </w:tcPr>
                  <w:p>
                    <w:pPr>
                      <w:widowControl w:val="0"/>
                      <w:ind w:left="360"/>
                      <w:rPr>
                        <w:sz w:val="14"/>
                      </w:rPr>
                    </w:pPr>
                    <w:r>
                      <w:rPr>
                        <w:sz w:val="14"/>
                      </w:rPr>
                      <w:t>25.</w:t>
                    </w:r>
                  </w:p>
                </w:tc>
                <w:tc>
                  <w:tcPr>
                    <w:tcW w:w="1478" w:type="dxa"/>
                    <w:shd w:val="clear" w:color="auto" w:fill="auto"/>
                  </w:tcPr>
                  <w:p>
                    <w:pPr>
                      <w:widowControl w:val="0"/>
                      <w:ind w:left="360"/>
                      <w:rPr>
                        <w:sz w:val="14"/>
                      </w:rPr>
                    </w:pPr>
                    <w:r>
                      <w:rPr>
                        <w:sz w:val="14"/>
                      </w:rPr>
                      <w:t>Lėtiniai infekciniai ir parazitiniai susirgimai, bak-</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gydymo, jeigu liga nepaūmėjo per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terinės zoonozės, linkusios dažnai paūmėti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mėnesius, apie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(difterija, bruceliozė, lepra, virusinis hepatitas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ir kt.), helmintozės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26.</w:t>
                    </w:r>
                  </w:p>
                </w:tc>
                <w:tc>
                  <w:tcPr>
                    <w:tcW w:w="1478" w:type="dxa"/>
                    <w:shd w:val="clear" w:color="auto" w:fill="auto"/>
                  </w:tcPr>
                  <w:p>
                    <w:pPr>
                      <w:widowControl w:val="0"/>
                      <w:ind w:left="360"/>
                      <w:rPr>
                        <w:sz w:val="14"/>
                      </w:rPr>
                    </w:pPr>
                    <w:r>
                      <w:rPr>
                        <w:sz w:val="14"/>
                      </w:rPr>
                      <w:t xml:space="preserve">Nepūlinės odos ligos (psoriazė, neurodermitas,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gydymo, jeigu liga nepaūmėjo per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egzema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12 mėnesių, seniai dirbantys asmenys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 dirbti laivyne, išskyrus reisus į</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tropinius kraštus</w:t>
                    </w:r>
                  </w:p>
                </w:tc>
              </w:tr>
              <w:tr>
                <w:tc>
                  <w:tcPr>
                    <w:tcW w:w="1228" w:type="dxa"/>
                    <w:shd w:val="clear" w:color="auto" w:fill="auto"/>
                  </w:tcPr>
                  <w:p>
                    <w:pPr>
                      <w:widowControl w:val="0"/>
                      <w:ind w:left="360"/>
                      <w:rPr>
                        <w:sz w:val="14"/>
                      </w:rPr>
                    </w:pPr>
                    <w:r>
                      <w:rPr>
                        <w:sz w:val="14"/>
                      </w:rPr>
                      <w:t>27.</w:t>
                    </w:r>
                  </w:p>
                </w:tc>
                <w:tc>
                  <w:tcPr>
                    <w:tcW w:w="1478" w:type="dxa"/>
                    <w:shd w:val="clear" w:color="auto" w:fill="auto"/>
                  </w:tcPr>
                  <w:p>
                    <w:pPr>
                      <w:widowControl w:val="0"/>
                      <w:ind w:left="360"/>
                      <w:rPr>
                        <w:sz w:val="14"/>
                      </w:rPr>
                    </w:pPr>
                    <w:r>
                      <w:rPr>
                        <w:sz w:val="14"/>
                      </w:rPr>
                      <w:t>Sifilis ir kitos venerinės ligos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gydymo laivyne gali dirbti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asmenys, tačiau tik</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gydytojui dermatovenerologui leidus</w:t>
                    </w:r>
                  </w:p>
                </w:tc>
              </w:tr>
              <w:tr>
                <w:tc>
                  <w:tcPr>
                    <w:tcW w:w="1228" w:type="dxa"/>
                    <w:shd w:val="clear" w:color="auto" w:fill="auto"/>
                  </w:tcPr>
                  <w:p>
                    <w:pPr>
                      <w:widowControl w:val="0"/>
                      <w:ind w:left="360"/>
                      <w:rPr>
                        <w:sz w:val="14"/>
                      </w:rPr>
                    </w:pPr>
                    <w:r>
                      <w:rPr>
                        <w:sz w:val="14"/>
                      </w:rPr>
                      <w:t>28.</w:t>
                    </w:r>
                  </w:p>
                </w:tc>
                <w:tc>
                  <w:tcPr>
                    <w:tcW w:w="1478" w:type="dxa"/>
                    <w:shd w:val="clear" w:color="auto" w:fill="auto"/>
                  </w:tcPr>
                  <w:p>
                    <w:pPr>
                      <w:widowControl w:val="0"/>
                      <w:ind w:left="360"/>
                      <w:rPr>
                        <w:sz w:val="14"/>
                      </w:rPr>
                    </w:pPr>
                    <w:r>
                      <w:rPr>
                        <w:sz w:val="14"/>
                      </w:rPr>
                      <w:t>Gerybiniai navikai</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operacijos laivyne gali dirbti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tačiau tik esant palankiai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onkologo išvadai</w:t>
                    </w:r>
                  </w:p>
                </w:tc>
              </w:tr>
              <w:tr>
                <w:tc>
                  <w:tcPr>
                    <w:tcW w:w="1228" w:type="dxa"/>
                    <w:shd w:val="clear" w:color="auto" w:fill="auto"/>
                  </w:tcPr>
                  <w:p>
                    <w:pPr>
                      <w:widowControl w:val="0"/>
                      <w:ind w:left="360"/>
                      <w:rPr>
                        <w:sz w:val="14"/>
                      </w:rPr>
                    </w:pPr>
                    <w:r>
                      <w:rPr>
                        <w:sz w:val="14"/>
                      </w:rPr>
                      <w:t>29.</w:t>
                    </w:r>
                  </w:p>
                </w:tc>
                <w:tc>
                  <w:tcPr>
                    <w:tcW w:w="1478" w:type="dxa"/>
                    <w:shd w:val="clear" w:color="auto" w:fill="auto"/>
                  </w:tcPr>
                  <w:p>
                    <w:pPr>
                      <w:widowControl w:val="0"/>
                      <w:ind w:left="360"/>
                      <w:rPr>
                        <w:sz w:val="14"/>
                      </w:rPr>
                    </w:pPr>
                    <w:r>
                      <w:rPr>
                        <w:sz w:val="14"/>
                      </w:rPr>
                      <w:t>Gerybinis gimdos navikas (mioma)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Seniai dirbančios moterys, sergančios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besimptomine mioma, kuri per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mėnesius neaugo ir nekraujuoja, gali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w:t>
                    </w:r>
                  </w:p>
                </w:tc>
              </w:tr>
              <w:tr>
                <w:tc>
                  <w:tcPr>
                    <w:tcW w:w="1228" w:type="dxa"/>
                    <w:shd w:val="clear" w:color="auto" w:fill="auto"/>
                  </w:tcPr>
                  <w:p>
                    <w:pPr>
                      <w:widowControl w:val="0"/>
                      <w:ind w:left="360"/>
                      <w:rPr>
                        <w:sz w:val="14"/>
                      </w:rPr>
                    </w:pPr>
                    <w:r>
                      <w:rPr>
                        <w:sz w:val="14"/>
                      </w:rPr>
                      <w:t>30.</w:t>
                    </w:r>
                  </w:p>
                </w:tc>
                <w:tc>
                  <w:tcPr>
                    <w:tcW w:w="1478" w:type="dxa"/>
                    <w:shd w:val="clear" w:color="auto" w:fill="auto"/>
                  </w:tcPr>
                  <w:p>
                    <w:pPr>
                      <w:widowControl w:val="0"/>
                      <w:ind w:left="360"/>
                      <w:rPr>
                        <w:sz w:val="14"/>
                      </w:rPr>
                    </w:pPr>
                    <w:r>
                      <w:rPr>
                        <w:sz w:val="14"/>
                      </w:rPr>
                      <w:t xml:space="preserve">Psichiniai susirgimai be psichozės reiškinių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Apie visų profesinių grupių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(neurozės, neurostenijos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dirbančių asmenų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 tačiau tik esant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palankiai psichiatro išvadai</w:t>
                    </w:r>
                  </w:p>
                </w:tc>
              </w:tr>
              <w:tr>
                <w:tc>
                  <w:tcPr>
                    <w:tcW w:w="1228" w:type="dxa"/>
                    <w:shd w:val="clear" w:color="auto" w:fill="auto"/>
                  </w:tcPr>
                  <w:p>
                    <w:pPr>
                      <w:widowControl w:val="0"/>
                      <w:ind w:left="360"/>
                      <w:rPr>
                        <w:sz w:val="14"/>
                      </w:rPr>
                    </w:pPr>
                    <w:r>
                      <w:rPr>
                        <w:sz w:val="14"/>
                      </w:rPr>
                      <w:t>31.</w:t>
                    </w:r>
                  </w:p>
                </w:tc>
                <w:tc>
                  <w:tcPr>
                    <w:tcW w:w="1478" w:type="dxa"/>
                    <w:shd w:val="clear" w:color="auto" w:fill="auto"/>
                  </w:tcPr>
                  <w:p>
                    <w:pPr>
                      <w:widowControl w:val="0"/>
                      <w:ind w:left="360"/>
                      <w:rPr>
                        <w:sz w:val="14"/>
                      </w:rPr>
                    </w:pPr>
                    <w:r>
                      <w:rPr>
                        <w:sz w:val="14"/>
                      </w:rPr>
                      <w:t xml:space="preserve">Regėjimo pablogėjimas dėl laužiamųjų terpių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31</w:t>
                    </w:r>
                  </w:p>
                </w:tc>
                <w:tc>
                  <w:tcPr>
                    <w:tcW w:w="1641" w:type="dxa"/>
                    <w:shd w:val="clear" w:color="auto" w:fill="auto"/>
                  </w:tcPr>
                  <w:p>
                    <w:pPr>
                      <w:widowControl w:val="0"/>
                      <w:ind w:left="360"/>
                      <w:rPr>
                        <w:sz w:val="14"/>
                      </w:rPr>
                    </w:pPr>
                    <w:r>
                      <w:rPr>
                        <w:sz w:val="14"/>
                      </w:rPr>
                      <w:t>Visų profesinių grupių asmenų regėjimo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drumstumo, refrakcijos anomalijų bei kt.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aštrumas nustatomas su korekcija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organinių pakitimų: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linzėmis arba akiniais (leistinos optinės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 regėjimas viena akimi – mažesnis kaip 0,1 D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korekcijos ribos nurodytos šios tvarkos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ir 0,5 – kita akimi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34 punkte).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Asmenų, stojančių mokytis į laivybos</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b) regėjimas gerąja akimi – mažesnis kaip 0,6 D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22 </w:t>
                    </w:r>
                  </w:p>
                </w:tc>
                <w:tc>
                  <w:tcPr>
                    <w:tcW w:w="705" w:type="dxa"/>
                    <w:shd w:val="clear" w:color="auto" w:fill="auto"/>
                  </w:tcPr>
                  <w:p>
                    <w:pPr>
                      <w:widowControl w:val="0"/>
                      <w:ind w:left="360"/>
                      <w:rPr>
                        <w:sz w:val="14"/>
                      </w:rPr>
                    </w:pPr>
                    <w:r>
                      <w:rPr>
                        <w:sz w:val="14"/>
                      </w:rPr>
                      <w:t xml:space="preserve">22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22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fakultetus, regėjimas kiekviena akimi turi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ir 0,4 – blogiau matančia akimi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būti ne mažesnis kaip 0,8 D su korekcija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(leidžiama įvairių rūšių ametropija – iki</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regėjimas viena akimi- mažesnis kaip 0,8 D</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6,0 D su korekcija); asmenų, stojančių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mokytis į kitus fakultetus, leidžiamas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regėjimas – ne mažesnis kaip 0,6 D geriau</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matančia akimi ir ne mažiau kaip 0,4 D -</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blogiau matančia akimi su korekcija;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leidžiama visų rūšių ametropija -iki 6,0 D</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su korekcija; jei yra indikacijų,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adaptometru tiriama laivininkų, upeivių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adaptacija tamsai</w:t>
                    </w:r>
                  </w:p>
                </w:tc>
              </w:tr>
              <w:tr>
                <w:tc>
                  <w:tcPr>
                    <w:tcW w:w="1228" w:type="dxa"/>
                    <w:shd w:val="clear" w:color="auto" w:fill="auto"/>
                  </w:tcPr>
                  <w:p>
                    <w:pPr>
                      <w:widowControl w:val="0"/>
                      <w:ind w:left="360"/>
                      <w:rPr>
                        <w:sz w:val="14"/>
                      </w:rPr>
                    </w:pPr>
                    <w:r>
                      <w:rPr>
                        <w:sz w:val="14"/>
                      </w:rPr>
                      <w:t>32.</w:t>
                    </w:r>
                  </w:p>
                </w:tc>
                <w:tc>
                  <w:tcPr>
                    <w:tcW w:w="1478" w:type="dxa"/>
                    <w:shd w:val="clear" w:color="auto" w:fill="auto"/>
                  </w:tcPr>
                  <w:p>
                    <w:pPr>
                      <w:widowControl w:val="0"/>
                      <w:ind w:left="360"/>
                      <w:rPr>
                        <w:sz w:val="14"/>
                      </w:rPr>
                    </w:pPr>
                    <w:r>
                      <w:rPr>
                        <w:sz w:val="14"/>
                      </w:rPr>
                      <w:t xml:space="preserve">Geriau matančios akies ametropija: refrakcija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Po 3 dienų atropino lašinimo, taikant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didesnės ametropijos meridiano arba mišraus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optimalią koreguojamąją linzę,</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astigmento laipsnis, nustatomi medikamentinės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nustatomas ametropijos laipsnis; esant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cikloplegijos sąlygomis: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astigmatizmui, atsižvelgiama į cilindro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daugiau kaip 12,0 D</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stiprumą; esant paprastam ir mišriam</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astigmatizmui – į cilindro ir sferos</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nuo 10,25 iki 12,0 D</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stiprumo sumą; esant sudėtiniam -</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į geriau matančios akies refrakciją;</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nuo 6,25 iki 10,0 D</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blogiau matančiai akiai emetropijos ribų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nėra – atsižvelgiama tik į regėjimą su</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d) nuo 3,25 iki 6,0 D</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korekcija, esant leidžiamam dioptrijų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skirtumui</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 iki 3,0 D</w:t>
                    </w:r>
                  </w:p>
                </w:tc>
                <w:tc>
                  <w:tcPr>
                    <w:tcW w:w="1263"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33.</w:t>
                    </w:r>
                  </w:p>
                </w:tc>
                <w:tc>
                  <w:tcPr>
                    <w:tcW w:w="1478" w:type="dxa"/>
                    <w:shd w:val="clear" w:color="auto" w:fill="auto"/>
                  </w:tcPr>
                  <w:p>
                    <w:pPr>
                      <w:widowControl w:val="0"/>
                      <w:ind w:left="360"/>
                      <w:rPr>
                        <w:sz w:val="14"/>
                      </w:rPr>
                    </w:pPr>
                    <w:r>
                      <w:rPr>
                        <w:sz w:val="14"/>
                      </w:rPr>
                      <w:t>Žvairakumas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34.</w:t>
                    </w:r>
                  </w:p>
                </w:tc>
                <w:tc>
                  <w:tcPr>
                    <w:tcW w:w="1478" w:type="dxa"/>
                    <w:shd w:val="clear" w:color="auto" w:fill="auto"/>
                  </w:tcPr>
                  <w:p>
                    <w:pPr>
                      <w:widowControl w:val="0"/>
                      <w:ind w:left="360"/>
                      <w:rPr>
                        <w:sz w:val="14"/>
                      </w:rPr>
                    </w:pPr>
                    <w:r>
                      <w:rPr>
                        <w:sz w:val="14"/>
                      </w:rPr>
                      <w:t>Bet kurios formos ir stadijos glaukoma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Pradinės kompensuojamosios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glaukomos atveju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uosto laivyne</w:t>
                    </w:r>
                  </w:p>
                </w:tc>
              </w:tr>
              <w:tr>
                <w:tc>
                  <w:tcPr>
                    <w:tcW w:w="1228" w:type="dxa"/>
                    <w:shd w:val="clear" w:color="auto" w:fill="auto"/>
                  </w:tcPr>
                  <w:p>
                    <w:pPr>
                      <w:widowControl w:val="0"/>
                      <w:ind w:left="360"/>
                      <w:rPr>
                        <w:sz w:val="14"/>
                      </w:rPr>
                    </w:pPr>
                    <w:r>
                      <w:rPr>
                        <w:sz w:val="14"/>
                      </w:rPr>
                      <w:t>35.</w:t>
                    </w:r>
                  </w:p>
                </w:tc>
                <w:tc>
                  <w:tcPr>
                    <w:tcW w:w="1478" w:type="dxa"/>
                    <w:shd w:val="clear" w:color="auto" w:fill="auto"/>
                  </w:tcPr>
                  <w:p>
                    <w:pPr>
                      <w:widowControl w:val="0"/>
                      <w:ind w:left="360"/>
                      <w:rPr>
                        <w:sz w:val="14"/>
                      </w:rPr>
                    </w:pPr>
                    <w:r>
                      <w:rPr>
                        <w:sz w:val="14"/>
                      </w:rPr>
                      <w:t xml:space="preserve">Progresuojantys arba recidyvuojantys ragenos,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 Po akies obuolio operacijų apie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tinklainės, kraujagyslių trakto ir regos nervo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dirbančių asmenų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uždegimai, trikdantys regėjimą</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 – priklausomai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nuo regėjimo funkcijos ir susirgimo,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po keratotomijos ir lazerio operacijos,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kai regėjimas grąžinamas,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dirbantys asmenys gali mokytis ir dirbti</w:t>
                    </w:r>
                  </w:p>
                </w:tc>
              </w:tr>
              <w:tr>
                <w:tc>
                  <w:tcPr>
                    <w:tcW w:w="1228" w:type="dxa"/>
                    <w:shd w:val="clear" w:color="auto" w:fill="auto"/>
                  </w:tcPr>
                  <w:p>
                    <w:pPr>
                      <w:widowControl w:val="0"/>
                      <w:ind w:left="360"/>
                      <w:rPr>
                        <w:sz w:val="14"/>
                      </w:rPr>
                    </w:pPr>
                    <w:r>
                      <w:rPr>
                        <w:sz w:val="14"/>
                      </w:rPr>
                      <w:t>36.</w:t>
                    </w:r>
                  </w:p>
                </w:tc>
                <w:tc>
                  <w:tcPr>
                    <w:tcW w:w="1478" w:type="dxa"/>
                    <w:shd w:val="clear" w:color="auto" w:fill="auto"/>
                  </w:tcPr>
                  <w:p>
                    <w:pPr>
                      <w:widowControl w:val="0"/>
                      <w:ind w:left="360"/>
                      <w:rPr>
                        <w:sz w:val="14"/>
                      </w:rPr>
                    </w:pPr>
                    <w:r>
                      <w:rPr>
                        <w:sz w:val="14"/>
                      </w:rPr>
                      <w:t>Spalvų jutimo sutrikimas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Narais, jūreiviais narais, jūreiviais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vairininkais, kranininkais, mašinistais-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vairininkais, motoristais-vairininkais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negali</w:t>
                    </w:r>
                  </w:p>
                </w:tc>
              </w:tr>
              <w:tr>
                <w:tc>
                  <w:tcPr>
                    <w:tcW w:w="1228" w:type="dxa"/>
                    <w:shd w:val="clear" w:color="auto" w:fill="auto"/>
                  </w:tcPr>
                  <w:p>
                    <w:pPr>
                      <w:widowControl w:val="0"/>
                      <w:ind w:left="360"/>
                      <w:rPr>
                        <w:sz w:val="14"/>
                      </w:rPr>
                    </w:pPr>
                    <w:r>
                      <w:rPr>
                        <w:sz w:val="14"/>
                      </w:rPr>
                      <w:t>37.</w:t>
                    </w:r>
                  </w:p>
                </w:tc>
                <w:tc>
                  <w:tcPr>
                    <w:tcW w:w="1478" w:type="dxa"/>
                    <w:shd w:val="clear" w:color="auto" w:fill="auto"/>
                  </w:tcPr>
                  <w:p>
                    <w:pPr>
                      <w:widowControl w:val="0"/>
                      <w:ind w:left="360"/>
                      <w:rPr>
                        <w:sz w:val="14"/>
                      </w:rPr>
                    </w:pPr>
                    <w:r>
                      <w:rPr>
                        <w:sz w:val="14"/>
                      </w:rPr>
                      <w:t xml:space="preserve">Lėtinis pūlingas otitas (epitimpanitas,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mezotimpanitas)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38.</w:t>
                    </w:r>
                  </w:p>
                </w:tc>
                <w:tc>
                  <w:tcPr>
                    <w:tcW w:w="1478" w:type="dxa"/>
                    <w:shd w:val="clear" w:color="auto" w:fill="auto"/>
                  </w:tcPr>
                  <w:p>
                    <w:pPr>
                      <w:widowControl w:val="0"/>
                      <w:ind w:left="360"/>
                      <w:rPr>
                        <w:sz w:val="14"/>
                      </w:rPr>
                    </w:pPr>
                    <w:r>
                      <w:rPr>
                        <w:sz w:val="14"/>
                      </w:rPr>
                      <w:t xml:space="preserve">Vienpusis lėtinis nepūlingas otitas, girdint kalbą </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Stojantiems mokytis jūrininkų specialybių,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pašnibždomis: nesveika ausimi – ne mažesniu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būtina girdėti kalbą pašnibždomis 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2 metrų"/>
                      </w:smartTagPr>
                      <w:r>
                        <w:rPr>
                          <w:sz w:val="14"/>
                        </w:rPr>
                        <w:t>2 metrų</w:t>
                      </w:r>
                    </w:smartTag>
                    <w:r>
                      <w:rPr>
                        <w:sz w:val="14"/>
                      </w:rPr>
                      <w:t xml:space="preserve"> atstumu, o sveika ausimi –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 xml:space="preserve">mažesniu kaip </w:t>
                    </w:r>
                    <w:smartTag w:uri="urn:schemas-microsoft-com:office:smarttags" w:element="metricconverter">
                      <w:smartTagPr>
                        <w:attr w:name="ProductID" w:val="6 metrų"/>
                      </w:smartTagPr>
                      <w:r>
                        <w:rPr>
                          <w:sz w:val="14"/>
                        </w:rPr>
                        <w:t>6 metrų</w:t>
                      </w:r>
                    </w:smartTag>
                    <w:r>
                      <w:rPr>
                        <w:sz w:val="14"/>
                      </w:rPr>
                      <w:t xml:space="preserve"> atstumu abiem</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ne mažiau kaip </w:t>
                    </w:r>
                    <w:smartTag w:uri="urn:schemas-microsoft-com:office:smarttags" w:element="metricconverter">
                      <w:smartTagPr>
                        <w:attr w:name="ProductID" w:val="5 metrų"/>
                      </w:smartTagPr>
                      <w:r>
                        <w:rPr>
                          <w:sz w:val="14"/>
                        </w:rPr>
                        <w:t>5 metrų</w:t>
                      </w:r>
                    </w:smartTag>
                    <w:r>
                      <w:rPr>
                        <w:sz w:val="14"/>
                      </w:rPr>
                      <w:t xml:space="preserve"> atstumu</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ausimis</w:t>
                    </w:r>
                  </w:p>
                </w:tc>
              </w:tr>
              <w:tr>
                <w:tc>
                  <w:tcPr>
                    <w:tcW w:w="1228" w:type="dxa"/>
                    <w:shd w:val="clear" w:color="auto" w:fill="auto"/>
                  </w:tcPr>
                  <w:p>
                    <w:pPr>
                      <w:widowControl w:val="0"/>
                      <w:ind w:left="360"/>
                      <w:rPr>
                        <w:sz w:val="14"/>
                      </w:rPr>
                    </w:pPr>
                    <w:r>
                      <w:rPr>
                        <w:sz w:val="14"/>
                      </w:rPr>
                      <w:t>39.</w:t>
                    </w:r>
                  </w:p>
                </w:tc>
                <w:tc>
                  <w:tcPr>
                    <w:tcW w:w="1478" w:type="dxa"/>
                    <w:shd w:val="clear" w:color="auto" w:fill="auto"/>
                  </w:tcPr>
                  <w:p>
                    <w:pPr>
                      <w:widowControl w:val="0"/>
                      <w:ind w:left="360"/>
                      <w:rPr>
                        <w:sz w:val="14"/>
                      </w:rPr>
                    </w:pPr>
                    <w:r>
                      <w:rPr>
                        <w:sz w:val="14"/>
                      </w:rPr>
                      <w:t xml:space="preserve">Abipusis lėtinis nepūlingas otitas, girdint kalbą </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pašnibždomis kiekviena ausimi ne mažesniu</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3 metrų"/>
                      </w:smartTagPr>
                      <w:r>
                        <w:rPr>
                          <w:sz w:val="14"/>
                        </w:rPr>
                        <w:t>3 metrų</w:t>
                      </w:r>
                    </w:smartTag>
                    <w:r>
                      <w:rPr>
                        <w:sz w:val="14"/>
                      </w:rPr>
                      <w:t xml:space="preserve"> atstumu</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40.</w:t>
                    </w:r>
                  </w:p>
                </w:tc>
                <w:tc>
                  <w:tcPr>
                    <w:tcW w:w="1478" w:type="dxa"/>
                    <w:shd w:val="clear" w:color="auto" w:fill="auto"/>
                  </w:tcPr>
                  <w:p>
                    <w:pPr>
                      <w:widowControl w:val="0"/>
                      <w:ind w:left="360"/>
                      <w:rPr>
                        <w:sz w:val="14"/>
                      </w:rPr>
                    </w:pPr>
                    <w:r>
                      <w:rPr>
                        <w:sz w:val="14"/>
                      </w:rPr>
                      <w:t xml:space="preserve">Lėtiniai pridėtinių veido daubų uždegimai, esant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konservatyviojo ar operacinio gydymo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dažnų paūmėjimų (daugiau kaip 3 kartus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seniai dirbantys asmenys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per metus)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1. Santrumpų reikšmės:</w:t>
                    </w: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1 – gali dirbti laivyne;</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2 – gali dirbti laivyne, tačiau kiekvienu atveju individualiai ribojamas plaukiojimo rajonas;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3 – negali dirbti laivyne;</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 – naujai įsidarbinantys;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 – seniai dirbantys.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2. Terminų paaiškinimai:</w:t>
                    </w: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ilgi reisai – ilgesni kaip 6 mėnesių reisai;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seniai dirbantys – išdirbę laivyne ne mažiau kaip 3 metus be pertraukos;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naujai įsidarbinantys – pradedantys dirbti laivyne ar mokytis laivyno darbuotojų rengimo mokyklose.</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bl>
            <w:p>
              <w:pPr>
                <w:widowControl w:val="0"/>
                <w:tabs>
                  <w:tab w:val="left" w:pos="510"/>
                  <w:tab w:val="left" w:pos="3402"/>
                  <w:tab w:val="left" w:pos="4025"/>
                  <w:tab w:val="left" w:pos="4592"/>
                  <w:tab w:val="left" w:pos="5159"/>
                  <w:tab w:val="left" w:pos="5669"/>
                  <w:tab w:val="left" w:pos="6236"/>
                  <w:tab w:val="left" w:pos="6860"/>
                  <w:tab w:val="left" w:pos="7427"/>
                </w:tabs>
                <w:ind w:left="360"/>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Content>
    </w:sdt>
    <w:sdt>
      <w:sdtPr>
        <w:alias w:val="12 pr."/>
        <w:tag w:val="part_83d6ba2b931a49129686f5dac2f40c12"/>
        <w:lock w:val="sdtLocked"/>
        <w:richText/>
      </w:sdtPr>
      <w:sdtContent>
        <w:p>
          <w:pPr>
            <w:widowControl w:val="0"/>
            <w:suppressAutoHyphens/>
            <w:ind w:left="5102"/>
            <w:rPr>
              <w:color w:val="000000"/>
            </w:rPr>
          </w:pPr>
          <w:r>
            <w:rPr>
              <w:color w:val="000000"/>
            </w:rPr>
            <w:br w:type="page"/>
            <w:t>PATVIRTINTA</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2000 m. gegužės 31 d. </w:t>
          </w:r>
        </w:p>
        <w:p>
          <w:pPr>
            <w:widowControl w:val="0"/>
            <w:suppressAutoHyphens/>
            <w:ind w:firstLine="5102"/>
            <w:rPr>
              <w:color w:val="000000"/>
            </w:rPr>
          </w:pPr>
          <w:r>
            <w:rPr>
              <w:color w:val="000000"/>
            </w:rPr>
            <w:t>įsakymu Nr. 301</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w:t>
          </w:r>
        </w:p>
        <w:p>
          <w:pPr>
            <w:widowControl w:val="0"/>
            <w:suppressAutoHyphens/>
            <w:ind w:firstLine="5102"/>
            <w:rPr>
              <w:color w:val="000000"/>
            </w:rPr>
          </w:pPr>
          <w:r>
            <w:rPr>
              <w:color w:val="000000"/>
            </w:rPr>
            <w:t xml:space="preserve">2009 m. gruodžio 23 d. </w:t>
          </w:r>
        </w:p>
        <w:p>
          <w:pPr>
            <w:widowControl w:val="0"/>
            <w:suppressAutoHyphens/>
            <w:ind w:firstLine="5102"/>
            <w:rPr>
              <w:color w:val="000000"/>
            </w:rPr>
          </w:pPr>
          <w:r>
            <w:rPr>
              <w:color w:val="000000"/>
            </w:rPr>
            <w:t>įsakymo Nr. V-1062 redakcija)</w:t>
          </w:r>
        </w:p>
        <w:p>
          <w:pPr>
            <w:widowControl w:val="0"/>
            <w:suppressAutoHyphens/>
            <w:ind w:firstLine="5102"/>
            <w:rPr>
              <w:color w:val="000000"/>
            </w:rPr>
          </w:pPr>
          <w:sdt>
            <w:sdtPr>
              <w:alias w:val="Numeris"/>
              <w:tag w:val="nr_83d6ba2b931a49129686f5dac2f40c12"/>
              <w:lock w:val="sdtLocked"/>
              <w:richText/>
            </w:sdtPr>
            <w:sdtContent>
              <w:r>
                <w:rPr>
                  <w:color w:val="000000"/>
                </w:rPr>
                <w:t>12</w:t>
              </w:r>
            </w:sdtContent>
          </w:sdt>
          <w:r>
            <w:rPr>
              <w:color w:val="000000"/>
            </w:rPr>
            <w:t xml:space="preserve"> priedas</w:t>
          </w:r>
        </w:p>
        <w:p>
          <w:pPr>
            <w:widowControl w:val="0"/>
            <w:suppressAutoHyphens/>
            <w:rPr>
              <w:color w:val="000000"/>
            </w:rPr>
          </w:pPr>
        </w:p>
        <w:p>
          <w:pPr>
            <w:widowControl w:val="0"/>
            <w:suppressAutoHyphens/>
            <w:jc w:val="center"/>
            <w:rPr>
              <w:b/>
              <w:bCs/>
              <w:caps/>
              <w:color w:val="000000"/>
            </w:rPr>
          </w:pPr>
          <w:sdt>
            <w:sdtPr>
              <w:alias w:val="Pavadinimas"/>
              <w:tag w:val="title_83d6ba2b931a49129686f5dac2f40c12"/>
              <w:lock w:val="sdtLocked"/>
              <w:richText/>
            </w:sdtPr>
            <w:sdtContent>
              <w:r>
                <w:rPr>
                  <w:b/>
                  <w:bCs/>
                  <w:caps/>
                  <w:color w:val="000000"/>
                </w:rPr>
                <w:t>TRAUKINIO MAŠINISTŲ IR DARBUOTOJŲ, KURIŲ DARBAS SUSIJĘS SU GELEŽINKELIŲ TRANSPORTO EISMU, SVEIKATOS TIKRINIMO REIKALAVIMŲ IR TVARKOS APRAŠAS</w:t>
              </w:r>
            </w:sdtContent>
          </w:sdt>
        </w:p>
        <w:p>
          <w:pPr>
            <w:widowControl w:val="0"/>
            <w:suppressAutoHyphens/>
            <w:jc w:val="both"/>
            <w:rPr>
              <w:color w:val="000000"/>
            </w:rPr>
          </w:pPr>
        </w:p>
        <w:sdt>
          <w:sdtPr>
            <w:alias w:val="skyrius"/>
            <w:tag w:val="part_80162f3d6f894acfb7ed1b281ecb3262"/>
            <w:lock w:val="sdtLocked"/>
            <w:richText/>
          </w:sdtPr>
          <w:sdtContent>
            <w:p>
              <w:pPr>
                <w:widowControl w:val="0"/>
                <w:suppressAutoHyphens/>
                <w:jc w:val="center"/>
                <w:rPr>
                  <w:b/>
                  <w:bCs/>
                  <w:caps/>
                  <w:color w:val="000000"/>
                </w:rPr>
              </w:pPr>
              <w:sdt>
                <w:sdtPr>
                  <w:alias w:val="Numeris"/>
                  <w:tag w:val="nr_80162f3d6f894acfb7ed1b281ecb3262"/>
                  <w:lock w:val="sdtLocked"/>
                  <w:richText/>
                </w:sdtPr>
                <w:sdtContent>
                  <w:r>
                    <w:rPr>
                      <w:b/>
                      <w:bCs/>
                      <w:caps/>
                      <w:color w:val="000000"/>
                    </w:rPr>
                    <w:t>I</w:t>
                  </w:r>
                </w:sdtContent>
              </w:sdt>
              <w:r>
                <w:rPr>
                  <w:b/>
                  <w:bCs/>
                  <w:caps/>
                  <w:color w:val="000000"/>
                </w:rPr>
                <w:t xml:space="preserve">. </w:t>
              </w:r>
              <w:sdt>
                <w:sdtPr>
                  <w:alias w:val="Pavadinimas"/>
                  <w:tag w:val="title_80162f3d6f894acfb7ed1b281ecb3262"/>
                  <w:lock w:val="sdtLocked"/>
                  <w:richText/>
                </w:sdtPr>
                <w:sdtContent>
                  <w:r>
                    <w:rPr>
                      <w:b/>
                      <w:bCs/>
                      <w:caps/>
                      <w:color w:val="000000"/>
                    </w:rPr>
                    <w:t>BENDROSIOS NUOSTATOS</w:t>
                  </w:r>
                </w:sdtContent>
              </w:sdt>
            </w:p>
            <w:p>
              <w:pPr>
                <w:widowControl w:val="0"/>
                <w:suppressAutoHyphens/>
                <w:jc w:val="both"/>
                <w:rPr>
                  <w:color w:val="000000"/>
                </w:rPr>
              </w:pPr>
            </w:p>
            <w:sdt>
              <w:sdtPr>
                <w:alias w:val="12 pr. 1 p."/>
                <w:tag w:val="part_9d09c04e0c0546f4aa4083695f84ba07"/>
                <w:lock w:val="sdtLocked"/>
                <w:richText/>
              </w:sdtPr>
              <w:sdtContent>
                <w:p>
                  <w:pPr>
                    <w:widowControl w:val="0"/>
                    <w:suppressAutoHyphens/>
                    <w:ind w:firstLine="567"/>
                    <w:jc w:val="both"/>
                    <w:rPr>
                      <w:color w:val="000000"/>
                    </w:rPr>
                  </w:pPr>
                  <w:sdt>
                    <w:sdtPr>
                      <w:alias w:val="Numeris"/>
                      <w:tag w:val="nr_9d09c04e0c0546f4aa4083695f84ba07"/>
                      <w:lock w:val="sdtLocked"/>
                      <w:richText/>
                    </w:sdtPr>
                    <w:sdtContent>
                      <w:r>
                        <w:rPr>
                          <w:color w:val="000000"/>
                        </w:rPr>
                        <w:t>1</w:t>
                      </w:r>
                    </w:sdtContent>
                  </w:sdt>
                  <w:r>
                    <w:rPr>
                      <w:color w:val="000000"/>
                    </w:rPr>
                    <w:t>. Traukinio mašinistų, asmenų, pageidaujančių gauti traukinio mašinisto pažymėjimą, ir darbuotojų, kurių darbas susijęs su geležinkelių transporto eismu, sveikatos tikrinimo tvarkos aprašas (toliau – Aprašas) nustato jų privalomo sveikatos tikrinimo reikalavimus ir tvarką.</w:t>
                  </w:r>
                </w:p>
              </w:sdtContent>
            </w:sdt>
            <w:sdt>
              <w:sdtPr>
                <w:alias w:val="12 pr. 2 p."/>
                <w:tag w:val="part_882d77f3947148ab9c1c8d12c6d9ccd5"/>
                <w:lock w:val="sdtLocked"/>
                <w:richText/>
              </w:sdtPr>
              <w:sdtContent>
                <w:p>
                  <w:pPr>
                    <w:widowControl w:val="0"/>
                    <w:suppressAutoHyphens/>
                    <w:ind w:firstLine="567"/>
                    <w:jc w:val="both"/>
                    <w:rPr>
                      <w:color w:val="000000"/>
                    </w:rPr>
                  </w:pPr>
                  <w:sdt>
                    <w:sdtPr>
                      <w:alias w:val="Numeris"/>
                      <w:tag w:val="nr_882d77f3947148ab9c1c8d12c6d9ccd5"/>
                      <w:lock w:val="sdtLocked"/>
                      <w:richText/>
                    </w:sdtPr>
                    <w:sdtContent>
                      <w:r>
                        <w:rPr>
                          <w:color w:val="000000"/>
                        </w:rPr>
                        <w:t>2</w:t>
                      </w:r>
                    </w:sdtContent>
                  </w:sdt>
                  <w:r>
                    <w:rPr>
                      <w:color w:val="000000"/>
                    </w:rPr>
                    <w:t>. Apraše nustatyto sveikatos tikrinimo tikslas – nustatyti, ar tikrinamo asmens fizinė ir psichikos sveikatos būklė atitinka reikalavimus traukinio mašinistams ir darbuotojams, kurių darbas susijęs su geležinkelių transporto eismu.</w:t>
                  </w:r>
                </w:p>
              </w:sdtContent>
            </w:sdt>
            <w:sdt>
              <w:sdtPr>
                <w:alias w:val="12 pr. 3 p."/>
                <w:tag w:val="part_4e0ee0caf1624661a57bbfb298d317f0"/>
                <w:lock w:val="sdtLocked"/>
                <w:richText/>
              </w:sdtPr>
              <w:sdtContent>
                <w:p>
                  <w:pPr>
                    <w:widowControl w:val="0"/>
                    <w:suppressAutoHyphens/>
                    <w:ind w:firstLine="567"/>
                    <w:jc w:val="both"/>
                    <w:rPr>
                      <w:color w:val="000000"/>
                    </w:rPr>
                  </w:pPr>
                  <w:sdt>
                    <w:sdtPr>
                      <w:alias w:val="Numeris"/>
                      <w:tag w:val="nr_4e0ee0caf1624661a57bbfb298d317f0"/>
                      <w:lock w:val="sdtLocked"/>
                      <w:richText/>
                    </w:sdtPr>
                    <w:sdtContent>
                      <w:r>
                        <w:rPr>
                          <w:color w:val="000000"/>
                        </w:rPr>
                        <w:t>3</w:t>
                      </w:r>
                    </w:sdtContent>
                  </w:sdt>
                  <w:r>
                    <w:rPr>
                      <w:color w:val="000000"/>
                    </w:rPr>
                    <w:t>. Apraše vartojamos sąvokos:</w:t>
                  </w:r>
                </w:p>
                <w:p>
                  <w:pPr>
                    <w:widowControl w:val="0"/>
                    <w:suppressAutoHyphens/>
                    <w:ind w:firstLine="567"/>
                    <w:jc w:val="both"/>
                    <w:rPr>
                      <w:color w:val="000000"/>
                    </w:rPr>
                  </w:pPr>
                  <w:r>
                    <w:rPr>
                      <w:b/>
                      <w:bCs/>
                      <w:color w:val="000000"/>
                    </w:rPr>
                    <w:t>traukinio mašinistas</w:t>
                  </w:r>
                  <w:r>
                    <w:rPr>
                      <w:color w:val="000000"/>
                    </w:rPr>
                    <w:t xml:space="preserve"> – asmuo, turintis traukinio mašinisto pažymėjimą, traukinio mašinisto sertifikatą ir valdantis geležinkelių riedmenis;</w:t>
                  </w:r>
                </w:p>
                <w:p>
                  <w:pPr>
                    <w:widowControl w:val="0"/>
                    <w:suppressAutoHyphens/>
                    <w:ind w:firstLine="567"/>
                    <w:jc w:val="both"/>
                    <w:rPr>
                      <w:color w:val="000000"/>
                    </w:rPr>
                  </w:pPr>
                  <w:r>
                    <w:rPr>
                      <w:b/>
                      <w:bCs/>
                      <w:color w:val="000000"/>
                    </w:rPr>
                    <w:t>darbuotojai, kurių darbas susijęs su geležinkelių transporto eismu</w:t>
                  </w:r>
                  <w:r>
                    <w:rPr>
                      <w:color w:val="000000"/>
                    </w:rPr>
                    <w:t xml:space="preserve"> – asmenys, kurie vykdydami savo funkcijas užtikrina geležinkelių transporto eismo saugą.</w:t>
                  </w:r>
                </w:p>
              </w:sdtContent>
            </w:sdt>
            <w:sdt>
              <w:sdtPr>
                <w:alias w:val="12 pr. 4 p."/>
                <w:tag w:val="part_6ebf5a4381974b40a8967c423cba6546"/>
                <w:lock w:val="sdtLocked"/>
                <w:richText/>
              </w:sdtPr>
              <w:sdtContent>
                <w:p>
                  <w:pPr>
                    <w:widowControl w:val="0"/>
                    <w:suppressAutoHyphens/>
                    <w:ind w:firstLine="567"/>
                    <w:jc w:val="both"/>
                    <w:rPr>
                      <w:color w:val="000000"/>
                    </w:rPr>
                  </w:pPr>
                  <w:sdt>
                    <w:sdtPr>
                      <w:alias w:val="Numeris"/>
                      <w:tag w:val="nr_6ebf5a4381974b40a8967c423cba6546"/>
                      <w:lock w:val="sdtLocked"/>
                      <w:richText/>
                    </w:sdtPr>
                    <w:sdtContent>
                      <w:r>
                        <w:rPr>
                          <w:color w:val="000000"/>
                        </w:rPr>
                        <w:t>4</w:t>
                      </w:r>
                    </w:sdtContent>
                  </w:sdt>
                  <w:r>
                    <w:rPr>
                      <w:color w:val="000000"/>
                    </w:rPr>
                    <w:t xml:space="preserve">. Kitos Apraše vartojamos sąvokos atitinka Lietuvos Respublikos geležinkelių transporto eismo saugos įstatyme (Žin., 2004, Nr. </w:t>
                  </w:r>
                  <w:hyperlink r:id="rId55" w:tgtFrame="_blank" w:history="1">
                    <w:r>
                      <w:rPr>
                        <w:color w:val="0000FF" w:themeColor="hyperlink"/>
                        <w:u w:val="single"/>
                      </w:rPr>
                      <w:t>4-27</w:t>
                    </w:r>
                  </w:hyperlink>
                  <w:r>
                    <w:rPr>
                      <w:color w:val="000000"/>
                    </w:rPr>
                    <w:t xml:space="preserve">; 2006, Nr. </w:t>
                  </w:r>
                  <w:hyperlink r:id="rId56" w:tgtFrame="_blank" w:history="1">
                    <w:r>
                      <w:rPr>
                        <w:color w:val="0000FF" w:themeColor="hyperlink"/>
                        <w:u w:val="single"/>
                      </w:rPr>
                      <w:t>42-1505</w:t>
                    </w:r>
                  </w:hyperlink>
                  <w:r>
                    <w:rPr>
                      <w:color w:val="000000"/>
                    </w:rPr>
                    <w:t>), Lietuvos Respublikos geležinkelių transporto kodekse (Žin., 2004. Nr. 72-2489) ir kituose Lietuvos Respublikos bei Europos Sąjungos teisės aktuose, reglamentuojančiuose sveikatos priežiūrą, apibrėžtas sąvokas.</w:t>
                  </w:r>
                </w:p>
              </w:sdtContent>
            </w:sdt>
            <w:sdt>
              <w:sdtPr>
                <w:alias w:val="12 pr. 5 p."/>
                <w:tag w:val="part_d8d30a2c54eb4f97baa27ec4a6b82a29"/>
                <w:lock w:val="sdtLocked"/>
                <w:richText/>
              </w:sdtPr>
              <w:sdtContent>
                <w:p>
                  <w:pPr>
                    <w:widowControl w:val="0"/>
                    <w:suppressAutoHyphens/>
                    <w:ind w:firstLine="567"/>
                    <w:jc w:val="both"/>
                    <w:rPr>
                      <w:color w:val="000000"/>
                    </w:rPr>
                  </w:pPr>
                  <w:sdt>
                    <w:sdtPr>
                      <w:alias w:val="Numeris"/>
                      <w:tag w:val="nr_d8d30a2c54eb4f97baa27ec4a6b82a29"/>
                      <w:lock w:val="sdtLocked"/>
                      <w:richText/>
                    </w:sdtPr>
                    <w:sdtContent>
                      <w:r>
                        <w:rPr>
                          <w:color w:val="000000"/>
                        </w:rPr>
                        <w:t>5</w:t>
                      </w:r>
                    </w:sdtContent>
                  </w:sdt>
                  <w:r>
                    <w:rPr>
                      <w:color w:val="000000"/>
                    </w:rPr>
                    <w:t>. Traukinio mašinistų padėjėjų fizinei ir psichikos sveikatos būklei ir jos tikrinimui taikomi tokie pat reikalavimai, kaip ir traukinio mašinistams.</w:t>
                  </w:r>
                </w:p>
                <w:p>
                  <w:pPr>
                    <w:widowControl w:val="0"/>
                    <w:suppressAutoHyphens/>
                    <w:ind w:firstLine="567"/>
                    <w:jc w:val="both"/>
                    <w:rPr>
                      <w:color w:val="000000"/>
                    </w:rPr>
                  </w:pPr>
                </w:p>
              </w:sdtContent>
            </w:sdt>
          </w:sdtContent>
        </w:sdt>
        <w:sdt>
          <w:sdtPr>
            <w:alias w:val="skyrius"/>
            <w:tag w:val="part_9311b40aa30a4be8870d964833af11cc"/>
            <w:lock w:val="sdtLocked"/>
            <w:richText/>
          </w:sdtPr>
          <w:sdtContent>
            <w:p>
              <w:pPr>
                <w:widowControl w:val="0"/>
                <w:suppressAutoHyphens/>
                <w:jc w:val="center"/>
                <w:rPr>
                  <w:b/>
                  <w:bCs/>
                  <w:caps/>
                  <w:color w:val="000000"/>
                </w:rPr>
              </w:pPr>
              <w:sdt>
                <w:sdtPr>
                  <w:alias w:val="Numeris"/>
                  <w:tag w:val="nr_9311b40aa30a4be8870d964833af11cc"/>
                  <w:lock w:val="sdtLocked"/>
                  <w:richText/>
                </w:sdtPr>
                <w:sdtContent>
                  <w:r>
                    <w:rPr>
                      <w:b/>
                      <w:bCs/>
                      <w:caps/>
                      <w:color w:val="000000"/>
                    </w:rPr>
                    <w:t>II</w:t>
                  </w:r>
                </w:sdtContent>
              </w:sdt>
              <w:r>
                <w:rPr>
                  <w:b/>
                  <w:bCs/>
                  <w:caps/>
                  <w:color w:val="000000"/>
                </w:rPr>
                <w:t xml:space="preserve">. </w:t>
              </w:r>
              <w:sdt>
                <w:sdtPr>
                  <w:alias w:val="Pavadinimas"/>
                  <w:tag w:val="title_9311b40aa30a4be8870d964833af11cc"/>
                  <w:lock w:val="sdtLocked"/>
                  <w:richText/>
                </w:sdtPr>
                <w:sdtContent>
                  <w:r>
                    <w:rPr>
                      <w:b/>
                      <w:bCs/>
                      <w:caps/>
                      <w:color w:val="000000"/>
                    </w:rPr>
                    <w:t>SVEIKATOS TIKRINIMO REIKALAVIMAI IR TVARKA</w:t>
                  </w:r>
                </w:sdtContent>
              </w:sdt>
            </w:p>
            <w:p>
              <w:pPr>
                <w:widowControl w:val="0"/>
                <w:suppressAutoHyphens/>
                <w:ind w:firstLine="567"/>
                <w:jc w:val="both"/>
                <w:rPr>
                  <w:color w:val="000000"/>
                </w:rPr>
              </w:pPr>
            </w:p>
            <w:sdt>
              <w:sdtPr>
                <w:alias w:val="12 pr. 6 p."/>
                <w:tag w:val="part_b862c736406240df87097b4541833827"/>
                <w:lock w:val="sdtLocked"/>
                <w:richText/>
              </w:sdtPr>
              <w:sdtContent>
                <w:p>
                  <w:pPr>
                    <w:widowControl w:val="0"/>
                    <w:suppressAutoHyphens/>
                    <w:ind w:firstLine="567"/>
                    <w:jc w:val="both"/>
                    <w:rPr>
                      <w:color w:val="000000"/>
                    </w:rPr>
                  </w:pPr>
                  <w:sdt>
                    <w:sdtPr>
                      <w:alias w:val="Numeris"/>
                      <w:tag w:val="nr_b862c736406240df87097b4541833827"/>
                      <w:lock w:val="sdtLocked"/>
                      <w:richText/>
                    </w:sdtPr>
                    <w:sdtContent>
                      <w:r>
                        <w:rPr>
                          <w:color w:val="000000"/>
                        </w:rPr>
                        <w:t>6</w:t>
                      </w:r>
                    </w:sdtContent>
                  </w:sdt>
                  <w:r>
                    <w:rPr>
                      <w:color w:val="000000"/>
                    </w:rPr>
                    <w:t>. Visi asmenys, pageidaujantys gauti traukinio mašinisto pažymėjimą bei įsidarbinti (toliau – įsidarbinantieji) arba dirbantys traukinio mašinistu (toliau – traukinio mašinistai), darbuotojai, kurių darbas susijęs su geležinkelių transporto eismu ir darbuotojai, teikiantys paslaugas traukiniu vykstantiems keleiviams (toliau – darbuotojai), privalo tikrintis sveikatą prieš įgydami šią teisę bei vėliau, dirbdami – periodiškai šiame Apraše nustatyta tvarka.</w:t>
                  </w:r>
                </w:p>
              </w:sdtContent>
            </w:sdt>
            <w:sdt>
              <w:sdtPr>
                <w:alias w:val="12 pr. 7 p."/>
                <w:tag w:val="part_6fe80541378947959b5a40909075cfc9"/>
                <w:lock w:val="sdtLocked"/>
                <w:richText/>
              </w:sdtPr>
              <w:sdtContent>
                <w:p>
                  <w:pPr>
                    <w:widowControl w:val="0"/>
                    <w:suppressAutoHyphens/>
                    <w:ind w:firstLine="567"/>
                    <w:jc w:val="both"/>
                    <w:rPr>
                      <w:b/>
                      <w:bCs/>
                      <w:color w:val="000000"/>
                    </w:rPr>
                  </w:pPr>
                  <w:sdt>
                    <w:sdtPr>
                      <w:alias w:val="Numeris"/>
                      <w:tag w:val="nr_6fe80541378947959b5a40909075cfc9"/>
                      <w:lock w:val="sdtLocked"/>
                      <w:richText/>
                    </w:sdtPr>
                    <w:sdtContent>
                      <w:r>
                        <w:rPr>
                          <w:color w:val="000000"/>
                        </w:rPr>
                        <w:t>7</w:t>
                      </w:r>
                    </w:sdtContent>
                  </w:sdt>
                  <w:r>
                    <w:rPr>
                      <w:color w:val="000000"/>
                    </w:rPr>
                    <w:t>. Įsidarbinančiųjų, traukinio mašinistų ir darbuotojų sveikatos būklė turi atitikti bendruosius reikalavimus, nurodytus šio Aprašo III skyriuje, įvertinus</w:t>
                  </w:r>
                  <w:r>
                    <w:rPr>
                      <w:b/>
                      <w:bCs/>
                      <w:color w:val="000000"/>
                    </w:rPr>
                    <w:t xml:space="preserve"> </w:t>
                  </w:r>
                  <w:r>
                    <w:rPr>
                      <w:color w:val="000000"/>
                    </w:rPr>
                    <w:t>kontraindikacijas, taikomas asmenims prieš priimant į mokymo įstaigą arba į darbą arba dirbantiems traukinio mašinistais, nurodytas 1 lentelėje.</w:t>
                  </w:r>
                </w:p>
              </w:sdtContent>
            </w:sdt>
            <w:sdt>
              <w:sdtPr>
                <w:alias w:val="12 pr. 8 p."/>
                <w:tag w:val="part_ed4eaf76a5ed4c1fac1599cd9067b98b"/>
                <w:lock w:val="sdtLocked"/>
                <w:richText/>
              </w:sdtPr>
              <w:sdtContent>
                <w:p>
                  <w:pPr>
                    <w:widowControl w:val="0"/>
                    <w:suppressAutoHyphens/>
                    <w:ind w:firstLine="567"/>
                    <w:jc w:val="both"/>
                    <w:rPr>
                      <w:color w:val="000000"/>
                    </w:rPr>
                  </w:pPr>
                  <w:sdt>
                    <w:sdtPr>
                      <w:alias w:val="Numeris"/>
                      <w:tag w:val="nr_ed4eaf76a5ed4c1fac1599cd9067b98b"/>
                      <w:lock w:val="sdtLocked"/>
                      <w:richText/>
                    </w:sdtPr>
                    <w:sdtContent>
                      <w:r>
                        <w:rPr>
                          <w:color w:val="000000"/>
                        </w:rPr>
                        <w:t>8</w:t>
                      </w:r>
                    </w:sdtContent>
                  </w:sdt>
                  <w:r>
                    <w:rPr>
                      <w:color w:val="000000"/>
                    </w:rPr>
                    <w:t>.</w:t>
                  </w:r>
                  <w:r>
                    <w:rPr>
                      <w:b/>
                      <w:bCs/>
                      <w:color w:val="000000"/>
                    </w:rPr>
                    <w:t xml:space="preserve"> </w:t>
                  </w:r>
                  <w:r>
                    <w:rPr>
                      <w:color w:val="000000"/>
                    </w:rPr>
                    <w:t>Įsidarbinantiesiems traukinio mašinistams atliktini būtiniausi sveikatos patikrinimai, nurodyti šio Aprašo IV skyriuje.</w:t>
                  </w:r>
                </w:p>
              </w:sdtContent>
            </w:sdt>
            <w:sdt>
              <w:sdtPr>
                <w:alias w:val="12 pr. 9 p."/>
                <w:tag w:val="part_479405bdcd64405b8c79fddb343a9afe"/>
                <w:lock w:val="sdtLocked"/>
                <w:richText/>
              </w:sdtPr>
              <w:sdtContent>
                <w:p>
                  <w:pPr>
                    <w:widowControl w:val="0"/>
                    <w:suppressAutoHyphens/>
                    <w:ind w:firstLine="567"/>
                    <w:jc w:val="both"/>
                    <w:rPr>
                      <w:color w:val="000000"/>
                    </w:rPr>
                  </w:pPr>
                  <w:sdt>
                    <w:sdtPr>
                      <w:alias w:val="Numeris"/>
                      <w:tag w:val="nr_479405bdcd64405b8c79fddb343a9afe"/>
                      <w:lock w:val="sdtLocked"/>
                      <w:richText/>
                    </w:sdtPr>
                    <w:sdtContent>
                      <w:r>
                        <w:rPr>
                          <w:color w:val="000000"/>
                        </w:rPr>
                        <w:t>9</w:t>
                      </w:r>
                    </w:sdtContent>
                  </w:sdt>
                  <w:r>
                    <w:rPr>
                      <w:color w:val="000000"/>
                    </w:rPr>
                    <w:t>. Periodinių traukinio mašinistų ir darbuotojų sveikatos tikrinimų dažnumas ir būtiniausi periodinio sveikatos tikrinimo reikalavimai nurodyti šio Aprašo V skyriuje.</w:t>
                  </w:r>
                </w:p>
              </w:sdtContent>
            </w:sdt>
            <w:sdt>
              <w:sdtPr>
                <w:alias w:val="12 pr. 10 p."/>
                <w:tag w:val="part_cd61e0f4020f4143a2fe290f2c25b628"/>
                <w:lock w:val="sdtLocked"/>
                <w:richText/>
              </w:sdtPr>
              <w:sdtContent>
                <w:p>
                  <w:pPr>
                    <w:widowControl w:val="0"/>
                    <w:suppressAutoHyphens/>
                    <w:ind w:firstLine="567"/>
                    <w:jc w:val="both"/>
                    <w:rPr>
                      <w:color w:val="000000"/>
                    </w:rPr>
                  </w:pPr>
                  <w:sdt>
                    <w:sdtPr>
                      <w:alias w:val="Numeris"/>
                      <w:tag w:val="nr_cd61e0f4020f4143a2fe290f2c25b628"/>
                      <w:lock w:val="sdtLocked"/>
                      <w:richText/>
                    </w:sdtPr>
                    <w:sdtContent>
                      <w:r>
                        <w:rPr>
                          <w:color w:val="000000"/>
                        </w:rPr>
                        <w:t>10</w:t>
                      </w:r>
                    </w:sdtContent>
                  </w:sdt>
                  <w:r>
                    <w:rPr>
                      <w:color w:val="000000"/>
                    </w:rPr>
                    <w:t>. Įsidarbinančiųjų, traukinio mašinistų ir darbuotojų privalomas sveikatos tikrinimas atliekamas asmens sveikatos priežiūros įstaigoje (toliau – ASPĮ), turinčioje licenciją teikti sveikatos priežiūros paslaugas. Prieš privalomą sveikatos tikrinimą traukinio mašinistas užpildo ir pasirašo Traukinio mašinisto garbės deklaraciją (sveikatos patikrinimo klausimyną), nurodytą šio Aprašo 2 lentelėje.</w:t>
                  </w:r>
                </w:p>
              </w:sdtContent>
            </w:sdt>
            <w:sdt>
              <w:sdtPr>
                <w:alias w:val="12 pr. 11 p."/>
                <w:tag w:val="part_24dd494d3a9f45b39bd61ffd10f64b26"/>
                <w:lock w:val="sdtLocked"/>
                <w:richText/>
              </w:sdtPr>
              <w:sdtContent>
                <w:p>
                  <w:pPr>
                    <w:widowControl w:val="0"/>
                    <w:suppressAutoHyphens/>
                    <w:ind w:firstLine="567"/>
                    <w:jc w:val="both"/>
                    <w:rPr>
                      <w:color w:val="000000"/>
                    </w:rPr>
                  </w:pPr>
                  <w:sdt>
                    <w:sdtPr>
                      <w:alias w:val="Numeris"/>
                      <w:tag w:val="nr_24dd494d3a9f45b39bd61ffd10f64b26"/>
                      <w:lock w:val="sdtLocked"/>
                      <w:richText/>
                    </w:sdtPr>
                    <w:sdtContent>
                      <w:r>
                        <w:rPr>
                          <w:color w:val="000000"/>
                        </w:rPr>
                        <w:t>11</w:t>
                      </w:r>
                    </w:sdtContent>
                  </w:sdt>
                  <w:r>
                    <w:rPr>
                      <w:color w:val="000000"/>
                    </w:rPr>
                    <w:t xml:space="preserve">. Privalomus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ir gydytojas psichiatras, privalomai arba prireikus konsultuodamiesi su šiame priede nurodytų profesinių kvalifikacijų gydytojais, psichologais ir, esant indikacijų, skirdami privalomus arba kitus tyrimus.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2 pr. 12 p."/>
                <w:tag w:val="part_216f66932dc14405b1caa43e800a0ece"/>
                <w:lock w:val="sdtLocked"/>
                <w:richText/>
              </w:sdtPr>
              <w:sdtContent>
                <w:p>
                  <w:pPr>
                    <w:widowControl w:val="0"/>
                    <w:suppressAutoHyphens/>
                    <w:ind w:firstLine="567"/>
                    <w:jc w:val="both"/>
                    <w:rPr>
                      <w:color w:val="000000"/>
                    </w:rPr>
                  </w:pPr>
                  <w:sdt>
                    <w:sdtPr>
                      <w:alias w:val="Numeris"/>
                      <w:tag w:val="nr_216f66932dc14405b1caa43e800a0ece"/>
                      <w:lock w:val="sdtLocked"/>
                      <w:richText/>
                    </w:sdtPr>
                    <w:sdtContent>
                      <w:r>
                        <w:rPr>
                          <w:color w:val="000000"/>
                        </w:rPr>
                        <w:t>12</w:t>
                      </w:r>
                    </w:sdtContent>
                  </w:sdt>
                  <w:r>
                    <w:rPr>
                      <w:color w:val="000000"/>
                    </w:rPr>
                    <w:t>. Psichikos sveikatą tikrina ASPĮ, kurią asmuo yra pasirinkęs teisės aktų nustatyta tvarka ir kurioje yra prisirašęs, aptarnaujančio psichikos sveikatos centro gydytojas psichiatras, įvertinęs psichologo atlikto tyrimo rezultatus.</w:t>
                  </w:r>
                </w:p>
              </w:sdtContent>
            </w:sdt>
            <w:sdt>
              <w:sdtPr>
                <w:alias w:val="12 pr. 13 p."/>
                <w:tag w:val="part_d701f018e2334b418069ef7970457eee"/>
                <w:lock w:val="sdtLocked"/>
                <w:richText/>
              </w:sdtPr>
              <w:sdtContent>
                <w:p>
                  <w:pPr>
                    <w:widowControl w:val="0"/>
                    <w:suppressAutoHyphens/>
                    <w:ind w:firstLine="567"/>
                    <w:jc w:val="both"/>
                    <w:rPr>
                      <w:color w:val="000000"/>
                    </w:rPr>
                  </w:pPr>
                  <w:sdt>
                    <w:sdtPr>
                      <w:alias w:val="Numeris"/>
                      <w:tag w:val="nr_d701f018e2334b418069ef7970457eee"/>
                      <w:lock w:val="sdtLocked"/>
                      <w:richText/>
                    </w:sdtPr>
                    <w:sdtContent>
                      <w:r>
                        <w:rPr>
                          <w:color w:val="000000"/>
                        </w:rPr>
                        <w:t>13</w:t>
                      </w:r>
                    </w:sdtContent>
                  </w:sdt>
                  <w:r>
                    <w:rPr>
                      <w:color w:val="000000"/>
                    </w:rPr>
                    <w:t>. Siekdamas įvertinti, ar traukinio mašinistas ir darbuotojas, kurio darbas susijęs su geležinkelių transporto eismu, dėl savo psichikos sveikatos būklės galės saugiai atlikti pareigas, psichologas, įgijęs universiteto išsilavinimą ir vadovaudamasis šiuo Aprašu, gydytojui psichiatrui skyrus, atlieka asmens psichologinį tyrimą, kurio kriterijai nurodyti 1 lentelėje, ir tyrimo rezultatus pateikia gydytojui psichiatrui.</w:t>
                  </w:r>
                </w:p>
              </w:sdtContent>
            </w:sdt>
            <w:sdt>
              <w:sdtPr>
                <w:alias w:val="12 pr. 14 p."/>
                <w:tag w:val="part_18452eefe28d459e8da0727240ff57ac"/>
                <w:lock w:val="sdtLocked"/>
                <w:richText/>
              </w:sdtPr>
              <w:sdtContent>
                <w:p>
                  <w:pPr>
                    <w:widowControl w:val="0"/>
                    <w:suppressAutoHyphens/>
                    <w:ind w:firstLine="567"/>
                    <w:jc w:val="both"/>
                    <w:rPr>
                      <w:color w:val="000000"/>
                    </w:rPr>
                  </w:pPr>
                  <w:sdt>
                    <w:sdtPr>
                      <w:alias w:val="Numeris"/>
                      <w:tag w:val="nr_18452eefe28d459e8da0727240ff57ac"/>
                      <w:lock w:val="sdtLocked"/>
                      <w:richText/>
                    </w:sdtPr>
                    <w:sdtContent>
                      <w:r>
                        <w:rPr>
                          <w:color w:val="000000"/>
                        </w:rPr>
                        <w:t>14</w:t>
                      </w:r>
                    </w:sdtContent>
                  </w:sdt>
                  <w:r>
                    <w:rPr>
                      <w:color w:val="000000"/>
                    </w:rPr>
                    <w:t>. Gydytojai, nurodyti šio Aprašo 11 punkte, paskiria tyrimus, nustato jų dažnumą, vadovaudamiesi šiuo Aprašu ir kitais teisės aktais, bei atsako už sveikatos tikrinimo kokybę.</w:t>
                  </w:r>
                </w:p>
              </w:sdtContent>
            </w:sdt>
            <w:sdt>
              <w:sdtPr>
                <w:alias w:val="12 pr. 15 p."/>
                <w:tag w:val="part_2da6221dca0b463c9478f9ef6c674846"/>
                <w:lock w:val="sdtLocked"/>
                <w:richText/>
              </w:sdtPr>
              <w:sdtContent>
                <w:p>
                  <w:pPr>
                    <w:widowControl w:val="0"/>
                    <w:suppressAutoHyphens/>
                    <w:ind w:firstLine="567"/>
                    <w:jc w:val="both"/>
                    <w:rPr>
                      <w:color w:val="000000"/>
                    </w:rPr>
                  </w:pPr>
                  <w:sdt>
                    <w:sdtPr>
                      <w:alias w:val="Numeris"/>
                      <w:tag w:val="nr_2da6221dca0b463c9478f9ef6c674846"/>
                      <w:lock w:val="sdtLocked"/>
                      <w:richText/>
                    </w:sdtPr>
                    <w:sdtContent>
                      <w:r>
                        <w:rPr>
                          <w:color w:val="000000"/>
                        </w:rPr>
                        <w:t>15</w:t>
                      </w:r>
                    </w:sdtContent>
                  </w:sdt>
                  <w:r>
                    <w:rPr>
                      <w:color w:val="000000"/>
                    </w:rPr>
                    <w:t>. Medicinos dokumentų išrašas pagal F Nr. 025/a, F Nr. 003/a (toliau – forma F Nr. 027/a) išduodamas tuo atveju, jei pacientas vyksta tikrintis sveikatos būklę į kitą ASPĮ (kurioje jis neprisirašęs) arba kai jis siunčiamas tikrintis pas kitų reikiamų profesinių kvalifikacijų gydytojus.</w:t>
                  </w:r>
                </w:p>
              </w:sdtContent>
            </w:sdt>
            <w:sdt>
              <w:sdtPr>
                <w:alias w:val="12 pr. 16 p."/>
                <w:tag w:val="part_58486c9b643c422d9ea30ea62dcf3c91"/>
                <w:lock w:val="sdtLocked"/>
                <w:richText/>
              </w:sdtPr>
              <w:sdtContent>
                <w:p>
                  <w:pPr>
                    <w:widowControl w:val="0"/>
                    <w:suppressAutoHyphens/>
                    <w:ind w:firstLine="567"/>
                    <w:jc w:val="both"/>
                    <w:rPr>
                      <w:color w:val="000000"/>
                    </w:rPr>
                  </w:pPr>
                  <w:sdt>
                    <w:sdtPr>
                      <w:alias w:val="Numeris"/>
                      <w:tag w:val="nr_58486c9b643c422d9ea30ea62dcf3c91"/>
                      <w:lock w:val="sdtLocked"/>
                      <w:richText/>
                    </w:sdtPr>
                    <w:sdtContent>
                      <w:r>
                        <w:rPr>
                          <w:color w:val="000000"/>
                        </w:rPr>
                        <w:t>16</w:t>
                      </w:r>
                    </w:sdtContent>
                  </w:sdt>
                  <w:r>
                    <w:rPr>
                      <w:color w:val="000000"/>
                    </w:rPr>
                    <w:t>. Tikrinantis sveikatą gydytojas turi teisę gauti informaciją iš kitų ASPĮ, o pastarosios privalo tokią informaciją teikti teisės aktų nustatyta tvarka.</w:t>
                  </w:r>
                </w:p>
              </w:sdtContent>
            </w:sdt>
            <w:sdt>
              <w:sdtPr>
                <w:alias w:val="12 pr. 17 p."/>
                <w:tag w:val="part_e8c0d806decd4ae0aae186c864f39857"/>
                <w:lock w:val="sdtLocked"/>
                <w:richText/>
              </w:sdtPr>
              <w:sdtContent>
                <w:p>
                  <w:pPr>
                    <w:widowControl w:val="0"/>
                    <w:suppressAutoHyphens/>
                    <w:ind w:firstLine="567"/>
                    <w:jc w:val="both"/>
                    <w:rPr>
                      <w:color w:val="000000"/>
                    </w:rPr>
                  </w:pPr>
                  <w:sdt>
                    <w:sdtPr>
                      <w:alias w:val="Numeris"/>
                      <w:tag w:val="nr_e8c0d806decd4ae0aae186c864f39857"/>
                      <w:lock w:val="sdtLocked"/>
                      <w:richText/>
                    </w:sdtPr>
                    <w:sdtContent>
                      <w:r>
                        <w:rPr>
                          <w:color w:val="000000"/>
                        </w:rPr>
                        <w:t>17</w:t>
                      </w:r>
                    </w:sdtContent>
                  </w:sdt>
                  <w:r>
                    <w:rPr>
                      <w:color w:val="000000"/>
                    </w:rPr>
                    <w:t xml:space="preserve">. Tikrinant darbuotojų, kurių darbas susijęs su geležinkelių transporto eismu ir kurių darbo aplinkoje galima profesinė rizika, sveikatą, vadovaujamasi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 (Žin., 2000, Nr. </w:t>
                  </w:r>
                  <w:hyperlink r:id="rId57" w:tgtFrame="_blank" w:history="1">
                    <w:r>
                      <w:rPr>
                        <w:color w:val="0000FF" w:themeColor="hyperlink"/>
                        <w:u w:val="single"/>
                      </w:rPr>
                      <w:t>47-1365</w:t>
                    </w:r>
                  </w:hyperlink>
                  <w:r>
                    <w:rPr>
                      <w:color w:val="000000"/>
                    </w:rPr>
                    <w:t xml:space="preserve">; 2009, Nr. </w:t>
                  </w:r>
                  <w:hyperlink r:id="rId58" w:tgtFrame="_blank" w:history="1">
                    <w:r>
                      <w:rPr>
                        <w:color w:val="0000FF" w:themeColor="hyperlink"/>
                        <w:u w:val="single"/>
                      </w:rPr>
                      <w:t>39-1480</w:t>
                    </w:r>
                  </w:hyperlink>
                  <w:r>
                    <w:rPr>
                      <w:color w:val="000000"/>
                    </w:rPr>
                    <w:t>), bei kitais teisės aktais.</w:t>
                  </w:r>
                </w:p>
              </w:sdtContent>
            </w:sdt>
            <w:sdt>
              <w:sdtPr>
                <w:alias w:val="12 pr. 18 p."/>
                <w:tag w:val="part_4335f903088649be9c5b6f84789656b6"/>
                <w:lock w:val="sdtLocked"/>
                <w:richText/>
              </w:sdtPr>
              <w:sdtContent>
                <w:p>
                  <w:pPr>
                    <w:widowControl w:val="0"/>
                    <w:suppressAutoHyphens/>
                    <w:ind w:firstLine="567"/>
                    <w:jc w:val="both"/>
                    <w:rPr>
                      <w:color w:val="000000"/>
                    </w:rPr>
                  </w:pPr>
                  <w:sdt>
                    <w:sdtPr>
                      <w:alias w:val="Numeris"/>
                      <w:tag w:val="nr_4335f903088649be9c5b6f84789656b6"/>
                      <w:lock w:val="sdtLocked"/>
                      <w:richText/>
                    </w:sdtPr>
                    <w:sdtContent>
                      <w:r>
                        <w:rPr>
                          <w:color w:val="000000"/>
                        </w:rPr>
                        <w:t>18</w:t>
                      </w:r>
                    </w:sdtContent>
                  </w:sdt>
                  <w:r>
                    <w:rPr>
                      <w:color w:val="000000"/>
                    </w:rPr>
                    <w:t xml:space="preserve">. Tikrinant darbuotojų, teikiančių paslaugas traukiniu vykstantiems keleiviams, tarp jų ir Lietuvos Respublikos kompetentingų atstovų, įteikiančių supaprastinto tranzito geležinkeliu dokumentus Lietuvos Respublikos Vyriausybės ir Rusijos Federacijos Vyriausybės susitarimo dėl supaprastinto tranzito geležinkeliu dokumentų išdavimo tvarkos nustatyta tvarka, sveikatą, vadovaujamasi ir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59" w:tgtFrame="_blank" w:history="1">
                    <w:r>
                      <w:rPr>
                        <w:color w:val="0000FF" w:themeColor="hyperlink"/>
                        <w:u w:val="single"/>
                      </w:rPr>
                      <w:t>41-1294</w:t>
                    </w:r>
                  </w:hyperlink>
                  <w:r>
                    <w:rPr>
                      <w:color w:val="000000"/>
                    </w:rPr>
                    <w:t>; 2002, Nr. 73-3127) nuostatomis.</w:t>
                  </w:r>
                </w:p>
              </w:sdtContent>
            </w:sdt>
            <w:sdt>
              <w:sdtPr>
                <w:alias w:val="12 pr. 19 p."/>
                <w:tag w:val="part_ea382981d5a1452cbec8861177ce8e33"/>
                <w:lock w:val="sdtLocked"/>
                <w:richText/>
              </w:sdtPr>
              <w:sdtContent>
                <w:p>
                  <w:pPr>
                    <w:widowControl w:val="0"/>
                    <w:suppressAutoHyphens/>
                    <w:ind w:firstLine="567"/>
                    <w:jc w:val="both"/>
                    <w:rPr>
                      <w:color w:val="000000"/>
                    </w:rPr>
                  </w:pPr>
                  <w:sdt>
                    <w:sdtPr>
                      <w:alias w:val="Numeris"/>
                      <w:tag w:val="nr_ea382981d5a1452cbec8861177ce8e33"/>
                      <w:lock w:val="sdtLocked"/>
                      <w:richText/>
                    </w:sdtPr>
                    <w:sdtContent>
                      <w:r>
                        <w:rPr>
                          <w:color w:val="000000"/>
                        </w:rPr>
                        <w:t>19</w:t>
                      </w:r>
                    </w:sdtContent>
                  </w:sdt>
                  <w:r>
                    <w:rPr>
                      <w:color w:val="000000"/>
                    </w:rPr>
                    <w:t xml:space="preserve">. Sveikatos tikrinimo ir tyrimų duomenys įrašomi Asmens sveikatos istorijoje (toliau –F Nr. 025/a), išvada apie darbuotojo profesinį tinkamumą: „dirbti gali“ „dirbti gali, bet ribotai“ (nurodant kaip), „dirbti negali“ – į Privalomo sveikatos patikrinimo medicininės pažymos formą (toliau – F Nr. 047/a) (įsidarbinančiam) arba į darbovietės antspaudu ir darbdavio parašu patvirtintą Asmens medicininę knygelę (sveikatos pasą) (toliau – F Nr. 048/a) (dirbančiajam), patvirtintas Lietuvos Respublikos sveikatos apsaugos ministro 1999 m. lapkričio 29 d. įsakymu Nr. 515 „Dėl sveikatos priežiūros įstaigų veiklos apskaitos ir atskaitomybės tvarkos“ (Žin., 1999, Nr. </w:t>
                  </w:r>
                  <w:hyperlink r:id="rId60" w:tgtFrame="_blank" w:history="1">
                    <w:r>
                      <w:rPr>
                        <w:color w:val="0000FF" w:themeColor="hyperlink"/>
                        <w:u w:val="single"/>
                      </w:rPr>
                      <w:t>103-2972</w:t>
                    </w:r>
                  </w:hyperlink>
                  <w:r>
                    <w:rPr>
                      <w:color w:val="000000"/>
                    </w:rPr>
                    <w:t>).</w:t>
                  </w:r>
                </w:p>
              </w:sdtContent>
            </w:sdt>
            <w:sdt>
              <w:sdtPr>
                <w:alias w:val="12 pr. 20 p."/>
                <w:tag w:val="part_0ca76f258cc2414d98043f217b983ebe"/>
                <w:lock w:val="sdtLocked"/>
                <w:richText/>
              </w:sdtPr>
              <w:sdtContent>
                <w:p>
                  <w:pPr>
                    <w:widowControl w:val="0"/>
                    <w:suppressAutoHyphens/>
                    <w:ind w:firstLine="567"/>
                    <w:jc w:val="both"/>
                    <w:rPr>
                      <w:color w:val="000000"/>
                    </w:rPr>
                  </w:pPr>
                  <w:sdt>
                    <w:sdtPr>
                      <w:alias w:val="Numeris"/>
                      <w:tag w:val="nr_0ca76f258cc2414d98043f217b983ebe"/>
                      <w:lock w:val="sdtLocked"/>
                      <w:richText/>
                    </w:sdtPr>
                    <w:sdtContent>
                      <w:r>
                        <w:rPr>
                          <w:color w:val="000000"/>
                        </w:rPr>
                        <w:t>20</w:t>
                      </w:r>
                    </w:sdtContent>
                  </w:sdt>
                  <w:r>
                    <w:rPr>
                      <w:color w:val="000000"/>
                    </w:rPr>
                    <w:t>. Apie tinkamumą mokytis išvada: „gali“ ar „negali“ – į F Nr. 025/a ir į Stojančio į mokymo įstaigą ar įdarbinamo nepilnamečio medicininę pažymą (F Nr. 086/a), o vėliau, baigus mokyklą arba sulaukus atitinkamo amžiaus, po pakartotinio sveikatos tikrinimo, pasirinktinai – į F Nr.047/a arba į – F Nr.048/a.</w:t>
                  </w:r>
                </w:p>
              </w:sdtContent>
            </w:sdt>
            <w:sdt>
              <w:sdtPr>
                <w:alias w:val="12 pr. 21 p."/>
                <w:tag w:val="part_3698598839524cba8d0cd6ec96f7a3b9"/>
                <w:lock w:val="sdtLocked"/>
                <w:richText/>
              </w:sdtPr>
              <w:sdtContent>
                <w:p>
                  <w:pPr>
                    <w:widowControl w:val="0"/>
                    <w:suppressAutoHyphens/>
                    <w:ind w:firstLine="567"/>
                    <w:jc w:val="both"/>
                    <w:rPr>
                      <w:color w:val="000000"/>
                    </w:rPr>
                  </w:pPr>
                  <w:sdt>
                    <w:sdtPr>
                      <w:alias w:val="Numeris"/>
                      <w:tag w:val="nr_3698598839524cba8d0cd6ec96f7a3b9"/>
                      <w:lock w:val="sdtLocked"/>
                      <w:richText/>
                    </w:sdtPr>
                    <w:sdtContent>
                      <w:r>
                        <w:rPr>
                          <w:color w:val="000000"/>
                        </w:rPr>
                        <w:t>21</w:t>
                      </w:r>
                    </w:sdtContent>
                  </w:sdt>
                  <w:r>
                    <w:rPr>
                      <w:color w:val="000000"/>
                    </w:rPr>
                    <w:t>. Gydytojas, sveikatos tikrinimo metu nustatęs, kad tikrinamas asmuo neatitinka bendrųjų reikalavimų sveikatos būklei, taikomų įsidarbinantiesiems, traukinio mašinistams arba darbuotojams, arba dėl esančių kontraindikacijų, nurodytų 1 lentelėje, ir negali mokytis arba dirbti traukinio mašinistu, arba dirbti kitų darbų, susijusių su geležinkelių transporto eismu ar teikti paslaugų traukiniu vykstantiems keleiviams, tikrinimo netęsia ir tikrinimo duomenis bei išvadas įrašo į F Nr. 025/a, o išvadą mokymosi įstaigai – į F Nr.086/ a; darbdaviui –į F Nr. 047/a arba į F Nr. 048/a, pasirašo ir patvirtina savo asmeniniu spaudu bei SPĮ antspaudu.</w:t>
                  </w:r>
                </w:p>
              </w:sdtContent>
            </w:sdt>
            <w:sdt>
              <w:sdtPr>
                <w:alias w:val="12 pr. 22 p."/>
                <w:tag w:val="part_edc118c07140433286063532e2dc88ad"/>
                <w:lock w:val="sdtLocked"/>
                <w:richText/>
              </w:sdtPr>
              <w:sdtContent>
                <w:p>
                  <w:pPr>
                    <w:widowControl w:val="0"/>
                    <w:suppressAutoHyphens/>
                    <w:ind w:firstLine="567"/>
                    <w:jc w:val="both"/>
                    <w:rPr>
                      <w:color w:val="000000"/>
                    </w:rPr>
                  </w:pPr>
                  <w:sdt>
                    <w:sdtPr>
                      <w:alias w:val="Numeris"/>
                      <w:tag w:val="nr_edc118c07140433286063532e2dc88ad"/>
                      <w:lock w:val="sdtLocked"/>
                      <w:richText/>
                    </w:sdtPr>
                    <w:sdtContent>
                      <w:r>
                        <w:rPr>
                          <w:color w:val="000000"/>
                        </w:rPr>
                        <w:t>22</w:t>
                      </w:r>
                    </w:sdtContent>
                  </w:sdt>
                  <w:r>
                    <w:rPr>
                      <w:color w:val="000000"/>
                    </w:rPr>
                    <w:t>. Pacientai, norintys tikrintis sveikatą ASPĮ, kurioje yra prisirašę, pateikia:</w:t>
                  </w:r>
                </w:p>
                <w:sdt>
                  <w:sdtPr>
                    <w:alias w:val="12 pr. 22.1 p."/>
                    <w:tag w:val="part_ed604db2893c42f2b7ccfdddaff9bba6"/>
                    <w:lock w:val="sdtLocked"/>
                    <w:richText/>
                  </w:sdtPr>
                  <w:sdtContent>
                    <w:p>
                      <w:pPr>
                        <w:widowControl w:val="0"/>
                        <w:suppressAutoHyphens/>
                        <w:ind w:firstLine="567"/>
                        <w:jc w:val="both"/>
                        <w:rPr>
                          <w:color w:val="000000"/>
                        </w:rPr>
                      </w:pPr>
                      <w:sdt>
                        <w:sdtPr>
                          <w:alias w:val="Numeris"/>
                          <w:tag w:val="nr_ed604db2893c42f2b7ccfdddaff9bba6"/>
                          <w:lock w:val="sdtLocked"/>
                          <w:richText/>
                        </w:sdtPr>
                        <w:sdtContent>
                          <w:r>
                            <w:rPr>
                              <w:color w:val="000000"/>
                            </w:rPr>
                            <w:t>22.1</w:t>
                          </w:r>
                        </w:sdtContent>
                      </w:sdt>
                      <w:r>
                        <w:rPr>
                          <w:color w:val="000000"/>
                        </w:rPr>
                        <w:t>. asmens tapatybę patvirtinantį dokumentą:</w:t>
                      </w:r>
                    </w:p>
                  </w:sdtContent>
                </w:sdt>
                <w:sdt>
                  <w:sdtPr>
                    <w:alias w:val="12 pr. 22.2 p."/>
                    <w:tag w:val="part_9b09c1c714da4a93b87015e9871cfcf6"/>
                    <w:lock w:val="sdtLocked"/>
                    <w:richText/>
                  </w:sdtPr>
                  <w:sdtContent>
                    <w:p>
                      <w:pPr>
                        <w:widowControl w:val="0"/>
                        <w:suppressAutoHyphens/>
                        <w:ind w:firstLine="567"/>
                        <w:jc w:val="both"/>
                        <w:rPr>
                          <w:color w:val="000000"/>
                        </w:rPr>
                      </w:pPr>
                      <w:sdt>
                        <w:sdtPr>
                          <w:alias w:val="Numeris"/>
                          <w:tag w:val="nr_9b09c1c714da4a93b87015e9871cfcf6"/>
                          <w:lock w:val="sdtLocked"/>
                          <w:richText/>
                        </w:sdtPr>
                        <w:sdtContent>
                          <w:r>
                            <w:rPr>
                              <w:color w:val="000000"/>
                            </w:rPr>
                            <w:t>22.2</w:t>
                          </w:r>
                        </w:sdtContent>
                      </w:sdt>
                      <w:r>
                        <w:rPr>
                          <w:color w:val="000000"/>
                        </w:rPr>
                        <w:t>. F Nr. 027/a iš jo ASPĮ aptarnaujančio psichikos sveikatos centro gydytojo psichiatro, įvertinusio psichologo vadovaujantis šio Aprašo 13 punkte nustatyta tvarka atlikto tyrimo rezultatus;</w:t>
                      </w:r>
                    </w:p>
                  </w:sdtContent>
                </w:sdt>
                <w:sdt>
                  <w:sdtPr>
                    <w:alias w:val="12 pr. 22.3 p."/>
                    <w:tag w:val="part_965b4fb6cb0f45ca90af8ea27cb272e1"/>
                    <w:lock w:val="sdtLocked"/>
                    <w:richText/>
                  </w:sdtPr>
                  <w:sdtContent>
                    <w:p>
                      <w:pPr>
                        <w:widowControl w:val="0"/>
                        <w:suppressAutoHyphens/>
                        <w:ind w:firstLine="567"/>
                        <w:jc w:val="both"/>
                        <w:rPr>
                          <w:color w:val="000000"/>
                        </w:rPr>
                      </w:pPr>
                      <w:sdt>
                        <w:sdtPr>
                          <w:alias w:val="Numeris"/>
                          <w:tag w:val="nr_965b4fb6cb0f45ca90af8ea27cb272e1"/>
                          <w:lock w:val="sdtLocked"/>
                          <w:richText/>
                        </w:sdtPr>
                        <w:sdtContent>
                          <w:r>
                            <w:rPr>
                              <w:color w:val="000000"/>
                            </w:rPr>
                            <w:t>22.3</w:t>
                          </w:r>
                        </w:sdtContent>
                      </w:sdt>
                      <w:r>
                        <w:rPr>
                          <w:color w:val="000000"/>
                        </w:rPr>
                        <w:t>. darbdaviui atstovaujančio ar jo įgalioto asmens tinkamai užpildytą F Nr. 047/a – jei privalomai sveikata tikrinama įsidarbinančiajam;</w:t>
                      </w:r>
                    </w:p>
                  </w:sdtContent>
                </w:sdt>
                <w:sdt>
                  <w:sdtPr>
                    <w:alias w:val="12 pr. 22.4 p."/>
                    <w:tag w:val="part_7c751f81ce814c4ab95819b809277c5a"/>
                    <w:lock w:val="sdtLocked"/>
                    <w:richText/>
                  </w:sdtPr>
                  <w:sdtContent>
                    <w:p>
                      <w:pPr>
                        <w:widowControl w:val="0"/>
                        <w:suppressAutoHyphens/>
                        <w:ind w:firstLine="567"/>
                        <w:jc w:val="both"/>
                        <w:rPr>
                          <w:color w:val="000000"/>
                        </w:rPr>
                      </w:pPr>
                      <w:sdt>
                        <w:sdtPr>
                          <w:alias w:val="Numeris"/>
                          <w:tag w:val="nr_7c751f81ce814c4ab95819b809277c5a"/>
                          <w:lock w:val="sdtLocked"/>
                          <w:richText/>
                        </w:sdtPr>
                        <w:sdtContent>
                          <w:r>
                            <w:rPr>
                              <w:color w:val="000000"/>
                            </w:rPr>
                            <w:t>22.4</w:t>
                          </w:r>
                        </w:sdtContent>
                      </w:sdt>
                      <w:r>
                        <w:rPr>
                          <w:color w:val="000000"/>
                        </w:rPr>
                        <w:t>. darbdaviui atstovaujančio ar jo įgalioto asmens tinkamai užpildytą F Nr. 048/a – jei privalomai periodiškai sveikata tikrinama dirbant traukinio mašinistu arba darbuotoju, kurio darbas susijęs su geležinkelių transporto eismu ar teikiančiu paslaugas traukiniu vykstantiems keleiviams.</w:t>
                      </w:r>
                    </w:p>
                  </w:sdtContent>
                </w:sdt>
              </w:sdtContent>
            </w:sdt>
            <w:sdt>
              <w:sdtPr>
                <w:alias w:val="12 pr. 23 p."/>
                <w:tag w:val="part_08b03d77e557413da25f527f188e6b55"/>
                <w:lock w:val="sdtLocked"/>
                <w:richText/>
              </w:sdtPr>
              <w:sdtContent>
                <w:p>
                  <w:pPr>
                    <w:widowControl w:val="0"/>
                    <w:suppressAutoHyphens/>
                    <w:ind w:firstLine="567"/>
                    <w:jc w:val="both"/>
                    <w:rPr>
                      <w:color w:val="000000"/>
                    </w:rPr>
                  </w:pPr>
                  <w:sdt>
                    <w:sdtPr>
                      <w:alias w:val="Numeris"/>
                      <w:tag w:val="nr_08b03d77e557413da25f527f188e6b55"/>
                      <w:lock w:val="sdtLocked"/>
                      <w:richText/>
                    </w:sdtPr>
                    <w:sdtContent>
                      <w:r>
                        <w:rPr>
                          <w:color w:val="000000"/>
                        </w:rPr>
                        <w:t>23</w:t>
                      </w:r>
                    </w:sdtContent>
                  </w:sdt>
                  <w:r>
                    <w:rPr>
                      <w:color w:val="000000"/>
                    </w:rPr>
                    <w:t>. Pacientai, norintys tikrintis sveikatą ASPĮ, kurioje jie neprisirašę, pateikia šio Aprašo 22 punkte nurodytus dokumentus bei F Nr. 027/a iš šeimos medicinos paslaugas teikiančio gydytojo, prie kurio yra prisirašę teisės aktų nustatyta tvarka.</w:t>
                  </w:r>
                </w:p>
              </w:sdtContent>
            </w:sdt>
            <w:sdt>
              <w:sdtPr>
                <w:alias w:val="12 pr. 24 p."/>
                <w:tag w:val="part_1cc6bf0f0eb148558840587a08c18168"/>
                <w:lock w:val="sdtLocked"/>
                <w:richText/>
              </w:sdtPr>
              <w:sdtContent>
                <w:p>
                  <w:pPr>
                    <w:widowControl w:val="0"/>
                    <w:suppressAutoHyphens/>
                    <w:ind w:firstLine="567"/>
                    <w:jc w:val="both"/>
                    <w:rPr>
                      <w:color w:val="000000"/>
                    </w:rPr>
                  </w:pPr>
                  <w:sdt>
                    <w:sdtPr>
                      <w:alias w:val="Numeris"/>
                      <w:tag w:val="nr_1cc6bf0f0eb148558840587a08c18168"/>
                      <w:lock w:val="sdtLocked"/>
                      <w:richText/>
                    </w:sdtPr>
                    <w:sdtContent>
                      <w:r>
                        <w:rPr>
                          <w:color w:val="000000"/>
                        </w:rPr>
                        <w:t>24</w:t>
                      </w:r>
                    </w:sdtContent>
                  </w:sdt>
                  <w:r>
                    <w:rPr>
                      <w:color w:val="000000"/>
                    </w:rPr>
                    <w:t>. Galutinę išvadą apie darbuotojo profesinį tinkamumą į F Nr. 025/a įrašo, pasirašo ir patvirtina savo asmeniniu spaudu sveikatos tikrinimą pradėjęs gydytojas, įvertinęs visų konsultavusių profesinių kvalifikacijų gydytojų išvadas ir tyrimų rezultatus, nustatęs, kad tikrinamas asmuo atitinka bendruosius reikalavimus traukinio mašinistų sveikatos būklei, taikomus įsidarbinantiesiems, traukinio mašinistams ir darbuotojams.</w:t>
                  </w:r>
                </w:p>
              </w:sdtContent>
            </w:sdt>
            <w:sdt>
              <w:sdtPr>
                <w:alias w:val="12 pr. 25 p."/>
                <w:tag w:val="part_374ba918a46940259d585f6699efa03e"/>
                <w:lock w:val="sdtLocked"/>
                <w:richText/>
              </w:sdtPr>
              <w:sdtContent>
                <w:p>
                  <w:pPr>
                    <w:widowControl w:val="0"/>
                    <w:suppressAutoHyphens/>
                    <w:ind w:firstLine="567"/>
                    <w:jc w:val="both"/>
                    <w:rPr>
                      <w:color w:val="000000"/>
                    </w:rPr>
                  </w:pPr>
                  <w:sdt>
                    <w:sdtPr>
                      <w:alias w:val="Numeris"/>
                      <w:tag w:val="nr_374ba918a46940259d585f6699efa03e"/>
                      <w:lock w:val="sdtLocked"/>
                      <w:richText/>
                    </w:sdtPr>
                    <w:sdtContent>
                      <w:r>
                        <w:rPr>
                          <w:color w:val="000000"/>
                        </w:rPr>
                        <w:t>25</w:t>
                      </w:r>
                    </w:sdtContent>
                  </w:sdt>
                  <w:r>
                    <w:rPr>
                      <w:color w:val="000000"/>
                    </w:rPr>
                    <w:t>. Išvada dėl tinkamumo mokytis geležinkelių transporto darbuotojų mokymo įstaigose įrašoma į F Nr. 086/a ir patvirtinama gydytojo parašu bei asmeniniu spaudu ir ASPĮ įstaigos antspaudu. F Nr. 086/a atiduodama pacientui asmeniškai. Traukinio mašinisto minimalus amžius yra ne mažesnis kaip 20 metų, tačiau vien tik Lietuvos Respublikos teritorijoje dirbti juo gali asmenys nuo 18 metų. Pažyma F Nr. 047/a arba F Nr.048/a gali būti išduodama asmenims, ne daugiau kaip vienais metais jaunesniems nei nustatytas amžius, nuo kurio leidžiama dirbti traukinio mašinistu.</w:t>
                  </w:r>
                </w:p>
              </w:sdtContent>
            </w:sdt>
            <w:sdt>
              <w:sdtPr>
                <w:alias w:val="12 pr. 26 p."/>
                <w:tag w:val="part_99fbde238244454d929496f7472cf9c8"/>
                <w:lock w:val="sdtLocked"/>
                <w:richText/>
              </w:sdtPr>
              <w:sdtContent>
                <w:p>
                  <w:pPr>
                    <w:widowControl w:val="0"/>
                    <w:suppressAutoHyphens/>
                    <w:ind w:firstLine="567"/>
                    <w:jc w:val="both"/>
                    <w:rPr>
                      <w:color w:val="000000"/>
                    </w:rPr>
                  </w:pPr>
                  <w:sdt>
                    <w:sdtPr>
                      <w:alias w:val="Numeris"/>
                      <w:tag w:val="nr_99fbde238244454d929496f7472cf9c8"/>
                      <w:lock w:val="sdtLocked"/>
                      <w:richText/>
                    </w:sdtPr>
                    <w:sdtContent>
                      <w:r>
                        <w:rPr>
                          <w:color w:val="000000"/>
                        </w:rPr>
                        <w:t>26</w:t>
                      </w:r>
                    </w:sdtContent>
                  </w:sdt>
                  <w:r>
                    <w:rPr>
                      <w:color w:val="000000"/>
                    </w:rPr>
                    <w:t>. Išvada darbdaviui atstovaujančiam ar jo įgaliotam asmeniui dėl tinkamumo dirbti traukinio mašinistu ar kitu darbuotoju įrašoma į F Nr. 047/a ar F Nr. 048/a ir patvirtinama gydytojo parašu bei asmeniniu spaudu ir ASPĮ įstaigos antspaudu.</w:t>
                  </w:r>
                </w:p>
              </w:sdtContent>
            </w:sdt>
            <w:sdt>
              <w:sdtPr>
                <w:alias w:val="12 pr. 27 p."/>
                <w:tag w:val="part_08a0246fb64c42f99ad3a3d1ccaccd49"/>
                <w:lock w:val="sdtLocked"/>
                <w:richText/>
              </w:sdtPr>
              <w:sdtContent>
                <w:p>
                  <w:pPr>
                    <w:widowControl w:val="0"/>
                    <w:suppressAutoHyphens/>
                    <w:ind w:firstLine="567"/>
                    <w:jc w:val="both"/>
                    <w:rPr>
                      <w:color w:val="000000"/>
                    </w:rPr>
                  </w:pPr>
                  <w:sdt>
                    <w:sdtPr>
                      <w:alias w:val="Numeris"/>
                      <w:tag w:val="nr_08a0246fb64c42f99ad3a3d1ccaccd49"/>
                      <w:lock w:val="sdtLocked"/>
                      <w:richText/>
                    </w:sdtPr>
                    <w:sdtContent>
                      <w:r>
                        <w:rPr>
                          <w:color w:val="000000"/>
                        </w:rPr>
                        <w:t>27</w:t>
                      </w:r>
                    </w:sdtContent>
                  </w:sdt>
                  <w:r>
                    <w:rPr>
                      <w:color w:val="000000"/>
                    </w:rPr>
                    <w:t>. Išduotos pažymos registruojamos sveikatos tikrinimo žurnale (Ambulatorinių ligonių registracijos knygoje) (toliau – F Nr. 074/a).</w:t>
                  </w:r>
                </w:p>
              </w:sdtContent>
            </w:sdt>
            <w:sdt>
              <w:sdtPr>
                <w:alias w:val="12 pr. 28 p."/>
                <w:tag w:val="part_881a31b2a8694ea4a0f66015022ff74f"/>
                <w:lock w:val="sdtLocked"/>
                <w:richText/>
              </w:sdtPr>
              <w:sdtContent>
                <w:p>
                  <w:pPr>
                    <w:widowControl w:val="0"/>
                    <w:suppressAutoHyphens/>
                    <w:ind w:firstLine="567"/>
                    <w:jc w:val="both"/>
                    <w:rPr>
                      <w:color w:val="000000"/>
                    </w:rPr>
                  </w:pPr>
                  <w:sdt>
                    <w:sdtPr>
                      <w:alias w:val="Numeris"/>
                      <w:tag w:val="nr_881a31b2a8694ea4a0f66015022ff74f"/>
                      <w:lock w:val="sdtLocked"/>
                      <w:richText/>
                    </w:sdtPr>
                    <w:sdtContent>
                      <w:r>
                        <w:rPr>
                          <w:color w:val="000000"/>
                        </w:rPr>
                        <w:t>28</w:t>
                      </w:r>
                    </w:sdtContent>
                  </w:sdt>
                  <w:r>
                    <w:rPr>
                      <w:color w:val="000000"/>
                    </w:rPr>
                    <w:t>. F Nr. 047/a ar F Nr. 048/a įrašus turi teisę tikrinti darbdaviui atstovaujantis arba jo įgaliotas asmuo, Valstybinės darbo inspekcijos darbo inspektoriai, ASPĮ vadovai ar jų įgalioti asmenys.</w:t>
                  </w:r>
                </w:p>
              </w:sdtContent>
            </w:sdt>
            <w:sdt>
              <w:sdtPr>
                <w:alias w:val="12 pr. 29 p."/>
                <w:tag w:val="part_889dc8ce45164abe9d06e0fe09be0bec"/>
                <w:lock w:val="sdtLocked"/>
                <w:richText/>
              </w:sdtPr>
              <w:sdtContent>
                <w:p>
                  <w:pPr>
                    <w:widowControl w:val="0"/>
                    <w:suppressAutoHyphens/>
                    <w:ind w:firstLine="567"/>
                    <w:jc w:val="both"/>
                    <w:rPr>
                      <w:color w:val="000000"/>
                    </w:rPr>
                  </w:pPr>
                  <w:sdt>
                    <w:sdtPr>
                      <w:alias w:val="Numeris"/>
                      <w:tag w:val="nr_889dc8ce45164abe9d06e0fe09be0bec"/>
                      <w:lock w:val="sdtLocked"/>
                      <w:richText/>
                    </w:sdtPr>
                    <w:sdtContent>
                      <w:r>
                        <w:rPr>
                          <w:color w:val="000000"/>
                        </w:rPr>
                        <w:t>29</w:t>
                      </w:r>
                    </w:sdtContent>
                  </w:sdt>
                  <w:r>
                    <w:rPr>
                      <w:color w:val="000000"/>
                    </w:rPr>
                    <w:t xml:space="preserve">. Medicininė apžiūra neblaivumui (girtumui) ar apsvaigimui nuo psichiką veikiančių medžiagų nustatyti atliekama vadovaujantis Lietuvos Respublikos sveikatos apsaugos ministro 2006 m. birželio 20 d. įsakymu Nr. V-505 „Dėl Medicininės apžiūros neblaivumui (girtumui) ar apsvaigimui nuo psichiką veikiančių medžiagų nustatyti atlikimo ir Bendros asmens būklės įvertinimo metodikų patvirtinimo“ (Žin., 2006, Nr. </w:t>
                  </w:r>
                  <w:hyperlink r:id="rId61" w:tgtFrame="_blank" w:history="1">
                    <w:r>
                      <w:rPr>
                        <w:color w:val="0000FF" w:themeColor="hyperlink"/>
                        <w:u w:val="single"/>
                      </w:rPr>
                      <w:t>71-2641</w:t>
                    </w:r>
                  </w:hyperlink>
                  <w:r>
                    <w:rPr>
                      <w:color w:val="000000"/>
                    </w:rPr>
                    <w:t>) ir Lietuvos Respublikos Vyriausybės 2006 m. gegužės 12 d. nutarimu Nr. 452 „Dėl Transporto priemones vairuojančių ir kitų asmenų neblaivumo (girtumo) ar apsvaigimo nustatymo taisyklių patvirtinimo“ (Žin., 2006 Nr. 56-2000).</w:t>
                  </w:r>
                </w:p>
                <w:p>
                  <w:pPr>
                    <w:widowControl w:val="0"/>
                    <w:suppressAutoHyphens/>
                    <w:ind w:firstLine="567"/>
                    <w:jc w:val="both"/>
                    <w:rPr>
                      <w:bCs/>
                      <w:caps/>
                      <w:color w:val="000000"/>
                    </w:rPr>
                  </w:pPr>
                </w:p>
              </w:sdtContent>
            </w:sdt>
          </w:sdtContent>
        </w:sdt>
        <w:sdt>
          <w:sdtPr>
            <w:alias w:val="skyrius"/>
            <w:tag w:val="part_d8e4dc2f2ea94f50948a2e36d6f7d472"/>
            <w:lock w:val="sdtLocked"/>
            <w:richText/>
          </w:sdtPr>
          <w:sdtContent>
            <w:p>
              <w:pPr>
                <w:widowControl w:val="0"/>
                <w:suppressAutoHyphens/>
                <w:jc w:val="center"/>
                <w:rPr>
                  <w:b/>
                  <w:bCs/>
                  <w:caps/>
                  <w:color w:val="000000"/>
                </w:rPr>
              </w:pPr>
              <w:sdt>
                <w:sdtPr>
                  <w:alias w:val="Numeris"/>
                  <w:tag w:val="nr_d8e4dc2f2ea94f50948a2e36d6f7d472"/>
                  <w:lock w:val="sdtLocked"/>
                  <w:richText/>
                </w:sdtPr>
                <w:sdtContent>
                  <w:r>
                    <w:rPr>
                      <w:b/>
                      <w:bCs/>
                      <w:caps/>
                      <w:color w:val="000000"/>
                    </w:rPr>
                    <w:t>III</w:t>
                  </w:r>
                </w:sdtContent>
              </w:sdt>
              <w:r>
                <w:rPr>
                  <w:b/>
                  <w:bCs/>
                  <w:caps/>
                  <w:color w:val="000000"/>
                </w:rPr>
                <w:t xml:space="preserve">. </w:t>
              </w:r>
              <w:sdt>
                <w:sdtPr>
                  <w:alias w:val="Pavadinimas"/>
                  <w:tag w:val="title_d8e4dc2f2ea94f50948a2e36d6f7d472"/>
                  <w:lock w:val="sdtLocked"/>
                  <w:richText/>
                </w:sdtPr>
                <w:sdtContent>
                  <w:r>
                    <w:rPr>
                      <w:b/>
                      <w:bCs/>
                      <w:caps/>
                      <w:color w:val="000000"/>
                    </w:rPr>
                    <w:t>BENDRIEJI REIKALAVIMAI TRAUKINIO MAŠINISTO IR DARBUOTOJO, KURIO DARBAS SUSIJĘS SU GELEŽINKELIŲ TRANSPORTO EISMU, SVEIKATOS BŪKLEI</w:t>
                  </w:r>
                </w:sdtContent>
              </w:sdt>
            </w:p>
            <w:p>
              <w:pPr>
                <w:widowControl w:val="0"/>
                <w:suppressAutoHyphens/>
                <w:ind w:firstLine="567"/>
                <w:jc w:val="both"/>
                <w:rPr>
                  <w:color w:val="000000"/>
                </w:rPr>
              </w:pPr>
            </w:p>
            <w:sdt>
              <w:sdtPr>
                <w:alias w:val="12 pr. 30 p."/>
                <w:tag w:val="part_deb3568d05694f689b4ba35b29af6d86"/>
                <w:lock w:val="sdtLocked"/>
                <w:richText/>
              </w:sdtPr>
              <w:sdtContent>
                <w:p>
                  <w:pPr>
                    <w:widowControl w:val="0"/>
                    <w:suppressAutoHyphens/>
                    <w:ind w:firstLine="567"/>
                    <w:jc w:val="both"/>
                    <w:rPr>
                      <w:color w:val="000000"/>
                    </w:rPr>
                  </w:pPr>
                  <w:sdt>
                    <w:sdtPr>
                      <w:alias w:val="Numeris"/>
                      <w:tag w:val="nr_deb3568d05694f689b4ba35b29af6d86"/>
                      <w:lock w:val="sdtLocked"/>
                      <w:richText/>
                    </w:sdtPr>
                    <w:sdtContent>
                      <w:r>
                        <w:rPr>
                          <w:color w:val="000000"/>
                        </w:rPr>
                        <w:t>30</w:t>
                      </w:r>
                    </w:sdtContent>
                  </w:sdt>
                  <w:r>
                    <w:rPr>
                      <w:color w:val="000000"/>
                    </w:rPr>
                    <w:t>. Traukinio mašinistai ir darbuotojai, kurių darbas susijęs su geležinkelių transporto eismu (toliau – darbuotojai) negali turėti sveikatos sutrikimų arba vartoti vaistus ar medžiagas, kurios galėtų sukelti:</w:t>
                  </w:r>
                </w:p>
                <w:sdt>
                  <w:sdtPr>
                    <w:alias w:val="12 pr. 30.1 p."/>
                    <w:tag w:val="part_ac1e679baa4346feb570a62367fde790"/>
                    <w:lock w:val="sdtLocked"/>
                    <w:richText/>
                  </w:sdtPr>
                  <w:sdtContent>
                    <w:p>
                      <w:pPr>
                        <w:widowControl w:val="0"/>
                        <w:suppressAutoHyphens/>
                        <w:ind w:firstLine="567"/>
                        <w:jc w:val="both"/>
                        <w:rPr>
                          <w:color w:val="000000"/>
                        </w:rPr>
                      </w:pPr>
                      <w:sdt>
                        <w:sdtPr>
                          <w:alias w:val="Numeris"/>
                          <w:tag w:val="nr_ac1e679baa4346feb570a62367fde790"/>
                          <w:lock w:val="sdtLocked"/>
                          <w:richText/>
                        </w:sdtPr>
                        <w:sdtContent>
                          <w:r>
                            <w:rPr>
                              <w:color w:val="000000"/>
                            </w:rPr>
                            <w:t>30.1</w:t>
                          </w:r>
                        </w:sdtContent>
                      </w:sdt>
                      <w:r>
                        <w:rPr>
                          <w:color w:val="000000"/>
                        </w:rPr>
                        <w:t>. staigų sąmonės praradimą;</w:t>
                      </w:r>
                    </w:p>
                  </w:sdtContent>
                </w:sdt>
                <w:sdt>
                  <w:sdtPr>
                    <w:alias w:val="12 pr. 30.2 p."/>
                    <w:tag w:val="part_a60a1532a27442a2bd9e95930f78743b"/>
                    <w:lock w:val="sdtLocked"/>
                    <w:richText/>
                  </w:sdtPr>
                  <w:sdtContent>
                    <w:p>
                      <w:pPr>
                        <w:widowControl w:val="0"/>
                        <w:suppressAutoHyphens/>
                        <w:ind w:firstLine="567"/>
                        <w:jc w:val="both"/>
                        <w:rPr>
                          <w:color w:val="000000"/>
                        </w:rPr>
                      </w:pPr>
                      <w:sdt>
                        <w:sdtPr>
                          <w:alias w:val="Numeris"/>
                          <w:tag w:val="nr_a60a1532a27442a2bd9e95930f78743b"/>
                          <w:lock w:val="sdtLocked"/>
                          <w:richText/>
                        </w:sdtPr>
                        <w:sdtContent>
                          <w:r>
                            <w:rPr>
                              <w:color w:val="000000"/>
                            </w:rPr>
                            <w:t>30.2</w:t>
                          </w:r>
                        </w:sdtContent>
                      </w:sdt>
                      <w:r>
                        <w:rPr>
                          <w:color w:val="000000"/>
                        </w:rPr>
                        <w:t>. atidumo ir susikaupimo sumažėjimą;</w:t>
                      </w:r>
                    </w:p>
                  </w:sdtContent>
                </w:sdt>
                <w:sdt>
                  <w:sdtPr>
                    <w:alias w:val="12 pr. 30.3 p."/>
                    <w:tag w:val="part_7e2a352ebf9542ed8394a223f98459ef"/>
                    <w:lock w:val="sdtLocked"/>
                    <w:richText/>
                  </w:sdtPr>
                  <w:sdtContent>
                    <w:p>
                      <w:pPr>
                        <w:widowControl w:val="0"/>
                        <w:suppressAutoHyphens/>
                        <w:ind w:firstLine="567"/>
                        <w:jc w:val="both"/>
                        <w:rPr>
                          <w:color w:val="000000"/>
                        </w:rPr>
                      </w:pPr>
                      <w:sdt>
                        <w:sdtPr>
                          <w:alias w:val="Numeris"/>
                          <w:tag w:val="nr_7e2a352ebf9542ed8394a223f98459ef"/>
                          <w:lock w:val="sdtLocked"/>
                          <w:richText/>
                        </w:sdtPr>
                        <w:sdtContent>
                          <w:r>
                            <w:rPr>
                              <w:color w:val="000000"/>
                            </w:rPr>
                            <w:t>30.3</w:t>
                          </w:r>
                        </w:sdtContent>
                      </w:sdt>
                      <w:r>
                        <w:rPr>
                          <w:color w:val="000000"/>
                        </w:rPr>
                        <w:t>. staigų nepajėgumą dirbti;</w:t>
                      </w:r>
                    </w:p>
                  </w:sdtContent>
                </w:sdt>
                <w:sdt>
                  <w:sdtPr>
                    <w:alias w:val="12 pr. 30.4 p."/>
                    <w:tag w:val="part_f11faeda6d56452d9cdab6b0092c3735"/>
                    <w:lock w:val="sdtLocked"/>
                    <w:richText/>
                  </w:sdtPr>
                  <w:sdtContent>
                    <w:p>
                      <w:pPr>
                        <w:widowControl w:val="0"/>
                        <w:suppressAutoHyphens/>
                        <w:ind w:firstLine="567"/>
                        <w:jc w:val="both"/>
                        <w:rPr>
                          <w:color w:val="000000"/>
                        </w:rPr>
                      </w:pPr>
                      <w:sdt>
                        <w:sdtPr>
                          <w:alias w:val="Numeris"/>
                          <w:tag w:val="nr_f11faeda6d56452d9cdab6b0092c3735"/>
                          <w:lock w:val="sdtLocked"/>
                          <w:richText/>
                        </w:sdtPr>
                        <w:sdtContent>
                          <w:r>
                            <w:rPr>
                              <w:color w:val="000000"/>
                            </w:rPr>
                            <w:t>30.4</w:t>
                          </w:r>
                        </w:sdtContent>
                      </w:sdt>
                      <w:r>
                        <w:rPr>
                          <w:color w:val="000000"/>
                        </w:rPr>
                        <w:t>. pusiausvyros ar koordinacijos – praradimą (traukinio mašinisto), pablogėjimą (darbuotojo);</w:t>
                      </w:r>
                    </w:p>
                  </w:sdtContent>
                </w:sdt>
                <w:sdt>
                  <w:sdtPr>
                    <w:alias w:val="12 pr. 30.5 p."/>
                    <w:tag w:val="part_0803d6523d234fc09a622b188dfd1edc"/>
                    <w:lock w:val="sdtLocked"/>
                    <w:richText/>
                  </w:sdtPr>
                  <w:sdtContent>
                    <w:p>
                      <w:pPr>
                        <w:widowControl w:val="0"/>
                        <w:suppressAutoHyphens/>
                        <w:ind w:firstLine="567"/>
                        <w:jc w:val="both"/>
                        <w:rPr>
                          <w:color w:val="000000"/>
                        </w:rPr>
                      </w:pPr>
                      <w:sdt>
                        <w:sdtPr>
                          <w:alias w:val="Numeris"/>
                          <w:tag w:val="nr_0803d6523d234fc09a622b188dfd1edc"/>
                          <w:lock w:val="sdtLocked"/>
                          <w:richText/>
                        </w:sdtPr>
                        <w:sdtContent>
                          <w:r>
                            <w:rPr>
                              <w:color w:val="000000"/>
                            </w:rPr>
                            <w:t>30.5</w:t>
                          </w:r>
                        </w:sdtContent>
                      </w:sdt>
                      <w:r>
                        <w:rPr>
                          <w:color w:val="000000"/>
                        </w:rPr>
                        <w:t>. žymų judrumo sumažėjimą (traukinio mašinisto), didelį judrumo apribojimą (darbuotojo).</w:t>
                      </w:r>
                    </w:p>
                  </w:sdtContent>
                </w:sdt>
              </w:sdtContent>
            </w:sdt>
            <w:sdt>
              <w:sdtPr>
                <w:alias w:val="12 pr. 31 p."/>
                <w:tag w:val="part_d40690d33cb841ff884bcee6dade77b7"/>
                <w:lock w:val="sdtLocked"/>
                <w:richText/>
              </w:sdtPr>
              <w:sdtContent>
                <w:p>
                  <w:pPr>
                    <w:widowControl w:val="0"/>
                    <w:suppressAutoHyphens/>
                    <w:ind w:firstLine="567"/>
                    <w:jc w:val="both"/>
                    <w:rPr>
                      <w:color w:val="000000"/>
                    </w:rPr>
                  </w:pPr>
                  <w:sdt>
                    <w:sdtPr>
                      <w:alias w:val="Numeris"/>
                      <w:tag w:val="nr_d40690d33cb841ff884bcee6dade77b7"/>
                      <w:lock w:val="sdtLocked"/>
                      <w:richText/>
                    </w:sdtPr>
                    <w:sdtContent>
                      <w:r>
                        <w:rPr>
                          <w:color w:val="000000"/>
                        </w:rPr>
                        <w:t>31</w:t>
                      </w:r>
                    </w:sdtContent>
                  </w:sdt>
                  <w:r>
                    <w:rPr>
                      <w:color w:val="000000"/>
                    </w:rPr>
                    <w:t>. Turi būti laikomasi šių regėjimui taikomų reikalavimų:</w:t>
                  </w:r>
                </w:p>
                <w:sdt>
                  <w:sdtPr>
                    <w:alias w:val="12 pr. 31.1 p."/>
                    <w:tag w:val="part_357b7930674f4f7893623c138e6ec54d"/>
                    <w:lock w:val="sdtLocked"/>
                    <w:richText/>
                  </w:sdtPr>
                  <w:sdtContent>
                    <w:p>
                      <w:pPr>
                        <w:widowControl w:val="0"/>
                        <w:suppressAutoHyphens/>
                        <w:ind w:firstLine="567"/>
                        <w:jc w:val="both"/>
                        <w:rPr>
                          <w:color w:val="000000"/>
                        </w:rPr>
                      </w:pPr>
                      <w:sdt>
                        <w:sdtPr>
                          <w:alias w:val="Numeris"/>
                          <w:tag w:val="nr_357b7930674f4f7893623c138e6ec54d"/>
                          <w:lock w:val="sdtLocked"/>
                          <w:richText/>
                        </w:sdtPr>
                        <w:sdtContent>
                          <w:r>
                            <w:rPr>
                              <w:color w:val="000000"/>
                            </w:rPr>
                            <w:t>31.1</w:t>
                          </w:r>
                        </w:sdtContent>
                      </w:sdt>
                      <w:r>
                        <w:rPr>
                          <w:color w:val="000000"/>
                        </w:rPr>
                        <w:t>. Regėjimo į tolį aštrumas su pagalba ar be jos:</w:t>
                      </w:r>
                    </w:p>
                    <w:sdt>
                      <w:sdtPr>
                        <w:alias w:val="12 pr. 31.1.1 p."/>
                        <w:tag w:val="part_0e618dc997b44afd8e82439637cd40ad"/>
                        <w:lock w:val="sdtLocked"/>
                        <w:richText/>
                      </w:sdtPr>
                      <w:sdtContent>
                        <w:p>
                          <w:pPr>
                            <w:widowControl w:val="0"/>
                            <w:suppressAutoHyphens/>
                            <w:ind w:firstLine="567"/>
                            <w:jc w:val="both"/>
                            <w:rPr>
                              <w:color w:val="000000"/>
                            </w:rPr>
                          </w:pPr>
                          <w:sdt>
                            <w:sdtPr>
                              <w:alias w:val="Numeris"/>
                              <w:tag w:val="nr_0e618dc997b44afd8e82439637cd40ad"/>
                              <w:lock w:val="sdtLocked"/>
                              <w:richText/>
                            </w:sdtPr>
                            <w:sdtContent>
                              <w:r>
                                <w:rPr>
                                  <w:color w:val="000000"/>
                                </w:rPr>
                                <w:t>31.1.1</w:t>
                              </w:r>
                            </w:sdtContent>
                          </w:sdt>
                          <w:r>
                            <w:rPr>
                              <w:color w:val="000000"/>
                            </w:rPr>
                            <w:t>. traukinio mašinisto – 1,0; blogiau matančios akies – mažiausiai 0,5;</w:t>
                          </w:r>
                        </w:p>
                      </w:sdtContent>
                    </w:sdt>
                    <w:sdt>
                      <w:sdtPr>
                        <w:alias w:val="12 pr. 31.1.2 p."/>
                        <w:tag w:val="part_eb236b0f996e4b45b97a31027fe6aaa7"/>
                        <w:lock w:val="sdtLocked"/>
                        <w:richText/>
                      </w:sdtPr>
                      <w:sdtContent>
                        <w:p>
                          <w:pPr>
                            <w:widowControl w:val="0"/>
                            <w:suppressAutoHyphens/>
                            <w:ind w:firstLine="567"/>
                            <w:jc w:val="both"/>
                            <w:rPr>
                              <w:color w:val="000000"/>
                            </w:rPr>
                          </w:pPr>
                          <w:sdt>
                            <w:sdtPr>
                              <w:alias w:val="Numeris"/>
                              <w:tag w:val="nr_eb236b0f996e4b45b97a31027fe6aaa7"/>
                              <w:lock w:val="sdtLocked"/>
                              <w:richText/>
                            </w:sdtPr>
                            <w:sdtContent>
                              <w:r>
                                <w:rPr>
                                  <w:color w:val="000000"/>
                                </w:rPr>
                                <w:t>31.1.2</w:t>
                              </w:r>
                            </w:sdtContent>
                          </w:sdt>
                          <w:r>
                            <w:rPr>
                              <w:color w:val="000000"/>
                            </w:rPr>
                            <w:t>. darbuotojo – 0,8 (dešinė akis + kairė akis – tiriama atskirai): mažiausias blogiau matančios akies regėjimo aštrumas 0,3;</w:t>
                          </w:r>
                        </w:p>
                      </w:sdtContent>
                    </w:sdt>
                  </w:sdtContent>
                </w:sdt>
                <w:sdt>
                  <w:sdtPr>
                    <w:alias w:val="12 pr. 31.2 p."/>
                    <w:tag w:val="part_f86f380e05d54648aa1c470ba61c48f6"/>
                    <w:lock w:val="sdtLocked"/>
                    <w:richText/>
                  </w:sdtPr>
                  <w:sdtContent>
                    <w:p>
                      <w:pPr>
                        <w:widowControl w:val="0"/>
                        <w:suppressAutoHyphens/>
                        <w:ind w:firstLine="567"/>
                        <w:jc w:val="both"/>
                        <w:rPr>
                          <w:color w:val="000000"/>
                        </w:rPr>
                      </w:pPr>
                      <w:sdt>
                        <w:sdtPr>
                          <w:alias w:val="Numeris"/>
                          <w:tag w:val="nr_f86f380e05d54648aa1c470ba61c48f6"/>
                          <w:lock w:val="sdtLocked"/>
                          <w:richText/>
                        </w:sdtPr>
                        <w:sdtContent>
                          <w:r>
                            <w:rPr>
                              <w:color w:val="000000"/>
                            </w:rPr>
                            <w:t>31.2</w:t>
                          </w:r>
                        </w:sdtContent>
                      </w:sdt>
                      <w:r>
                        <w:rPr>
                          <w:color w:val="000000"/>
                        </w:rPr>
                        <w:t>. korekciniams lęšiams taikomi maksimumai: +5 (toliaregystė) / -8 (trumparegystė); išimtis galima daryti ypatingais atvejais, gavus gydytojo oftalmologo išvadą, šiuo atveju sprendimą priima gydytojas oftalmologas;</w:t>
                      </w:r>
                    </w:p>
                  </w:sdtContent>
                </w:sdt>
                <w:sdt>
                  <w:sdtPr>
                    <w:alias w:val="12 pr. 31.3 p."/>
                    <w:tag w:val="part_eaea04af30334b0ebeb5ef35014d265a"/>
                    <w:lock w:val="sdtLocked"/>
                    <w:richText/>
                  </w:sdtPr>
                  <w:sdtContent>
                    <w:p>
                      <w:pPr>
                        <w:widowControl w:val="0"/>
                        <w:suppressAutoHyphens/>
                        <w:ind w:firstLine="567"/>
                        <w:jc w:val="both"/>
                        <w:rPr>
                          <w:color w:val="000000"/>
                        </w:rPr>
                      </w:pPr>
                      <w:sdt>
                        <w:sdtPr>
                          <w:alias w:val="Numeris"/>
                          <w:tag w:val="nr_eaea04af30334b0ebeb5ef35014d265a"/>
                          <w:lock w:val="sdtLocked"/>
                          <w:richText/>
                        </w:sdtPr>
                        <w:sdtContent>
                          <w:r>
                            <w:rPr>
                              <w:color w:val="000000"/>
                            </w:rPr>
                            <w:t>31.3</w:t>
                          </w:r>
                        </w:sdtContent>
                      </w:sdt>
                      <w:r>
                        <w:rPr>
                          <w:color w:val="000000"/>
                        </w:rPr>
                        <w:t>. regėjimas trumpu ir vidutiniu atstumu: pakankamas, su korekcija (pagalba) ar be jos;</w:t>
                      </w:r>
                    </w:p>
                  </w:sdtContent>
                </w:sdt>
                <w:sdt>
                  <w:sdtPr>
                    <w:alias w:val="12 pr. 31.4 p."/>
                    <w:tag w:val="part_8cd9c1e9a37c43ddb4501f045a6c41aa"/>
                    <w:lock w:val="sdtLocked"/>
                    <w:richText/>
                  </w:sdtPr>
                  <w:sdtContent>
                    <w:p>
                      <w:pPr>
                        <w:widowControl w:val="0"/>
                        <w:suppressAutoHyphens/>
                        <w:ind w:firstLine="567"/>
                        <w:jc w:val="both"/>
                        <w:rPr>
                          <w:color w:val="000000"/>
                        </w:rPr>
                      </w:pPr>
                      <w:sdt>
                        <w:sdtPr>
                          <w:alias w:val="Numeris"/>
                          <w:tag w:val="nr_8cd9c1e9a37c43ddb4501f045a6c41aa"/>
                          <w:lock w:val="sdtLocked"/>
                          <w:richText/>
                        </w:sdtPr>
                        <w:sdtContent>
                          <w:r>
                            <w:rPr>
                              <w:color w:val="000000"/>
                            </w:rPr>
                            <w:t>31.4</w:t>
                          </w:r>
                        </w:sdtContent>
                      </w:sdt>
                      <w:r>
                        <w:rPr>
                          <w:color w:val="000000"/>
                        </w:rPr>
                        <w:t>. leidžiama naudoti:</w:t>
                      </w:r>
                    </w:p>
                    <w:sdt>
                      <w:sdtPr>
                        <w:alias w:val="12 pr. 31.4.1 p."/>
                        <w:tag w:val="part_c6d299dd074c439fb1aa72b5b503beb8"/>
                        <w:lock w:val="sdtLocked"/>
                        <w:richText/>
                      </w:sdtPr>
                      <w:sdtContent>
                        <w:p>
                          <w:pPr>
                            <w:widowControl w:val="0"/>
                            <w:suppressAutoHyphens/>
                            <w:ind w:firstLine="567"/>
                            <w:jc w:val="both"/>
                            <w:rPr>
                              <w:color w:val="000000"/>
                            </w:rPr>
                          </w:pPr>
                          <w:sdt>
                            <w:sdtPr>
                              <w:alias w:val="Numeris"/>
                              <w:tag w:val="nr_c6d299dd074c439fb1aa72b5b503beb8"/>
                              <w:lock w:val="sdtLocked"/>
                              <w:richText/>
                            </w:sdtPr>
                            <w:sdtContent>
                              <w:r>
                                <w:rPr>
                                  <w:color w:val="000000"/>
                                </w:rPr>
                                <w:t>31.4.1</w:t>
                              </w:r>
                            </w:sdtContent>
                          </w:sdt>
                          <w:r>
                            <w:rPr>
                              <w:color w:val="000000"/>
                            </w:rPr>
                            <w:t>. traukinio mašinistui – kontaktinius lęšius ar akinius, jei regėjimą periodiškai tikrina gydytojas oftalmologas;</w:t>
                          </w:r>
                        </w:p>
                      </w:sdtContent>
                    </w:sdt>
                    <w:sdt>
                      <w:sdtPr>
                        <w:alias w:val="12 pr. 31.4.2 p."/>
                        <w:tag w:val="part_f6270ea384ca444089c09c4ea83fb529"/>
                        <w:lock w:val="sdtLocked"/>
                        <w:richText/>
                      </w:sdtPr>
                      <w:sdtContent>
                        <w:p>
                          <w:pPr>
                            <w:widowControl w:val="0"/>
                            <w:suppressAutoHyphens/>
                            <w:ind w:firstLine="567"/>
                            <w:jc w:val="both"/>
                            <w:rPr>
                              <w:color w:val="000000"/>
                            </w:rPr>
                          </w:pPr>
                          <w:sdt>
                            <w:sdtPr>
                              <w:alias w:val="Numeris"/>
                              <w:tag w:val="nr_f6270ea384ca444089c09c4ea83fb529"/>
                              <w:lock w:val="sdtLocked"/>
                              <w:richText/>
                            </w:sdtPr>
                            <w:sdtContent>
                              <w:r>
                                <w:rPr>
                                  <w:color w:val="000000"/>
                                </w:rPr>
                                <w:t>31.4.2</w:t>
                              </w:r>
                            </w:sdtContent>
                          </w:sdt>
                          <w:r>
                            <w:rPr>
                              <w:color w:val="000000"/>
                            </w:rPr>
                            <w:t>. darbuotojui – kontaktinius lęšius ar akinius;</w:t>
                          </w:r>
                        </w:p>
                      </w:sdtContent>
                    </w:sdt>
                  </w:sdtContent>
                </w:sdt>
                <w:sdt>
                  <w:sdtPr>
                    <w:alias w:val="12 pr. 31.5 p."/>
                    <w:tag w:val="part_5c4d67f9fdfc41c2b6a1b243e16f7594"/>
                    <w:lock w:val="sdtLocked"/>
                    <w:richText/>
                  </w:sdtPr>
                  <w:sdtContent>
                    <w:p>
                      <w:pPr>
                        <w:widowControl w:val="0"/>
                        <w:suppressAutoHyphens/>
                        <w:ind w:firstLine="567"/>
                        <w:jc w:val="both"/>
                        <w:rPr>
                          <w:color w:val="000000"/>
                        </w:rPr>
                      </w:pPr>
                      <w:sdt>
                        <w:sdtPr>
                          <w:alias w:val="Numeris"/>
                          <w:tag w:val="nr_5c4d67f9fdfc41c2b6a1b243e16f7594"/>
                          <w:lock w:val="sdtLocked"/>
                          <w:richText/>
                        </w:sdtPr>
                        <w:sdtContent>
                          <w:r>
                            <w:rPr>
                              <w:color w:val="000000"/>
                            </w:rPr>
                            <w:t>31.5</w:t>
                          </w:r>
                        </w:sdtContent>
                      </w:sdt>
                      <w:r>
                        <w:rPr>
                          <w:color w:val="000000"/>
                        </w:rPr>
                        <w:t>. normalus spalvų jutimas: naudojamas pripažintas testas, pvz., Išiharos testas, ir prireikus kitas pripažintas testas;</w:t>
                      </w:r>
                    </w:p>
                  </w:sdtContent>
                </w:sdt>
                <w:sdt>
                  <w:sdtPr>
                    <w:alias w:val="12 pr. 31.6 p."/>
                    <w:tag w:val="part_a314cb66be90478c84f6f78e0ebb508f"/>
                    <w:lock w:val="sdtLocked"/>
                    <w:richText/>
                  </w:sdtPr>
                  <w:sdtContent>
                    <w:p>
                      <w:pPr>
                        <w:widowControl w:val="0"/>
                        <w:suppressAutoHyphens/>
                        <w:ind w:firstLine="567"/>
                        <w:jc w:val="both"/>
                        <w:rPr>
                          <w:color w:val="000000"/>
                        </w:rPr>
                      </w:pPr>
                      <w:sdt>
                        <w:sdtPr>
                          <w:alias w:val="Numeris"/>
                          <w:tag w:val="nr_a314cb66be90478c84f6f78e0ebb508f"/>
                          <w:lock w:val="sdtLocked"/>
                          <w:richText/>
                        </w:sdtPr>
                        <w:sdtContent>
                          <w:r>
                            <w:rPr>
                              <w:color w:val="000000"/>
                            </w:rPr>
                            <w:t>31.6</w:t>
                          </w:r>
                        </w:sdtContent>
                      </w:sdt>
                      <w:r>
                        <w:rPr>
                          <w:color w:val="000000"/>
                        </w:rPr>
                        <w:t>. regos laukas: visas (nėra jokių anomalijų; galinčių turėti įtakos darbui);</w:t>
                      </w:r>
                    </w:p>
                  </w:sdtContent>
                </w:sdt>
                <w:sdt>
                  <w:sdtPr>
                    <w:alias w:val="12 pr. 31.7 p."/>
                    <w:tag w:val="part_f53d35ed0ce54853aa7cb44aa24eb6f1"/>
                    <w:lock w:val="sdtLocked"/>
                    <w:richText/>
                  </w:sdtPr>
                  <w:sdtContent>
                    <w:p>
                      <w:pPr>
                        <w:widowControl w:val="0"/>
                        <w:suppressAutoHyphens/>
                        <w:ind w:firstLine="567"/>
                        <w:jc w:val="both"/>
                        <w:rPr>
                          <w:color w:val="000000"/>
                        </w:rPr>
                      </w:pPr>
                      <w:sdt>
                        <w:sdtPr>
                          <w:alias w:val="Numeris"/>
                          <w:tag w:val="nr_f53d35ed0ce54853aa7cb44aa24eb6f1"/>
                          <w:lock w:val="sdtLocked"/>
                          <w:richText/>
                        </w:sdtPr>
                        <w:sdtContent>
                          <w:r>
                            <w:rPr>
                              <w:color w:val="000000"/>
                            </w:rPr>
                            <w:t>31.7</w:t>
                          </w:r>
                        </w:sdtContent>
                      </w:sdt>
                      <w:r>
                        <w:rPr>
                          <w:color w:val="000000"/>
                        </w:rPr>
                        <w:t>. regėjimas abiem akimis:</w:t>
                      </w:r>
                    </w:p>
                    <w:sdt>
                      <w:sdtPr>
                        <w:alias w:val="12 pr. 31.7.1 p."/>
                        <w:tag w:val="part_e79078c0f8f94072a6b2468e1251c121"/>
                        <w:lock w:val="sdtLocked"/>
                        <w:richText/>
                      </w:sdtPr>
                      <w:sdtContent>
                        <w:p>
                          <w:pPr>
                            <w:widowControl w:val="0"/>
                            <w:suppressAutoHyphens/>
                            <w:ind w:firstLine="567"/>
                            <w:jc w:val="both"/>
                            <w:rPr>
                              <w:color w:val="000000"/>
                            </w:rPr>
                          </w:pPr>
                          <w:sdt>
                            <w:sdtPr>
                              <w:alias w:val="Numeris"/>
                              <w:tag w:val="nr_e79078c0f8f94072a6b2468e1251c121"/>
                              <w:lock w:val="sdtLocked"/>
                              <w:richText/>
                            </w:sdtPr>
                            <w:sdtContent>
                              <w:r>
                                <w:rPr>
                                  <w:color w:val="000000"/>
                                </w:rPr>
                                <w:t>31.7.1</w:t>
                              </w:r>
                            </w:sdtContent>
                          </w:sdt>
                          <w:r>
                            <w:rPr>
                              <w:color w:val="000000"/>
                            </w:rPr>
                            <w:t>. traukinio mašinistui – efektyvus; to nereikalaujama, jei asmuo adaptuojasi pakankamai ir turi pakankamai kompensavimo patirties; tik jeigu asmuo prarado binokulinį matymą jau pradėjęs darbą;</w:t>
                          </w:r>
                        </w:p>
                      </w:sdtContent>
                    </w:sdt>
                    <w:sdt>
                      <w:sdtPr>
                        <w:alias w:val="12 pr. 31.7.2 p."/>
                        <w:tag w:val="part_36ccfc937ddb47d086c5522c0eac80ba"/>
                        <w:lock w:val="sdtLocked"/>
                        <w:richText/>
                      </w:sdtPr>
                      <w:sdtContent>
                        <w:p>
                          <w:pPr>
                            <w:widowControl w:val="0"/>
                            <w:suppressAutoHyphens/>
                            <w:ind w:firstLine="567"/>
                            <w:jc w:val="both"/>
                            <w:rPr>
                              <w:color w:val="000000"/>
                            </w:rPr>
                          </w:pPr>
                          <w:sdt>
                            <w:sdtPr>
                              <w:alias w:val="Numeris"/>
                              <w:tag w:val="nr_36ccfc937ddb47d086c5522c0eac80ba"/>
                              <w:lock w:val="sdtLocked"/>
                              <w:richText/>
                            </w:sdtPr>
                            <w:sdtContent>
                              <w:r>
                                <w:rPr>
                                  <w:color w:val="000000"/>
                                </w:rPr>
                                <w:t>31.7.2</w:t>
                              </w:r>
                            </w:sdtContent>
                          </w:sdt>
                          <w:r>
                            <w:rPr>
                              <w:color w:val="000000"/>
                            </w:rPr>
                            <w:t>. darbuotojui – yra;</w:t>
                          </w:r>
                        </w:p>
                      </w:sdtContent>
                    </w:sdt>
                  </w:sdtContent>
                </w:sdt>
                <w:sdt>
                  <w:sdtPr>
                    <w:alias w:val="12 pr. 31.8 p."/>
                    <w:tag w:val="part_40e1c97babf04834ae2e8e40328cd7a2"/>
                    <w:lock w:val="sdtLocked"/>
                    <w:richText/>
                  </w:sdtPr>
                  <w:sdtContent>
                    <w:p>
                      <w:pPr>
                        <w:widowControl w:val="0"/>
                        <w:suppressAutoHyphens/>
                        <w:ind w:firstLine="567"/>
                        <w:jc w:val="both"/>
                        <w:rPr>
                          <w:color w:val="000000"/>
                        </w:rPr>
                      </w:pPr>
                      <w:sdt>
                        <w:sdtPr>
                          <w:alias w:val="Numeris"/>
                          <w:tag w:val="nr_40e1c97babf04834ae2e8e40328cd7a2"/>
                          <w:lock w:val="sdtLocked"/>
                          <w:richText/>
                        </w:sdtPr>
                        <w:sdtContent>
                          <w:r>
                            <w:rPr>
                              <w:color w:val="000000"/>
                            </w:rPr>
                            <w:t>31.8</w:t>
                          </w:r>
                        </w:sdtContent>
                      </w:sdt>
                      <w:r>
                        <w:rPr>
                          <w:color w:val="000000"/>
                        </w:rPr>
                        <w:t>. abiakis matymas (binokulinis):</w:t>
                      </w:r>
                    </w:p>
                    <w:sdt>
                      <w:sdtPr>
                        <w:alias w:val="12 pr. 31.8.1 p."/>
                        <w:tag w:val="part_131635e3fd234d8db3782d30797dd6a5"/>
                        <w:lock w:val="sdtLocked"/>
                        <w:richText/>
                      </w:sdtPr>
                      <w:sdtContent>
                        <w:p>
                          <w:pPr>
                            <w:widowControl w:val="0"/>
                            <w:suppressAutoHyphens/>
                            <w:ind w:firstLine="567"/>
                            <w:jc w:val="both"/>
                            <w:rPr>
                              <w:color w:val="000000"/>
                            </w:rPr>
                          </w:pPr>
                          <w:sdt>
                            <w:sdtPr>
                              <w:alias w:val="Numeris"/>
                              <w:tag w:val="nr_131635e3fd234d8db3782d30797dd6a5"/>
                              <w:lock w:val="sdtLocked"/>
                              <w:richText/>
                            </w:sdtPr>
                            <w:sdtContent>
                              <w:r>
                                <w:rPr>
                                  <w:color w:val="000000"/>
                                </w:rPr>
                                <w:t>31.8.1</w:t>
                              </w:r>
                            </w:sdtContent>
                          </w:sdt>
                          <w:r>
                            <w:rPr>
                              <w:color w:val="000000"/>
                            </w:rPr>
                            <w:t>. traukinio mašinistui – yra (efektyvus);</w:t>
                          </w:r>
                        </w:p>
                      </w:sdtContent>
                    </w:sdt>
                    <w:sdt>
                      <w:sdtPr>
                        <w:alias w:val="12 pr. 31.8.2 p."/>
                        <w:tag w:val="part_ecd9150bfa0d499fbb22775165ae92ec"/>
                        <w:lock w:val="sdtLocked"/>
                        <w:richText/>
                      </w:sdtPr>
                      <w:sdtContent>
                        <w:p>
                          <w:pPr>
                            <w:widowControl w:val="0"/>
                            <w:suppressAutoHyphens/>
                            <w:ind w:firstLine="567"/>
                            <w:jc w:val="both"/>
                            <w:rPr>
                              <w:color w:val="000000"/>
                            </w:rPr>
                          </w:pPr>
                          <w:sdt>
                            <w:sdtPr>
                              <w:alias w:val="Numeris"/>
                              <w:tag w:val="nr_ecd9150bfa0d499fbb22775165ae92ec"/>
                              <w:lock w:val="sdtLocked"/>
                              <w:richText/>
                            </w:sdtPr>
                            <w:sdtContent>
                              <w:r>
                                <w:rPr>
                                  <w:color w:val="000000"/>
                                </w:rPr>
                                <w:t>31.8.2</w:t>
                              </w:r>
                            </w:sdtContent>
                          </w:sdt>
                          <w:r>
                            <w:rPr>
                              <w:color w:val="000000"/>
                            </w:rPr>
                            <w:t>. darbuotojui – yra;</w:t>
                          </w:r>
                        </w:p>
                      </w:sdtContent>
                    </w:sdt>
                  </w:sdtContent>
                </w:sdt>
                <w:sdt>
                  <w:sdtPr>
                    <w:alias w:val="12 pr. 31.9 p."/>
                    <w:tag w:val="part_a27c991a01d74ec3ba735e060e9d514e"/>
                    <w:lock w:val="sdtLocked"/>
                    <w:richText/>
                  </w:sdtPr>
                  <w:sdtContent>
                    <w:p>
                      <w:pPr>
                        <w:widowControl w:val="0"/>
                        <w:suppressAutoHyphens/>
                        <w:ind w:firstLine="567"/>
                        <w:jc w:val="both"/>
                        <w:rPr>
                          <w:color w:val="000000"/>
                        </w:rPr>
                      </w:pPr>
                      <w:sdt>
                        <w:sdtPr>
                          <w:alias w:val="Numeris"/>
                          <w:tag w:val="nr_a27c991a01d74ec3ba735e060e9d514e"/>
                          <w:lock w:val="sdtLocked"/>
                          <w:richText/>
                        </w:sdtPr>
                        <w:sdtContent>
                          <w:r>
                            <w:rPr>
                              <w:color w:val="000000"/>
                            </w:rPr>
                            <w:t>31.9</w:t>
                          </w:r>
                        </w:sdtContent>
                      </w:sdt>
                      <w:r>
                        <w:rPr>
                          <w:color w:val="000000"/>
                        </w:rPr>
                        <w:t>. traukinio mašinistui – spalvų signalų atpažinimas: testas grindžiamas atskirų spalvų atpažinimu, o ne reliatyviais skirtumais;</w:t>
                      </w:r>
                    </w:p>
                  </w:sdtContent>
                </w:sdt>
                <w:sdt>
                  <w:sdtPr>
                    <w:alias w:val="12 pr. 31.10 p."/>
                    <w:tag w:val="part_bb184129a37b42a49103c08550031ee9"/>
                    <w:lock w:val="sdtLocked"/>
                    <w:richText/>
                  </w:sdtPr>
                  <w:sdtContent>
                    <w:p>
                      <w:pPr>
                        <w:widowControl w:val="0"/>
                        <w:suppressAutoHyphens/>
                        <w:ind w:firstLine="567"/>
                        <w:jc w:val="both"/>
                        <w:rPr>
                          <w:color w:val="000000"/>
                        </w:rPr>
                      </w:pPr>
                      <w:sdt>
                        <w:sdtPr>
                          <w:alias w:val="Numeris"/>
                          <w:tag w:val="nr_bb184129a37b42a49103c08550031ee9"/>
                          <w:lock w:val="sdtLocked"/>
                          <w:richText/>
                        </w:sdtPr>
                        <w:sdtContent>
                          <w:r>
                            <w:rPr>
                              <w:color w:val="000000"/>
                            </w:rPr>
                            <w:t>31.10</w:t>
                          </w:r>
                        </w:sdtContent>
                      </w:sdt>
                      <w:r>
                        <w:rPr>
                          <w:color w:val="000000"/>
                        </w:rPr>
                        <w:t>. kontrastų jutimas traukinio mašinistui ir darbuotojui – geras;</w:t>
                      </w:r>
                    </w:p>
                  </w:sdtContent>
                </w:sdt>
                <w:sdt>
                  <w:sdtPr>
                    <w:alias w:val="12 pr. 31.11 p."/>
                    <w:tag w:val="part_a3d178394bfd4b1d851d2fffd63dd3ce"/>
                    <w:lock w:val="sdtLocked"/>
                    <w:richText/>
                  </w:sdtPr>
                  <w:sdtContent>
                    <w:p>
                      <w:pPr>
                        <w:widowControl w:val="0"/>
                        <w:suppressAutoHyphens/>
                        <w:ind w:firstLine="567"/>
                        <w:jc w:val="both"/>
                        <w:rPr>
                          <w:color w:val="000000"/>
                        </w:rPr>
                      </w:pPr>
                      <w:sdt>
                        <w:sdtPr>
                          <w:alias w:val="Numeris"/>
                          <w:tag w:val="nr_a3d178394bfd4b1d851d2fffd63dd3ce"/>
                          <w:lock w:val="sdtLocked"/>
                          <w:richText/>
                        </w:sdtPr>
                        <w:sdtContent>
                          <w:r>
                            <w:rPr>
                              <w:color w:val="000000"/>
                            </w:rPr>
                            <w:t>31.11</w:t>
                          </w:r>
                        </w:sdtContent>
                      </w:sdt>
                      <w:r>
                        <w:rPr>
                          <w:color w:val="000000"/>
                        </w:rPr>
                        <w:t>. progresuojančių akių ligų – nėra;</w:t>
                      </w:r>
                    </w:p>
                  </w:sdtContent>
                </w:sdt>
                <w:sdt>
                  <w:sdtPr>
                    <w:alias w:val="12 pr. 31.12 p."/>
                    <w:tag w:val="part_4abfc5d5e3f14673903350832f223db0"/>
                    <w:lock w:val="sdtLocked"/>
                    <w:richText/>
                  </w:sdtPr>
                  <w:sdtContent>
                    <w:p>
                      <w:pPr>
                        <w:widowControl w:val="0"/>
                        <w:suppressAutoHyphens/>
                        <w:ind w:firstLine="567"/>
                        <w:jc w:val="both"/>
                        <w:rPr>
                          <w:color w:val="000000"/>
                        </w:rPr>
                      </w:pPr>
                      <w:sdt>
                        <w:sdtPr>
                          <w:alias w:val="Numeris"/>
                          <w:tag w:val="nr_4abfc5d5e3f14673903350832f223db0"/>
                          <w:lock w:val="sdtLocked"/>
                          <w:richText/>
                        </w:sdtPr>
                        <w:sdtContent>
                          <w:r>
                            <w:rPr>
                              <w:color w:val="000000"/>
                            </w:rPr>
                            <w:t>31.12</w:t>
                          </w:r>
                        </w:sdtContent>
                      </w:sdt>
                      <w:r>
                        <w:rPr>
                          <w:color w:val="000000"/>
                        </w:rPr>
                        <w:t>. implantai:</w:t>
                      </w:r>
                    </w:p>
                    <w:sdt>
                      <w:sdtPr>
                        <w:alias w:val="12 pr. 31.12.1 p."/>
                        <w:tag w:val="part_7c0fca14c62b4098a99a021d8c013e15"/>
                        <w:lock w:val="sdtLocked"/>
                        <w:richText/>
                      </w:sdtPr>
                      <w:sdtContent>
                        <w:p>
                          <w:pPr>
                            <w:widowControl w:val="0"/>
                            <w:suppressAutoHyphens/>
                            <w:ind w:firstLine="567"/>
                            <w:jc w:val="both"/>
                            <w:rPr>
                              <w:color w:val="000000"/>
                            </w:rPr>
                          </w:pPr>
                          <w:sdt>
                            <w:sdtPr>
                              <w:alias w:val="Numeris"/>
                              <w:tag w:val="nr_7c0fca14c62b4098a99a021d8c013e15"/>
                              <w:lock w:val="sdtLocked"/>
                              <w:richText/>
                            </w:sdtPr>
                            <w:sdtContent>
                              <w:r>
                                <w:rPr>
                                  <w:color w:val="000000"/>
                                </w:rPr>
                                <w:t>31.12.1</w:t>
                              </w:r>
                            </w:sdtContent>
                          </w:sdt>
                          <w:r>
                            <w:rPr>
                              <w:color w:val="000000"/>
                            </w:rPr>
                            <w:t>. traukinio mašinistui – lęšių implantai, atliktos keratotomijos ir keratektomijos operacijos leistinos tik tuomet, jei kasmet arba gydytojo oftalmologo nustatytais laikotarpiais konsultuojama, tikrinamas operacijų poveikis akims;</w:t>
                          </w:r>
                        </w:p>
                      </w:sdtContent>
                    </w:sdt>
                    <w:sdt>
                      <w:sdtPr>
                        <w:alias w:val="12 pr. 31.12.2 p."/>
                        <w:tag w:val="part_11fa024a8458467bb72bfff8b327e362"/>
                        <w:lock w:val="sdtLocked"/>
                        <w:richText/>
                      </w:sdtPr>
                      <w:sdtContent>
                        <w:p>
                          <w:pPr>
                            <w:widowControl w:val="0"/>
                            <w:suppressAutoHyphens/>
                            <w:ind w:firstLine="567"/>
                            <w:jc w:val="both"/>
                            <w:rPr>
                              <w:color w:val="000000"/>
                            </w:rPr>
                          </w:pPr>
                          <w:sdt>
                            <w:sdtPr>
                              <w:alias w:val="Numeris"/>
                              <w:tag w:val="nr_11fa024a8458467bb72bfff8b327e362"/>
                              <w:lock w:val="sdtLocked"/>
                              <w:richText/>
                            </w:sdtPr>
                            <w:sdtContent>
                              <w:r>
                                <w:rPr>
                                  <w:color w:val="000000"/>
                                </w:rPr>
                                <w:t>31.12.2</w:t>
                              </w:r>
                            </w:sdtContent>
                          </w:sdt>
                          <w:r>
                            <w:rPr>
                              <w:color w:val="000000"/>
                            </w:rPr>
                            <w:t>. darbuotojui – akių implantai (protezai), atliktos keratotomijos ir keratektomijos operacijos leistinos tik tuomet, jei kasmet arba gydytojo oftalmologo nustatytais laikotarpiais konsultuojama, tikrinamas operacijų poveikis akims;</w:t>
                          </w:r>
                        </w:p>
                      </w:sdtContent>
                    </w:sdt>
                  </w:sdtContent>
                </w:sdt>
                <w:sdt>
                  <w:sdtPr>
                    <w:alias w:val="12 pr. 31.13 p."/>
                    <w:tag w:val="part_5dc1a86ff37d485e99b6f1fa0797f131"/>
                    <w:lock w:val="sdtLocked"/>
                    <w:richText/>
                  </w:sdtPr>
                  <w:sdtContent>
                    <w:p>
                      <w:pPr>
                        <w:widowControl w:val="0"/>
                        <w:suppressAutoHyphens/>
                        <w:ind w:firstLine="567"/>
                        <w:jc w:val="both"/>
                        <w:rPr>
                          <w:color w:val="000000"/>
                        </w:rPr>
                      </w:pPr>
                      <w:sdt>
                        <w:sdtPr>
                          <w:alias w:val="Numeris"/>
                          <w:tag w:val="nr_5dc1a86ff37d485e99b6f1fa0797f131"/>
                          <w:lock w:val="sdtLocked"/>
                          <w:richText/>
                        </w:sdtPr>
                        <w:sdtContent>
                          <w:r>
                            <w:rPr>
                              <w:color w:val="000000"/>
                            </w:rPr>
                            <w:t>31.13</w:t>
                          </w:r>
                        </w:sdtContent>
                      </w:sdt>
                      <w:r>
                        <w:rPr>
                          <w:color w:val="000000"/>
                        </w:rPr>
                        <w:t>. traukinio mašinistui – atsparumas akinimui;</w:t>
                      </w:r>
                    </w:p>
                  </w:sdtContent>
                </w:sdt>
                <w:sdt>
                  <w:sdtPr>
                    <w:alias w:val="12 pr. 31.14 p."/>
                    <w:tag w:val="part_8a4dafa6e86b4668bccf41f69573ccf0"/>
                    <w:lock w:val="sdtLocked"/>
                    <w:richText/>
                  </w:sdtPr>
                  <w:sdtContent>
                    <w:p>
                      <w:pPr>
                        <w:widowControl w:val="0"/>
                        <w:suppressAutoHyphens/>
                        <w:ind w:firstLine="567"/>
                        <w:jc w:val="both"/>
                        <w:rPr>
                          <w:color w:val="000000"/>
                        </w:rPr>
                      </w:pPr>
                      <w:sdt>
                        <w:sdtPr>
                          <w:alias w:val="Numeris"/>
                          <w:tag w:val="nr_8a4dafa6e86b4668bccf41f69573ccf0"/>
                          <w:lock w:val="sdtLocked"/>
                          <w:richText/>
                        </w:sdtPr>
                        <w:sdtContent>
                          <w:r>
                            <w:rPr>
                              <w:color w:val="000000"/>
                            </w:rPr>
                            <w:t>31.14</w:t>
                          </w:r>
                        </w:sdtContent>
                      </w:sdt>
                      <w:r>
                        <w:rPr>
                          <w:color w:val="000000"/>
                        </w:rPr>
                        <w:t>. traukinio mašinistui – draudžiama naudoti spalvotus kontaktinius lęšius ir fotochrominius lęšius, leidžiama naudoti lęšius su UV filtru.</w:t>
                      </w:r>
                    </w:p>
                  </w:sdtContent>
                </w:sdt>
              </w:sdtContent>
            </w:sdt>
            <w:sdt>
              <w:sdtPr>
                <w:alias w:val="12 pr. 32 p."/>
                <w:tag w:val="part_d222a52fb50c46b19fa9d78774cd7c1b"/>
                <w:lock w:val="sdtLocked"/>
                <w:richText/>
              </w:sdtPr>
              <w:sdtContent>
                <w:p>
                  <w:pPr>
                    <w:widowControl w:val="0"/>
                    <w:suppressAutoHyphens/>
                    <w:ind w:firstLine="567"/>
                    <w:jc w:val="both"/>
                    <w:rPr>
                      <w:color w:val="000000"/>
                    </w:rPr>
                  </w:pPr>
                  <w:sdt>
                    <w:sdtPr>
                      <w:alias w:val="Numeris"/>
                      <w:tag w:val="nr_d222a52fb50c46b19fa9d78774cd7c1b"/>
                      <w:lock w:val="sdtLocked"/>
                      <w:richText/>
                    </w:sdtPr>
                    <w:sdtContent>
                      <w:r>
                        <w:rPr>
                          <w:color w:val="000000"/>
                        </w:rPr>
                        <w:t>32</w:t>
                      </w:r>
                    </w:sdtContent>
                  </w:sdt>
                  <w:r>
                    <w:rPr>
                      <w:color w:val="000000"/>
                    </w:rPr>
                    <w:t>. Turi būti laikomasi šių klausai ir kalbėjimui taikomų reikalavimų:</w:t>
                  </w:r>
                </w:p>
                <w:sdt>
                  <w:sdtPr>
                    <w:alias w:val="12 pr. 32.1 p."/>
                    <w:tag w:val="part_ca5e7516b8be4cae8b1ba808dcfd5720"/>
                    <w:lock w:val="sdtLocked"/>
                    <w:richText/>
                  </w:sdtPr>
                  <w:sdtContent>
                    <w:p>
                      <w:pPr>
                        <w:widowControl w:val="0"/>
                        <w:suppressAutoHyphens/>
                        <w:ind w:firstLine="567"/>
                        <w:jc w:val="both"/>
                        <w:rPr>
                          <w:color w:val="000000"/>
                        </w:rPr>
                      </w:pPr>
                      <w:sdt>
                        <w:sdtPr>
                          <w:alias w:val="Numeris"/>
                          <w:tag w:val="nr_ca5e7516b8be4cae8b1ba808dcfd5720"/>
                          <w:lock w:val="sdtLocked"/>
                          <w:richText/>
                        </w:sdtPr>
                        <w:sdtContent>
                          <w:r>
                            <w:rPr>
                              <w:color w:val="000000"/>
                            </w:rPr>
                            <w:t>32.1</w:t>
                          </w:r>
                        </w:sdtContent>
                      </w:sdt>
                      <w:r>
                        <w:rPr>
                          <w:color w:val="000000"/>
                        </w:rPr>
                        <w:t>. traukinio mašinistui ir darbuotojui: pakankama, audiograma patvirtinta klausa, t. y. pakankama klausa kalbėtis telefonu ir gebėjimas išgirsti pavojaus signalus bei radijo pranešimus. Orientacinės reikšmės yra šios:</w:t>
                      </w:r>
                    </w:p>
                    <w:sdt>
                      <w:sdtPr>
                        <w:alias w:val="12 pr. 32.1.1 p."/>
                        <w:tag w:val="part_3f74a4f491ba4650962aa3b4b76b9dc8"/>
                        <w:lock w:val="sdtLocked"/>
                        <w:richText/>
                      </w:sdtPr>
                      <w:sdtContent>
                        <w:p>
                          <w:pPr>
                            <w:widowControl w:val="0"/>
                            <w:suppressAutoHyphens/>
                            <w:ind w:firstLine="567"/>
                            <w:jc w:val="both"/>
                            <w:rPr>
                              <w:color w:val="000000"/>
                            </w:rPr>
                          </w:pPr>
                          <w:sdt>
                            <w:sdtPr>
                              <w:alias w:val="Numeris"/>
                              <w:tag w:val="nr_3f74a4f491ba4650962aa3b4b76b9dc8"/>
                              <w:lock w:val="sdtLocked"/>
                              <w:richText/>
                            </w:sdtPr>
                            <w:sdtContent>
                              <w:r>
                                <w:rPr>
                                  <w:color w:val="000000"/>
                                </w:rPr>
                                <w:t>32.1.1</w:t>
                              </w:r>
                            </w:sdtContent>
                          </w:sdt>
                          <w:r>
                            <w:rPr>
                              <w:color w:val="000000"/>
                            </w:rPr>
                            <w:t>. klausos sutrikimo laipsnis neturi viršyti 40 dB, esant 500 ir 1 000 Hz dažniui;</w:t>
                          </w:r>
                        </w:p>
                      </w:sdtContent>
                    </w:sdt>
                    <w:sdt>
                      <w:sdtPr>
                        <w:alias w:val="12 pr. 32.1.2 p."/>
                        <w:tag w:val="part_b539cfa995c44f0aa48afe47b603acc5"/>
                        <w:lock w:val="sdtLocked"/>
                        <w:richText/>
                      </w:sdtPr>
                      <w:sdtContent>
                        <w:p>
                          <w:pPr>
                            <w:widowControl w:val="0"/>
                            <w:suppressAutoHyphens/>
                            <w:ind w:firstLine="567"/>
                            <w:jc w:val="both"/>
                            <w:rPr>
                              <w:color w:val="000000"/>
                            </w:rPr>
                          </w:pPr>
                          <w:sdt>
                            <w:sdtPr>
                              <w:alias w:val="Numeris"/>
                              <w:tag w:val="nr_b539cfa995c44f0aa48afe47b603acc5"/>
                              <w:lock w:val="sdtLocked"/>
                              <w:richText/>
                            </w:sdtPr>
                            <w:sdtContent>
                              <w:r>
                                <w:rPr>
                                  <w:color w:val="000000"/>
                                </w:rPr>
                                <w:t>32.1.2</w:t>
                              </w:r>
                            </w:sdtContent>
                          </w:sdt>
                          <w:r>
                            <w:rPr>
                              <w:color w:val="000000"/>
                            </w:rPr>
                            <w:t>. tos ausies, kurioje oro laidumas garsui yra blogesnis, klausos sutrikimo laipsnis neturi viršyti 45 dB, esant 2 000 Hz dažniui;</w:t>
                          </w:r>
                        </w:p>
                      </w:sdtContent>
                    </w:sdt>
                  </w:sdtContent>
                </w:sdt>
                <w:sdt>
                  <w:sdtPr>
                    <w:alias w:val="12 pr. 32.2 p."/>
                    <w:tag w:val="part_c79f8fd167ae44c9927b33b1aec0a9fa"/>
                    <w:lock w:val="sdtLocked"/>
                    <w:richText/>
                  </w:sdtPr>
                  <w:sdtContent>
                    <w:p>
                      <w:pPr>
                        <w:widowControl w:val="0"/>
                        <w:suppressAutoHyphens/>
                        <w:ind w:firstLine="567"/>
                        <w:jc w:val="both"/>
                        <w:rPr>
                          <w:color w:val="000000"/>
                        </w:rPr>
                      </w:pPr>
                      <w:sdt>
                        <w:sdtPr>
                          <w:alias w:val="Numeris"/>
                          <w:tag w:val="nr_c79f8fd167ae44c9927b33b1aec0a9fa"/>
                          <w:lock w:val="sdtLocked"/>
                          <w:richText/>
                        </w:sdtPr>
                        <w:sdtContent>
                          <w:r>
                            <w:rPr>
                              <w:color w:val="000000"/>
                            </w:rPr>
                            <w:t>32.2</w:t>
                          </w:r>
                        </w:sdtContent>
                      </w:sdt>
                      <w:r>
                        <w:rPr>
                          <w:color w:val="000000"/>
                        </w:rPr>
                        <w:t>. traukinio mašinistui: neturi būti jokių vestibulinės sistemos anomalijų;</w:t>
                      </w:r>
                    </w:p>
                  </w:sdtContent>
                </w:sdt>
                <w:sdt>
                  <w:sdtPr>
                    <w:alias w:val="12 pr. 32.3 p."/>
                    <w:tag w:val="part_73d74b00dd5b4b4ca7f3206aa76228bd"/>
                    <w:lock w:val="sdtLocked"/>
                    <w:richText/>
                  </w:sdtPr>
                  <w:sdtContent>
                    <w:p>
                      <w:pPr>
                        <w:widowControl w:val="0"/>
                        <w:suppressAutoHyphens/>
                        <w:ind w:firstLine="567"/>
                        <w:jc w:val="both"/>
                        <w:rPr>
                          <w:color w:val="000000"/>
                        </w:rPr>
                      </w:pPr>
                      <w:sdt>
                        <w:sdtPr>
                          <w:alias w:val="Numeris"/>
                          <w:tag w:val="nr_73d74b00dd5b4b4ca7f3206aa76228bd"/>
                          <w:lock w:val="sdtLocked"/>
                          <w:richText/>
                        </w:sdtPr>
                        <w:sdtContent>
                          <w:r>
                            <w:rPr>
                              <w:color w:val="000000"/>
                            </w:rPr>
                            <w:t>32.3</w:t>
                          </w:r>
                        </w:sdtContent>
                      </w:sdt>
                      <w:r>
                        <w:rPr>
                          <w:color w:val="000000"/>
                        </w:rPr>
                        <w:t>. traukinio mašinistui: neleistini jokie lėtiniai kalbos sutrikimai (dėl būtinybės garsiai ir aiškiai perduoti pranešimus);</w:t>
                      </w:r>
                    </w:p>
                  </w:sdtContent>
                </w:sdt>
                <w:sdt>
                  <w:sdtPr>
                    <w:alias w:val="12 pr. 32.4 p."/>
                    <w:tag w:val="part_9ac8b773f7364e46a2d4df480fdfefbd"/>
                    <w:lock w:val="sdtLocked"/>
                    <w:richText/>
                  </w:sdtPr>
                  <w:sdtContent>
                    <w:p>
                      <w:pPr>
                        <w:widowControl w:val="0"/>
                        <w:suppressAutoHyphens/>
                        <w:ind w:firstLine="567"/>
                        <w:jc w:val="both"/>
                        <w:rPr>
                          <w:color w:val="000000"/>
                        </w:rPr>
                      </w:pPr>
                      <w:sdt>
                        <w:sdtPr>
                          <w:alias w:val="Numeris"/>
                          <w:tag w:val="nr_9ac8b773f7364e46a2d4df480fdfefbd"/>
                          <w:lock w:val="sdtLocked"/>
                          <w:richText/>
                        </w:sdtPr>
                        <w:sdtContent>
                          <w:r>
                            <w:rPr>
                              <w:color w:val="000000"/>
                            </w:rPr>
                            <w:t>32.4</w:t>
                          </w:r>
                        </w:sdtContent>
                      </w:sdt>
                      <w:r>
                        <w:rPr>
                          <w:color w:val="000000"/>
                        </w:rPr>
                        <w:t>. traukinio mašinistui: ypatingais atvejais leidžiama naudoti klausos aparatus.</w:t>
                      </w:r>
                    </w:p>
                  </w:sdtContent>
                </w:sdt>
              </w:sdtContent>
            </w:sdt>
            <w:sdt>
              <w:sdtPr>
                <w:alias w:val="12 pr. 33 p."/>
                <w:tag w:val="part_b5c7b0b578f244729491570d75954096"/>
                <w:lock w:val="sdtLocked"/>
                <w:richText/>
              </w:sdtPr>
              <w:sdtContent>
                <w:p>
                  <w:pPr>
                    <w:widowControl w:val="0"/>
                    <w:suppressAutoHyphens/>
                    <w:ind w:firstLine="567"/>
                    <w:jc w:val="both"/>
                    <w:rPr>
                      <w:color w:val="000000"/>
                    </w:rPr>
                  </w:pPr>
                  <w:sdt>
                    <w:sdtPr>
                      <w:alias w:val="Numeris"/>
                      <w:tag w:val="nr_b5c7b0b578f244729491570d75954096"/>
                      <w:lock w:val="sdtLocked"/>
                      <w:richText/>
                    </w:sdtPr>
                    <w:sdtContent>
                      <w:r>
                        <w:rPr>
                          <w:color w:val="000000"/>
                        </w:rPr>
                        <w:t>33</w:t>
                      </w:r>
                    </w:sdtContent>
                  </w:sdt>
                  <w:r>
                    <w:rPr>
                      <w:color w:val="000000"/>
                    </w:rPr>
                    <w:t>. Minimalios psichologinio tinkamumo normos:</w:t>
                  </w:r>
                </w:p>
                <w:sdt>
                  <w:sdtPr>
                    <w:alias w:val="12 pr. 33.1 p."/>
                    <w:tag w:val="part_b7784fc94c324826912410ddb16af185"/>
                    <w:lock w:val="sdtLocked"/>
                    <w:richText/>
                  </w:sdtPr>
                  <w:sdtContent>
                    <w:p>
                      <w:pPr>
                        <w:widowControl w:val="0"/>
                        <w:suppressAutoHyphens/>
                        <w:ind w:firstLine="567"/>
                        <w:jc w:val="both"/>
                        <w:rPr>
                          <w:color w:val="000000"/>
                        </w:rPr>
                      </w:pPr>
                      <w:sdt>
                        <w:sdtPr>
                          <w:alias w:val="Numeris"/>
                          <w:tag w:val="nr_b7784fc94c324826912410ddb16af185"/>
                          <w:lock w:val="sdtLocked"/>
                          <w:richText/>
                        </w:sdtPr>
                        <w:sdtContent>
                          <w:r>
                            <w:rPr>
                              <w:color w:val="000000"/>
                            </w:rPr>
                            <w:t>33.1</w:t>
                          </w:r>
                        </w:sdtContent>
                      </w:sdt>
                      <w:r>
                        <w:rPr>
                          <w:color w:val="000000"/>
                        </w:rPr>
                        <w:t>. normalus arba greitas reakcijos laikas;</w:t>
                      </w:r>
                    </w:p>
                  </w:sdtContent>
                </w:sdt>
                <w:sdt>
                  <w:sdtPr>
                    <w:alias w:val="12 pr. 33.2 p."/>
                    <w:tag w:val="part_35b635caf1e14099a169f61fa70fc3d1"/>
                    <w:lock w:val="sdtLocked"/>
                    <w:richText/>
                  </w:sdtPr>
                  <w:sdtContent>
                    <w:p>
                      <w:pPr>
                        <w:widowControl w:val="0"/>
                        <w:suppressAutoHyphens/>
                        <w:ind w:firstLine="567"/>
                        <w:jc w:val="both"/>
                        <w:rPr>
                          <w:color w:val="000000"/>
                        </w:rPr>
                      </w:pPr>
                      <w:sdt>
                        <w:sdtPr>
                          <w:alias w:val="Numeris"/>
                          <w:tag w:val="nr_35b635caf1e14099a169f61fa70fc3d1"/>
                          <w:lock w:val="sdtLocked"/>
                          <w:richText/>
                        </w:sdtPr>
                        <w:sdtContent>
                          <w:r>
                            <w:rPr>
                              <w:color w:val="000000"/>
                            </w:rPr>
                            <w:t>33.2</w:t>
                          </w:r>
                        </w:sdtContent>
                      </w:sdt>
                      <w:r>
                        <w:rPr>
                          <w:color w:val="000000"/>
                        </w:rPr>
                        <w:t>. adekvatus regimųjų ir girdimųjų stimulų suvokimas;</w:t>
                      </w:r>
                    </w:p>
                  </w:sdtContent>
                </w:sdt>
                <w:sdt>
                  <w:sdtPr>
                    <w:alias w:val="12 pr. 33.3 p."/>
                    <w:tag w:val="part_d0b23ec0059246d6a8f3b36482d98923"/>
                    <w:lock w:val="sdtLocked"/>
                    <w:richText/>
                  </w:sdtPr>
                  <w:sdtContent>
                    <w:p>
                      <w:pPr>
                        <w:widowControl w:val="0"/>
                        <w:suppressAutoHyphens/>
                        <w:ind w:firstLine="567"/>
                        <w:jc w:val="both"/>
                        <w:rPr>
                          <w:color w:val="000000"/>
                        </w:rPr>
                      </w:pPr>
                      <w:sdt>
                        <w:sdtPr>
                          <w:alias w:val="Numeris"/>
                          <w:tag w:val="nr_d0b23ec0059246d6a8f3b36482d98923"/>
                          <w:lock w:val="sdtLocked"/>
                          <w:richText/>
                        </w:sdtPr>
                        <w:sdtContent>
                          <w:r>
                            <w:rPr>
                              <w:color w:val="000000"/>
                            </w:rPr>
                            <w:t>33.3</w:t>
                          </w:r>
                        </w:sdtContent>
                      </w:sdt>
                      <w:r>
                        <w:rPr>
                          <w:color w:val="000000"/>
                        </w:rPr>
                        <w:t>. normalus vidutinis kalbos tempas, aiškus žodžių tarimas, pakankamas instrukcijų suvokimas;</w:t>
                      </w:r>
                    </w:p>
                  </w:sdtContent>
                </w:sdt>
                <w:sdt>
                  <w:sdtPr>
                    <w:alias w:val="12 pr. 33.4 p."/>
                    <w:tag w:val="part_d0537561503e45199ca6a947f6212dcc"/>
                    <w:lock w:val="sdtLocked"/>
                    <w:richText/>
                  </w:sdtPr>
                  <w:sdtContent>
                    <w:p>
                      <w:pPr>
                        <w:widowControl w:val="0"/>
                        <w:suppressAutoHyphens/>
                        <w:ind w:firstLine="567"/>
                        <w:jc w:val="both"/>
                        <w:rPr>
                          <w:color w:val="000000"/>
                        </w:rPr>
                      </w:pPr>
                      <w:sdt>
                        <w:sdtPr>
                          <w:alias w:val="Numeris"/>
                          <w:tag w:val="nr_d0537561503e45199ca6a947f6212dcc"/>
                          <w:lock w:val="sdtLocked"/>
                          <w:richText/>
                        </w:sdtPr>
                        <w:sdtContent>
                          <w:r>
                            <w:rPr>
                              <w:color w:val="000000"/>
                            </w:rPr>
                            <w:t>33.4</w:t>
                          </w:r>
                        </w:sdtContent>
                      </w:sdt>
                      <w:r>
                        <w:rPr>
                          <w:color w:val="000000"/>
                        </w:rPr>
                        <w:t>. gebėjimas sutelkti ir išlaikyti dėmesį, ryškių dėmesio išsekimo požymių nebuvimas;</w:t>
                      </w:r>
                    </w:p>
                  </w:sdtContent>
                </w:sdt>
                <w:sdt>
                  <w:sdtPr>
                    <w:alias w:val="12 pr. 33.5 p."/>
                    <w:tag w:val="part_00875e3b736b410d99e748e330cfdcc3"/>
                    <w:lock w:val="sdtLocked"/>
                    <w:richText/>
                  </w:sdtPr>
                  <w:sdtContent>
                    <w:p>
                      <w:pPr>
                        <w:widowControl w:val="0"/>
                        <w:suppressAutoHyphens/>
                        <w:ind w:firstLine="567"/>
                        <w:jc w:val="both"/>
                        <w:rPr>
                          <w:color w:val="000000"/>
                        </w:rPr>
                      </w:pPr>
                      <w:sdt>
                        <w:sdtPr>
                          <w:alias w:val="Numeris"/>
                          <w:tag w:val="nr_00875e3b736b410d99e748e330cfdcc3"/>
                          <w:lock w:val="sdtLocked"/>
                          <w:richText/>
                        </w:sdtPr>
                        <w:sdtContent>
                          <w:r>
                            <w:rPr>
                              <w:color w:val="000000"/>
                            </w:rPr>
                            <w:t>33.5</w:t>
                          </w:r>
                        </w:sdtContent>
                      </w:sdt>
                      <w:r>
                        <w:rPr>
                          <w:color w:val="000000"/>
                        </w:rPr>
                        <w:t>. informacijos įsiminimo ir išlaikymo atmintyje sutrikimų nebuvimas.</w:t>
                      </w:r>
                    </w:p>
                  </w:sdtContent>
                </w:sdt>
              </w:sdtContent>
            </w:sdt>
            <w:sdt>
              <w:sdtPr>
                <w:alias w:val="12 pr. 34 p."/>
                <w:tag w:val="part_c96266a0686d4029b7157229d4465e8d"/>
                <w:lock w:val="sdtLocked"/>
                <w:richText/>
              </w:sdtPr>
              <w:sdtContent>
                <w:p>
                  <w:pPr>
                    <w:widowControl w:val="0"/>
                    <w:suppressAutoHyphens/>
                    <w:ind w:firstLine="567"/>
                    <w:jc w:val="both"/>
                    <w:rPr>
                      <w:color w:val="000000"/>
                    </w:rPr>
                  </w:pPr>
                  <w:sdt>
                    <w:sdtPr>
                      <w:alias w:val="Numeris"/>
                      <w:tag w:val="nr_c96266a0686d4029b7157229d4465e8d"/>
                      <w:lock w:val="sdtLocked"/>
                      <w:richText/>
                    </w:sdtPr>
                    <w:sdtContent>
                      <w:r>
                        <w:rPr>
                          <w:color w:val="000000"/>
                        </w:rPr>
                        <w:t>34</w:t>
                      </w:r>
                    </w:sdtContent>
                  </w:sdt>
                  <w:r>
                    <w:rPr>
                      <w:color w:val="000000"/>
                    </w:rPr>
                    <w:t xml:space="preserve">. Esant nėštumo patologijai ar kitiems veiksniams, komplikuojantiems nėštumą, nėštumas turi būti laikomas priežastimi laikinai nušalinti traukinio mašinistę nuo pareigų. Turi būti taikomos nėščioms traukinių mašinistėms apsaugą užtikrinančios teisės aktų normos. Vadovaujamasi Lietuvos Respublikos Vyriausybės 2003 m. kovo 19 d. nutarimu Nr. 340 „Dėl Nėščioms, neseniai pagimdžiusioms ar krūtimi maitinančioms moterims kenksmingų darbo sąlygų ir pavojingų veiksnių sąrašo patvirtinimo“ (Žin., 2003, Nr. </w:t>
                  </w:r>
                  <w:hyperlink r:id="rId62" w:tgtFrame="_blank" w:history="1">
                    <w:r>
                      <w:rPr>
                        <w:color w:val="0000FF" w:themeColor="hyperlink"/>
                        <w:u w:val="single"/>
                      </w:rPr>
                      <w:t>29-1184</w:t>
                    </w:r>
                  </w:hyperlink>
                  <w:r>
                    <w:rPr>
                      <w:color w:val="000000"/>
                    </w:rPr>
                    <w:t>) ir kitais teisės aktais.</w:t>
                  </w:r>
                </w:p>
                <w:p>
                  <w:pPr>
                    <w:widowControl w:val="0"/>
                    <w:suppressAutoHyphens/>
                    <w:ind w:firstLine="567"/>
                    <w:jc w:val="both"/>
                    <w:rPr>
                      <w:color w:val="000000"/>
                    </w:rPr>
                  </w:pPr>
                </w:p>
              </w:sdtContent>
            </w:sdt>
          </w:sdtContent>
        </w:sdt>
        <w:sdt>
          <w:sdtPr>
            <w:alias w:val="skyrius"/>
            <w:tag w:val="part_f511e02c493a45778464059dffb75368"/>
            <w:lock w:val="sdtLocked"/>
            <w:richText/>
          </w:sdtPr>
          <w:sdtContent>
            <w:p>
              <w:pPr>
                <w:widowControl w:val="0"/>
                <w:suppressAutoHyphens/>
                <w:jc w:val="center"/>
                <w:rPr>
                  <w:b/>
                  <w:bCs/>
                  <w:caps/>
                  <w:color w:val="000000"/>
                </w:rPr>
              </w:pPr>
              <w:sdt>
                <w:sdtPr>
                  <w:alias w:val="Numeris"/>
                  <w:tag w:val="nr_f511e02c493a45778464059dffb75368"/>
                  <w:lock w:val="sdtLocked"/>
                  <w:richText/>
                </w:sdtPr>
                <w:sdtContent>
                  <w:r>
                    <w:rPr>
                      <w:b/>
                      <w:bCs/>
                      <w:caps/>
                      <w:color w:val="000000"/>
                    </w:rPr>
                    <w:t>IV</w:t>
                  </w:r>
                </w:sdtContent>
              </w:sdt>
              <w:r>
                <w:rPr>
                  <w:b/>
                  <w:bCs/>
                  <w:caps/>
                  <w:color w:val="000000"/>
                </w:rPr>
                <w:t xml:space="preserve">. </w:t>
              </w:r>
              <w:sdt>
                <w:sdtPr>
                  <w:alias w:val="Pavadinimas"/>
                  <w:tag w:val="title_f511e02c493a45778464059dffb75368"/>
                  <w:lock w:val="sdtLocked"/>
                  <w:richText/>
                </w:sdtPr>
                <w:sdtContent>
                  <w:r>
                    <w:rPr>
                      <w:b/>
                      <w:bCs/>
                      <w:caps/>
                      <w:color w:val="000000"/>
                    </w:rPr>
                    <w:t>PRIEŠ PRIIMANT Į MOKYMO ĮSTAIGĄ ARBA Į DARBĄ ATLIKTINI BŪTINIAUSI SVEIKATOS PATIKRINIMAI</w:t>
                  </w:r>
                </w:sdtContent>
              </w:sdt>
            </w:p>
            <w:p>
              <w:pPr>
                <w:widowControl w:val="0"/>
                <w:suppressAutoHyphens/>
                <w:ind w:firstLine="567"/>
                <w:jc w:val="both"/>
                <w:rPr>
                  <w:color w:val="000000"/>
                </w:rPr>
              </w:pPr>
            </w:p>
            <w:sdt>
              <w:sdtPr>
                <w:alias w:val="12 pr. 35 p."/>
                <w:tag w:val="part_438625043f7343f5847f4518d8ba8911"/>
                <w:lock w:val="sdtLocked"/>
                <w:richText/>
              </w:sdtPr>
              <w:sdtContent>
                <w:p>
                  <w:pPr>
                    <w:widowControl w:val="0"/>
                    <w:suppressAutoHyphens/>
                    <w:ind w:firstLine="567"/>
                    <w:jc w:val="both"/>
                    <w:rPr>
                      <w:color w:val="000000"/>
                    </w:rPr>
                  </w:pPr>
                  <w:sdt>
                    <w:sdtPr>
                      <w:alias w:val="Numeris"/>
                      <w:tag w:val="nr_438625043f7343f5847f4518d8ba8911"/>
                      <w:lock w:val="sdtLocked"/>
                      <w:richText/>
                    </w:sdtPr>
                    <w:sdtContent>
                      <w:r>
                        <w:rPr>
                          <w:color w:val="000000"/>
                        </w:rPr>
                        <w:t>35</w:t>
                      </w:r>
                    </w:sdtContent>
                  </w:sdt>
                  <w:r>
                    <w:rPr>
                      <w:color w:val="000000"/>
                    </w:rPr>
                    <w:t xml:space="preserve">. Traukinio mašinistui – bendras sveikatos patikrinimas (t. y. profilaktinis sveikatos tikrinimas, atliktas vadovaujantis Neinfekcinių ligų profilaktikos ir kontrolės tvarka (6 priedas), patvirtinta Lietuvos Respublikos sveikatos apsaugos ministro 2000 m. gegužės 31 d. įsakymu Nr. 301 „Dėl profilaktinių sveikatos tikrinimų sveikatos priežiūros įstaigose“ (Žin., 2000, Nr. </w:t>
                  </w:r>
                  <w:hyperlink r:id="rId63" w:tgtFrame="_blank" w:history="1">
                    <w:r>
                      <w:rPr>
                        <w:color w:val="0000FF" w:themeColor="hyperlink"/>
                        <w:u w:val="single"/>
                      </w:rPr>
                      <w:t>47-1365</w:t>
                    </w:r>
                  </w:hyperlink>
                  <w:r>
                    <w:rPr>
                      <w:color w:val="000000"/>
                    </w:rPr>
                    <w:t>). Antropometriniai darbuotojų matmenys turi būti tinkami saugiai naudoti geležinkelių riedmenis. Neturi būti reikalaujama arba leidžiama, kad traukinio mašinistas valdytų tam tikrų tipų geležinkelių riedmenis, jeigu dėl jo ūgio, svorio arba kitų fizinių ypatybių tai būtų nesaugu.</w:t>
                  </w:r>
                </w:p>
              </w:sdtContent>
            </w:sdt>
            <w:sdt>
              <w:sdtPr>
                <w:alias w:val="12 pr. 36 p."/>
                <w:tag w:val="part_ea457b53610545f681211cd2e82d83bb"/>
                <w:lock w:val="sdtLocked"/>
                <w:richText/>
              </w:sdtPr>
              <w:sdtContent>
                <w:p>
                  <w:pPr>
                    <w:widowControl w:val="0"/>
                    <w:suppressAutoHyphens/>
                    <w:ind w:firstLine="567"/>
                    <w:jc w:val="both"/>
                    <w:rPr>
                      <w:color w:val="000000"/>
                    </w:rPr>
                  </w:pPr>
                  <w:sdt>
                    <w:sdtPr>
                      <w:alias w:val="Numeris"/>
                      <w:tag w:val="nr_ea457b53610545f681211cd2e82d83bb"/>
                      <w:lock w:val="sdtLocked"/>
                      <w:richText/>
                    </w:sdtPr>
                    <w:sdtContent>
                      <w:r>
                        <w:rPr>
                          <w:color w:val="000000"/>
                        </w:rPr>
                        <w:t>36</w:t>
                      </w:r>
                    </w:sdtContent>
                  </w:sdt>
                  <w:r>
                    <w:rPr>
                      <w:color w:val="000000"/>
                    </w:rPr>
                    <w:t>. Traukinio mašinistui – sensorinių funkcijų patikrinimas:</w:t>
                  </w:r>
                </w:p>
                <w:sdt>
                  <w:sdtPr>
                    <w:alias w:val="12 pr. 36.1 p."/>
                    <w:tag w:val="part_436fdc6c691740a2a38a80178c2e6663"/>
                    <w:lock w:val="sdtLocked"/>
                    <w:richText/>
                  </w:sdtPr>
                  <w:sdtContent>
                    <w:p>
                      <w:pPr>
                        <w:widowControl w:val="0"/>
                        <w:suppressAutoHyphens/>
                        <w:ind w:firstLine="567"/>
                        <w:jc w:val="both"/>
                        <w:rPr>
                          <w:color w:val="000000"/>
                        </w:rPr>
                      </w:pPr>
                      <w:sdt>
                        <w:sdtPr>
                          <w:alias w:val="Numeris"/>
                          <w:tag w:val="nr_436fdc6c691740a2a38a80178c2e6663"/>
                          <w:lock w:val="sdtLocked"/>
                          <w:richText/>
                        </w:sdtPr>
                        <w:sdtContent>
                          <w:r>
                            <w:rPr>
                              <w:color w:val="000000"/>
                            </w:rPr>
                            <w:t>36.1</w:t>
                          </w:r>
                        </w:sdtContent>
                      </w:sdt>
                      <w:r>
                        <w:rPr>
                          <w:color w:val="000000"/>
                        </w:rPr>
                        <w:t>. regėjimo – tikrina gydytojas oftalmologas:</w:t>
                      </w:r>
                    </w:p>
                    <w:sdt>
                      <w:sdtPr>
                        <w:alias w:val="12 pr. 36.1.1 p."/>
                        <w:tag w:val="part_c7088d2f711d4f35ac0fd8b63c2d3a53"/>
                        <w:lock w:val="sdtLocked"/>
                        <w:richText/>
                      </w:sdtPr>
                      <w:sdtContent>
                        <w:p>
                          <w:pPr>
                            <w:widowControl w:val="0"/>
                            <w:suppressAutoHyphens/>
                            <w:ind w:firstLine="567"/>
                            <w:jc w:val="both"/>
                            <w:rPr>
                              <w:color w:val="000000"/>
                            </w:rPr>
                          </w:pPr>
                          <w:sdt>
                            <w:sdtPr>
                              <w:alias w:val="Numeris"/>
                              <w:tag w:val="nr_c7088d2f711d4f35ac0fd8b63c2d3a53"/>
                              <w:lock w:val="sdtLocked"/>
                              <w:richText/>
                            </w:sdtPr>
                            <w:sdtContent>
                              <w:r>
                                <w:rPr>
                                  <w:color w:val="000000"/>
                                </w:rPr>
                                <w:t>36.1.1</w:t>
                              </w:r>
                            </w:sdtContent>
                          </w:sdt>
                          <w:r>
                            <w:rPr>
                              <w:color w:val="000000"/>
                            </w:rPr>
                            <w:t>. regėjimo aštrumo;</w:t>
                          </w:r>
                        </w:p>
                      </w:sdtContent>
                    </w:sdt>
                    <w:sdt>
                      <w:sdtPr>
                        <w:alias w:val="12 pr. 36.1.2 p."/>
                        <w:tag w:val="part_8ead3b1e458146ea92b8f6f5c91c165c"/>
                        <w:lock w:val="sdtLocked"/>
                        <w:richText/>
                      </w:sdtPr>
                      <w:sdtContent>
                        <w:p>
                          <w:pPr>
                            <w:widowControl w:val="0"/>
                            <w:suppressAutoHyphens/>
                            <w:ind w:firstLine="567"/>
                            <w:jc w:val="both"/>
                            <w:rPr>
                              <w:color w:val="000000"/>
                            </w:rPr>
                          </w:pPr>
                          <w:sdt>
                            <w:sdtPr>
                              <w:alias w:val="Numeris"/>
                              <w:tag w:val="nr_8ead3b1e458146ea92b8f6f5c91c165c"/>
                              <w:lock w:val="sdtLocked"/>
                              <w:richText/>
                            </w:sdtPr>
                            <w:sdtContent>
                              <w:r>
                                <w:rPr>
                                  <w:color w:val="000000"/>
                                </w:rPr>
                                <w:t>36.1.2</w:t>
                              </w:r>
                            </w:sdtContent>
                          </w:sdt>
                          <w:r>
                            <w:rPr>
                              <w:color w:val="000000"/>
                            </w:rPr>
                            <w:t>. regėjimo lauko (akipločio);</w:t>
                          </w:r>
                        </w:p>
                      </w:sdtContent>
                    </w:sdt>
                    <w:sdt>
                      <w:sdtPr>
                        <w:alias w:val="12 pr. 36.1.3 p."/>
                        <w:tag w:val="part_fef262ddfa454834bb6190db158c8018"/>
                        <w:lock w:val="sdtLocked"/>
                        <w:richText/>
                      </w:sdtPr>
                      <w:sdtContent>
                        <w:p>
                          <w:pPr>
                            <w:widowControl w:val="0"/>
                            <w:suppressAutoHyphens/>
                            <w:ind w:firstLine="567"/>
                            <w:jc w:val="both"/>
                            <w:rPr>
                              <w:color w:val="000000"/>
                            </w:rPr>
                          </w:pPr>
                          <w:sdt>
                            <w:sdtPr>
                              <w:alias w:val="Numeris"/>
                              <w:tag w:val="nr_fef262ddfa454834bb6190db158c8018"/>
                              <w:lock w:val="sdtLocked"/>
                              <w:richText/>
                            </w:sdtPr>
                            <w:sdtContent>
                              <w:r>
                                <w:rPr>
                                  <w:color w:val="000000"/>
                                </w:rPr>
                                <w:t>36.1.3</w:t>
                              </w:r>
                            </w:sdtContent>
                          </w:sdt>
                          <w:r>
                            <w:rPr>
                              <w:color w:val="000000"/>
                            </w:rPr>
                            <w:t>. regėjimo prieblandoje (adaptacijos tamsai);</w:t>
                          </w:r>
                        </w:p>
                      </w:sdtContent>
                    </w:sdt>
                    <w:sdt>
                      <w:sdtPr>
                        <w:alias w:val="12 pr. 36.1.4 p."/>
                        <w:tag w:val="part_f34be6369ed541a59d3ce0e4ca17d893"/>
                        <w:lock w:val="sdtLocked"/>
                        <w:richText/>
                      </w:sdtPr>
                      <w:sdtContent>
                        <w:p>
                          <w:pPr>
                            <w:widowControl w:val="0"/>
                            <w:suppressAutoHyphens/>
                            <w:ind w:firstLine="567"/>
                            <w:jc w:val="both"/>
                            <w:rPr>
                              <w:color w:val="000000"/>
                            </w:rPr>
                          </w:pPr>
                          <w:sdt>
                            <w:sdtPr>
                              <w:alias w:val="Numeris"/>
                              <w:tag w:val="nr_f34be6369ed541a59d3ce0e4ca17d893"/>
                              <w:lock w:val="sdtLocked"/>
                              <w:richText/>
                            </w:sdtPr>
                            <w:sdtContent>
                              <w:r>
                                <w:rPr>
                                  <w:color w:val="000000"/>
                                </w:rPr>
                                <w:t>36.1.4</w:t>
                              </w:r>
                            </w:sdtContent>
                          </w:sdt>
                          <w:r>
                            <w:rPr>
                              <w:color w:val="000000"/>
                            </w:rPr>
                            <w:t>. akispūdžio matavimas (asmenims nuo 40 m.);</w:t>
                          </w:r>
                        </w:p>
                      </w:sdtContent>
                    </w:sdt>
                    <w:sdt>
                      <w:sdtPr>
                        <w:alias w:val="12 pr. 36.1.5 p."/>
                        <w:tag w:val="part_84038b237eea43568ab8e46a6b6487b1"/>
                        <w:lock w:val="sdtLocked"/>
                        <w:richText/>
                      </w:sdtPr>
                      <w:sdtContent>
                        <w:p>
                          <w:pPr>
                            <w:widowControl w:val="0"/>
                            <w:suppressAutoHyphens/>
                            <w:ind w:firstLine="567"/>
                            <w:jc w:val="both"/>
                            <w:rPr>
                              <w:color w:val="000000"/>
                            </w:rPr>
                          </w:pPr>
                          <w:sdt>
                            <w:sdtPr>
                              <w:alias w:val="Numeris"/>
                              <w:tag w:val="nr_84038b237eea43568ab8e46a6b6487b1"/>
                              <w:lock w:val="sdtLocked"/>
                              <w:richText/>
                            </w:sdtPr>
                            <w:sdtContent>
                              <w:r>
                                <w:rPr>
                                  <w:color w:val="000000"/>
                                </w:rPr>
                                <w:t>36.1.5</w:t>
                              </w:r>
                            </w:sdtContent>
                          </w:sdt>
                          <w:r>
                            <w:rPr>
                              <w:color w:val="000000"/>
                            </w:rPr>
                            <w:t>. kontrastų jutimo;</w:t>
                          </w:r>
                        </w:p>
                      </w:sdtContent>
                    </w:sdt>
                    <w:sdt>
                      <w:sdtPr>
                        <w:alias w:val="12 pr. 36.1.6 p."/>
                        <w:tag w:val="part_bb3a2da4dbd0470496c427a5c6e1b5bb"/>
                        <w:lock w:val="sdtLocked"/>
                        <w:richText/>
                      </w:sdtPr>
                      <w:sdtContent>
                        <w:p>
                          <w:pPr>
                            <w:widowControl w:val="0"/>
                            <w:suppressAutoHyphens/>
                            <w:ind w:firstLine="567"/>
                            <w:jc w:val="both"/>
                            <w:rPr>
                              <w:color w:val="000000"/>
                            </w:rPr>
                          </w:pPr>
                          <w:sdt>
                            <w:sdtPr>
                              <w:alias w:val="Numeris"/>
                              <w:tag w:val="nr_bb3a2da4dbd0470496c427a5c6e1b5bb"/>
                              <w:lock w:val="sdtLocked"/>
                              <w:richText/>
                            </w:sdtPr>
                            <w:sdtContent>
                              <w:r>
                                <w:rPr>
                                  <w:color w:val="000000"/>
                                </w:rPr>
                                <w:t>36.1.6</w:t>
                              </w:r>
                            </w:sdtContent>
                          </w:sdt>
                          <w:r>
                            <w:rPr>
                              <w:color w:val="000000"/>
                            </w:rPr>
                            <w:t>. spalvų jutimo:</w:t>
                          </w:r>
                        </w:p>
                        <w:sdt>
                          <w:sdtPr>
                            <w:alias w:val="12 pr. 36.1.6.1 p."/>
                            <w:tag w:val="part_8d8dc9a994cb4f7ab0e8d808693ba5c5"/>
                            <w:lock w:val="sdtLocked"/>
                            <w:richText/>
                          </w:sdtPr>
                          <w:sdtContent>
                            <w:p>
                              <w:pPr>
                                <w:widowControl w:val="0"/>
                                <w:suppressAutoHyphens/>
                                <w:ind w:firstLine="567"/>
                                <w:jc w:val="both"/>
                                <w:rPr>
                                  <w:color w:val="000000"/>
                                </w:rPr>
                              </w:pPr>
                              <w:sdt>
                                <w:sdtPr>
                                  <w:alias w:val="Numeris"/>
                                  <w:tag w:val="nr_8d8dc9a994cb4f7ab0e8d808693ba5c5"/>
                                  <w:lock w:val="sdtLocked"/>
                                  <w:richText/>
                                </w:sdtPr>
                                <w:sdtContent>
                                  <w:r>
                                    <w:rPr>
                                      <w:color w:val="000000"/>
                                    </w:rPr>
                                    <w:t>36.1.6.1</w:t>
                                  </w:r>
                                </w:sdtContent>
                              </w:sdt>
                              <w:r>
                                <w:rPr>
                                  <w:color w:val="000000"/>
                                </w:rPr>
                                <w:t>. spalvinio jutimo (įsigyjant traukinio mašinisto pažymėjimą);</w:t>
                              </w:r>
                            </w:p>
                          </w:sdtContent>
                        </w:sdt>
                        <w:sdt>
                          <w:sdtPr>
                            <w:alias w:val="12 pr. 36.1.6.2 p."/>
                            <w:tag w:val="part_cedb97dab54343dc91f521ca2e6eacad"/>
                            <w:lock w:val="sdtLocked"/>
                            <w:richText/>
                          </w:sdtPr>
                          <w:sdtContent>
                            <w:p>
                              <w:pPr>
                                <w:widowControl w:val="0"/>
                                <w:suppressAutoHyphens/>
                                <w:ind w:firstLine="567"/>
                                <w:jc w:val="both"/>
                                <w:rPr>
                                  <w:color w:val="000000"/>
                                </w:rPr>
                              </w:pPr>
                              <w:sdt>
                                <w:sdtPr>
                                  <w:alias w:val="Numeris"/>
                                  <w:tag w:val="nr_cedb97dab54343dc91f521ca2e6eacad"/>
                                  <w:lock w:val="sdtLocked"/>
                                  <w:richText/>
                                </w:sdtPr>
                                <w:sdtContent>
                                  <w:r>
                                    <w:rPr>
                                      <w:color w:val="000000"/>
                                    </w:rPr>
                                    <w:t>36.1.6.2</w:t>
                                  </w:r>
                                </w:sdtContent>
                              </w:sdt>
                              <w:r>
                                <w:rPr>
                                  <w:color w:val="000000"/>
                                </w:rPr>
                                <w:t>. spalvų signalo atpažinimo;</w:t>
                              </w:r>
                            </w:p>
                          </w:sdtContent>
                        </w:sdt>
                      </w:sdtContent>
                    </w:sdt>
                    <w:sdt>
                      <w:sdtPr>
                        <w:alias w:val="12 pr. 36.1.7 p."/>
                        <w:tag w:val="part_58d4c28e82d4424aa84f0f36803c651f"/>
                        <w:lock w:val="sdtLocked"/>
                        <w:richText/>
                      </w:sdtPr>
                      <w:sdtContent>
                        <w:p>
                          <w:pPr>
                            <w:widowControl w:val="0"/>
                            <w:suppressAutoHyphens/>
                            <w:ind w:firstLine="567"/>
                            <w:jc w:val="both"/>
                            <w:rPr>
                              <w:color w:val="000000"/>
                            </w:rPr>
                          </w:pPr>
                          <w:sdt>
                            <w:sdtPr>
                              <w:alias w:val="Numeris"/>
                              <w:tag w:val="nr_58d4c28e82d4424aa84f0f36803c651f"/>
                              <w:lock w:val="sdtLocked"/>
                              <w:richText/>
                            </w:sdtPr>
                            <w:sdtContent>
                              <w:r>
                                <w:rPr>
                                  <w:color w:val="000000"/>
                                </w:rPr>
                                <w:t>36.1.7</w:t>
                              </w:r>
                            </w:sdtContent>
                          </w:sdt>
                          <w:r>
                            <w:rPr>
                              <w:color w:val="000000"/>
                            </w:rPr>
                            <w:t>. atsparumo akinimui;</w:t>
                          </w:r>
                        </w:p>
                      </w:sdtContent>
                    </w:sdt>
                  </w:sdtContent>
                </w:sdt>
                <w:sdt>
                  <w:sdtPr>
                    <w:alias w:val="12 pr. 36.2 p."/>
                    <w:tag w:val="part_adc493ee7602418e82ddcc6016f48352"/>
                    <w:lock w:val="sdtLocked"/>
                    <w:richText/>
                  </w:sdtPr>
                  <w:sdtContent>
                    <w:p>
                      <w:pPr>
                        <w:widowControl w:val="0"/>
                        <w:suppressAutoHyphens/>
                        <w:ind w:firstLine="567"/>
                        <w:jc w:val="both"/>
                        <w:rPr>
                          <w:color w:val="000000"/>
                        </w:rPr>
                      </w:pPr>
                      <w:sdt>
                        <w:sdtPr>
                          <w:alias w:val="Numeris"/>
                          <w:tag w:val="nr_adc493ee7602418e82ddcc6016f48352"/>
                          <w:lock w:val="sdtLocked"/>
                          <w:richText/>
                        </w:sdtPr>
                        <w:sdtContent>
                          <w:r>
                            <w:rPr>
                              <w:color w:val="000000"/>
                            </w:rPr>
                            <w:t>36.2</w:t>
                          </w:r>
                        </w:sdtContent>
                      </w:sdt>
                      <w:r>
                        <w:rPr>
                          <w:color w:val="000000"/>
                        </w:rPr>
                        <w:t>. klausos – tikrina gydytojas otorinolaringologas:</w:t>
                      </w:r>
                    </w:p>
                    <w:sdt>
                      <w:sdtPr>
                        <w:alias w:val="12 pr. 36.2.1 p."/>
                        <w:tag w:val="part_6e694e08feda4b09ba5139da6d00d77c"/>
                        <w:lock w:val="sdtLocked"/>
                        <w:richText/>
                      </w:sdtPr>
                      <w:sdtContent>
                        <w:p>
                          <w:pPr>
                            <w:widowControl w:val="0"/>
                            <w:suppressAutoHyphens/>
                            <w:ind w:firstLine="567"/>
                            <w:jc w:val="both"/>
                            <w:rPr>
                              <w:color w:val="000000"/>
                            </w:rPr>
                          </w:pPr>
                          <w:sdt>
                            <w:sdtPr>
                              <w:alias w:val="Numeris"/>
                              <w:tag w:val="nr_6e694e08feda4b09ba5139da6d00d77c"/>
                              <w:lock w:val="sdtLocked"/>
                              <w:richText/>
                            </w:sdtPr>
                            <w:sdtContent>
                              <w:r>
                                <w:rPr>
                                  <w:color w:val="000000"/>
                                </w:rPr>
                                <w:t>36.2.1</w:t>
                              </w:r>
                            </w:sdtContent>
                          </w:sdt>
                          <w:r>
                            <w:rPr>
                              <w:color w:val="000000"/>
                            </w:rPr>
                            <w:t>. klausos aštrumo, šnabždesiu abipus;</w:t>
                          </w:r>
                        </w:p>
                      </w:sdtContent>
                    </w:sdt>
                    <w:sdt>
                      <w:sdtPr>
                        <w:alias w:val="12 pr. 36.2.2 p."/>
                        <w:tag w:val="part_9421d8b70184460b97755e5491f2e161"/>
                        <w:lock w:val="sdtLocked"/>
                        <w:richText/>
                      </w:sdtPr>
                      <w:sdtContent>
                        <w:p>
                          <w:pPr>
                            <w:widowControl w:val="0"/>
                            <w:suppressAutoHyphens/>
                            <w:ind w:firstLine="567"/>
                            <w:jc w:val="both"/>
                            <w:rPr>
                              <w:color w:val="000000"/>
                            </w:rPr>
                          </w:pPr>
                          <w:sdt>
                            <w:sdtPr>
                              <w:alias w:val="Numeris"/>
                              <w:tag w:val="nr_9421d8b70184460b97755e5491f2e161"/>
                              <w:lock w:val="sdtLocked"/>
                              <w:richText/>
                            </w:sdtPr>
                            <w:sdtContent>
                              <w:r>
                                <w:rPr>
                                  <w:color w:val="000000"/>
                                </w:rPr>
                                <w:t>36.2.2</w:t>
                              </w:r>
                            </w:sdtContent>
                          </w:sdt>
                          <w:r>
                            <w:rPr>
                              <w:color w:val="000000"/>
                            </w:rPr>
                            <w:t>. audiograma;</w:t>
                          </w:r>
                        </w:p>
                      </w:sdtContent>
                    </w:sdt>
                  </w:sdtContent>
                </w:sdt>
                <w:sdt>
                  <w:sdtPr>
                    <w:alias w:val="12 pr. 36.3 p."/>
                    <w:tag w:val="part_fbbad57886a84900b5cf926507e125b4"/>
                    <w:lock w:val="sdtLocked"/>
                    <w:richText/>
                  </w:sdtPr>
                  <w:sdtContent>
                    <w:p>
                      <w:pPr>
                        <w:widowControl w:val="0"/>
                        <w:suppressAutoHyphens/>
                        <w:ind w:firstLine="567"/>
                        <w:jc w:val="both"/>
                        <w:rPr>
                          <w:color w:val="000000"/>
                        </w:rPr>
                      </w:pPr>
                      <w:sdt>
                        <w:sdtPr>
                          <w:alias w:val="Numeris"/>
                          <w:tag w:val="nr_fbbad57886a84900b5cf926507e125b4"/>
                          <w:lock w:val="sdtLocked"/>
                          <w:richText/>
                        </w:sdtPr>
                        <w:sdtContent>
                          <w:r>
                            <w:rPr>
                              <w:color w:val="000000"/>
                            </w:rPr>
                            <w:t>36.3</w:t>
                          </w:r>
                        </w:sdtContent>
                      </w:sdt>
                      <w:r>
                        <w:rPr>
                          <w:color w:val="000000"/>
                        </w:rPr>
                        <w:t>. vestibulinės funkcijos įvertinimas – tikrina gydytojas otorinolaringologas:</w:t>
                      </w:r>
                    </w:p>
                    <w:sdt>
                      <w:sdtPr>
                        <w:alias w:val="12 pr. 36.3.1 p."/>
                        <w:tag w:val="part_95751bf7ba1f4743b2fe8ca1e55c1678"/>
                        <w:lock w:val="sdtLocked"/>
                        <w:richText/>
                      </w:sdtPr>
                      <w:sdtContent>
                        <w:p>
                          <w:pPr>
                            <w:widowControl w:val="0"/>
                            <w:suppressAutoHyphens/>
                            <w:ind w:firstLine="567"/>
                            <w:jc w:val="both"/>
                            <w:rPr>
                              <w:color w:val="000000"/>
                            </w:rPr>
                          </w:pPr>
                          <w:sdt>
                            <w:sdtPr>
                              <w:alias w:val="Numeris"/>
                              <w:tag w:val="nr_95751bf7ba1f4743b2fe8ca1e55c1678"/>
                              <w:lock w:val="sdtLocked"/>
                              <w:richText/>
                            </w:sdtPr>
                            <w:sdtContent>
                              <w:r>
                                <w:rPr>
                                  <w:color w:val="000000"/>
                                </w:rPr>
                                <w:t>36.3.1</w:t>
                              </w:r>
                            </w:sdtContent>
                          </w:sdt>
                          <w:r>
                            <w:rPr>
                              <w:color w:val="000000"/>
                            </w:rPr>
                            <w:t>. tikrinamas spontaninis nistagmas;</w:t>
                          </w:r>
                        </w:p>
                      </w:sdtContent>
                    </w:sdt>
                    <w:sdt>
                      <w:sdtPr>
                        <w:alias w:val="12 pr. 36.3.2 p."/>
                        <w:tag w:val="part_46c770e9bd3848d699cdd4267a5e09d4"/>
                        <w:lock w:val="sdtLocked"/>
                        <w:richText/>
                      </w:sdtPr>
                      <w:sdtContent>
                        <w:p>
                          <w:pPr>
                            <w:widowControl w:val="0"/>
                            <w:suppressAutoHyphens/>
                            <w:ind w:firstLine="567"/>
                            <w:jc w:val="both"/>
                            <w:rPr>
                              <w:color w:val="000000"/>
                            </w:rPr>
                          </w:pPr>
                          <w:sdt>
                            <w:sdtPr>
                              <w:alias w:val="Numeris"/>
                              <w:tag w:val="nr_46c770e9bd3848d699cdd4267a5e09d4"/>
                              <w:lock w:val="sdtLocked"/>
                              <w:richText/>
                            </w:sdtPr>
                            <w:sdtContent>
                              <w:r>
                                <w:rPr>
                                  <w:color w:val="000000"/>
                                </w:rPr>
                                <w:t>36.3.2</w:t>
                              </w:r>
                            </w:sdtContent>
                          </w:sdt>
                          <w:r>
                            <w:rPr>
                              <w:color w:val="000000"/>
                            </w:rPr>
                            <w:t>. atliekami koordinaciniai mėginiai (Rombergo poza, piršto–nosies mėginys ir kt.);</w:t>
                          </w:r>
                        </w:p>
                      </w:sdtContent>
                    </w:sdt>
                    <w:sdt>
                      <w:sdtPr>
                        <w:alias w:val="12 pr. 36.3.3 p."/>
                        <w:tag w:val="part_16b43914f0bb446686ee709b3f6bae73"/>
                        <w:lock w:val="sdtLocked"/>
                        <w:richText/>
                      </w:sdtPr>
                      <w:sdtContent>
                        <w:p>
                          <w:pPr>
                            <w:widowControl w:val="0"/>
                            <w:suppressAutoHyphens/>
                            <w:ind w:firstLine="567"/>
                            <w:jc w:val="both"/>
                            <w:rPr>
                              <w:color w:val="000000"/>
                            </w:rPr>
                          </w:pPr>
                          <w:sdt>
                            <w:sdtPr>
                              <w:alias w:val="Numeris"/>
                              <w:tag w:val="nr_16b43914f0bb446686ee709b3f6bae73"/>
                              <w:lock w:val="sdtLocked"/>
                              <w:richText/>
                            </w:sdtPr>
                            <w:sdtContent>
                              <w:r>
                                <w:rPr>
                                  <w:color w:val="000000"/>
                                </w:rPr>
                                <w:t>36.3.3</w:t>
                              </w:r>
                            </w:sdtContent>
                          </w:sdt>
                          <w:r>
                            <w:rPr>
                              <w:color w:val="000000"/>
                            </w:rPr>
                            <w:t>. videonistagmometrija atliekama, esant bent vienam patologiniam simptomui, atlikus 35.3.1 ir 35.3.2 punktuose nurodytus tyrimus.</w:t>
                          </w:r>
                        </w:p>
                      </w:sdtContent>
                    </w:sdt>
                  </w:sdtContent>
                </w:sdt>
              </w:sdtContent>
            </w:sdt>
            <w:sdt>
              <w:sdtPr>
                <w:alias w:val="12 pr. 37 p."/>
                <w:tag w:val="part_f9b98a1c7def47a58e623070b1425812"/>
                <w:lock w:val="sdtLocked"/>
                <w:richText/>
              </w:sdtPr>
              <w:sdtContent>
                <w:p>
                  <w:pPr>
                    <w:widowControl w:val="0"/>
                    <w:suppressAutoHyphens/>
                    <w:ind w:firstLine="567"/>
                    <w:jc w:val="both"/>
                    <w:rPr>
                      <w:color w:val="000000"/>
                    </w:rPr>
                  </w:pPr>
                  <w:sdt>
                    <w:sdtPr>
                      <w:alias w:val="Numeris"/>
                      <w:tag w:val="nr_f9b98a1c7def47a58e623070b1425812"/>
                      <w:lock w:val="sdtLocked"/>
                      <w:richText/>
                    </w:sdtPr>
                    <w:sdtContent>
                      <w:r>
                        <w:rPr>
                          <w:color w:val="000000"/>
                        </w:rPr>
                        <w:t>37</w:t>
                      </w:r>
                    </w:sdtContent>
                  </w:sdt>
                  <w:r>
                    <w:rPr>
                      <w:color w:val="000000"/>
                    </w:rPr>
                    <w:t>. Kraujo tyrimas hematologiniu analizatoriumi.</w:t>
                  </w:r>
                </w:p>
              </w:sdtContent>
            </w:sdt>
            <w:sdt>
              <w:sdtPr>
                <w:alias w:val="12 pr. 38 p."/>
                <w:tag w:val="part_8e1129612d0b47828778366a0211f71c"/>
                <w:lock w:val="sdtLocked"/>
                <w:richText/>
              </w:sdtPr>
              <w:sdtContent>
                <w:p>
                  <w:pPr>
                    <w:widowControl w:val="0"/>
                    <w:suppressAutoHyphens/>
                    <w:ind w:firstLine="567"/>
                    <w:jc w:val="both"/>
                    <w:rPr>
                      <w:color w:val="000000"/>
                    </w:rPr>
                  </w:pPr>
                  <w:sdt>
                    <w:sdtPr>
                      <w:alias w:val="Numeris"/>
                      <w:tag w:val="nr_8e1129612d0b47828778366a0211f71c"/>
                      <w:lock w:val="sdtLocked"/>
                      <w:richText/>
                    </w:sdtPr>
                    <w:sdtContent>
                      <w:r>
                        <w:rPr>
                          <w:color w:val="000000"/>
                        </w:rPr>
                        <w:t>38</w:t>
                      </w:r>
                    </w:sdtContent>
                  </w:sdt>
                  <w:r>
                    <w:rPr>
                      <w:color w:val="000000"/>
                    </w:rPr>
                    <w:t>. Kraujo tyrimas dėl cukrinio diabeto (gliukozės kiekio kraujyje nustatymas, esant indikacijų), kiek tai būtina siekiant įvertinti fizinę kandidato būklę.</w:t>
                  </w:r>
                </w:p>
              </w:sdtContent>
            </w:sdt>
            <w:sdt>
              <w:sdtPr>
                <w:alias w:val="12 pr. 39 p."/>
                <w:tag w:val="part_113c3da11b6a4c34a848c7172d22a8bf"/>
                <w:lock w:val="sdtLocked"/>
                <w:richText/>
              </w:sdtPr>
              <w:sdtContent>
                <w:p>
                  <w:pPr>
                    <w:widowControl w:val="0"/>
                    <w:suppressAutoHyphens/>
                    <w:ind w:firstLine="567"/>
                    <w:jc w:val="both"/>
                    <w:rPr>
                      <w:color w:val="000000"/>
                    </w:rPr>
                  </w:pPr>
                  <w:sdt>
                    <w:sdtPr>
                      <w:alias w:val="Numeris"/>
                      <w:tag w:val="nr_113c3da11b6a4c34a848c7172d22a8bf"/>
                      <w:lock w:val="sdtLocked"/>
                      <w:richText/>
                    </w:sdtPr>
                    <w:sdtContent>
                      <w:r>
                        <w:rPr>
                          <w:color w:val="000000"/>
                        </w:rPr>
                        <w:t>39</w:t>
                      </w:r>
                    </w:sdtContent>
                  </w:sdt>
                  <w:r>
                    <w:rPr>
                      <w:color w:val="000000"/>
                    </w:rPr>
                    <w:t>. Bendras šlapimo tyrimas analizatoriumi, įskaitant gliukozės nustatymą (esant indikacijų).</w:t>
                  </w:r>
                </w:p>
              </w:sdtContent>
            </w:sdt>
            <w:sdt>
              <w:sdtPr>
                <w:alias w:val="12 pr. 40 p."/>
                <w:tag w:val="part_1a4e5914601a44b49188a73d61033b85"/>
                <w:lock w:val="sdtLocked"/>
                <w:richText/>
              </w:sdtPr>
              <w:sdtContent>
                <w:p>
                  <w:pPr>
                    <w:widowControl w:val="0"/>
                    <w:suppressAutoHyphens/>
                    <w:ind w:firstLine="567"/>
                    <w:jc w:val="both"/>
                    <w:rPr>
                      <w:color w:val="000000"/>
                    </w:rPr>
                  </w:pPr>
                  <w:sdt>
                    <w:sdtPr>
                      <w:alias w:val="Numeris"/>
                      <w:tag w:val="nr_1a4e5914601a44b49188a73d61033b85"/>
                      <w:lock w:val="sdtLocked"/>
                      <w:richText/>
                    </w:sdtPr>
                    <w:sdtContent>
                      <w:r>
                        <w:rPr>
                          <w:color w:val="000000"/>
                        </w:rPr>
                        <w:t>40</w:t>
                      </w:r>
                    </w:sdtContent>
                  </w:sdt>
                  <w:r>
                    <w:rPr>
                      <w:color w:val="000000"/>
                    </w:rPr>
                    <w:t>. Traukinio mašinistui – elektrokardiograma (EKG) ramybės būsenoje.</w:t>
                  </w:r>
                </w:p>
              </w:sdtContent>
            </w:sdt>
            <w:sdt>
              <w:sdtPr>
                <w:alias w:val="12 pr. 41 p."/>
                <w:tag w:val="part_9641c5fe0f7440ee93fe4b97a62267a0"/>
                <w:lock w:val="sdtLocked"/>
                <w:richText/>
              </w:sdtPr>
              <w:sdtContent>
                <w:p>
                  <w:pPr>
                    <w:widowControl w:val="0"/>
                    <w:suppressAutoHyphens/>
                    <w:ind w:firstLine="567"/>
                    <w:jc w:val="both"/>
                    <w:rPr>
                      <w:color w:val="000000"/>
                    </w:rPr>
                  </w:pPr>
                  <w:sdt>
                    <w:sdtPr>
                      <w:alias w:val="Numeris"/>
                      <w:tag w:val="nr_9641c5fe0f7440ee93fe4b97a62267a0"/>
                      <w:lock w:val="sdtLocked"/>
                      <w:richText/>
                    </w:sdtPr>
                    <w:sdtContent>
                      <w:r>
                        <w:rPr>
                          <w:color w:val="000000"/>
                        </w:rPr>
                        <w:t>41</w:t>
                      </w:r>
                    </w:sdtContent>
                  </w:sdt>
                  <w:r>
                    <w:rPr>
                      <w:color w:val="000000"/>
                    </w:rPr>
                    <w:t>. Patikrinimai dėl psichotropinių medžiagų, pavyzdžiui, neteisėtų narkotinių medžiagų ar psichotropinių medikamentų vartojimo, piktnaudžiavimo alkoholiu, jei dėl to kyla abejonių dėl tinkamumo darbui.</w:t>
                  </w:r>
                </w:p>
              </w:sdtContent>
            </w:sdt>
            <w:sdt>
              <w:sdtPr>
                <w:alias w:val="12 pr. 42 p."/>
                <w:tag w:val="part_8ca96ecdfea14f2ab37d8381cc058b75"/>
                <w:lock w:val="sdtLocked"/>
                <w:richText/>
              </w:sdtPr>
              <w:sdtContent>
                <w:p>
                  <w:pPr>
                    <w:widowControl w:val="0"/>
                    <w:suppressAutoHyphens/>
                    <w:ind w:firstLine="567"/>
                    <w:jc w:val="both"/>
                    <w:rPr>
                      <w:color w:val="000000"/>
                    </w:rPr>
                  </w:pPr>
                  <w:sdt>
                    <w:sdtPr>
                      <w:alias w:val="Numeris"/>
                      <w:tag w:val="nr_8ca96ecdfea14f2ab37d8381cc058b75"/>
                      <w:lock w:val="sdtLocked"/>
                      <w:richText/>
                    </w:sdtPr>
                    <w:sdtContent>
                      <w:r>
                        <w:rPr>
                          <w:color w:val="000000"/>
                        </w:rPr>
                        <w:t>42</w:t>
                      </w:r>
                    </w:sdtContent>
                  </w:sdt>
                  <w:r>
                    <w:rPr>
                      <w:color w:val="000000"/>
                    </w:rPr>
                    <w:t>. Psichikos sveikatos įvertinimas – tikrina gydytojas psichiatras, įvertinęs psichologo atliktus tyrimus:</w:t>
                  </w:r>
                </w:p>
                <w:sdt>
                  <w:sdtPr>
                    <w:alias w:val="12 pr. 42.1 p."/>
                    <w:tag w:val="part_f2c1a7ef7d4140d1b4a45f1e84356cfc"/>
                    <w:lock w:val="sdtLocked"/>
                    <w:richText/>
                  </w:sdtPr>
                  <w:sdtContent>
                    <w:p>
                      <w:pPr>
                        <w:widowControl w:val="0"/>
                        <w:suppressAutoHyphens/>
                        <w:ind w:firstLine="567"/>
                        <w:jc w:val="both"/>
                        <w:rPr>
                          <w:color w:val="000000"/>
                        </w:rPr>
                      </w:pPr>
                      <w:sdt>
                        <w:sdtPr>
                          <w:alias w:val="Numeris"/>
                          <w:tag w:val="nr_f2c1a7ef7d4140d1b4a45f1e84356cfc"/>
                          <w:lock w:val="sdtLocked"/>
                          <w:richText/>
                        </w:sdtPr>
                        <w:sdtContent>
                          <w:r>
                            <w:rPr>
                              <w:color w:val="000000"/>
                            </w:rPr>
                            <w:t>42.1</w:t>
                          </w:r>
                        </w:sdtContent>
                      </w:sdt>
                      <w:r>
                        <w:rPr>
                          <w:color w:val="000000"/>
                        </w:rPr>
                        <w:t>. kognityvines funkcijas:</w:t>
                      </w:r>
                    </w:p>
                    <w:sdt>
                      <w:sdtPr>
                        <w:alias w:val="12 pr. 42.1.1 p."/>
                        <w:tag w:val="part_9290d05568464b5d9202c5d1297fb6d0"/>
                        <w:lock w:val="sdtLocked"/>
                        <w:richText/>
                      </w:sdtPr>
                      <w:sdtContent>
                        <w:p>
                          <w:pPr>
                            <w:widowControl w:val="0"/>
                            <w:suppressAutoHyphens/>
                            <w:ind w:firstLine="567"/>
                            <w:jc w:val="both"/>
                            <w:rPr>
                              <w:color w:val="000000"/>
                            </w:rPr>
                          </w:pPr>
                          <w:sdt>
                            <w:sdtPr>
                              <w:alias w:val="Numeris"/>
                              <w:tag w:val="nr_9290d05568464b5d9202c5d1297fb6d0"/>
                              <w:lock w:val="sdtLocked"/>
                              <w:richText/>
                            </w:sdtPr>
                            <w:sdtContent>
                              <w:r>
                                <w:rPr>
                                  <w:color w:val="000000"/>
                                </w:rPr>
                                <w:t>42.1.1</w:t>
                              </w:r>
                            </w:sdtContent>
                          </w:sdt>
                          <w:r>
                            <w:rPr>
                              <w:color w:val="000000"/>
                            </w:rPr>
                            <w:t>. reakcijos greitį;</w:t>
                          </w:r>
                        </w:p>
                      </w:sdtContent>
                    </w:sdt>
                    <w:sdt>
                      <w:sdtPr>
                        <w:alias w:val="12 pr. 42.1.2 p."/>
                        <w:tag w:val="part_26281daba2404e5da189ac72a3df3245"/>
                        <w:lock w:val="sdtLocked"/>
                        <w:richText/>
                      </w:sdtPr>
                      <w:sdtContent>
                        <w:p>
                          <w:pPr>
                            <w:widowControl w:val="0"/>
                            <w:suppressAutoHyphens/>
                            <w:ind w:firstLine="567"/>
                            <w:jc w:val="both"/>
                            <w:rPr>
                              <w:color w:val="000000"/>
                            </w:rPr>
                          </w:pPr>
                          <w:sdt>
                            <w:sdtPr>
                              <w:alias w:val="Numeris"/>
                              <w:tag w:val="nr_26281daba2404e5da189ac72a3df3245"/>
                              <w:lock w:val="sdtLocked"/>
                              <w:richText/>
                            </w:sdtPr>
                            <w:sdtContent>
                              <w:r>
                                <w:rPr>
                                  <w:color w:val="000000"/>
                                </w:rPr>
                                <w:t>42.1.2</w:t>
                              </w:r>
                            </w:sdtContent>
                          </w:sdt>
                          <w:r>
                            <w:rPr>
                              <w:color w:val="000000"/>
                            </w:rPr>
                            <w:t>. regimųjų ir girdimųjų stimulų suvokimą;</w:t>
                          </w:r>
                        </w:p>
                      </w:sdtContent>
                    </w:sdt>
                    <w:sdt>
                      <w:sdtPr>
                        <w:alias w:val="12 pr. 42.1.3 p."/>
                        <w:tag w:val="part_2706735f1be74d7cb639582aea157c1d"/>
                        <w:lock w:val="sdtLocked"/>
                        <w:richText/>
                      </w:sdtPr>
                      <w:sdtContent>
                        <w:p>
                          <w:pPr>
                            <w:widowControl w:val="0"/>
                            <w:suppressAutoHyphens/>
                            <w:ind w:firstLine="567"/>
                            <w:jc w:val="both"/>
                            <w:rPr>
                              <w:color w:val="000000"/>
                            </w:rPr>
                          </w:pPr>
                          <w:sdt>
                            <w:sdtPr>
                              <w:alias w:val="Numeris"/>
                              <w:tag w:val="nr_2706735f1be74d7cb639582aea157c1d"/>
                              <w:lock w:val="sdtLocked"/>
                              <w:richText/>
                            </w:sdtPr>
                            <w:sdtContent>
                              <w:r>
                                <w:rPr>
                                  <w:color w:val="000000"/>
                                </w:rPr>
                                <w:t>42.1.3</w:t>
                              </w:r>
                            </w:sdtContent>
                          </w:sdt>
                          <w:r>
                            <w:rPr>
                              <w:color w:val="000000"/>
                            </w:rPr>
                            <w:t>. kalbos funkcijas (automatinė kalba, kalbos nuoseklumas, šnekamosios kalbos suvokimas, komunikabilumas);</w:t>
                          </w:r>
                        </w:p>
                      </w:sdtContent>
                    </w:sdt>
                    <w:sdt>
                      <w:sdtPr>
                        <w:alias w:val="12 pr. 42.1.4 p."/>
                        <w:tag w:val="part_e263a1cc2d034797be899618205a0f5d"/>
                        <w:lock w:val="sdtLocked"/>
                        <w:richText/>
                      </w:sdtPr>
                      <w:sdtContent>
                        <w:p>
                          <w:pPr>
                            <w:widowControl w:val="0"/>
                            <w:suppressAutoHyphens/>
                            <w:ind w:firstLine="567"/>
                            <w:jc w:val="both"/>
                            <w:rPr>
                              <w:color w:val="000000"/>
                            </w:rPr>
                          </w:pPr>
                          <w:sdt>
                            <w:sdtPr>
                              <w:alias w:val="Numeris"/>
                              <w:tag w:val="nr_e263a1cc2d034797be899618205a0f5d"/>
                              <w:lock w:val="sdtLocked"/>
                              <w:richText/>
                            </w:sdtPr>
                            <w:sdtContent>
                              <w:r>
                                <w:rPr>
                                  <w:color w:val="000000"/>
                                </w:rPr>
                                <w:t>42.1.4</w:t>
                              </w:r>
                            </w:sdtContent>
                          </w:sdt>
                          <w:r>
                            <w:rPr>
                              <w:color w:val="000000"/>
                            </w:rPr>
                            <w:t>. dėmesį;</w:t>
                          </w:r>
                        </w:p>
                      </w:sdtContent>
                    </w:sdt>
                    <w:sdt>
                      <w:sdtPr>
                        <w:alias w:val="12 pr. 42.1.5 p."/>
                        <w:tag w:val="part_3c7ae568824248749f06f7b92655fc20"/>
                        <w:lock w:val="sdtLocked"/>
                        <w:richText/>
                      </w:sdtPr>
                      <w:sdtContent>
                        <w:p>
                          <w:pPr>
                            <w:widowControl w:val="0"/>
                            <w:suppressAutoHyphens/>
                            <w:ind w:firstLine="567"/>
                            <w:jc w:val="both"/>
                            <w:rPr>
                              <w:color w:val="000000"/>
                            </w:rPr>
                          </w:pPr>
                          <w:sdt>
                            <w:sdtPr>
                              <w:alias w:val="Numeris"/>
                              <w:tag w:val="nr_3c7ae568824248749f06f7b92655fc20"/>
                              <w:lock w:val="sdtLocked"/>
                              <w:richText/>
                            </w:sdtPr>
                            <w:sdtContent>
                              <w:r>
                                <w:rPr>
                                  <w:color w:val="000000"/>
                                </w:rPr>
                                <w:t>42.1.5</w:t>
                              </w:r>
                            </w:sdtContent>
                          </w:sdt>
                          <w:r>
                            <w:rPr>
                              <w:color w:val="000000"/>
                            </w:rPr>
                            <w:t>. atmintį;</w:t>
                          </w:r>
                        </w:p>
                      </w:sdtContent>
                    </w:sdt>
                  </w:sdtContent>
                </w:sdt>
                <w:sdt>
                  <w:sdtPr>
                    <w:alias w:val="12 pr. 42.2 p."/>
                    <w:tag w:val="part_f929626ae7434ec0a9f0c0630d2edea0"/>
                    <w:lock w:val="sdtLocked"/>
                    <w:richText/>
                  </w:sdtPr>
                  <w:sdtContent>
                    <w:p>
                      <w:pPr>
                        <w:widowControl w:val="0"/>
                        <w:suppressAutoHyphens/>
                        <w:ind w:firstLine="567"/>
                        <w:jc w:val="both"/>
                        <w:rPr>
                          <w:color w:val="000000"/>
                        </w:rPr>
                      </w:pPr>
                      <w:sdt>
                        <w:sdtPr>
                          <w:alias w:val="Numeris"/>
                          <w:tag w:val="nr_f929626ae7434ec0a9f0c0630d2edea0"/>
                          <w:lock w:val="sdtLocked"/>
                          <w:richText/>
                        </w:sdtPr>
                        <w:sdtContent>
                          <w:r>
                            <w:rPr>
                              <w:color w:val="000000"/>
                            </w:rPr>
                            <w:t>42.2</w:t>
                          </w:r>
                        </w:sdtContent>
                      </w:sdt>
                      <w:r>
                        <w:rPr>
                          <w:color w:val="000000"/>
                        </w:rPr>
                        <w:t>. mąstymo tyrimą (gydytojui psichiatrui skyrus);</w:t>
                      </w:r>
                    </w:p>
                  </w:sdtContent>
                </w:sdt>
                <w:sdt>
                  <w:sdtPr>
                    <w:alias w:val="12 pr. 42.3 p."/>
                    <w:tag w:val="part_7b23a5a8d1ba41af8ef4cd96d897c6e9"/>
                    <w:lock w:val="sdtLocked"/>
                    <w:richText/>
                  </w:sdtPr>
                  <w:sdtContent>
                    <w:p>
                      <w:pPr>
                        <w:widowControl w:val="0"/>
                        <w:suppressAutoHyphens/>
                        <w:ind w:firstLine="567"/>
                        <w:jc w:val="both"/>
                        <w:rPr>
                          <w:color w:val="000000"/>
                        </w:rPr>
                      </w:pPr>
                      <w:sdt>
                        <w:sdtPr>
                          <w:alias w:val="Numeris"/>
                          <w:tag w:val="nr_7b23a5a8d1ba41af8ef4cd96d897c6e9"/>
                          <w:lock w:val="sdtLocked"/>
                          <w:richText/>
                        </w:sdtPr>
                        <w:sdtContent>
                          <w:r>
                            <w:rPr>
                              <w:color w:val="000000"/>
                            </w:rPr>
                            <w:t>42.3</w:t>
                          </w:r>
                        </w:sdtContent>
                      </w:sdt>
                      <w:r>
                        <w:rPr>
                          <w:color w:val="000000"/>
                        </w:rPr>
                        <w:t>. asmenybės ir emocijų tyrimas (gydytojui psichiatrui skyrus);</w:t>
                      </w:r>
                    </w:p>
                  </w:sdtContent>
                </w:sdt>
                <w:sdt>
                  <w:sdtPr>
                    <w:alias w:val="12 pr. 42.4 p."/>
                    <w:tag w:val="part_31f0aad933644107ae99e67532fa48bb"/>
                    <w:lock w:val="sdtLocked"/>
                    <w:richText/>
                  </w:sdtPr>
                  <w:sdtContent>
                    <w:p>
                      <w:pPr>
                        <w:widowControl w:val="0"/>
                        <w:suppressAutoHyphens/>
                        <w:ind w:firstLine="567"/>
                        <w:jc w:val="both"/>
                        <w:rPr>
                          <w:color w:val="000000"/>
                        </w:rPr>
                      </w:pPr>
                      <w:sdt>
                        <w:sdtPr>
                          <w:alias w:val="Numeris"/>
                          <w:tag w:val="nr_31f0aad933644107ae99e67532fa48bb"/>
                          <w:lock w:val="sdtLocked"/>
                          <w:richText/>
                        </w:sdtPr>
                        <w:sdtContent>
                          <w:r>
                            <w:rPr>
                              <w:color w:val="000000"/>
                            </w:rPr>
                            <w:t>42.4</w:t>
                          </w:r>
                        </w:sdtContent>
                      </w:sdt>
                      <w:r>
                        <w:rPr>
                          <w:color w:val="000000"/>
                        </w:rPr>
                        <w:t>. narkotinių medžiagų naudojimo tyrimai (jei yra klinikinių indikacijų).</w:t>
                      </w:r>
                    </w:p>
                  </w:sdtContent>
                </w:sdt>
              </w:sdtContent>
            </w:sdt>
            <w:sdt>
              <w:sdtPr>
                <w:alias w:val="12 pr. 43 p."/>
                <w:tag w:val="part_2dd6e86783d1472883c02f2e5aea0742"/>
                <w:lock w:val="sdtLocked"/>
                <w:richText/>
              </w:sdtPr>
              <w:sdtContent>
                <w:p>
                  <w:pPr>
                    <w:widowControl w:val="0"/>
                    <w:suppressAutoHyphens/>
                    <w:ind w:firstLine="567"/>
                    <w:jc w:val="both"/>
                    <w:rPr>
                      <w:color w:val="000000"/>
                    </w:rPr>
                  </w:pPr>
                  <w:sdt>
                    <w:sdtPr>
                      <w:alias w:val="Numeris"/>
                      <w:tag w:val="nr_2dd6e86783d1472883c02f2e5aea0742"/>
                      <w:lock w:val="sdtLocked"/>
                      <w:richText/>
                    </w:sdtPr>
                    <w:sdtContent>
                      <w:r>
                        <w:rPr>
                          <w:color w:val="000000"/>
                        </w:rPr>
                        <w:t>43</w:t>
                      </w:r>
                    </w:sdtContent>
                  </w:sdt>
                  <w:r>
                    <w:rPr>
                      <w:color w:val="000000"/>
                    </w:rPr>
                    <w:t>. Neurologo įvertinimas:</w:t>
                  </w:r>
                </w:p>
                <w:sdt>
                  <w:sdtPr>
                    <w:alias w:val="12 pr. 43.1 p."/>
                    <w:tag w:val="part_da1f038d473c4c028b327a0dbc6acaa1"/>
                    <w:lock w:val="sdtLocked"/>
                    <w:richText/>
                  </w:sdtPr>
                  <w:sdtContent>
                    <w:p>
                      <w:pPr>
                        <w:widowControl w:val="0"/>
                        <w:suppressAutoHyphens/>
                        <w:ind w:firstLine="567"/>
                        <w:jc w:val="both"/>
                        <w:rPr>
                          <w:color w:val="000000"/>
                        </w:rPr>
                      </w:pPr>
                      <w:sdt>
                        <w:sdtPr>
                          <w:alias w:val="Numeris"/>
                          <w:tag w:val="nr_da1f038d473c4c028b327a0dbc6acaa1"/>
                          <w:lock w:val="sdtLocked"/>
                          <w:richText/>
                        </w:sdtPr>
                        <w:sdtContent>
                          <w:r>
                            <w:rPr>
                              <w:color w:val="000000"/>
                            </w:rPr>
                            <w:t>43.1</w:t>
                          </w:r>
                        </w:sdtContent>
                      </w:sdt>
                      <w:r>
                        <w:rPr>
                          <w:color w:val="000000"/>
                        </w:rPr>
                        <w:t>. jutimų, motorikos ir koordinacijos įvertinimas;</w:t>
                      </w:r>
                    </w:p>
                  </w:sdtContent>
                </w:sdt>
                <w:sdt>
                  <w:sdtPr>
                    <w:alias w:val="12 pr. 43.2 p."/>
                    <w:tag w:val="part_c8527ddeebf54589af07f308c9f89e15"/>
                    <w:lock w:val="sdtLocked"/>
                    <w:richText/>
                  </w:sdtPr>
                  <w:sdtContent>
                    <w:p>
                      <w:pPr>
                        <w:widowControl w:val="0"/>
                        <w:suppressAutoHyphens/>
                        <w:ind w:firstLine="567"/>
                        <w:jc w:val="both"/>
                        <w:rPr>
                          <w:color w:val="000000"/>
                        </w:rPr>
                      </w:pPr>
                      <w:sdt>
                        <w:sdtPr>
                          <w:alias w:val="Numeris"/>
                          <w:tag w:val="nr_c8527ddeebf54589af07f308c9f89e15"/>
                          <w:lock w:val="sdtLocked"/>
                          <w:richText/>
                        </w:sdtPr>
                        <w:sdtContent>
                          <w:r>
                            <w:rPr>
                              <w:color w:val="000000"/>
                            </w:rPr>
                            <w:t>43.2</w:t>
                          </w:r>
                        </w:sdtContent>
                      </w:sdt>
                      <w:r>
                        <w:rPr>
                          <w:color w:val="000000"/>
                        </w:rPr>
                        <w:t>. kalbos funkcijų įvertinimas (afazija, dizartrija).</w:t>
                      </w:r>
                    </w:p>
                  </w:sdtContent>
                </w:sdt>
              </w:sdtContent>
            </w:sdt>
            <w:sdt>
              <w:sdtPr>
                <w:alias w:val="12 pr. 44 p."/>
                <w:tag w:val="part_6ee185065db34791981a24f6744f2763"/>
                <w:lock w:val="sdtLocked"/>
                <w:richText/>
              </w:sdtPr>
              <w:sdtContent>
                <w:p>
                  <w:pPr>
                    <w:widowControl w:val="0"/>
                    <w:suppressAutoHyphens/>
                    <w:ind w:firstLine="567"/>
                    <w:jc w:val="both"/>
                    <w:rPr>
                      <w:color w:val="000000"/>
                    </w:rPr>
                  </w:pPr>
                  <w:sdt>
                    <w:sdtPr>
                      <w:alias w:val="Numeris"/>
                      <w:tag w:val="nr_6ee185065db34791981a24f6744f2763"/>
                      <w:lock w:val="sdtLocked"/>
                      <w:richText/>
                    </w:sdtPr>
                    <w:sdtContent>
                      <w:r>
                        <w:rPr>
                          <w:color w:val="000000"/>
                        </w:rPr>
                        <w:t>44</w:t>
                      </w:r>
                    </w:sdtContent>
                  </w:sdt>
                  <w:r>
                    <w:rPr>
                      <w:color w:val="000000"/>
                    </w:rPr>
                    <w:t>. Krūtinės ląstos rentgenograma – esant indikacijų.</w:t>
                  </w:r>
                </w:p>
                <w:p>
                  <w:pPr>
                    <w:widowControl w:val="0"/>
                    <w:suppressAutoHyphens/>
                    <w:ind w:firstLine="567"/>
                    <w:jc w:val="both"/>
                    <w:rPr>
                      <w:color w:val="000000"/>
                    </w:rPr>
                  </w:pPr>
                </w:p>
              </w:sdtContent>
            </w:sdt>
          </w:sdtContent>
        </w:sdt>
        <w:sdt>
          <w:sdtPr>
            <w:alias w:val="skyrius"/>
            <w:tag w:val="part_fd42abe091ab4a17a3eb3f9d60a0bab2"/>
            <w:lock w:val="sdtLocked"/>
            <w:richText/>
          </w:sdtPr>
          <w:sdtContent>
            <w:p>
              <w:pPr>
                <w:widowControl w:val="0"/>
                <w:suppressAutoHyphens/>
                <w:jc w:val="center"/>
                <w:rPr>
                  <w:b/>
                  <w:bCs/>
                  <w:caps/>
                  <w:color w:val="000000"/>
                </w:rPr>
              </w:pPr>
              <w:sdt>
                <w:sdtPr>
                  <w:alias w:val="Numeris"/>
                  <w:tag w:val="nr_fd42abe091ab4a17a3eb3f9d60a0bab2"/>
                  <w:lock w:val="sdtLocked"/>
                  <w:richText/>
                </w:sdtPr>
                <w:sdtContent>
                  <w:r>
                    <w:rPr>
                      <w:b/>
                      <w:bCs/>
                      <w:caps/>
                      <w:color w:val="000000"/>
                    </w:rPr>
                    <w:t>V</w:t>
                  </w:r>
                </w:sdtContent>
              </w:sdt>
              <w:r>
                <w:rPr>
                  <w:b/>
                  <w:bCs/>
                  <w:caps/>
                  <w:color w:val="000000"/>
                </w:rPr>
                <w:t xml:space="preserve">. </w:t>
              </w:r>
              <w:sdt>
                <w:sdtPr>
                  <w:alias w:val="Pavadinimas"/>
                  <w:tag w:val="title_fd42abe091ab4a17a3eb3f9d60a0bab2"/>
                  <w:lock w:val="sdtLocked"/>
                  <w:richText/>
                </w:sdtPr>
                <w:sdtContent>
                  <w:r>
                    <w:rPr>
                      <w:b/>
                      <w:bCs/>
                      <w:caps/>
                      <w:color w:val="000000"/>
                    </w:rPr>
                    <w:t>PERIODINIAI DARBUOTOJŲ SVEIKATOS PATIKRINIMAI IR BŪTINIAUSI PERIODINIO SVEIKATOS PATIKRINIMO REIKALAVIMAI</w:t>
                  </w:r>
                </w:sdtContent>
              </w:sdt>
            </w:p>
            <w:p>
              <w:pPr>
                <w:widowControl w:val="0"/>
                <w:suppressAutoHyphens/>
                <w:ind w:firstLine="567"/>
                <w:jc w:val="both"/>
                <w:rPr>
                  <w:color w:val="000000"/>
                </w:rPr>
              </w:pPr>
            </w:p>
            <w:sdt>
              <w:sdtPr>
                <w:alias w:val="12 pr. 45 p."/>
                <w:tag w:val="part_9d79114995a444a6bda6848576ab67b4"/>
                <w:lock w:val="sdtLocked"/>
                <w:richText/>
              </w:sdtPr>
              <w:sdtContent>
                <w:p>
                  <w:pPr>
                    <w:widowControl w:val="0"/>
                    <w:suppressAutoHyphens/>
                    <w:ind w:firstLine="567"/>
                    <w:jc w:val="both"/>
                    <w:rPr>
                      <w:color w:val="000000"/>
                    </w:rPr>
                  </w:pPr>
                  <w:sdt>
                    <w:sdtPr>
                      <w:alias w:val="Numeris"/>
                      <w:tag w:val="nr_9d79114995a444a6bda6848576ab67b4"/>
                      <w:lock w:val="sdtLocked"/>
                      <w:richText/>
                    </w:sdtPr>
                    <w:sdtContent>
                      <w:r>
                        <w:rPr>
                          <w:color w:val="000000"/>
                        </w:rPr>
                        <w:t>45</w:t>
                      </w:r>
                    </w:sdtContent>
                  </w:sdt>
                  <w:r>
                    <w:rPr>
                      <w:color w:val="000000"/>
                    </w:rPr>
                    <w:t>. Dažnumas. Sveikata turi būti tikrinama:</w:t>
                  </w:r>
                </w:p>
                <w:sdt>
                  <w:sdtPr>
                    <w:alias w:val="12 pr. 45.1 p."/>
                    <w:tag w:val="part_688f59a5e7cc43049855cef0dc48d8f1"/>
                    <w:lock w:val="sdtLocked"/>
                    <w:richText/>
                  </w:sdtPr>
                  <w:sdtContent>
                    <w:p>
                      <w:pPr>
                        <w:widowControl w:val="0"/>
                        <w:suppressAutoHyphens/>
                        <w:ind w:firstLine="567"/>
                        <w:jc w:val="both"/>
                        <w:rPr>
                          <w:color w:val="000000"/>
                        </w:rPr>
                      </w:pPr>
                      <w:sdt>
                        <w:sdtPr>
                          <w:alias w:val="Numeris"/>
                          <w:tag w:val="nr_688f59a5e7cc43049855cef0dc48d8f1"/>
                          <w:lock w:val="sdtLocked"/>
                          <w:richText/>
                        </w:sdtPr>
                        <w:sdtContent>
                          <w:r>
                            <w:rPr>
                              <w:color w:val="000000"/>
                            </w:rPr>
                            <w:t>45.1</w:t>
                          </w:r>
                        </w:sdtContent>
                      </w:sdt>
                      <w:r>
                        <w:rPr>
                          <w:color w:val="000000"/>
                        </w:rPr>
                        <w:t>. traukinio mašinistams – ne rečiau kaip kas treji metai, jei asmuo yra jaunesnis nei 55 metų, vėliau – kasmet;</w:t>
                      </w:r>
                    </w:p>
                  </w:sdtContent>
                </w:sdt>
                <w:sdt>
                  <w:sdtPr>
                    <w:alias w:val="12 pr. 45.2 p."/>
                    <w:tag w:val="part_bddf3439affd4ffd85cc3880355e0fe7"/>
                    <w:lock w:val="sdtLocked"/>
                    <w:richText/>
                  </w:sdtPr>
                  <w:sdtContent>
                    <w:p>
                      <w:pPr>
                        <w:widowControl w:val="0"/>
                        <w:suppressAutoHyphens/>
                        <w:ind w:firstLine="567"/>
                        <w:jc w:val="both"/>
                        <w:rPr>
                          <w:color w:val="000000"/>
                        </w:rPr>
                      </w:pPr>
                      <w:sdt>
                        <w:sdtPr>
                          <w:alias w:val="Numeris"/>
                          <w:tag w:val="nr_bddf3439affd4ffd85cc3880355e0fe7"/>
                          <w:lock w:val="sdtLocked"/>
                          <w:richText/>
                        </w:sdtPr>
                        <w:sdtContent>
                          <w:r>
                            <w:rPr>
                              <w:color w:val="000000"/>
                            </w:rPr>
                            <w:t>45.2</w:t>
                          </w:r>
                        </w:sdtContent>
                      </w:sdt>
                      <w:r>
                        <w:rPr>
                          <w:color w:val="000000"/>
                        </w:rPr>
                        <w:t>. darbuotojams, jaunesniems kaip 40 m. – kas 5 metus; 41–62 m. amžiaus darbuotojams – kas 3 metus, vyresniems kaip 62 metų darbuotojams – kasmet.</w:t>
                      </w:r>
                    </w:p>
                  </w:sdtContent>
                </w:sdt>
                <w:sdt>
                  <w:sdtPr>
                    <w:alias w:val="12 pr. 45.3 p."/>
                    <w:tag w:val="part_f806c7ce52984da4904b4e1be9a25f49"/>
                    <w:lock w:val="sdtLocked"/>
                    <w:richText/>
                  </w:sdtPr>
                  <w:sdtContent>
                    <w:p>
                      <w:pPr>
                        <w:widowControl w:val="0"/>
                        <w:suppressAutoHyphens/>
                        <w:ind w:firstLine="567"/>
                        <w:jc w:val="both"/>
                        <w:rPr>
                          <w:color w:val="000000"/>
                        </w:rPr>
                      </w:pPr>
                      <w:sdt>
                        <w:sdtPr>
                          <w:alias w:val="Numeris"/>
                          <w:tag w:val="nr_f806c7ce52984da4904b4e1be9a25f49"/>
                          <w:lock w:val="sdtLocked"/>
                          <w:richText/>
                        </w:sdtPr>
                        <w:sdtContent>
                          <w:r>
                            <w:rPr>
                              <w:color w:val="000000"/>
                            </w:rPr>
                            <w:t>45.3</w:t>
                          </w:r>
                        </w:sdtContent>
                      </w:sdt>
                      <w:r>
                        <w:rPr>
                          <w:color w:val="000000"/>
                        </w:rPr>
                        <w:t>. Gydytojas sveikatos patikrinimus gali skirti dažniau, jei to reikia dėl traukinio mašinisto ar darbuotojo sveikatos: jis gali nuspręsti, kad traukinio mašinisto ar darbuotojo, turinčio galiojančią išvadą dėl tinkamumo dirbti F Nr. 048/a, sveikata turi būti neeilinį kartą patikrinta, pirmiausia, grįžtant į darbą po ilgo nedarbingumo periodo, jeigu jo nedarbingumas tęsiasi ilgiau kaip 30 dienų, atsižvelgiant į jo nedarbingumo priežastį, ar kitais atvejais.</w:t>
                      </w:r>
                    </w:p>
                  </w:sdtContent>
                </w:sdt>
                <w:sdt>
                  <w:sdtPr>
                    <w:alias w:val="12 pr. 45.4 p."/>
                    <w:tag w:val="part_b8648f6c80c1491eab90583876816aae"/>
                    <w:lock w:val="sdtLocked"/>
                    <w:richText/>
                  </w:sdtPr>
                  <w:sdtContent>
                    <w:p>
                      <w:pPr>
                        <w:widowControl w:val="0"/>
                        <w:suppressAutoHyphens/>
                        <w:ind w:firstLine="567"/>
                        <w:jc w:val="both"/>
                        <w:rPr>
                          <w:color w:val="000000"/>
                        </w:rPr>
                      </w:pPr>
                      <w:sdt>
                        <w:sdtPr>
                          <w:alias w:val="Numeris"/>
                          <w:tag w:val="nr_b8648f6c80c1491eab90583876816aae"/>
                          <w:lock w:val="sdtLocked"/>
                          <w:richText/>
                        </w:sdtPr>
                        <w:sdtContent>
                          <w:r>
                            <w:rPr>
                              <w:color w:val="000000"/>
                            </w:rPr>
                            <w:t>45.4</w:t>
                          </w:r>
                        </w:sdtContent>
                      </w:sdt>
                      <w:r>
                        <w:rPr>
                          <w:color w:val="000000"/>
                        </w:rPr>
                        <w:t>. Sveikatos patikrinimas turi būti atliktas, jei yra pagrindas abejoti, kad pažymėjimo ar sertifikato turėtojo sveikatos būklė nebeatitinka bendrųjų reikalavimų sveikatos būklei, nurodytų šio Aprašo III skyriuje.</w:t>
                      </w:r>
                    </w:p>
                  </w:sdtContent>
                </w:sdt>
                <w:sdt>
                  <w:sdtPr>
                    <w:alias w:val="12 pr. 45.5 p."/>
                    <w:tag w:val="part_97101217ec6743d09cd0995ed6b14eec"/>
                    <w:lock w:val="sdtLocked"/>
                    <w:richText/>
                  </w:sdtPr>
                  <w:sdtContent>
                    <w:p>
                      <w:pPr>
                        <w:widowControl w:val="0"/>
                        <w:suppressAutoHyphens/>
                        <w:ind w:firstLine="567"/>
                        <w:jc w:val="both"/>
                        <w:rPr>
                          <w:color w:val="000000"/>
                        </w:rPr>
                      </w:pPr>
                      <w:sdt>
                        <w:sdtPr>
                          <w:alias w:val="Numeris"/>
                          <w:tag w:val="nr_97101217ec6743d09cd0995ed6b14eec"/>
                          <w:lock w:val="sdtLocked"/>
                          <w:richText/>
                        </w:sdtPr>
                        <w:sdtContent>
                          <w:r>
                            <w:rPr>
                              <w:color w:val="000000"/>
                            </w:rPr>
                            <w:t>45.5</w:t>
                          </w:r>
                        </w:sdtContent>
                      </w:sdt>
                      <w:r>
                        <w:rPr>
                          <w:color w:val="000000"/>
                        </w:rPr>
                        <w:t>. Darbdaviui atstovaujantis ar jo įgaliotas asmuo turi teisę, nurodę priežastį, siųsti darbuotojus neeilinio sveikatos tikrinimo:</w:t>
                      </w:r>
                    </w:p>
                    <w:sdt>
                      <w:sdtPr>
                        <w:alias w:val="12 pr. 45.5.1 p."/>
                        <w:tag w:val="part_e3ff855a90ba4037af19e845dff49254"/>
                        <w:lock w:val="sdtLocked"/>
                        <w:richText/>
                      </w:sdtPr>
                      <w:sdtContent>
                        <w:p>
                          <w:pPr>
                            <w:widowControl w:val="0"/>
                            <w:suppressAutoHyphens/>
                            <w:ind w:firstLine="567"/>
                            <w:jc w:val="both"/>
                            <w:rPr>
                              <w:color w:val="000000"/>
                            </w:rPr>
                          </w:pPr>
                          <w:sdt>
                            <w:sdtPr>
                              <w:alias w:val="Numeris"/>
                              <w:tag w:val="nr_e3ff855a90ba4037af19e845dff49254"/>
                              <w:lock w:val="sdtLocked"/>
                              <w:richText/>
                            </w:sdtPr>
                            <w:sdtContent>
                              <w:r>
                                <w:rPr>
                                  <w:color w:val="000000"/>
                                </w:rPr>
                                <w:t>45.5.1</w:t>
                              </w:r>
                            </w:sdtContent>
                          </w:sdt>
                          <w:r>
                            <w:rPr>
                              <w:color w:val="000000"/>
                            </w:rPr>
                            <w:t>. po kiekvieno nelaimingo atsitikimo darbe, ypač – po rikto arba avarijos, kurių priežastis –žmogaus padaryta klaida;</w:t>
                          </w:r>
                        </w:p>
                      </w:sdtContent>
                    </w:sdt>
                    <w:sdt>
                      <w:sdtPr>
                        <w:alias w:val="12 pr. 45.5.2 p."/>
                        <w:tag w:val="part_e59f1c0db1ff495d9a3195f62f516f71"/>
                        <w:lock w:val="sdtLocked"/>
                        <w:richText/>
                      </w:sdtPr>
                      <w:sdtContent>
                        <w:p>
                          <w:pPr>
                            <w:widowControl w:val="0"/>
                            <w:suppressAutoHyphens/>
                            <w:ind w:firstLine="567"/>
                            <w:jc w:val="both"/>
                            <w:rPr>
                              <w:color w:val="000000"/>
                            </w:rPr>
                          </w:pPr>
                          <w:sdt>
                            <w:sdtPr>
                              <w:alias w:val="Numeris"/>
                              <w:tag w:val="nr_e59f1c0db1ff495d9a3195f62f516f71"/>
                              <w:lock w:val="sdtLocked"/>
                              <w:richText/>
                            </w:sdtPr>
                            <w:sdtContent>
                              <w:r>
                                <w:rPr>
                                  <w:color w:val="000000"/>
                                </w:rPr>
                                <w:t>45.5.2</w:t>
                              </w:r>
                            </w:sdtContent>
                          </w:sdt>
                          <w:r>
                            <w:rPr>
                              <w:color w:val="000000"/>
                            </w:rPr>
                            <w:t>. po nebuvimo darbe dėl nelaimingo atsitikimo, per kurį nukentėjo asmenys;</w:t>
                          </w:r>
                        </w:p>
                      </w:sdtContent>
                    </w:sdt>
                    <w:sdt>
                      <w:sdtPr>
                        <w:alias w:val="12 pr. 45.5.3 p."/>
                        <w:tag w:val="part_b71a96452e9a40dcafb8df0c6993081e"/>
                        <w:lock w:val="sdtLocked"/>
                        <w:richText/>
                      </w:sdtPr>
                      <w:sdtContent>
                        <w:p>
                          <w:pPr>
                            <w:widowControl w:val="0"/>
                            <w:suppressAutoHyphens/>
                            <w:ind w:firstLine="567"/>
                            <w:jc w:val="both"/>
                            <w:rPr>
                              <w:color w:val="000000"/>
                            </w:rPr>
                          </w:pPr>
                          <w:sdt>
                            <w:sdtPr>
                              <w:alias w:val="Numeris"/>
                              <w:tag w:val="nr_b71a96452e9a40dcafb8df0c6993081e"/>
                              <w:lock w:val="sdtLocked"/>
                              <w:richText/>
                            </w:sdtPr>
                            <w:sdtContent>
                              <w:r>
                                <w:rPr>
                                  <w:color w:val="000000"/>
                                </w:rPr>
                                <w:t>45.5.3</w:t>
                              </w:r>
                            </w:sdtContent>
                          </w:sdt>
                          <w:r>
                            <w:rPr>
                              <w:color w:val="000000"/>
                            </w:rPr>
                            <w:t>. jeigu darbdaviui atstovaujantis ar jo įgaliotas asmuo turėjo nušalinti traukinio mašinistą nuo pareigų, kai dėl jo veikos iškilo grėsmė eismo saugai;</w:t>
                          </w:r>
                        </w:p>
                      </w:sdtContent>
                    </w:sdt>
                    <w:sdt>
                      <w:sdtPr>
                        <w:alias w:val="12 pr. 45.5.4 p."/>
                        <w:tag w:val="part_9e6202146e9e488d8ced80cbfe7ac17c"/>
                        <w:lock w:val="sdtLocked"/>
                        <w:richText/>
                      </w:sdtPr>
                      <w:sdtContent>
                        <w:p>
                          <w:pPr>
                            <w:widowControl w:val="0"/>
                            <w:suppressAutoHyphens/>
                            <w:ind w:firstLine="567"/>
                            <w:jc w:val="both"/>
                            <w:rPr>
                              <w:color w:val="000000"/>
                            </w:rPr>
                          </w:pPr>
                          <w:sdt>
                            <w:sdtPr>
                              <w:alias w:val="Numeris"/>
                              <w:tag w:val="nr_9e6202146e9e488d8ced80cbfe7ac17c"/>
                              <w:lock w:val="sdtLocked"/>
                              <w:richText/>
                            </w:sdtPr>
                            <w:sdtContent>
                              <w:r>
                                <w:rPr>
                                  <w:color w:val="000000"/>
                                </w:rPr>
                                <w:t>45.5.4</w:t>
                              </w:r>
                            </w:sdtContent>
                          </w:sdt>
                          <w:r>
                            <w:rPr>
                              <w:color w:val="000000"/>
                            </w:rPr>
                            <w:t>. dėl tokio tikrinimo turi teisę kreiptis ir pats darbuotojas – jei mano, kad dėl jo sveikatos būklės kyla abejonių dėl jo tinkamumo dirbti šį darbą, jis tuojau pat praneša apie tai darbdaviui atstovaujančiam ar jo įgaliotam asmeniui.</w:t>
                          </w:r>
                        </w:p>
                      </w:sdtContent>
                    </w:sdt>
                  </w:sdtContent>
                </w:sdt>
              </w:sdtContent>
            </w:sdt>
            <w:sdt>
              <w:sdtPr>
                <w:alias w:val="12 pr. 46 p."/>
                <w:tag w:val="part_68fb33d330014086819d7c1344dd8c82"/>
                <w:lock w:val="sdtLocked"/>
                <w:richText/>
              </w:sdtPr>
              <w:sdtContent>
                <w:p>
                  <w:pPr>
                    <w:widowControl w:val="0"/>
                    <w:suppressAutoHyphens/>
                    <w:ind w:firstLine="567"/>
                    <w:jc w:val="both"/>
                    <w:rPr>
                      <w:color w:val="000000"/>
                    </w:rPr>
                  </w:pPr>
                  <w:sdt>
                    <w:sdtPr>
                      <w:alias w:val="Numeris"/>
                      <w:tag w:val="nr_68fb33d330014086819d7c1344dd8c82"/>
                      <w:lock w:val="sdtLocked"/>
                      <w:richText/>
                    </w:sdtPr>
                    <w:sdtContent>
                      <w:r>
                        <w:rPr>
                          <w:color w:val="000000"/>
                        </w:rPr>
                        <w:t>46</w:t>
                      </w:r>
                    </w:sdtContent>
                  </w:sdt>
                  <w:r>
                    <w:rPr>
                      <w:color w:val="000000"/>
                    </w:rPr>
                    <w:t>. Būtiniausi periodinio sveikatos patikrinimo reikalavimai. Jei traukinio mašinistas ar darbuotojas atitinka visus sveikatos patikrinimo prieš priimant į darbą kriterijus, periodiniai patikrinimai privalo apimti bent:</w:t>
                  </w:r>
                </w:p>
                <w:sdt>
                  <w:sdtPr>
                    <w:alias w:val="12 pr. 46.1 p."/>
                    <w:tag w:val="part_1610657fc7e740a381ca5d77b56da028"/>
                    <w:lock w:val="sdtLocked"/>
                    <w:richText/>
                  </w:sdtPr>
                  <w:sdtContent>
                    <w:p>
                      <w:pPr>
                        <w:widowControl w:val="0"/>
                        <w:suppressAutoHyphens/>
                        <w:ind w:firstLine="567"/>
                        <w:jc w:val="both"/>
                        <w:rPr>
                          <w:color w:val="000000"/>
                        </w:rPr>
                      </w:pPr>
                      <w:sdt>
                        <w:sdtPr>
                          <w:alias w:val="Numeris"/>
                          <w:tag w:val="nr_1610657fc7e740a381ca5d77b56da028"/>
                          <w:lock w:val="sdtLocked"/>
                          <w:richText/>
                        </w:sdtPr>
                        <w:sdtContent>
                          <w:r>
                            <w:rPr>
                              <w:color w:val="000000"/>
                            </w:rPr>
                            <w:t>46.1</w:t>
                          </w:r>
                        </w:sdtContent>
                      </w:sdt>
                      <w:r>
                        <w:rPr>
                          <w:color w:val="000000"/>
                        </w:rPr>
                        <w:t>. bendrą sveikatos patikrinimą vadovaujantis šio Aprašo 35 punktu;</w:t>
                      </w:r>
                    </w:p>
                  </w:sdtContent>
                </w:sdt>
                <w:sdt>
                  <w:sdtPr>
                    <w:alias w:val="12 pr. 46.2 p."/>
                    <w:tag w:val="part_9be872f0af4e4c76b9c245f4f801d26f"/>
                    <w:lock w:val="sdtLocked"/>
                    <w:richText/>
                  </w:sdtPr>
                  <w:sdtContent>
                    <w:p>
                      <w:pPr>
                        <w:widowControl w:val="0"/>
                        <w:suppressAutoHyphens/>
                        <w:ind w:firstLine="567"/>
                        <w:jc w:val="both"/>
                        <w:rPr>
                          <w:color w:val="000000"/>
                        </w:rPr>
                      </w:pPr>
                      <w:sdt>
                        <w:sdtPr>
                          <w:alias w:val="Numeris"/>
                          <w:tag w:val="nr_9be872f0af4e4c76b9c245f4f801d26f"/>
                          <w:lock w:val="sdtLocked"/>
                          <w:richText/>
                        </w:sdtPr>
                        <w:sdtContent>
                          <w:r>
                            <w:rPr>
                              <w:color w:val="000000"/>
                            </w:rPr>
                            <w:t>46.2</w:t>
                          </w:r>
                        </w:sdtContent>
                      </w:sdt>
                      <w:r>
                        <w:rPr>
                          <w:color w:val="000000"/>
                        </w:rPr>
                        <w:t>. sensorinių funkcijų patikrinimą (regėjimas, klausa, spalvų jutimas);</w:t>
                      </w:r>
                    </w:p>
                  </w:sdtContent>
                </w:sdt>
                <w:sdt>
                  <w:sdtPr>
                    <w:alias w:val="12 pr. 46.3 p."/>
                    <w:tag w:val="part_1fd979c1dd6440948ad27a8e94439c04"/>
                    <w:lock w:val="sdtLocked"/>
                    <w:richText/>
                  </w:sdtPr>
                  <w:sdtContent>
                    <w:p>
                      <w:pPr>
                        <w:widowControl w:val="0"/>
                        <w:suppressAutoHyphens/>
                        <w:ind w:firstLine="567"/>
                        <w:jc w:val="both"/>
                        <w:rPr>
                          <w:color w:val="000000"/>
                        </w:rPr>
                      </w:pPr>
                      <w:sdt>
                        <w:sdtPr>
                          <w:alias w:val="Numeris"/>
                          <w:tag w:val="nr_1fd979c1dd6440948ad27a8e94439c04"/>
                          <w:lock w:val="sdtLocked"/>
                          <w:richText/>
                        </w:sdtPr>
                        <w:sdtContent>
                          <w:r>
                            <w:rPr>
                              <w:color w:val="000000"/>
                            </w:rPr>
                            <w:t>46.3</w:t>
                          </w:r>
                        </w:sdtContent>
                      </w:sdt>
                      <w:r>
                        <w:rPr>
                          <w:color w:val="000000"/>
                        </w:rPr>
                        <w:t>. kraujo tyrimą hematologiniu analizatoriumi;</w:t>
                      </w:r>
                    </w:p>
                  </w:sdtContent>
                </w:sdt>
                <w:sdt>
                  <w:sdtPr>
                    <w:alias w:val="12 pr. 46.4 p."/>
                    <w:tag w:val="part_106530b9e9114c57b8aa7e363f7b9834"/>
                    <w:lock w:val="sdtLocked"/>
                    <w:richText/>
                  </w:sdtPr>
                  <w:sdtContent>
                    <w:p>
                      <w:pPr>
                        <w:widowControl w:val="0"/>
                        <w:suppressAutoHyphens/>
                        <w:ind w:firstLine="567"/>
                        <w:jc w:val="both"/>
                        <w:rPr>
                          <w:color w:val="000000"/>
                        </w:rPr>
                      </w:pPr>
                      <w:sdt>
                        <w:sdtPr>
                          <w:alias w:val="Numeris"/>
                          <w:tag w:val="nr_106530b9e9114c57b8aa7e363f7b9834"/>
                          <w:lock w:val="sdtLocked"/>
                          <w:richText/>
                        </w:sdtPr>
                        <w:sdtContent>
                          <w:r>
                            <w:rPr>
                              <w:color w:val="000000"/>
                            </w:rPr>
                            <w:t>46.4</w:t>
                          </w:r>
                        </w:sdtContent>
                      </w:sdt>
                      <w:r>
                        <w:rPr>
                          <w:color w:val="000000"/>
                        </w:rPr>
                        <w:t>. bendrą šlapimo tyrimą analizatoriumi (įskaitant tyrimą dėl cukrinio diabeto), kiek tai būtina siekiant įvertinti fizinę kandidato būklę, kaip nurodyta, atlikus klinikinius tyrimus;</w:t>
                      </w:r>
                    </w:p>
                  </w:sdtContent>
                </w:sdt>
                <w:sdt>
                  <w:sdtPr>
                    <w:alias w:val="12 pr. 46.5 p."/>
                    <w:tag w:val="part_4093d6be72f14eee87cb6f78735f7748"/>
                    <w:lock w:val="sdtLocked"/>
                    <w:richText/>
                  </w:sdtPr>
                  <w:sdtContent>
                    <w:p>
                      <w:pPr>
                        <w:widowControl w:val="0"/>
                        <w:suppressAutoHyphens/>
                        <w:ind w:firstLine="567"/>
                        <w:jc w:val="both"/>
                        <w:rPr>
                          <w:color w:val="000000"/>
                        </w:rPr>
                      </w:pPr>
                      <w:sdt>
                        <w:sdtPr>
                          <w:alias w:val="Numeris"/>
                          <w:tag w:val="nr_4093d6be72f14eee87cb6f78735f7748"/>
                          <w:lock w:val="sdtLocked"/>
                          <w:richText/>
                        </w:sdtPr>
                        <w:sdtContent>
                          <w:r>
                            <w:rPr>
                              <w:color w:val="000000"/>
                            </w:rPr>
                            <w:t>46.5</w:t>
                          </w:r>
                        </w:sdtContent>
                      </w:sdt>
                      <w:r>
                        <w:rPr>
                          <w:color w:val="000000"/>
                        </w:rPr>
                        <w:t>. narkotinių medžiagų naudojimo tyrimus, jei yra klinikinių indikacijų;</w:t>
                      </w:r>
                    </w:p>
                  </w:sdtContent>
                </w:sdt>
                <w:sdt>
                  <w:sdtPr>
                    <w:alias w:val="12 pr. 46.6 p."/>
                    <w:tag w:val="part_9e0a9325f4f6487bbab96559a5391e64"/>
                    <w:lock w:val="sdtLocked"/>
                    <w:richText/>
                  </w:sdtPr>
                  <w:sdtContent>
                    <w:p>
                      <w:pPr>
                        <w:widowControl w:val="0"/>
                        <w:suppressAutoHyphens/>
                        <w:ind w:firstLine="567"/>
                        <w:jc w:val="both"/>
                        <w:rPr>
                          <w:color w:val="000000"/>
                        </w:rPr>
                      </w:pPr>
                      <w:sdt>
                        <w:sdtPr>
                          <w:alias w:val="Numeris"/>
                          <w:tag w:val="nr_9e0a9325f4f6487bbab96559a5391e64"/>
                          <w:lock w:val="sdtLocked"/>
                          <w:richText/>
                        </w:sdtPr>
                        <w:sdtContent>
                          <w:r>
                            <w:rPr>
                              <w:color w:val="000000"/>
                            </w:rPr>
                            <w:t>46.6</w:t>
                          </w:r>
                        </w:sdtContent>
                      </w:sdt>
                      <w:r>
                        <w:rPr>
                          <w:color w:val="000000"/>
                        </w:rPr>
                        <w:t>. vyresniems nei 40 metų traukinio mašinistams būtina atlikti EKG ramybės būsenoje.</w:t>
                      </w:r>
                    </w:p>
                    <w:p>
                      <w:pPr>
                        <w:widowControl w:val="0"/>
                        <w:suppressAutoHyphens/>
                        <w:ind w:firstLine="567"/>
                        <w:jc w:val="both"/>
                        <w:rPr>
                          <w:color w:val="000000"/>
                        </w:rPr>
                      </w:pPr>
                    </w:p>
                  </w:sdtContent>
                </w:sdt>
              </w:sdtContent>
            </w:sdt>
          </w:sdtContent>
        </w:sdt>
        <w:sdt>
          <w:sdtPr>
            <w:alias w:val="skyrius"/>
            <w:tag w:val="part_bfcf35bfff24491fafe2cc312faaee63"/>
            <w:lock w:val="sdtLocked"/>
            <w:richText/>
          </w:sdtPr>
          <w:sdtContent>
            <w:p>
              <w:pPr>
                <w:widowControl w:val="0"/>
                <w:suppressAutoHyphens/>
                <w:jc w:val="center"/>
                <w:rPr>
                  <w:b/>
                  <w:bCs/>
                  <w:caps/>
                  <w:color w:val="000000"/>
                </w:rPr>
              </w:pPr>
              <w:sdt>
                <w:sdtPr>
                  <w:alias w:val="Numeris"/>
                  <w:tag w:val="nr_bfcf35bfff24491fafe2cc312faaee63"/>
                  <w:lock w:val="sdtLocked"/>
                  <w:richText/>
                </w:sdtPr>
                <w:sdtContent>
                  <w:r>
                    <w:rPr>
                      <w:b/>
                      <w:bCs/>
                      <w:caps/>
                      <w:color w:val="000000"/>
                    </w:rPr>
                    <w:t>VI</w:t>
                  </w:r>
                </w:sdtContent>
              </w:sdt>
              <w:r>
                <w:rPr>
                  <w:b/>
                  <w:bCs/>
                  <w:caps/>
                  <w:color w:val="000000"/>
                </w:rPr>
                <w:t xml:space="preserve">. </w:t>
              </w:r>
              <w:sdt>
                <w:sdtPr>
                  <w:alias w:val="Pavadinimas"/>
                  <w:tag w:val="title_bfcf35bfff24491fafe2cc312faaee63"/>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2 pr. 47 p."/>
                <w:tag w:val="part_b53ae6a954cb4681be092e1c6d58f0b8"/>
                <w:lock w:val="sdtLocked"/>
                <w:richText/>
              </w:sdtPr>
              <w:sdtContent>
                <w:p>
                  <w:pPr>
                    <w:widowControl w:val="0"/>
                    <w:suppressAutoHyphens/>
                    <w:ind w:firstLine="567"/>
                    <w:jc w:val="both"/>
                    <w:rPr>
                      <w:color w:val="000000"/>
                    </w:rPr>
                  </w:pPr>
                  <w:sdt>
                    <w:sdtPr>
                      <w:alias w:val="Numeris"/>
                      <w:tag w:val="nr_b53ae6a954cb4681be092e1c6d58f0b8"/>
                      <w:lock w:val="sdtLocked"/>
                      <w:richText/>
                    </w:sdtPr>
                    <w:sdtContent>
                      <w:r>
                        <w:rPr>
                          <w:color w:val="000000"/>
                        </w:rPr>
                        <w:t>47</w:t>
                      </w:r>
                    </w:sdtContent>
                  </w:sdt>
                  <w:r>
                    <w:rPr>
                      <w:color w:val="000000"/>
                    </w:rPr>
                    <w:t>. Atlikus sveikatos patikrinimą F Nr. 047/a ar F Nr. 048/a atiduodama pacientui, kuris pats ją pateikia darbdaviui atstovaujančiam ar jo įgaliotam asmeniui. Jos saugomos teisės aktų nustatyta tvarka.</w:t>
                  </w:r>
                </w:p>
              </w:sdtContent>
            </w:sdt>
            <w:sdt>
              <w:sdtPr>
                <w:alias w:val="12 pr. 48 p."/>
                <w:tag w:val="part_328a178ddb3b47ce80e7bd2c6acb069e"/>
                <w:lock w:val="sdtLocked"/>
                <w:richText/>
              </w:sdtPr>
              <w:sdtContent>
                <w:p>
                  <w:pPr>
                    <w:widowControl w:val="0"/>
                    <w:suppressAutoHyphens/>
                    <w:ind w:firstLine="567"/>
                    <w:jc w:val="both"/>
                    <w:rPr>
                      <w:color w:val="000000"/>
                    </w:rPr>
                  </w:pPr>
                  <w:sdt>
                    <w:sdtPr>
                      <w:alias w:val="Numeris"/>
                      <w:tag w:val="nr_328a178ddb3b47ce80e7bd2c6acb069e"/>
                      <w:lock w:val="sdtLocked"/>
                      <w:richText/>
                    </w:sdtPr>
                    <w:sdtContent>
                      <w:r>
                        <w:rPr>
                          <w:color w:val="000000"/>
                        </w:rPr>
                        <w:t>48</w:t>
                      </w:r>
                    </w:sdtContent>
                  </w:sdt>
                  <w:r>
                    <w:rPr>
                      <w:color w:val="000000"/>
                    </w:rPr>
                    <w:t>. Sudėtingais ir ginčytinais (kai dėl išvados reikia spręsti individualiai) atvejais apie tinkamumą mokytis ar dirbti traukinio mašinistu, darbuotoju sprendžia ASPĮ gydytojų konsultacinė komisija (toliau – GKK).</w:t>
                  </w:r>
                </w:p>
              </w:sdtContent>
            </w:sdt>
            <w:sdt>
              <w:sdtPr>
                <w:alias w:val="12 pr. 49 p."/>
                <w:tag w:val="part_eeb72d2fe9c5460891606b30922ff505"/>
                <w:lock w:val="sdtLocked"/>
                <w:richText/>
              </w:sdtPr>
              <w:sdtContent>
                <w:p>
                  <w:pPr>
                    <w:widowControl w:val="0"/>
                    <w:suppressAutoHyphens/>
                    <w:ind w:firstLine="567"/>
                    <w:jc w:val="both"/>
                    <w:rPr>
                      <w:color w:val="000000"/>
                    </w:rPr>
                  </w:pPr>
                  <w:sdt>
                    <w:sdtPr>
                      <w:alias w:val="Numeris"/>
                      <w:tag w:val="nr_eeb72d2fe9c5460891606b30922ff505"/>
                      <w:lock w:val="sdtLocked"/>
                      <w:richText/>
                    </w:sdtPr>
                    <w:sdtContent>
                      <w:r>
                        <w:rPr>
                          <w:color w:val="000000"/>
                        </w:rPr>
                        <w:t>49</w:t>
                      </w:r>
                    </w:sdtContent>
                  </w:sdt>
                  <w:r>
                    <w:rPr>
                      <w:color w:val="000000"/>
                    </w:rPr>
                    <w:t>. Kai kyla klausimai dėl individualaus tinkamumo mokytis ar dirbti dėl psichikos sveikatos būklės, sprendžia psichikos sveikatos priežiūros įstaigos GKK, sudaryta iš gydytojų psichiatrų. Į šią komisiją gali būti įtraukti ir kiti psichikos sveikatos priežiūros specialistai.</w:t>
                  </w:r>
                </w:p>
              </w:sdtContent>
            </w:sdt>
            <w:sdt>
              <w:sdtPr>
                <w:alias w:val="12 pr. 50 p."/>
                <w:tag w:val="part_f5d810cf865c485f8c1aa820d09d75da"/>
                <w:lock w:val="sdtLocked"/>
                <w:richText/>
              </w:sdtPr>
              <w:sdtContent>
                <w:p>
                  <w:pPr>
                    <w:widowControl w:val="0"/>
                    <w:suppressAutoHyphens/>
                    <w:ind w:firstLine="567"/>
                    <w:jc w:val="both"/>
                    <w:rPr>
                      <w:color w:val="000000"/>
                    </w:rPr>
                  </w:pPr>
                  <w:sdt>
                    <w:sdtPr>
                      <w:alias w:val="Numeris"/>
                      <w:tag w:val="nr_f5d810cf865c485f8c1aa820d09d75da"/>
                      <w:lock w:val="sdtLocked"/>
                      <w:richText/>
                    </w:sdtPr>
                    <w:sdtContent>
                      <w:r>
                        <w:rPr>
                          <w:color w:val="000000"/>
                        </w:rPr>
                        <w:t>50</w:t>
                      </w:r>
                    </w:sdtContent>
                  </w:sdt>
                  <w:r>
                    <w:rPr>
                      <w:color w:val="000000"/>
                    </w:rPr>
                    <w:t xml:space="preserve">. Pacientas, nesutinkantis su privalomo sveikatos patikrinimo išvadomis, gali jas apskųsti Lietuvos Respublikos pacientų teisių ir žalos sveikatai atlyginimo įstatymo (Žin., 1996, Nr. </w:t>
                  </w:r>
                  <w:hyperlink r:id="rId64" w:tgtFrame="_blank" w:history="1">
                    <w:r>
                      <w:rPr>
                        <w:color w:val="0000FF" w:themeColor="hyperlink"/>
                        <w:u w:val="single"/>
                      </w:rPr>
                      <w:t>102-2317</w:t>
                    </w:r>
                  </w:hyperlink>
                  <w:r>
                    <w:rPr>
                      <w:color w:val="000000"/>
                    </w:rPr>
                    <w:t>; 2004, Nr. 115-4284) nustatyta tvarka.</w:t>
                  </w:r>
                </w:p>
                <w:p>
                  <w:pPr>
                    <w:widowControl w:val="0"/>
                    <w:suppressAutoHyphens/>
                    <w:jc w:val="both"/>
                    <w:rPr>
                      <w:color w:val="000000"/>
                    </w:rPr>
                  </w:pPr>
                </w:p>
                <w:p>
                  <w:pPr>
                    <w:widowControl w:val="0"/>
                    <w:suppressAutoHyphens/>
                    <w:jc w:val="center"/>
                    <w:rPr>
                      <w:color w:val="000000"/>
                    </w:rPr>
                  </w:pPr>
                  <w:r>
                    <w:rPr>
                      <w:color w:val="000000"/>
                    </w:rPr>
                    <w:t>_________________</w:t>
                  </w:r>
                </w:p>
                <w:p>
                  <w:pPr>
                    <w:widowControl w:val="0"/>
                    <w:suppressAutoHyphens/>
                    <w:rPr>
                      <w:color w:val="000000"/>
                    </w:rPr>
                  </w:pPr>
                </w:p>
                <w:p>
                  <w:pPr>
                    <w:widowControl w:val="0"/>
                    <w:suppressAutoHyphens/>
                    <w:jc w:val="both"/>
                    <w:rPr>
                      <w:color w:val="000000"/>
                    </w:rPr>
                    <w:sectPr>
                      <w:pgSz w:w="11906" w:h="16838"/>
                      <w:pgMar w:top="1134" w:right="1134" w:bottom="1134" w:left="1701" w:header="567" w:footer="567" w:gutter="0"/>
                      <w:cols w:space="1296"/>
                      <w:noEndnote/>
                      <w:docGrid w:linePitch="326"/>
                    </w:sectPr>
                  </w:pPr>
                </w:p>
              </w:sdtContent>
            </w:sdt>
            <w:sdt>
              <w:sdtPr>
                <w:alias w:val="lentele"/>
                <w:tag w:val="part_f7ff817d826645c9bdc9b5f076af4ee7"/>
                <w:lock w:val="sdtLocked"/>
                <w:richText/>
              </w:sdtPr>
              <w:sdtContent>
                <w:p>
                  <w:pPr>
                    <w:ind w:left="9000"/>
                  </w:pPr>
                  <w:r>
                    <w:t>1 lentelė</w:t>
                  </w:r>
                </w:p>
                <w:p>
                  <w:pPr>
                    <w:jc w:val="both"/>
                    <w:rPr>
                      <w:rFonts w:eastAsia="MS Mincho"/>
                    </w:rPr>
                  </w:pPr>
                </w:p>
                <w:p>
                  <w:pPr>
                    <w:jc w:val="center"/>
                    <w:rPr>
                      <w:b/>
                    </w:rPr>
                  </w:pPr>
                  <w:r>
                    <w:rPr>
                      <w:b/>
                    </w:rPr>
                    <w:t xml:space="preserve">KONTRAINDIKACIJOS, TAIKOMOS </w:t>
                  </w:r>
                  <w:r>
                    <w:rPr>
                      <w:b/>
                      <w:bCs/>
                    </w:rPr>
                    <w:t xml:space="preserve">ASMENIMS, </w:t>
                  </w:r>
                  <w:r>
                    <w:rPr>
                      <w:b/>
                    </w:rPr>
                    <w:t>PRIEŠ PRIIMANT Į MOKYMO ĮSTAIGĄ ARBA Į DARBĄ, ARBA DIRBANTIEMS TRAUKINIO MAŠINISTAIS</w:t>
                  </w:r>
                </w:p>
                <w:p/>
                <w:tbl>
                  <w:tblPr>
                    <w:tblW w:w="1422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20"/>
                    <w:gridCol w:w="8820"/>
                    <w:gridCol w:w="2340"/>
                    <w:gridCol w:w="2340"/>
                  </w:tblGrid>
                  <w:tr>
                    <w:trPr>
                      <w:cantSplit/>
                      <w:trHeight w:val="20"/>
                      <w:tblHeader/>
                    </w:trPr>
                    <w:tc>
                      <w:tcPr>
                        <w:tcW w:w="720" w:type="dxa"/>
                        <w:vMerge w:val="restart"/>
                        <w:vAlign w:val="center"/>
                      </w:tcPr>
                      <w:p>
                        <w:pPr>
                          <w:jc w:val="center"/>
                          <w:rPr>
                            <w:sz w:val="22"/>
                            <w:szCs w:val="22"/>
                          </w:rPr>
                        </w:pPr>
                        <w:r>
                          <w:rPr>
                            <w:sz w:val="22"/>
                            <w:szCs w:val="22"/>
                          </w:rPr>
                          <w:t>Eil.</w:t>
                        </w:r>
                      </w:p>
                      <w:p>
                        <w:pPr>
                          <w:jc w:val="center"/>
                          <w:rPr>
                            <w:sz w:val="22"/>
                            <w:szCs w:val="22"/>
                          </w:rPr>
                        </w:pPr>
                        <w:r>
                          <w:rPr>
                            <w:sz w:val="22"/>
                            <w:szCs w:val="22"/>
                          </w:rPr>
                          <w:t>Nr.</w:t>
                        </w:r>
                      </w:p>
                    </w:tc>
                    <w:tc>
                      <w:tcPr>
                        <w:tcW w:w="8820" w:type="dxa"/>
                        <w:vMerge w:val="restart"/>
                        <w:vAlign w:val="center"/>
                      </w:tcPr>
                      <w:p>
                        <w:pPr>
                          <w:jc w:val="center"/>
                          <w:rPr>
                            <w:sz w:val="22"/>
                            <w:szCs w:val="22"/>
                            <w:lang w:val="pt-BR"/>
                          </w:rPr>
                        </w:pPr>
                        <w:r>
                          <w:rPr>
                            <w:sz w:val="22"/>
                            <w:szCs w:val="22"/>
                            <w:lang w:val="pt-BR"/>
                          </w:rPr>
                          <w:t>Ligos ir sveikatos problemos (kodai pagal TLK-10), dėl kurių ribojama teisė</w:t>
                        </w:r>
                        <w:r>
                          <w:rPr>
                            <w:bCs/>
                            <w:sz w:val="22"/>
                            <w:szCs w:val="22"/>
                          </w:rPr>
                          <w:t xml:space="preserve"> mokytis ar</w:t>
                        </w:r>
                        <w:r>
                          <w:rPr>
                            <w:sz w:val="22"/>
                            <w:szCs w:val="22"/>
                          </w:rPr>
                          <w:t xml:space="preserve"> dirbti traukinio mašinistais</w:t>
                        </w:r>
                      </w:p>
                    </w:tc>
                    <w:tc>
                      <w:tcPr>
                        <w:tcW w:w="4680" w:type="dxa"/>
                        <w:gridSpan w:val="2"/>
                        <w:vAlign w:val="center"/>
                      </w:tcPr>
                      <w:p>
                        <w:pPr>
                          <w:jc w:val="center"/>
                          <w:rPr>
                            <w:sz w:val="22"/>
                            <w:szCs w:val="22"/>
                          </w:rPr>
                        </w:pPr>
                        <w:r>
                          <w:rPr>
                            <w:b/>
                            <w:bCs/>
                            <w:sz w:val="22"/>
                            <w:szCs w:val="22"/>
                            <w:lang w:val="pt-BR"/>
                          </w:rPr>
                          <w:t>Draudžiama</w:t>
                        </w:r>
                      </w:p>
                    </w:tc>
                  </w:tr>
                  <w:tr>
                    <w:trPr>
                      <w:cantSplit/>
                      <w:trHeight w:val="20"/>
                      <w:tblHeader/>
                    </w:trPr>
                    <w:tc>
                      <w:tcPr>
                        <w:tcW w:w="720" w:type="dxa"/>
                        <w:vMerge/>
                      </w:tcPr>
                      <w:p>
                        <w:pPr>
                          <w:jc w:val="center"/>
                          <w:rPr>
                            <w:sz w:val="22"/>
                            <w:szCs w:val="22"/>
                          </w:rPr>
                        </w:pPr>
                      </w:p>
                    </w:tc>
                    <w:tc>
                      <w:tcPr>
                        <w:tcW w:w="8820" w:type="dxa"/>
                        <w:vMerge/>
                      </w:tcPr>
                      <w:p>
                        <w:pPr>
                          <w:jc w:val="center"/>
                          <w:rPr>
                            <w:rFonts w:eastAsia="MS Mincho"/>
                            <w:bCs/>
                            <w:sz w:val="22"/>
                            <w:szCs w:val="22"/>
                          </w:rPr>
                        </w:pPr>
                      </w:p>
                    </w:tc>
                    <w:tc>
                      <w:tcPr>
                        <w:tcW w:w="2340" w:type="dxa"/>
                      </w:tcPr>
                      <w:p>
                        <w:pPr>
                          <w:jc w:val="center"/>
                          <w:rPr>
                            <w:sz w:val="22"/>
                            <w:szCs w:val="22"/>
                          </w:rPr>
                        </w:pPr>
                        <w:r>
                          <w:rPr>
                            <w:sz w:val="22"/>
                            <w:szCs w:val="22"/>
                          </w:rPr>
                          <w:t>Prieš priimant į mokymo įstaigą arba į darbą</w:t>
                        </w:r>
                      </w:p>
                    </w:tc>
                    <w:tc>
                      <w:tcPr>
                        <w:tcW w:w="2340" w:type="dxa"/>
                      </w:tcPr>
                      <w:p>
                        <w:pPr>
                          <w:jc w:val="center"/>
                          <w:rPr>
                            <w:sz w:val="22"/>
                            <w:szCs w:val="22"/>
                          </w:rPr>
                        </w:pPr>
                        <w:r>
                          <w:rPr>
                            <w:sz w:val="22"/>
                            <w:szCs w:val="22"/>
                          </w:rPr>
                          <w:t>Periodiškai</w:t>
                        </w:r>
                      </w:p>
                      <w:p>
                        <w:pPr>
                          <w:jc w:val="center"/>
                          <w:rPr>
                            <w:sz w:val="22"/>
                            <w:szCs w:val="22"/>
                          </w:rPr>
                        </w:pPr>
                        <w:r>
                          <w:rPr>
                            <w:sz w:val="22"/>
                            <w:szCs w:val="22"/>
                          </w:rPr>
                          <w:t>(dirbant)</w:t>
                        </w:r>
                      </w:p>
                    </w:tc>
                  </w:tr>
                  <w:tr>
                    <w:trPr>
                      <w:cantSplit/>
                      <w:trHeight w:val="20"/>
                      <w:tblHeader/>
                    </w:trPr>
                    <w:tc>
                      <w:tcPr>
                        <w:tcW w:w="720" w:type="dxa"/>
                      </w:tcPr>
                      <w:p>
                        <w:pPr>
                          <w:jc w:val="center"/>
                          <w:rPr>
                            <w:sz w:val="22"/>
                            <w:szCs w:val="22"/>
                          </w:rPr>
                        </w:pPr>
                        <w:r>
                          <w:rPr>
                            <w:sz w:val="22"/>
                            <w:szCs w:val="22"/>
                          </w:rPr>
                          <w:t>1.</w:t>
                        </w:r>
                      </w:p>
                    </w:tc>
                    <w:tc>
                      <w:tcPr>
                        <w:tcW w:w="8820" w:type="dxa"/>
                      </w:tcPr>
                      <w:p>
                        <w:pPr>
                          <w:jc w:val="center"/>
                          <w:rPr>
                            <w:sz w:val="22"/>
                            <w:szCs w:val="22"/>
                          </w:rPr>
                        </w:pPr>
                        <w:r>
                          <w:rPr>
                            <w:sz w:val="22"/>
                            <w:szCs w:val="22"/>
                          </w:rPr>
                          <w:t>2</w:t>
                        </w:r>
                      </w:p>
                    </w:tc>
                    <w:tc>
                      <w:tcPr>
                        <w:tcW w:w="2340" w:type="dxa"/>
                      </w:tcPr>
                      <w:p>
                        <w:pPr>
                          <w:jc w:val="center"/>
                          <w:rPr>
                            <w:sz w:val="22"/>
                            <w:szCs w:val="22"/>
                          </w:rPr>
                        </w:pPr>
                        <w:r>
                          <w:rPr>
                            <w:sz w:val="22"/>
                            <w:szCs w:val="22"/>
                          </w:rPr>
                          <w:t>3</w:t>
                        </w:r>
                      </w:p>
                    </w:tc>
                    <w:tc>
                      <w:tcPr>
                        <w:tcW w:w="2340" w:type="dxa"/>
                      </w:tcPr>
                      <w:p>
                        <w:pPr>
                          <w:jc w:val="center"/>
                          <w:rPr>
                            <w:sz w:val="22"/>
                            <w:szCs w:val="22"/>
                          </w:rPr>
                        </w:pPr>
                        <w:r>
                          <w:rPr>
                            <w:sz w:val="22"/>
                            <w:szCs w:val="22"/>
                          </w:rPr>
                          <w:t>4</w:t>
                        </w:r>
                      </w:p>
                    </w:tc>
                  </w:tr>
                  <w:tr>
                    <w:trPr>
                      <w:cantSplit/>
                      <w:trHeight w:val="20"/>
                    </w:trPr>
                    <w:tc>
                      <w:tcPr>
                        <w:tcW w:w="720" w:type="dxa"/>
                      </w:tcPr>
                      <w:p>
                        <w:pPr>
                          <w:rPr>
                            <w:sz w:val="22"/>
                            <w:szCs w:val="22"/>
                          </w:rPr>
                        </w:pPr>
                        <w:r>
                          <w:rPr>
                            <w:sz w:val="22"/>
                            <w:szCs w:val="22"/>
                          </w:rPr>
                          <w:t>1.</w:t>
                        </w:r>
                      </w:p>
                    </w:tc>
                    <w:tc>
                      <w:tcPr>
                        <w:tcW w:w="8820" w:type="dxa"/>
                      </w:tcPr>
                      <w:p>
                        <w:pPr>
                          <w:rPr>
                            <w:sz w:val="22"/>
                            <w:szCs w:val="22"/>
                          </w:rPr>
                        </w:pPr>
                        <w:r>
                          <w:rPr>
                            <w:b/>
                            <w:sz w:val="22"/>
                            <w:szCs w:val="22"/>
                          </w:rPr>
                          <w:t>REGĖJIMAS</w:t>
                        </w:r>
                        <w:r>
                          <w:rPr>
                            <w:sz w:val="22"/>
                            <w:szCs w:val="22"/>
                          </w:rPr>
                          <w:t xml:space="preserve"> Turi būti laikomasi šių su regėjimu susijusių reikalavimų: regėjimo į tolį aštrumas su pagalba ar be jos: 1,0; blogiau matančios akies – mažiausiai 0,5</w:t>
                        </w:r>
                      </w:p>
                      <w:p>
                        <w:pPr>
                          <w:rPr>
                            <w:sz w:val="22"/>
                            <w:szCs w:val="22"/>
                          </w:rPr>
                        </w:pPr>
                        <w:r>
                          <w:rPr>
                            <w:sz w:val="22"/>
                            <w:szCs w:val="22"/>
                          </w:rPr>
                          <w:t>Pastaba. Įsidarbinančiųjų traukinio mašinisto pažymėjimui gauti arba tokiam pažymėjimui atnaujinti sveikesnės akies regėjimo aštrumas, jeigu reikia, su korekciniais lęšiais, privalo būti ne mažesnis kaip1,0, o silpnesnės akies – ne mažesnis kaip 0,5. Jei korekciniai lęšiai naudojami tam, kad regėjimo aštrumas būtų 1,0 ir 0,5, regėjimo aštrumas kiekviena akimi be korekcinių lęšių privalo būti 0,05 arba minimalus regėjimo aštrumas (1,0 ir 0,5) privalo būti pasiektas nešiojant akinius, kurių stiprumas neturi būti didesnis kaip plius ar minus penkios dioptrijos, arba nešiojant kontaktinius lęšius (nekoreguotas regėjimas ne mažiau kaip 0,05). Korekcija turi būti gerai toleruojama. Mašinisto pažymėjimai neišduodami tiems kandidatams į mašinistus ar neatnaujinami tiems, kurių binokuliarinis regėjimo laukas nėra normalus arba kurie serga diplopija.</w:t>
                        </w:r>
                      </w:p>
                    </w:tc>
                    <w:tc>
                      <w:tcPr>
                        <w:tcW w:w="2340" w:type="dxa"/>
                      </w:tcPr>
                      <w:p>
                        <w:pPr>
                          <w:jc w:val="center"/>
                          <w:rPr>
                            <w:sz w:val="22"/>
                            <w:szCs w:val="22"/>
                          </w:rPr>
                        </w:pPr>
                        <w:r>
                          <w:rPr>
                            <w:sz w:val="22"/>
                            <w:szCs w:val="22"/>
                          </w:rPr>
                          <w:t>Žr. pastabą</w:t>
                        </w:r>
                      </w:p>
                    </w:tc>
                    <w:tc>
                      <w:tcPr>
                        <w:tcW w:w="2340" w:type="dxa"/>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1.1.</w:t>
                        </w:r>
                      </w:p>
                    </w:tc>
                    <w:tc>
                      <w:tcPr>
                        <w:tcW w:w="8820" w:type="dxa"/>
                      </w:tcPr>
                      <w:p>
                        <w:pPr>
                          <w:rPr>
                            <w:sz w:val="22"/>
                            <w:szCs w:val="22"/>
                            <w:lang w:val="pt-BR"/>
                          </w:rPr>
                        </w:pPr>
                        <w:r>
                          <w:rPr>
                            <w:sz w:val="22"/>
                            <w:szCs w:val="22"/>
                            <w:lang w:val="pt-BR"/>
                          </w:rPr>
                          <w:t xml:space="preserve">Toliaregystė H52.0 arba trumparegystė H52.1 </w:t>
                        </w:r>
                      </w:p>
                      <w:p>
                        <w:pPr>
                          <w:rPr>
                            <w:sz w:val="22"/>
                            <w:szCs w:val="22"/>
                          </w:rPr>
                        </w:pPr>
                        <w:r>
                          <w:rPr>
                            <w:sz w:val="22"/>
                            <w:szCs w:val="22"/>
                            <w:lang w:val="pt-BR"/>
                          </w:rPr>
                          <w:t xml:space="preserve">Pastaba. Leidžiama naudoti kontaktinius lęšius ar akinius, jei regėjimą periodiškai tikrina gydytojas oftalmologas. Korekciniams lęšiams taikomi maksimumai: +5 D ir -8 D. Jei mašinistas daug metų dirbo tą darbą </w:t>
                        </w:r>
                        <w:r>
                          <w:rPr>
                            <w:sz w:val="22"/>
                            <w:szCs w:val="22"/>
                          </w:rPr>
                          <w:t>– spręsti individualiai.</w:t>
                        </w:r>
                        <w:r>
                          <w:rPr>
                            <w:sz w:val="22"/>
                            <w:szCs w:val="22"/>
                            <w:lang w:val="pt-BR"/>
                          </w:rPr>
                          <w:t xml:space="preserve"> Išimtis galima daryti ypatingais atvejais, sprendimą priima gydytojas oftalmologas.</w:t>
                        </w:r>
                      </w:p>
                    </w:tc>
                    <w:tc>
                      <w:tcPr>
                        <w:tcW w:w="2340" w:type="dxa"/>
                      </w:tcPr>
                      <w:p>
                        <w:pPr>
                          <w:jc w:val="center"/>
                          <w:rPr>
                            <w:sz w:val="22"/>
                            <w:szCs w:val="22"/>
                            <w:lang w:val="pt-BR"/>
                          </w:rPr>
                        </w:pPr>
                        <w:r>
                          <w:rPr>
                            <w:sz w:val="22"/>
                            <w:szCs w:val="22"/>
                            <w:lang w:val="pt-BR"/>
                          </w:rPr>
                          <w:t xml:space="preserve">Jei toliaregystė daugiau kaip +5 D ir trumparegystė daugiau kaip -5 D </w:t>
                        </w:r>
                      </w:p>
                      <w:p>
                        <w:pPr>
                          <w:jc w:val="center"/>
                          <w:rPr>
                            <w:sz w:val="22"/>
                            <w:szCs w:val="22"/>
                            <w:lang w:val="pt-BR"/>
                          </w:rPr>
                        </w:pPr>
                        <w:r>
                          <w:rPr>
                            <w:sz w:val="22"/>
                            <w:szCs w:val="22"/>
                            <w:lang w:val="pt-BR"/>
                          </w:rPr>
                          <w:t>žr. Pastabą</w:t>
                        </w:r>
                      </w:p>
                    </w:tc>
                    <w:tc>
                      <w:tcPr>
                        <w:tcW w:w="2340" w:type="dxa"/>
                      </w:tcPr>
                      <w:p>
                        <w:pPr>
                          <w:jc w:val="center"/>
                          <w:rPr>
                            <w:sz w:val="22"/>
                            <w:szCs w:val="22"/>
                            <w:lang w:val="pt-BR"/>
                          </w:rPr>
                        </w:pPr>
                        <w:r>
                          <w:rPr>
                            <w:sz w:val="22"/>
                            <w:szCs w:val="22"/>
                            <w:lang w:val="pt-BR"/>
                          </w:rPr>
                          <w:t xml:space="preserve">Jei toliaregystė daugiau kaip +5 D ir trumparegystė </w:t>
                          <w:br/>
                          <w:t>daugiau kaip -8 D</w:t>
                        </w:r>
                      </w:p>
                      <w:p>
                        <w:pPr>
                          <w:ind w:firstLine="55"/>
                          <w:jc w:val="center"/>
                          <w:rPr>
                            <w:sz w:val="22"/>
                            <w:szCs w:val="22"/>
                            <w:lang w:val="pt-BR"/>
                          </w:rPr>
                        </w:pPr>
                        <w:r>
                          <w:rPr>
                            <w:sz w:val="22"/>
                            <w:szCs w:val="22"/>
                            <w:lang w:val="pt-BR"/>
                          </w:rPr>
                          <w:t>žr. Pastabą</w:t>
                        </w:r>
                      </w:p>
                    </w:tc>
                  </w:tr>
                  <w:tr>
                    <w:trPr>
                      <w:cantSplit/>
                      <w:trHeight w:val="20"/>
                    </w:trPr>
                    <w:tc>
                      <w:tcPr>
                        <w:tcW w:w="720" w:type="dxa"/>
                      </w:tcPr>
                      <w:p>
                        <w:pPr>
                          <w:ind w:right="-119"/>
                          <w:rPr>
                            <w:sz w:val="22"/>
                            <w:szCs w:val="22"/>
                          </w:rPr>
                        </w:pPr>
                        <w:r>
                          <w:rPr>
                            <w:sz w:val="22"/>
                            <w:szCs w:val="22"/>
                          </w:rPr>
                          <w:t>1.2</w:t>
                        </w:r>
                      </w:p>
                    </w:tc>
                    <w:tc>
                      <w:tcPr>
                        <w:tcW w:w="8820" w:type="dxa"/>
                      </w:tcPr>
                      <w:p>
                        <w:pPr>
                          <w:rPr>
                            <w:sz w:val="22"/>
                            <w:szCs w:val="22"/>
                            <w:lang w:val="pt-BR"/>
                          </w:rPr>
                        </w:pPr>
                        <w:r>
                          <w:rPr>
                            <w:sz w:val="22"/>
                            <w:szCs w:val="22"/>
                            <w:lang w:val="pt-BR"/>
                          </w:rPr>
                          <w:t>Glaukoma H40.1–H42 (II–III stadija)</w:t>
                        </w:r>
                      </w:p>
                      <w:p>
                        <w:pPr>
                          <w:rPr>
                            <w:sz w:val="22"/>
                            <w:szCs w:val="22"/>
                            <w:lang w:val="pt-BR"/>
                          </w:rPr>
                        </w:pPr>
                        <w:r>
                          <w:rPr>
                            <w:sz w:val="22"/>
                            <w:szCs w:val="22"/>
                            <w:lang w:val="pt-BR"/>
                          </w:rPr>
                          <w:t>Kitos tinklainės ligos H35–H36 (Progresuojančios akių ligos)</w:t>
                        </w:r>
                      </w:p>
                      <w:p>
                        <w:pPr>
                          <w:rPr>
                            <w:sz w:val="22"/>
                            <w:szCs w:val="22"/>
                            <w:lang w:val="pt-BR"/>
                          </w:rPr>
                        </w:pPr>
                        <w:r>
                          <w:rPr>
                            <w:sz w:val="22"/>
                            <w:szCs w:val="22"/>
                            <w:lang w:val="pt-BR"/>
                          </w:rPr>
                          <w:t xml:space="preserve">Pastaba. I stadijos glaukoma ir jei traukinio mašinistas dirbo tą darbą ne mažiau kaip 10 metų </w:t>
                        </w:r>
                        <w:r>
                          <w:rPr>
                            <w:sz w:val="22"/>
                            <w:szCs w:val="22"/>
                          </w:rPr>
                          <w:t>– spręsti individualiai.</w:t>
                        </w:r>
                        <w:r>
                          <w:rPr>
                            <w:sz w:val="22"/>
                            <w:szCs w:val="22"/>
                            <w:lang w:val="pt-BR"/>
                          </w:rPr>
                          <w:t xml:space="preserve"> Išimtis galima daryti ypatingais atvejais, individualiu gydytojo oftalmologo sprendimu.</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1.3.</w:t>
                        </w:r>
                      </w:p>
                    </w:tc>
                    <w:tc>
                      <w:tcPr>
                        <w:tcW w:w="8820" w:type="dxa"/>
                        <w:tcBorders>
                          <w:top w:val="single" w:sz="6" w:space="0" w:color="auto"/>
                          <w:left w:val="single" w:sz="6" w:space="0" w:color="auto"/>
                          <w:bottom w:val="single" w:sz="6" w:space="0" w:color="auto"/>
                          <w:right w:val="single" w:sz="6" w:space="0" w:color="auto"/>
                        </w:tcBorders>
                      </w:tcPr>
                      <w:p>
                        <w:pPr>
                          <w:tabs>
                            <w:tab w:val="left" w:pos="1296"/>
                            <w:tab w:val="center" w:pos="4153"/>
                            <w:tab w:val="right" w:pos="8306"/>
                          </w:tabs>
                          <w:rPr>
                            <w:sz w:val="22"/>
                            <w:szCs w:val="22"/>
                          </w:rPr>
                        </w:pPr>
                        <w:r>
                          <w:rPr>
                            <w:sz w:val="22"/>
                            <w:szCs w:val="22"/>
                          </w:rPr>
                          <w:t>Vokų ligos su regėjimo funkcijos sutrikimu, stabilūs vokų gleivinės pakitimai, vokų raumenų parezės, trukdantys regėjimui arba ribojantys akies obuolio judesius: H02.0–H02.5. Įgimtos vokų, ašarų aparato ir akiduobės formavimosi ydos Q10.0–Q10.3.</w:t>
                        </w:r>
                      </w:p>
                      <w:p>
                        <w:pPr>
                          <w:tabs>
                            <w:tab w:val="left" w:pos="1296"/>
                            <w:tab w:val="center" w:pos="4153"/>
                            <w:tab w:val="right" w:pos="8306"/>
                          </w:tabs>
                          <w:rPr>
                            <w:sz w:val="22"/>
                            <w:szCs w:val="22"/>
                          </w:rPr>
                        </w:pPr>
                        <w:r>
                          <w:rPr>
                            <w:sz w:val="22"/>
                            <w:szCs w:val="22"/>
                            <w:lang w:val="pt-BR"/>
                          </w:rPr>
                          <w:t xml:space="preserve">Pastaba. </w:t>
                        </w:r>
                        <w:r>
                          <w:rPr>
                            <w:sz w:val="22"/>
                            <w:szCs w:val="22"/>
                          </w:rPr>
                          <w:t>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1.4.</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Lėtinės ašarų sistemos ligos, neišgydomas ašarojimas: H04.2, H04.4, H04.5, H04.6; H04.8; H04.9</w:t>
                        </w:r>
                      </w:p>
                      <w:p>
                        <w:pPr>
                          <w:rPr>
                            <w:sz w:val="22"/>
                            <w:szCs w:val="22"/>
                            <w:lang w:val="pt-BR"/>
                          </w:rPr>
                        </w:pPr>
                        <w:r>
                          <w:rPr>
                            <w:sz w:val="22"/>
                            <w:szCs w:val="22"/>
                            <w:lang w:val="pt-BR"/>
                          </w:rPr>
                          <w:t>Pastaba. 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1.5.</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Diplopija ir žvairumas: H49–H50 </w:t>
                        </w:r>
                      </w:p>
                      <w:p>
                        <w:pPr>
                          <w:rPr>
                            <w:sz w:val="22"/>
                            <w:szCs w:val="22"/>
                            <w:lang w:val="pt-BR"/>
                          </w:rPr>
                        </w:pPr>
                        <w:r>
                          <w:rPr>
                            <w:sz w:val="22"/>
                            <w:szCs w:val="22"/>
                            <w:lang w:val="pt-BR"/>
                          </w:rPr>
                          <w:t>Pastaba. Traukinio mašinistu mokytis ir dirbti gali</w:t>
                        </w:r>
                        <w:r>
                          <w:rPr>
                            <w:sz w:val="22"/>
                            <w:szCs w:val="22"/>
                          </w:rPr>
                          <w:t>.</w:t>
                        </w:r>
                        <w:r>
                          <w:rPr>
                            <w:sz w:val="22"/>
                            <w:szCs w:val="22"/>
                            <w:lang w:val="pt-BR"/>
                          </w:rPr>
                          <w:t xml:space="preserve"> Išimtis galima daryti ypatingais atvejais, individualiu gydytojo oftalmologo sprendimu.</w:t>
                        </w:r>
                        <w:r>
                          <w:rPr>
                            <w:i/>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1.6.</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Lęšiuko ligos H 25–H 28, gyslainės ir tinklainės uždegimas H30–H36, </w:t>
                        </w:r>
                      </w:p>
                      <w:p>
                        <w:pPr>
                          <w:rPr>
                            <w:sz w:val="22"/>
                            <w:szCs w:val="22"/>
                            <w:lang w:val="pt-BR"/>
                          </w:rPr>
                        </w:pPr>
                        <w:r>
                          <w:rPr>
                            <w:sz w:val="22"/>
                            <w:szCs w:val="22"/>
                            <w:lang w:val="pt-BR"/>
                          </w:rPr>
                          <w:t>kitos regos nervo (2-ojo) ir regos takų ligos H47</w:t>
                        </w:r>
                      </w:p>
                      <w:p>
                        <w:pPr>
                          <w:rPr>
                            <w:sz w:val="22"/>
                            <w:szCs w:val="22"/>
                            <w:lang w:val="pt-BR"/>
                          </w:rPr>
                        </w:pPr>
                        <w:r>
                          <w:rPr>
                            <w:sz w:val="22"/>
                            <w:szCs w:val="22"/>
                            <w:lang w:val="pt-BR"/>
                          </w:rPr>
                          <w:t>Pastaba. Regėjimo susilpnėjimas dėl nuolatinio šviesos laužiamųjų skaidrių terpių drumstumo arba akių dugno pakitimų, refrakcijos anomalijų ir kitų organinio pobūdžio priežasčių.</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1.7.</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Silpnas abiejų akių regėjimas H54.2 </w:t>
                        </w:r>
                      </w:p>
                      <w:p>
                        <w:pP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1.8.</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Akipločio defektai H53.4</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1.9.</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Spalvinio matymo trūkumai H53.5</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 xml:space="preserve">2 </w:t>
                        </w:r>
                      </w:p>
                    </w:tc>
                    <w:tc>
                      <w:tcPr>
                        <w:tcW w:w="8820" w:type="dxa"/>
                      </w:tcPr>
                      <w:p>
                        <w:pPr>
                          <w:rPr>
                            <w:b/>
                            <w:bCs/>
                            <w:sz w:val="22"/>
                            <w:szCs w:val="22"/>
                            <w:lang w:val="pt-BR"/>
                          </w:rPr>
                        </w:pPr>
                        <w:r>
                          <w:rPr>
                            <w:b/>
                            <w:bCs/>
                            <w:sz w:val="22"/>
                            <w:szCs w:val="22"/>
                            <w:lang w:val="pt-BR"/>
                          </w:rPr>
                          <w:t>KLAUSA</w:t>
                        </w:r>
                      </w:p>
                      <w:p>
                        <w:pPr>
                          <w:rPr>
                            <w:sz w:val="22"/>
                            <w:szCs w:val="22"/>
                            <w:lang w:val="pt-BR"/>
                          </w:rPr>
                        </w:pPr>
                        <w:r>
                          <w:rPr>
                            <w:bCs/>
                            <w:sz w:val="22"/>
                            <w:szCs w:val="22"/>
                            <w:lang w:val="pt-BR"/>
                          </w:rPr>
                          <w:t>Sergant šiomis ausies ir speninės ataugos ligomis:</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Pr>
                      <w:p>
                        <w:pPr>
                          <w:rPr>
                            <w:sz w:val="22"/>
                            <w:szCs w:val="22"/>
                          </w:rPr>
                        </w:pPr>
                        <w:r>
                          <w:rPr>
                            <w:sz w:val="22"/>
                            <w:szCs w:val="22"/>
                          </w:rPr>
                          <w:t>2.1.</w:t>
                        </w:r>
                      </w:p>
                    </w:tc>
                    <w:tc>
                      <w:tcPr>
                        <w:tcW w:w="8820" w:type="dxa"/>
                      </w:tcPr>
                      <w:p>
                        <w:pPr>
                          <w:rPr>
                            <w:sz w:val="22"/>
                            <w:szCs w:val="22"/>
                            <w:lang w:val="pt-BR"/>
                          </w:rPr>
                        </w:pPr>
                        <w:r>
                          <w:rPr>
                            <w:bCs/>
                            <w:sz w:val="22"/>
                            <w:szCs w:val="22"/>
                            <w:lang w:val="pt-BR"/>
                          </w:rPr>
                          <w:t>Vienpusiu ar abipusiu kurtumu H91.3</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2.2.</w:t>
                        </w:r>
                      </w:p>
                    </w:tc>
                    <w:tc>
                      <w:tcPr>
                        <w:tcW w:w="8820" w:type="dxa"/>
                      </w:tcPr>
                      <w:p>
                        <w:pPr>
                          <w:rPr>
                            <w:bCs/>
                            <w:sz w:val="22"/>
                            <w:szCs w:val="22"/>
                          </w:rPr>
                        </w:pPr>
                        <w:r>
                          <w:rPr>
                            <w:bCs/>
                            <w:sz w:val="22"/>
                            <w:szCs w:val="22"/>
                          </w:rPr>
                          <w:t>otosclerozė H80.0</w:t>
                        </w:r>
                      </w:p>
                      <w:p>
                        <w:pPr>
                          <w:rPr>
                            <w:sz w:val="22"/>
                            <w:szCs w:val="22"/>
                          </w:rPr>
                        </w:pPr>
                        <w:r>
                          <w:rPr>
                            <w:sz w:val="22"/>
                            <w:szCs w:val="22"/>
                            <w:lang w:val="pt-BR"/>
                          </w:rPr>
                          <w:t>Pastaba. J</w:t>
                        </w:r>
                        <w:r>
                          <w:rPr>
                            <w:bCs/>
                            <w:sz w:val="22"/>
                            <w:szCs w:val="22"/>
                          </w:rPr>
                          <w:t>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2.3.</w:t>
                        </w:r>
                      </w:p>
                    </w:tc>
                    <w:tc>
                      <w:tcPr>
                        <w:tcW w:w="8820" w:type="dxa"/>
                      </w:tcPr>
                      <w:p>
                        <w:pPr>
                          <w:rPr>
                            <w:bCs/>
                            <w:sz w:val="22"/>
                            <w:szCs w:val="22"/>
                          </w:rPr>
                        </w:pPr>
                        <w:r>
                          <w:rPr>
                            <w:bCs/>
                            <w:sz w:val="22"/>
                            <w:szCs w:val="22"/>
                          </w:rPr>
                          <w:t>lėtine atikoantraline liga H66.2 svaigimas</w:t>
                        </w:r>
                      </w:p>
                      <w:p>
                        <w:pPr>
                          <w:rPr>
                            <w:sz w:val="22"/>
                            <w:szCs w:val="22"/>
                          </w:rPr>
                        </w:pPr>
                        <w:r>
                          <w:rPr>
                            <w:bCs/>
                            <w:sz w:val="22"/>
                            <w:szCs w:val="22"/>
                          </w:rPr>
                          <w:t>Pastaba. Jei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2.4.</w:t>
                        </w:r>
                      </w:p>
                    </w:tc>
                    <w:tc>
                      <w:tcPr>
                        <w:tcW w:w="8820" w:type="dxa"/>
                      </w:tcPr>
                      <w:p>
                        <w:pPr>
                          <w:rPr>
                            <w:bCs/>
                            <w:sz w:val="22"/>
                            <w:szCs w:val="22"/>
                            <w:lang w:val="pt-BR"/>
                          </w:rPr>
                        </w:pPr>
                        <w:r>
                          <w:rPr>
                            <w:bCs/>
                            <w:sz w:val="22"/>
                            <w:szCs w:val="22"/>
                            <w:lang w:val="pt-BR"/>
                          </w:rPr>
                          <w:t>Sergant kitomis ausų, nosies, gerklės ligomis:</w:t>
                        </w:r>
                      </w:p>
                    </w:tc>
                    <w:tc>
                      <w:tcPr>
                        <w:tcW w:w="2340" w:type="dxa"/>
                        <w:shd w:val="clear" w:color="auto" w:fill="auto"/>
                      </w:tcPr>
                      <w:p>
                        <w:pPr>
                          <w:jc w:val="center"/>
                          <w:rPr>
                            <w:sz w:val="22"/>
                            <w:szCs w:val="22"/>
                            <w:lang w:val="fr-FR"/>
                          </w:rPr>
                        </w:pPr>
                      </w:p>
                    </w:tc>
                    <w:tc>
                      <w:tcPr>
                        <w:tcW w:w="2340" w:type="dxa"/>
                        <w:shd w:val="clear" w:color="auto" w:fill="auto"/>
                      </w:tcPr>
                      <w:p>
                        <w:pPr>
                          <w:jc w:val="center"/>
                          <w:rPr>
                            <w:sz w:val="22"/>
                            <w:szCs w:val="22"/>
                            <w:lang w:val="fr-FR"/>
                          </w:rPr>
                        </w:pPr>
                      </w:p>
                    </w:tc>
                  </w:tr>
                  <w:tr>
                    <w:trPr>
                      <w:cantSplit/>
                      <w:trHeight w:val="20"/>
                    </w:trPr>
                    <w:tc>
                      <w:tcPr>
                        <w:tcW w:w="720" w:type="dxa"/>
                      </w:tcPr>
                      <w:p>
                        <w:pPr>
                          <w:rPr>
                            <w:sz w:val="22"/>
                            <w:szCs w:val="22"/>
                          </w:rPr>
                        </w:pPr>
                        <w:r>
                          <w:rPr>
                            <w:sz w:val="22"/>
                            <w:szCs w:val="22"/>
                          </w:rPr>
                          <w:t>2.5.</w:t>
                        </w:r>
                      </w:p>
                    </w:tc>
                    <w:tc>
                      <w:tcPr>
                        <w:tcW w:w="8820" w:type="dxa"/>
                      </w:tcPr>
                      <w:p>
                        <w:pPr>
                          <w:rPr>
                            <w:sz w:val="22"/>
                            <w:szCs w:val="22"/>
                          </w:rPr>
                        </w:pPr>
                        <w:r>
                          <w:rPr>
                            <w:bCs/>
                            <w:sz w:val="22"/>
                            <w:szCs w:val="22"/>
                            <w:lang w:val="pt-BR"/>
                          </w:rPr>
                          <w:t>Menjero liga H81.0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2.6.</w:t>
                        </w:r>
                      </w:p>
                    </w:tc>
                    <w:tc>
                      <w:tcPr>
                        <w:tcW w:w="8820" w:type="dxa"/>
                      </w:tcPr>
                      <w:p>
                        <w:pPr>
                          <w:rPr>
                            <w:bCs/>
                            <w:sz w:val="22"/>
                            <w:szCs w:val="22"/>
                          </w:rPr>
                        </w:pPr>
                        <w:r>
                          <w:rPr>
                            <w:bCs/>
                            <w:sz w:val="22"/>
                            <w:szCs w:val="22"/>
                          </w:rPr>
                          <w:t xml:space="preserve">Kitų ir nepatikslintų lokalizacijų gerybiniai navikai D36 klausos </w:t>
                        </w:r>
                        <w:r>
                          <w:rPr>
                            <w:sz w:val="22"/>
                            <w:szCs w:val="22"/>
                          </w:rPr>
                          <w:t>(8-ojo)</w:t>
                        </w:r>
                        <w:r>
                          <w:rPr>
                            <w:bCs/>
                            <w:sz w:val="22"/>
                            <w:szCs w:val="22"/>
                          </w:rPr>
                          <w:t xml:space="preserve"> nervo neurinoma D36.1)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2.7.</w:t>
                        </w:r>
                      </w:p>
                    </w:tc>
                    <w:tc>
                      <w:tcPr>
                        <w:tcW w:w="8820" w:type="dxa"/>
                      </w:tcPr>
                      <w:p>
                        <w:pPr>
                          <w:rPr>
                            <w:bCs/>
                            <w:sz w:val="22"/>
                            <w:szCs w:val="22"/>
                          </w:rPr>
                        </w:pPr>
                        <w:r>
                          <w:rPr>
                            <w:bCs/>
                            <w:sz w:val="22"/>
                            <w:szCs w:val="22"/>
                          </w:rPr>
                          <w:t>Gerklų stenoze su ryškiu kvėpavimo ir kalbos funkcijų sutrikimu: gerklų papilomatoze D14.0</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2.8.</w:t>
                        </w:r>
                      </w:p>
                    </w:tc>
                    <w:tc>
                      <w:tcPr>
                        <w:tcW w:w="8820" w:type="dxa"/>
                      </w:tcPr>
                      <w:p>
                        <w:pPr>
                          <w:rPr>
                            <w:bCs/>
                            <w:sz w:val="22"/>
                            <w:szCs w:val="22"/>
                          </w:rPr>
                        </w:pPr>
                        <w:r>
                          <w:rPr>
                            <w:bCs/>
                            <w:sz w:val="22"/>
                            <w:szCs w:val="22"/>
                          </w:rPr>
                          <w:t>abipusiu balso klosčių paralyžiumi J38.0</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2.9.</w:t>
                        </w:r>
                      </w:p>
                    </w:tc>
                    <w:tc>
                      <w:tcPr>
                        <w:tcW w:w="8820" w:type="dxa"/>
                      </w:tcPr>
                      <w:p>
                        <w:pPr>
                          <w:rPr>
                            <w:bCs/>
                            <w:sz w:val="22"/>
                            <w:szCs w:val="22"/>
                            <w:lang w:val="pt-BR"/>
                          </w:rPr>
                        </w:pPr>
                        <w:r>
                          <w:rPr>
                            <w:bCs/>
                            <w:sz w:val="22"/>
                            <w:szCs w:val="22"/>
                            <w:lang w:val="pt-BR"/>
                          </w:rPr>
                          <w:t>gerklų ir ryklės onkologinėmis ligomis C14.0–C32.0</w:t>
                        </w:r>
                      </w:p>
                      <w:p>
                        <w:pPr>
                          <w:rPr>
                            <w:bCs/>
                            <w:sz w:val="22"/>
                            <w:szCs w:val="22"/>
                            <w:lang w:val="pt-BR"/>
                          </w:rPr>
                        </w:pPr>
                        <w:r>
                          <w:rPr>
                            <w:bCs/>
                            <w:sz w:val="22"/>
                            <w:szCs w:val="22"/>
                            <w:lang w:val="pt-BR"/>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2.10.</w:t>
                        </w:r>
                      </w:p>
                    </w:tc>
                    <w:tc>
                      <w:tcPr>
                        <w:tcW w:w="8820" w:type="dxa"/>
                      </w:tcPr>
                      <w:p>
                        <w:pPr>
                          <w:rPr>
                            <w:bCs/>
                            <w:sz w:val="22"/>
                            <w:szCs w:val="22"/>
                          </w:rPr>
                        </w:pPr>
                        <w:r>
                          <w:rPr>
                            <w:bCs/>
                            <w:sz w:val="22"/>
                            <w:szCs w:val="22"/>
                          </w:rPr>
                          <w:t xml:space="preserve">Gerklų tuberkulioze A16.4 </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2.11.</w:t>
                        </w:r>
                      </w:p>
                    </w:tc>
                    <w:tc>
                      <w:tcPr>
                        <w:tcW w:w="8820" w:type="dxa"/>
                      </w:tcPr>
                      <w:p>
                        <w:pPr>
                          <w:rPr>
                            <w:sz w:val="22"/>
                            <w:szCs w:val="22"/>
                          </w:rPr>
                        </w:pPr>
                        <w:r>
                          <w:rPr>
                            <w:sz w:val="22"/>
                            <w:szCs w:val="22"/>
                          </w:rPr>
                          <w:t xml:space="preserve">Pastaba. </w:t>
                        </w:r>
                        <w:r>
                          <w:rPr>
                            <w:sz w:val="22"/>
                            <w:szCs w:val="22"/>
                            <w:lang w:val="pt-BR"/>
                          </w:rPr>
                          <w:t xml:space="preserve">Individualiais atvejais, kai trauma ar nelaimingas atsitikimas sutrikdo klausos ar kalbos bei kvėpavimo funkcijas, sprendžia gydytojas otorinolaringologas. </w:t>
                        </w:r>
                        <w:r>
                          <w:rPr>
                            <w:sz w:val="22"/>
                            <w:szCs w:val="22"/>
                          </w:rPr>
                          <w:t>Ypatingais atvejais leidžiama naudoti klausos aparatus.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3.</w:t>
                        </w:r>
                      </w:p>
                    </w:tc>
                    <w:tc>
                      <w:tcPr>
                        <w:tcW w:w="8820" w:type="dxa"/>
                      </w:tcPr>
                      <w:p>
                        <w:pPr>
                          <w:rPr>
                            <w:b/>
                            <w:sz w:val="22"/>
                            <w:szCs w:val="22"/>
                          </w:rPr>
                        </w:pPr>
                        <w:r>
                          <w:rPr>
                            <w:b/>
                            <w:sz w:val="22"/>
                            <w:szCs w:val="22"/>
                          </w:rPr>
                          <w:t>NĖŠTUMAS.</w:t>
                        </w:r>
                      </w:p>
                      <w:p>
                        <w:pPr>
                          <w:rPr>
                            <w:sz w:val="22"/>
                            <w:szCs w:val="22"/>
                          </w:rPr>
                        </w:pPr>
                        <w:r>
                          <w:rPr>
                            <w:sz w:val="22"/>
                            <w:szCs w:val="22"/>
                            <w:lang w:val="pt-BR"/>
                          </w:rPr>
                          <w:t xml:space="preserve">Esant nėštumo patologijai ar kitiems veiksniams, komplikuojantiems nėštumą, </w:t>
                        </w:r>
                        <w:r>
                          <w:rPr>
                            <w:sz w:val="22"/>
                            <w:szCs w:val="22"/>
                          </w:rPr>
                          <w:t>nėštumas turi būti laikomas priežastimi laikinai nušalinti traukinio mašinistę nuo pareigų. Turi būti taikomos nėščioms traukinio mašinistėms apsaugą teikiančios teisės aktų normos.</w:t>
                        </w:r>
                      </w:p>
                      <w:p>
                        <w:pPr>
                          <w:rPr>
                            <w:sz w:val="22"/>
                            <w:szCs w:val="22"/>
                          </w:rPr>
                        </w:pPr>
                        <w:r>
                          <w:rPr>
                            <w:sz w:val="22"/>
                            <w:szCs w:val="22"/>
                          </w:rPr>
                          <w:t xml:space="preserve">Vadovaujamasi Lietuvos Respublikos Vyriausybės 2003 m. kovo 19 d. nutarimu Nr. 340 „Dėl Nėščioms, neseniai pagimdžiusioms ar krūtimi maitinančioms moterims kenksmingų darbo sąlygų ir pavojingų veiksnių sąrašo patvirtinimo“ (Žin., 2003, Nr. </w:t>
                        </w:r>
                        <w:hyperlink r:id="rId65" w:tgtFrame="_blank" w:history="1">
                          <w:r>
                            <w:rPr>
                              <w:color w:val="0000FF" w:themeColor="hyperlink"/>
                              <w:sz w:val="22"/>
                              <w:szCs w:val="22"/>
                              <w:u w:val="single"/>
                            </w:rPr>
                            <w:t>29-1184</w:t>
                          </w:r>
                        </w:hyperlink>
                        <w:r>
                          <w:rPr>
                            <w:sz w:val="22"/>
                            <w:szCs w:val="22"/>
                          </w:rPr>
                          <w:t>) ir kitais teisės aktais.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w:t>
                        </w:r>
                      </w:p>
                    </w:tc>
                    <w:tc>
                      <w:tcPr>
                        <w:tcW w:w="8820" w:type="dxa"/>
                      </w:tcPr>
                      <w:p>
                        <w:pPr>
                          <w:tabs>
                            <w:tab w:val="left" w:pos="900"/>
                          </w:tabs>
                          <w:rPr>
                            <w:b/>
                            <w:sz w:val="22"/>
                            <w:szCs w:val="22"/>
                          </w:rPr>
                        </w:pPr>
                        <w:r>
                          <w:rPr>
                            <w:b/>
                            <w:sz w:val="22"/>
                            <w:szCs w:val="22"/>
                          </w:rPr>
                          <w:t>ŠIRDIES IR KRAUJAGYSLIŲ LIGOS</w:t>
                        </w:r>
                      </w:p>
                      <w:p>
                        <w:pPr>
                          <w:rPr>
                            <w:sz w:val="22"/>
                            <w:szCs w:val="22"/>
                          </w:rPr>
                        </w:pPr>
                        <w:r>
                          <w:rPr>
                            <w:sz w:val="22"/>
                            <w:szCs w:val="22"/>
                          </w:rPr>
                          <w:t xml:space="preserve">4.1. Išduoti ar neišduoti pažymėjimą įsidarbinantiesiems, kurie skundžiasi padidintu arteriniu kraujospūdžiu, sprendžiama remiantis išplėstinės klinikinės kardiologo apžiūros rezultatais, atsižvelgiant į galimas komplikacijas ir pavojų, kurį jos galėtų sukelti geležinkelių transporto eismo saugai. Dirbantiems traukinio mašinistams, sergantiems didelės rizikos arterine hipertenzija, turėtų būti nustatomi individualūs sveikatos tikrinimo terminai ir pažymėjimai atnaujinami po kardiologo konsultacijos. </w:t>
                        </w:r>
                      </w:p>
                      <w:p>
                        <w:pPr>
                          <w:rPr>
                            <w:sz w:val="22"/>
                            <w:szCs w:val="22"/>
                          </w:rPr>
                        </w:pPr>
                        <w:r>
                          <w:rPr>
                            <w:sz w:val="22"/>
                            <w:szCs w:val="22"/>
                          </w:rPr>
                          <w:t xml:space="preserve">4.2. Pažymėjimas neišduodamas įsidarbinantiesiems ar neatnaujinamas traukinio mašinistams, kurie serga stabilia III–IV f. klasės krūtinės angina ar yra persirgę ūminiais išeminiais sindromais – nestabiliąja krūtinės angina ar ūminiu miokardo infarktu be kardiologo konsultacijos. </w:t>
                        </w:r>
                      </w:p>
                      <w:p>
                        <w:pPr>
                          <w:rPr>
                            <w:sz w:val="22"/>
                            <w:szCs w:val="22"/>
                          </w:rPr>
                        </w:pPr>
                        <w:r>
                          <w:rPr>
                            <w:sz w:val="22"/>
                            <w:szCs w:val="22"/>
                          </w:rPr>
                          <w:t>4.3. Be kardiologo konsultacijos pažymėjimas neišduodamas įsidarbinantiesiems ar neatnaujinamas traukinio mašinistams, kurie serga pasikartojančiais paroksizminiais laidumo sutrikimais arba jiems diagnozuoti atrioventrikulinio ritmo sutrikimai, reikalingi gydymo.</w:t>
                        </w:r>
                      </w:p>
                      <w:p>
                        <w:pPr>
                          <w:rPr>
                            <w:sz w:val="22"/>
                            <w:szCs w:val="22"/>
                          </w:rPr>
                        </w:pPr>
                        <w:r>
                          <w:rPr>
                            <w:sz w:val="22"/>
                            <w:szCs w:val="22"/>
                          </w:rPr>
                          <w:t>Pastaba: Esant sunkiems širdies ir kraujagyslių funkcijos sutrikimams, juos koregavus, individualiu sprendimu išduoti ar neišduoti pažymėjimo įsidarbinantiesiems ir dirbti traukinio mašinistu leidžiama vadovaujantis gydytojo kardiologo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4.1.</w:t>
                        </w:r>
                      </w:p>
                    </w:tc>
                    <w:tc>
                      <w:tcPr>
                        <w:tcW w:w="8820" w:type="dxa"/>
                      </w:tcPr>
                      <w:p>
                        <w:pPr>
                          <w:rPr>
                            <w:sz w:val="22"/>
                            <w:szCs w:val="22"/>
                            <w:lang w:val="pt-BR"/>
                          </w:rPr>
                        </w:pPr>
                        <w:r>
                          <w:rPr>
                            <w:sz w:val="22"/>
                            <w:szCs w:val="22"/>
                            <w:lang w:val="pt-BR"/>
                          </w:rPr>
                          <w:t xml:space="preserve">II laipsnio su didele rizika ir III laipsnio arterinė hipertenzija I11–I15 </w:t>
                        </w:r>
                      </w:p>
                      <w:p>
                        <w:pPr>
                          <w:rPr>
                            <w:sz w:val="22"/>
                            <w:szCs w:val="22"/>
                            <w:lang w:val="pt-BR"/>
                          </w:rPr>
                        </w:pPr>
                        <w:r>
                          <w:rPr>
                            <w:sz w:val="22"/>
                            <w:szCs w:val="22"/>
                            <w:lang w:val="pt-BR"/>
                          </w:rPr>
                          <w:t>Pastaba: Tikrinimo terminai nustatomi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4.2.</w:t>
                        </w:r>
                      </w:p>
                    </w:tc>
                    <w:tc>
                      <w:tcPr>
                        <w:tcW w:w="8820" w:type="dxa"/>
                      </w:tcPr>
                      <w:p>
                        <w:pPr>
                          <w:rPr>
                            <w:sz w:val="22"/>
                            <w:szCs w:val="22"/>
                          </w:rPr>
                        </w:pPr>
                        <w:r>
                          <w:rPr>
                            <w:sz w:val="22"/>
                            <w:szCs w:val="22"/>
                          </w:rPr>
                          <w:t>Nekoreguoti ir pasikartojantys paroksizminės skilvelinės tachikardijos epizodai su hemodinamikos sutrikimais I 47.2.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4.3.</w:t>
                        </w:r>
                      </w:p>
                    </w:tc>
                    <w:tc>
                      <w:tcPr>
                        <w:tcW w:w="8820" w:type="dxa"/>
                      </w:tcPr>
                      <w:p>
                        <w:pPr>
                          <w:tabs>
                            <w:tab w:val="left" w:pos="900"/>
                          </w:tabs>
                          <w:rPr>
                            <w:sz w:val="22"/>
                            <w:szCs w:val="22"/>
                          </w:rPr>
                        </w:pPr>
                        <w:r>
                          <w:rPr>
                            <w:sz w:val="22"/>
                            <w:szCs w:val="22"/>
                          </w:rPr>
                          <w:t>Nekoreguota atrioventrikulinė blokada su hemodinamikos sutrikimais I 44.2.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5.</w:t>
                        </w:r>
                      </w:p>
                    </w:tc>
                    <w:tc>
                      <w:tcPr>
                        <w:tcW w:w="8820" w:type="dxa"/>
                      </w:tcPr>
                      <w:p>
                        <w:pPr>
                          <w:rPr>
                            <w:sz w:val="22"/>
                            <w:szCs w:val="22"/>
                            <w:lang w:val="pt-BR"/>
                          </w:rPr>
                        </w:pPr>
                        <w:r>
                          <w:rPr>
                            <w:b/>
                            <w:sz w:val="22"/>
                            <w:szCs w:val="22"/>
                            <w:lang w:val="pt-BR"/>
                          </w:rPr>
                          <w:t>KVĖPAVIMO SISTEMOS LIGOS</w:t>
                        </w:r>
                      </w:p>
                      <w:p>
                        <w:pPr>
                          <w:rPr>
                            <w:sz w:val="22"/>
                            <w:szCs w:val="22"/>
                            <w:lang w:val="pt-BR"/>
                          </w:rPr>
                        </w:pPr>
                        <w:r>
                          <w:rPr>
                            <w:sz w:val="22"/>
                            <w:szCs w:val="22"/>
                            <w:lang w:val="pt-BR"/>
                          </w:rPr>
                          <w:t>Sunkios lėtinės plaučių ligos esant kvėpavimo funkcijos nepakankamumui.</w:t>
                        </w:r>
                      </w:p>
                      <w:p>
                        <w:pPr>
                          <w:rPr>
                            <w:sz w:val="22"/>
                            <w:szCs w:val="22"/>
                            <w:lang w:val="pt-BR"/>
                          </w:rPr>
                        </w:pPr>
                        <w:r>
                          <w:rPr>
                            <w:sz w:val="22"/>
                            <w:szCs w:val="22"/>
                            <w:lang w:val="pt-BR"/>
                          </w:rPr>
                          <w:t>Pastaba: Esant sunkiems kvėpavimo funkcijos sutrikimams, juos koregavus, individualiu sprendimu išduoti ar neišduoti pažymėjimo įsidarbinantiesiems ir dirbti traukinio mašinistu leidžiama vadovaujantis gydytojo pulmonologo išvada.</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r>
                  <w:tr>
                    <w:trPr>
                      <w:cantSplit/>
                      <w:trHeight w:val="20"/>
                    </w:trPr>
                    <w:tc>
                      <w:tcPr>
                        <w:tcW w:w="720" w:type="dxa"/>
                      </w:tcPr>
                      <w:p>
                        <w:pPr>
                          <w:jc w:val="both"/>
                          <w:rPr>
                            <w:sz w:val="22"/>
                            <w:szCs w:val="22"/>
                          </w:rPr>
                        </w:pPr>
                        <w:r>
                          <w:rPr>
                            <w:sz w:val="22"/>
                            <w:szCs w:val="22"/>
                          </w:rPr>
                          <w:t xml:space="preserve">6. </w:t>
                        </w:r>
                      </w:p>
                    </w:tc>
                    <w:tc>
                      <w:tcPr>
                        <w:tcW w:w="8820" w:type="dxa"/>
                      </w:tcPr>
                      <w:p>
                        <w:pPr>
                          <w:rPr>
                            <w:b/>
                            <w:sz w:val="22"/>
                            <w:szCs w:val="22"/>
                            <w:lang w:val="pt-BR"/>
                          </w:rPr>
                        </w:pPr>
                        <w:r>
                          <w:rPr>
                            <w:b/>
                            <w:sz w:val="22"/>
                            <w:szCs w:val="22"/>
                            <w:lang w:val="pt-BR"/>
                          </w:rPr>
                          <w:t>ENDOKRININĖS, MITYBOS IR MEDŽIAGŲ APYKAITOS LIGOS.</w:t>
                        </w:r>
                      </w:p>
                      <w:p>
                        <w:pPr>
                          <w:rPr>
                            <w:sz w:val="22"/>
                            <w:szCs w:val="22"/>
                            <w:lang w:val="pt-BR"/>
                          </w:rPr>
                        </w:pPr>
                        <w:r>
                          <w:rPr>
                            <w:b/>
                            <w:sz w:val="22"/>
                            <w:szCs w:val="22"/>
                            <w:lang w:val="pt-BR"/>
                          </w:rPr>
                          <w:t>CUKRINIS DIABETAS: E10, E11, E12, E13, E14</w:t>
                        </w:r>
                      </w:p>
                      <w:p>
                        <w:pPr>
                          <w:rPr>
                            <w:sz w:val="22"/>
                            <w:szCs w:val="22"/>
                            <w:lang w:val="pt-BR"/>
                          </w:rPr>
                        </w:pPr>
                        <w:r>
                          <w:rPr>
                            <w:sz w:val="22"/>
                            <w:szCs w:val="22"/>
                            <w:lang w:val="pt-BR"/>
                          </w:rPr>
                          <w:t>Pažymėjimai dirbti t</w:t>
                        </w:r>
                        <w:r>
                          <w:rPr>
                            <w:sz w:val="22"/>
                            <w:szCs w:val="22"/>
                          </w:rPr>
                          <w:t>raukinio</w:t>
                        </w:r>
                        <w:r>
                          <w:rPr>
                            <w:sz w:val="22"/>
                            <w:szCs w:val="22"/>
                            <w:lang w:val="pt-BR"/>
                          </w:rPr>
                          <w:t xml:space="preserve"> mašinistu gali būti išduodami, sergantiems cukriniu diabetu, pateikus gydytojo endokrinologo išvadą ir reguliariai atliekant medicinines apžiūras kiekvienu atitinkamu atveju.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7.</w:t>
                        </w:r>
                      </w:p>
                    </w:tc>
                    <w:tc>
                      <w:tcPr>
                        <w:tcW w:w="8820" w:type="dxa"/>
                      </w:tcPr>
                      <w:p>
                        <w:pPr>
                          <w:rPr>
                            <w:b/>
                            <w:sz w:val="22"/>
                            <w:szCs w:val="22"/>
                          </w:rPr>
                        </w:pPr>
                        <w:r>
                          <w:rPr>
                            <w:b/>
                            <w:sz w:val="22"/>
                            <w:szCs w:val="22"/>
                          </w:rPr>
                          <w:t>NEUROLOGINĖS LIGOS</w:t>
                        </w:r>
                      </w:p>
                      <w:p>
                        <w:pPr>
                          <w:rPr>
                            <w:sz w:val="22"/>
                            <w:szCs w:val="22"/>
                          </w:rPr>
                        </w:pPr>
                        <w:r>
                          <w:rPr>
                            <w:sz w:val="22"/>
                            <w:szCs w:val="22"/>
                          </w:rPr>
                          <w:t>Traukinio mašinistų pažymėjimai neišduodami įsidarbinantiesiems ar neatnaujinami traukinio mašinistams, sergantiems sunkiomis nervų sistemos ligomis, išskyrus atvejus, kai prie prašymo pridedama gydytojo neurologo išvada. Centrinės ar periferinės nervų sistemos neurologiniai sutrikimai ar chirurgine intervencija, dėl kurių atsiranda sensoriniai ar motoriniai sutrikimai, darantys poveikį pusiausvyrai bei koordinacijai, privalo būti tinkamai įvertinti atsižvelgiant į jų funkcinius padarinius ir progresavimo riziką. Jei yra ligos progresavimo rizika, traukinio mašinisto pažymėjimai gali būti išduodami ar atnaujinami tik periodiškai įvertinant sveikatos būklę, vadovaujantis gydytojo neurologo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7.1.</w:t>
                        </w:r>
                      </w:p>
                    </w:tc>
                    <w:tc>
                      <w:tcPr>
                        <w:tcW w:w="8820" w:type="dxa"/>
                      </w:tcPr>
                      <w:p>
                        <w:pPr>
                          <w:rPr>
                            <w:sz w:val="22"/>
                            <w:szCs w:val="22"/>
                            <w:lang w:val="pt-BR"/>
                          </w:rPr>
                        </w:pPr>
                        <w:r>
                          <w:rPr>
                            <w:sz w:val="22"/>
                            <w:szCs w:val="22"/>
                            <w:lang w:val="pt-BR"/>
                          </w:rPr>
                          <w:t xml:space="preserve">Epilepsija su įvairaus pobūdžio priepuoliais: G40 </w:t>
                        </w:r>
                      </w:p>
                      <w:p>
                        <w:pPr>
                          <w:rPr>
                            <w:b/>
                            <w:sz w:val="22"/>
                            <w:szCs w:val="22"/>
                            <w:lang w:val="pt-BR"/>
                          </w:rPr>
                        </w:pPr>
                        <w:r>
                          <w:rPr>
                            <w:b/>
                            <w:sz w:val="22"/>
                            <w:szCs w:val="22"/>
                            <w:lang w:val="pt-BR"/>
                          </w:rPr>
                          <w:t>PASTABOS:</w:t>
                        </w:r>
                      </w:p>
                      <w:p>
                        <w:pPr>
                          <w:tabs>
                            <w:tab w:val="left" w:pos="720"/>
                            <w:tab w:val="center" w:pos="4153"/>
                            <w:tab w:val="right" w:pos="8306"/>
                          </w:tabs>
                          <w:rPr>
                            <w:sz w:val="22"/>
                            <w:szCs w:val="22"/>
                            <w:lang w:val="pt-BR"/>
                          </w:rPr>
                        </w:pPr>
                        <w:r>
                          <w:rPr>
                            <w:sz w:val="22"/>
                            <w:szCs w:val="22"/>
                            <w:lang w:val="pt-BR"/>
                          </w:rPr>
                          <w:t xml:space="preserve">1. Po pirmo (vienintelio) epilepsijos priepuolio negali dirbti mašinistu 2 metus. </w:t>
                        </w:r>
                      </w:p>
                      <w:p>
                        <w:pPr>
                          <w:rPr>
                            <w:sz w:val="22"/>
                            <w:szCs w:val="22"/>
                            <w:lang w:val="pt-BR"/>
                          </w:rPr>
                        </w:pPr>
                        <w:r>
                          <w:rPr>
                            <w:sz w:val="22"/>
                            <w:szCs w:val="22"/>
                            <w:lang w:val="pt-BR"/>
                          </w:rPr>
                          <w:t>2. Diagnozavus epilepsiją (buvus 2 ir daugiau epilepsijos priepuolių) ir priepuoliams nesikartojant, negali dirbti mašinistu 10 metų.</w:t>
                        </w:r>
                      </w:p>
                    </w:tc>
                    <w:tc>
                      <w:tcPr>
                        <w:tcW w:w="2340" w:type="dxa"/>
                        <w:shd w:val="clear" w:color="auto" w:fill="auto"/>
                      </w:tcPr>
                      <w:p>
                        <w:pPr>
                          <w:jc w:val="center"/>
                          <w:rPr>
                            <w:sz w:val="22"/>
                            <w:szCs w:val="22"/>
                            <w:lang w:val="pt-BR"/>
                          </w:rPr>
                        </w:pPr>
                      </w:p>
                      <w:p>
                        <w:pPr>
                          <w:jc w:val="center"/>
                          <w:rPr>
                            <w:sz w:val="22"/>
                            <w:szCs w:val="22"/>
                          </w:rPr>
                        </w:pPr>
                        <w:r>
                          <w:rPr>
                            <w:sz w:val="22"/>
                            <w:szCs w:val="22"/>
                          </w:rPr>
                          <w:t>Spręsti individualiai</w:t>
                        </w:r>
                      </w:p>
                    </w:tc>
                    <w:tc>
                      <w:tcPr>
                        <w:tcW w:w="2340" w:type="dxa"/>
                        <w:shd w:val="clear" w:color="auto" w:fill="auto"/>
                      </w:tcPr>
                      <w:p>
                        <w:pPr>
                          <w:jc w:val="center"/>
                          <w:rPr>
                            <w:sz w:val="22"/>
                            <w:szCs w:val="22"/>
                          </w:rPr>
                        </w:pPr>
                      </w:p>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7.2.</w:t>
                        </w:r>
                      </w:p>
                    </w:tc>
                    <w:tc>
                      <w:tcPr>
                        <w:tcW w:w="8820" w:type="dxa"/>
                      </w:tcPr>
                      <w:p>
                        <w:pPr>
                          <w:rPr>
                            <w:sz w:val="22"/>
                            <w:szCs w:val="22"/>
                            <w:lang w:val="pt-BR"/>
                          </w:rPr>
                        </w:pPr>
                        <w:r>
                          <w:rPr>
                            <w:sz w:val="22"/>
                            <w:szCs w:val="22"/>
                            <w:lang w:val="pt-BR"/>
                          </w:rPr>
                          <w:t>Kiti sąmonės sutrikimo epizodai: R56.8</w:t>
                        </w:r>
                      </w:p>
                      <w:p>
                        <w:pPr>
                          <w:rPr>
                            <w:sz w:val="22"/>
                            <w:szCs w:val="22"/>
                            <w:lang w:val="pt-BR"/>
                          </w:rPr>
                        </w:pPr>
                        <w:r>
                          <w:rPr>
                            <w:sz w:val="22"/>
                            <w:szCs w:val="22"/>
                            <w:lang w:val="pt-BR"/>
                          </w:rPr>
                          <w:t>Pastaba: Po nepatikslinto sąmonės sutrikimo epizodo negali dirbti traukinio mašinistu 2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7.3.</w:t>
                        </w:r>
                      </w:p>
                    </w:tc>
                    <w:tc>
                      <w:tcPr>
                        <w:tcW w:w="8820" w:type="dxa"/>
                      </w:tcPr>
                      <w:p>
                        <w:pPr>
                          <w:rPr>
                            <w:sz w:val="22"/>
                            <w:szCs w:val="22"/>
                          </w:rPr>
                        </w:pPr>
                        <w:r>
                          <w:rPr>
                            <w:sz w:val="22"/>
                            <w:szCs w:val="22"/>
                          </w:rPr>
                          <w:t>Ūminės ir lėtinės nervų sistemos ligos ir jų liekamieji reiškiniai (išlikus reikšmingiems judėjimo, koordinacijos ir jautros sutrikimams).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w:t>
                        </w:r>
                      </w:p>
                    </w:tc>
                    <w:tc>
                      <w:tcPr>
                        <w:tcW w:w="8820" w:type="dxa"/>
                        <w:tcBorders>
                          <w:top w:val="single" w:sz="6" w:space="0" w:color="auto"/>
                          <w:left w:val="single" w:sz="6" w:space="0" w:color="auto"/>
                          <w:bottom w:val="single" w:sz="6" w:space="0" w:color="auto"/>
                        </w:tcBorders>
                        <w:shd w:val="clear" w:color="auto" w:fill="auto"/>
                      </w:tcPr>
                      <w:p>
                        <w:pPr>
                          <w:tabs>
                            <w:tab w:val="center" w:pos="4153"/>
                            <w:tab w:val="right" w:pos="8306"/>
                          </w:tabs>
                          <w:rPr>
                            <w:b/>
                            <w:caps/>
                            <w:sz w:val="22"/>
                            <w:szCs w:val="22"/>
                          </w:rPr>
                        </w:pPr>
                        <w:r>
                          <w:rPr>
                            <w:b/>
                            <w:caps/>
                            <w:sz w:val="22"/>
                            <w:szCs w:val="22"/>
                          </w:rPr>
                          <w:t>PSICHIkos ir elgesio SUTRIKIMAI</w:t>
                        </w:r>
                      </w:p>
                      <w:p>
                        <w:pPr>
                          <w:tabs>
                            <w:tab w:val="center" w:pos="4153"/>
                            <w:tab w:val="right" w:pos="8306"/>
                          </w:tabs>
                          <w:rPr>
                            <w:sz w:val="22"/>
                            <w:szCs w:val="22"/>
                          </w:rPr>
                        </w:pPr>
                        <w:r>
                          <w:rPr>
                            <w:sz w:val="22"/>
                            <w:szCs w:val="22"/>
                          </w:rPr>
                          <w:t>Traukinio mašinisto pažymėjimai neišduodami įsidarbinantiesiems ar neatnaujinami traukinio mašinistams, turintiems:</w:t>
                        </w:r>
                      </w:p>
                      <w:p>
                        <w:pPr>
                          <w:tabs>
                            <w:tab w:val="center" w:pos="4153"/>
                            <w:tab w:val="right" w:pos="8306"/>
                          </w:tabs>
                          <w:rPr>
                            <w:sz w:val="22"/>
                            <w:szCs w:val="22"/>
                          </w:rPr>
                        </w:pPr>
                        <w:r>
                          <w:rPr>
                            <w:sz w:val="22"/>
                            <w:szCs w:val="22"/>
                          </w:rPr>
                          <w:t>– sunkių psichikos sutrikimų, įgimtų ar įgytų, sukeltų ligos, traumų ar neurochirurginių operacijų,</w:t>
                        </w:r>
                      </w:p>
                      <w:p>
                        <w:pPr>
                          <w:tabs>
                            <w:tab w:val="center" w:pos="4153"/>
                            <w:tab w:val="right" w:pos="8306"/>
                          </w:tabs>
                          <w:rPr>
                            <w:sz w:val="22"/>
                            <w:szCs w:val="22"/>
                          </w:rPr>
                        </w:pPr>
                        <w:r>
                          <w:rPr>
                            <w:sz w:val="22"/>
                            <w:szCs w:val="22"/>
                          </w:rPr>
                          <w:t>– sunkų protinį atsilikimą,</w:t>
                        </w:r>
                      </w:p>
                      <w:p>
                        <w:pPr>
                          <w:tabs>
                            <w:tab w:val="center" w:pos="4153"/>
                            <w:tab w:val="right" w:pos="8306"/>
                          </w:tabs>
                          <w:rPr>
                            <w:sz w:val="22"/>
                            <w:szCs w:val="22"/>
                          </w:rPr>
                        </w:pPr>
                        <w:r>
                          <w:rPr>
                            <w:sz w:val="22"/>
                            <w:szCs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szCs w:val="22"/>
                          </w:rPr>
                        </w:pPr>
                        <w:r>
                          <w:rPr>
                            <w:sz w:val="22"/>
                            <w:szCs w:val="22"/>
                          </w:rPr>
                          <w:t>Gydytojas psichiatras tinkamai įvertina papildomą riziką ir pavojus, kurie kyla, dirbant traukinio mašinistu.</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w:t>
                        </w:r>
                      </w:p>
                    </w:tc>
                    <w:tc>
                      <w:tcPr>
                        <w:tcW w:w="8820" w:type="dxa"/>
                        <w:tcBorders>
                          <w:top w:val="single" w:sz="6" w:space="0" w:color="auto"/>
                          <w:left w:val="single" w:sz="6" w:space="0" w:color="auto"/>
                          <w:bottom w:val="single" w:sz="4" w:space="0" w:color="auto"/>
                        </w:tcBorders>
                        <w:shd w:val="clear" w:color="auto" w:fill="auto"/>
                      </w:tcPr>
                      <w:p>
                        <w:pPr>
                          <w:rPr>
                            <w:sz w:val="22"/>
                            <w:szCs w:val="22"/>
                            <w:lang w:val="pt-BR"/>
                          </w:rPr>
                        </w:pPr>
                        <w:r>
                          <w:rPr>
                            <w:sz w:val="22"/>
                            <w:szCs w:val="22"/>
                            <w:lang w:val="pt-BR"/>
                          </w:rPr>
                          <w:t>Visų etiologijų demencijos F00–F03, G30</w:t>
                        </w:r>
                      </w:p>
                    </w:tc>
                    <w:tc>
                      <w:tcPr>
                        <w:tcW w:w="2340" w:type="dxa"/>
                        <w:shd w:val="clear" w:color="auto" w:fill="auto"/>
                      </w:tcPr>
                      <w:p>
                        <w:pPr>
                          <w:jc w:val="center"/>
                          <w:rPr>
                            <w:sz w:val="22"/>
                            <w:szCs w:val="22"/>
                            <w:lang w:val="pt-BR"/>
                          </w:rPr>
                        </w:pPr>
                        <w:r>
                          <w:rPr>
                            <w:sz w:val="22"/>
                            <w:szCs w:val="22"/>
                          </w:rPr>
                          <w:t>Draudžiama</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8.2.</w:t>
                        </w:r>
                      </w:p>
                    </w:tc>
                    <w:tc>
                      <w:tcPr>
                        <w:tcW w:w="8820" w:type="dxa"/>
                        <w:tcBorders>
                          <w:top w:val="single" w:sz="4" w:space="0" w:color="auto"/>
                          <w:left w:val="single" w:sz="6" w:space="0" w:color="auto"/>
                          <w:bottom w:val="single" w:sz="6" w:space="0" w:color="auto"/>
                        </w:tcBorders>
                        <w:shd w:val="clear" w:color="auto" w:fill="auto"/>
                      </w:tcPr>
                      <w:p>
                        <w:pPr>
                          <w:outlineLvl w:val="7"/>
                          <w:rPr>
                            <w:iCs/>
                            <w:sz w:val="22"/>
                            <w:szCs w:val="22"/>
                            <w:lang w:val="pt-BR"/>
                          </w:rPr>
                        </w:pPr>
                        <w:r>
                          <w:rPr>
                            <w:iCs/>
                            <w:sz w:val="22"/>
                            <w:szCs w:val="22"/>
                            <w:lang w:val="pt-BR"/>
                          </w:rPr>
                          <w:t xml:space="preserve">Organiniai ir simptominiai psichikos sutrikimai F04; F05; F06 – </w:t>
                        </w:r>
                      </w:p>
                      <w:p>
                        <w:pPr>
                          <w:rPr>
                            <w:sz w:val="22"/>
                            <w:szCs w:val="22"/>
                            <w:lang w:val="pt-BR"/>
                          </w:rPr>
                        </w:pPr>
                        <w:r>
                          <w:rPr>
                            <w:sz w:val="22"/>
                            <w:szCs w:val="22"/>
                            <w:lang w:val="pt-BR"/>
                          </w:rPr>
                          <w:t>sprendžiama individualiai, įvertinus kompleksinio tyrimo duomenis, kompensacijos stabilumą, skiriamą medikamentinį gydymą ar pasveikus.</w:t>
                        </w:r>
                      </w:p>
                    </w:tc>
                    <w:tc>
                      <w:tcPr>
                        <w:tcW w:w="2340" w:type="dxa"/>
                        <w:shd w:val="clear" w:color="auto" w:fill="auto"/>
                      </w:tcPr>
                      <w:p>
                        <w:pPr>
                          <w:jc w:val="center"/>
                          <w:rPr>
                            <w:sz w:val="22"/>
                            <w:szCs w:val="22"/>
                          </w:rPr>
                        </w:pPr>
                        <w:r>
                          <w:rPr>
                            <w:sz w:val="22"/>
                            <w:szCs w:val="22"/>
                          </w:rPr>
                          <w:t>Žr. pastabą</w:t>
                        </w:r>
                      </w:p>
                      <w:p>
                        <w:pPr>
                          <w:jc w:val="center"/>
                          <w:rPr>
                            <w:sz w:val="22"/>
                            <w:szCs w:val="22"/>
                          </w:rPr>
                        </w:pPr>
                        <w:r>
                          <w:rPr>
                            <w:sz w:val="22"/>
                            <w:szCs w:val="22"/>
                          </w:rPr>
                          <w:t>Spręsti individualiai</w:t>
                        </w:r>
                      </w:p>
                    </w:tc>
                    <w:tc>
                      <w:tcPr>
                        <w:tcW w:w="2340" w:type="dxa"/>
                        <w:shd w:val="clear" w:color="auto" w:fill="auto"/>
                      </w:tcPr>
                      <w:p>
                        <w:pPr>
                          <w:jc w:val="center"/>
                          <w:rPr>
                            <w:sz w:val="22"/>
                            <w:szCs w:val="22"/>
                            <w:lang w:val="pt-BR"/>
                          </w:rPr>
                        </w:pPr>
                        <w:r>
                          <w:rPr>
                            <w:sz w:val="22"/>
                            <w:szCs w:val="22"/>
                            <w:lang w:val="pt-BR"/>
                          </w:rPr>
                          <w:t>Žr. pastabą</w:t>
                        </w:r>
                      </w:p>
                      <w:p>
                        <w:pPr>
                          <w:jc w:val="center"/>
                          <w:rPr>
                            <w:sz w:val="22"/>
                            <w:szCs w:val="22"/>
                            <w:lang w:val="pt-BR"/>
                          </w:rPr>
                        </w:pPr>
                        <w:r>
                          <w:rPr>
                            <w:sz w:val="22"/>
                            <w:szCs w:val="22"/>
                            <w:lang w:val="pt-BR"/>
                          </w:rPr>
                          <w:t xml:space="preserve">Pasveikus spręsti individualiai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8.3.</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Organiniai asmenybės ir elgesio sutrikimai </w:t>
                        </w:r>
                      </w:p>
                      <w:p>
                        <w:pPr>
                          <w:rPr>
                            <w:sz w:val="22"/>
                            <w:szCs w:val="22"/>
                          </w:rPr>
                        </w:pPr>
                        <w:r>
                          <w:rPr>
                            <w:sz w:val="22"/>
                            <w:szCs w:val="22"/>
                          </w:rPr>
                          <w:t xml:space="preserve">F07 – sprendžiama individualiai, įvertinus kompleksinio tyrimo duomenis, kompensacijos stabilumą, adaptacijos kokybę, skiriamą medikamentinį gydymą.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8.4.</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Psichikos ir elgesio sutrikimai, vartojant psichotropines medžiagas</w:t>
                        </w:r>
                      </w:p>
                      <w:p>
                        <w:pPr>
                          <w:rPr>
                            <w:rFonts w:eastAsia="MS Mincho"/>
                            <w:sz w:val="22"/>
                            <w:szCs w:val="22"/>
                          </w:rPr>
                        </w:pPr>
                        <w:r>
                          <w:rPr>
                            <w:rFonts w:eastAsia="MS Mincho"/>
                            <w:sz w:val="22"/>
                            <w:szCs w:val="22"/>
                          </w:rPr>
                          <w:t xml:space="preserve">F1X.1–F1X.9 (remisijų metu sprendžiama individualiai, atsižvelgiant į remisijų trukmę, stabilumą, adaptaciją, skiriamą medikamentinį gydymą) </w:t>
                        </w:r>
                      </w:p>
                      <w:p>
                        <w:pPr>
                          <w:tabs>
                            <w:tab w:val="left" w:pos="1296"/>
                            <w:tab w:val="center" w:pos="4153"/>
                            <w:tab w:val="right" w:pos="8306"/>
                          </w:tabs>
                          <w:rPr>
                            <w:sz w:val="22"/>
                            <w:szCs w:val="22"/>
                          </w:rPr>
                        </w:pPr>
                        <w:r>
                          <w:rPr>
                            <w:sz w:val="22"/>
                            <w:szCs w:val="22"/>
                          </w:rPr>
                          <w:t>(X – bet kuris skaičius nuo 1 iki 9, išskyrus 7)</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8.5.</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 xml:space="preserve">Schizofrenija, schizotipinis ir kliedesinis sutrikimas F20–29 </w:t>
                        </w:r>
                      </w:p>
                      <w:p>
                        <w:pPr>
                          <w:tabs>
                            <w:tab w:val="left" w:pos="1296"/>
                            <w:tab w:val="center" w:pos="4153"/>
                            <w:tab w:val="right" w:pos="8306"/>
                          </w:tabs>
                          <w:rPr>
                            <w:sz w:val="22"/>
                            <w:szCs w:val="22"/>
                          </w:rPr>
                        </w:pPr>
                        <w:r>
                          <w:rPr>
                            <w:sz w:val="22"/>
                            <w:szCs w:val="22"/>
                          </w:rPr>
                          <w:t xml:space="preserve">(esant remisijai ar ribinio lygio rezidualinei simptomatikai, galimybės dirbti traukinio mašinistu klausimas sprendžiamas individualiai, atsižvelgiant į kompleksinio tyrimo duomenis – remisijos trukmę, kokybę, rezidualinę simptomatiką, adaptacijos kokybę,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tabs>
                            <w:tab w:val="left" w:pos="1296"/>
                            <w:tab w:val="center" w:pos="4153"/>
                            <w:tab w:val="right" w:pos="8306"/>
                          </w:tabs>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8.6.</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Afektiniai sutrikimai – F30.1–F 0.9; F31.1–F31.9; F32.1–F32.9; F33.0–F33.9, F39 (remisijų metu klausimas sprendžiamas individualiai, atsižvelgiant į remisijos trukmę, stabilumą, adaptaciją, skiriamą medikamentinį gydymą).</w:t>
                        </w:r>
                      </w:p>
                      <w:p>
                        <w:pPr>
                          <w:rPr>
                            <w:sz w:val="22"/>
                            <w:szCs w:val="22"/>
                          </w:rPr>
                        </w:pPr>
                        <w:r>
                          <w:rPr>
                            <w:sz w:val="22"/>
                            <w:szCs w:val="22"/>
                          </w:rPr>
                          <w:t xml:space="preserve">Afektiniai sutrikimai F34; F38 (sprendžiama individualiai, atsižvelgiant į psichikos sutrikimo simptomų išreikštumą, adaptaciją,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8.7.</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Neuroziniai, stresiniai ir somatoforminiai sutrikimai F40–F48 – sprendžiama individualiai, atsižvelgiant į sutrikimus, adaptacijos, ilgalaikio psichotropinių vaistų vartojimo būtinumą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8.8.</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Elgesio sindromai, susiję su fiziologiniais sutrikimais bei somatiniais veiksniais F50; F51: F53–F59 – sprendžiama individualiai, atsižvelgiant į sutrikimus, adaptaciją, ilgalaikio psichotropinių vaistų vartojimo būtinumą</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8.9.</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Suaugusiųjų asmenybės ir elgesio sutrikimai F60–F63; F68; F69 – sprendžiama individualiai, atsižvelgiant į dekompensacijų dažnumą, laipsnį, adaptacijos kokybę, ilgalaikio psichotropinių vaistų vartojimo būtinumą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8.10</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F70–F71– sprendžiama individualiai, remiantis psichologo išvada, atsižvelgiant į praktinius įgūdžius bei adaptacijos kokybę.</w:t>
                        </w:r>
                      </w:p>
                      <w:p>
                        <w:pPr>
                          <w:rPr>
                            <w:sz w:val="22"/>
                            <w:szCs w:val="22"/>
                            <w:lang w:val="pt-BR"/>
                          </w:rPr>
                        </w:pPr>
                        <w:r>
                          <w:rPr>
                            <w:sz w:val="22"/>
                            <w:szCs w:val="22"/>
                            <w:lang w:val="pt-BR"/>
                          </w:rPr>
                          <w:t>Pakartotinis sveikatos tikrinimas skiriamas po 3 metų.</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8.11</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F72–F79</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8.12.</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Psichologinės raidos sutrikimai F72–F79</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8.13</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Elgesio ir emocijų sutrikimai, prasidedantys vaikystėje ir paauglystėje F90–F98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b/>
                            <w:strike/>
                            <w:sz w:val="22"/>
                            <w:szCs w:val="22"/>
                          </w:rPr>
                        </w:pP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PASTABA: Psichozinio lygio sutrikimų atveju kokybiška remisija turėtų trukti ne trumpiau kaip 3 metus</w:t>
                        </w:r>
                      </w:p>
                      <w:p>
                        <w:pPr>
                          <w:rPr>
                            <w:sz w:val="22"/>
                            <w:szCs w:val="22"/>
                          </w:rPr>
                        </w:pPr>
                        <w:r>
                          <w:rPr>
                            <w:sz w:val="22"/>
                            <w:szCs w:val="22"/>
                          </w:rPr>
                          <w:t>Nepsichozinio lygio psichikos sutrikimų atveju remisija turėtų trukti ne trumpiau kaip 1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9.</w:t>
                        </w:r>
                      </w:p>
                    </w:tc>
                    <w:tc>
                      <w:tcPr>
                        <w:tcW w:w="8820" w:type="dxa"/>
                      </w:tcPr>
                      <w:p>
                        <w:pPr>
                          <w:rPr>
                            <w:b/>
                            <w:sz w:val="22"/>
                            <w:szCs w:val="22"/>
                          </w:rPr>
                        </w:pPr>
                        <w:r>
                          <w:rPr>
                            <w:b/>
                            <w:sz w:val="22"/>
                            <w:szCs w:val="22"/>
                          </w:rPr>
                          <w:t xml:space="preserve">UROGENITALINĖS SISTEMOS LIGOS: </w:t>
                        </w:r>
                      </w:p>
                      <w:p>
                        <w:pPr>
                          <w:tabs>
                            <w:tab w:val="left" w:pos="1080"/>
                          </w:tabs>
                          <w:rPr>
                            <w:rFonts w:eastAsia="MS Mincho"/>
                            <w:sz w:val="22"/>
                            <w:szCs w:val="22"/>
                          </w:rPr>
                        </w:pPr>
                        <w:r>
                          <w:rPr>
                            <w:sz w:val="22"/>
                            <w:szCs w:val="22"/>
                          </w:rPr>
                          <w:t>PASTABA: Pažymėjimai negali būti išduodami sergantiems sunkiu inkstų nepakankamumu, išskyrus atvejus, kai inkstų nepakankamumas yra lengvesnio laipsnio ir tai yra pagrįsta gydytojo nefrologo išvada, paremta reguliariai atliekamomis medicininėmis apžiūromis.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p>
                    </w:tc>
                    <w:tc>
                      <w:tcPr>
                        <w:tcW w:w="8820" w:type="dxa"/>
                      </w:tcPr>
                      <w:p>
                        <w:pPr>
                          <w:rPr>
                            <w:i/>
                            <w:sz w:val="22"/>
                            <w:szCs w:val="22"/>
                          </w:rPr>
                        </w:pPr>
                        <w:r>
                          <w:rPr>
                            <w:sz w:val="22"/>
                            <w:szCs w:val="22"/>
                          </w:rPr>
                          <w:t>Lėtinis inkstų nepakankamumas N18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10.</w:t>
                        </w:r>
                      </w:p>
                    </w:tc>
                    <w:tc>
                      <w:tcPr>
                        <w:tcW w:w="8820" w:type="dxa"/>
                      </w:tcPr>
                      <w:p>
                        <w:pPr>
                          <w:rPr>
                            <w:i/>
                            <w:sz w:val="22"/>
                            <w:szCs w:val="22"/>
                          </w:rPr>
                        </w:pPr>
                        <w:r>
                          <w:rPr>
                            <w:b/>
                            <w:sz w:val="22"/>
                            <w:szCs w:val="22"/>
                          </w:rPr>
                          <w:t>KITOS LIGOS AR BŪKLĖS</w:t>
                        </w:r>
                        <w:r>
                          <w:rPr>
                            <w:sz w:val="22"/>
                            <w:szCs w:val="22"/>
                          </w:rPr>
                          <w:t>, kurių nėra šiame sąraše, tačiau dėl kurių, gydytojų konsultacinės komisijos sprendimu, asmuo negali dirbti traukinio mašinistu. Sprendimą priima ASPĮ gydytojų konsultacinė komisija, jį būtina argumentuoti.</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bl>
                <w:p/>
                <w:p>
                  <w:pPr>
                    <w:jc w:val="both"/>
                  </w:pPr>
                  <w:r>
                    <w:t>Pastabos:</w:t>
                  </w:r>
                </w:p>
                <w:sdt>
                  <w:sdtPr>
                    <w:alias w:val="12 pr. 1 p."/>
                    <w:tag w:val="part_a2a1703406d040a4b7e2d5bfac8f4367"/>
                    <w:lock w:val="sdtLocked"/>
                    <w:richText/>
                  </w:sdtPr>
                  <w:sdtContent>
                    <w:p>
                      <w:pPr>
                        <w:jc w:val="both"/>
                      </w:pPr>
                      <w:sdt>
                        <w:sdtPr>
                          <w:alias w:val="Numeris"/>
                          <w:tag w:val="nr_a2a1703406d040a4b7e2d5bfac8f4367"/>
                          <w:lock w:val="sdtLocked"/>
                          <w:richText/>
                        </w:sdtPr>
                        <w:sdtContent>
                          <w:r>
                            <w:t>1</w:t>
                          </w:r>
                        </w:sdtContent>
                      </w:sdt>
                      <w:r>
                        <w:t>. „Spręsti individualiai“, „individualiu sprendimu“ reiškia, kad asmuo, atsakingas už sveikatos tikrinimus, o individualiais atvejais – gydytojų konsultacinė komisija, vadovaudamiesi ir specializuotų gydymo įstaigų, kitų profesinių kvalifikacijų gydytojų išvadomis ir rekomendacijomis, atsižvelgdami į susirgimą, kompensaciją, patologinio proceso grįžtamumą, jo progresavimą tęsiant darbuotojo, dirbančio pagal darbo sutartis (atsižvelgiant į darbo krūvį, konkrečias pareigas), darbą, tiriamojo ypatumus, gali priimti individualų sprendimą, leidžiantį asmeniui dirbti traukinio mašinistu.</w:t>
                      </w:r>
                    </w:p>
                  </w:sdtContent>
                </w:sdt>
                <w:sdt>
                  <w:sdtPr>
                    <w:alias w:val="12 pr. 2 p."/>
                    <w:tag w:val="part_8d7388ed9db7464b946fc272fb1206c0"/>
                    <w:lock w:val="sdtLocked"/>
                    <w:richText/>
                  </w:sdtPr>
                  <w:sdtContent>
                    <w:p>
                      <w:pPr>
                        <w:jc w:val="both"/>
                      </w:pPr>
                      <w:sdt>
                        <w:sdtPr>
                          <w:alias w:val="Numeris"/>
                          <w:tag w:val="nr_8d7388ed9db7464b946fc272fb1206c0"/>
                          <w:lock w:val="sdtLocked"/>
                          <w:richText/>
                        </w:sdtPr>
                        <w:sdtContent>
                          <w:r>
                            <w:t>2</w:t>
                          </w:r>
                        </w:sdtContent>
                      </w:sdt>
                      <w:r>
                        <w:t xml:space="preserve">. Apie būtinybę dirbti su akiniais, kontaktiniais lęšiais, klausos aparatu, protezu, draudimą dirbti, privaloma įrašyti į F Nr. 048/a. </w:t>
                      </w:r>
                    </w:p>
                  </w:sdtContent>
                </w:sdt>
                <w:sdt>
                  <w:sdtPr>
                    <w:alias w:val="12 pr. 3 p."/>
                    <w:tag w:val="part_011de965a61048bca96edb3b00b2dd95"/>
                    <w:lock w:val="sdtLocked"/>
                    <w:richText/>
                  </w:sdtPr>
                  <w:sdtContent>
                    <w:p>
                      <w:pPr>
                        <w:jc w:val="both"/>
                      </w:pPr>
                      <w:sdt>
                        <w:sdtPr>
                          <w:alias w:val="Numeris"/>
                          <w:tag w:val="nr_011de965a61048bca96edb3b00b2dd95"/>
                          <w:lock w:val="sdtLocked"/>
                          <w:richText/>
                        </w:sdtPr>
                        <w:sdtContent>
                          <w:r>
                            <w:t>3</w:t>
                          </w:r>
                        </w:sdtContent>
                      </w:sdt>
                      <w:r>
                        <w:t>. Visiems darbuotojams, kurių darbas susijęs su geležinkelių transporto eismu, dirbti leidžiama, jei psichozinio lygio sutrikimų atveju kokybiška remisija trunka ne trumpiau kaip 3 metus. Nepsichozinio lygio psichikos sutrikimų atveju remisija turėtų trukti ne trumpiau kaip 1 metus.</w:t>
                      </w:r>
                    </w:p>
                    <w:p>
                      <w:pPr>
                        <w:jc w:val="both"/>
                      </w:pPr>
                    </w:p>
                    <w:p>
                      <w:pPr>
                        <w:jc w:val="center"/>
                      </w:pPr>
                      <w:r>
                        <w:t>_________________</w:t>
                      </w:r>
                    </w:p>
                    <w:p>
                      <w:pPr>
                        <w:jc w:val="both"/>
                      </w:pPr>
                    </w:p>
                    <w:p>
                      <w:pPr>
                        <w:rPr>
                          <w:sz w:val="20"/>
                        </w:rPr>
                      </w:pPr>
                    </w:p>
                    <w:p>
                      <w:pPr>
                        <w:outlineLvl w:val="7"/>
                        <w:rPr>
                          <w:i/>
                          <w:iCs/>
                        </w:rPr>
                        <w:sectPr>
                          <w:headerReference w:type="even" r:id="rId66"/>
                          <w:footerReference w:type="default" r:id="rId67"/>
                          <w:pgSz w:w="16838" w:h="11906" w:orient="landscape"/>
                          <w:pgMar w:top="1078" w:right="1701" w:bottom="567" w:left="1134" w:header="567" w:footer="567" w:gutter="0"/>
                          <w:cols w:space="1296"/>
                          <w:docGrid w:linePitch="360"/>
                        </w:sectPr>
                      </w:pPr>
                    </w:p>
                    <w:p>
                      <w:pPr>
                        <w:rPr>
                          <w:sz w:val="6"/>
                          <w:szCs w:val="6"/>
                        </w:rPr>
                      </w:pPr>
                    </w:p>
                  </w:sdtContent>
                </w:sdt>
              </w:sdtContent>
            </w:sdt>
            <w:sdt>
              <w:sdtPr>
                <w:alias w:val="lentele"/>
                <w:tag w:val="part_0c21bcd121574730b780c7f2dc48b52c"/>
                <w:lock w:val="sdtLocked"/>
                <w:richText/>
              </w:sdtPr>
              <w:sdtContent>
                <w:p>
                  <w:pPr>
                    <w:widowControl w:val="0"/>
                    <w:ind w:firstLine="5102"/>
                    <w:outlineLvl w:val="7"/>
                    <w:rPr>
                      <w:iCs/>
                    </w:rPr>
                  </w:pPr>
                  <w:r>
                    <w:rPr>
                      <w:iCs/>
                    </w:rPr>
                    <w:t>2 lentelė</w:t>
                  </w:r>
                </w:p>
                <w:p>
                  <w:pPr>
                    <w:widowControl w:val="0"/>
                    <w:jc w:val="center"/>
                    <w:rPr>
                      <w:rFonts w:eastAsia="MS Mincho"/>
                      <w:b/>
                    </w:rPr>
                  </w:pPr>
                </w:p>
                <w:p>
                  <w:pPr>
                    <w:widowControl w:val="0"/>
                    <w:jc w:val="center"/>
                    <w:rPr>
                      <w:rFonts w:eastAsia="MS Mincho"/>
                      <w:b/>
                    </w:rPr>
                  </w:pPr>
                  <w:r>
                    <w:rPr>
                      <w:rFonts w:eastAsia="MS Mincho"/>
                      <w:b/>
                    </w:rPr>
                    <w:t xml:space="preserve">TRAUKINIO MAŠINISTO GARBĖS DEKLARACIJA </w:t>
                  </w:r>
                </w:p>
                <w:p>
                  <w:pPr>
                    <w:widowControl w:val="0"/>
                    <w:jc w:val="center"/>
                    <w:rPr>
                      <w:rFonts w:eastAsia="MS Mincho"/>
                      <w:b/>
                    </w:rPr>
                  </w:pPr>
                  <w:r>
                    <w:rPr>
                      <w:rFonts w:eastAsia="MS Mincho"/>
                      <w:b/>
                    </w:rPr>
                    <w:t>(SVEIKATOS PATIKRINIMO KLAUSIMYNAS)</w:t>
                  </w:r>
                </w:p>
                <w:p>
                  <w:pPr>
                    <w:widowControl w:val="0"/>
                    <w:rPr>
                      <w:rFonts w:eastAsia="MS Mincho"/>
                      <w:b/>
                    </w:rPr>
                  </w:pPr>
                </w:p>
                <w:p>
                  <w:pPr>
                    <w:tabs>
                      <w:tab w:val="left" w:pos="8789"/>
                    </w:tabs>
                    <w:ind w:right="857"/>
                    <w:jc w:val="center"/>
                    <w:rPr>
                      <w:lang w:val="pt-BR"/>
                    </w:rPr>
                  </w:pPr>
                  <w:r>
                    <w:rPr>
                      <w:lang w:val="pt-BR"/>
                    </w:rPr>
                    <w:t>________________________</w:t>
                  </w:r>
                </w:p>
                <w:p>
                  <w:pPr>
                    <w:tabs>
                      <w:tab w:val="left" w:pos="8789"/>
                    </w:tabs>
                    <w:ind w:right="857"/>
                    <w:jc w:val="center"/>
                    <w:rPr>
                      <w:sz w:val="22"/>
                      <w:lang w:val="pt-BR"/>
                    </w:rPr>
                  </w:pPr>
                  <w:r>
                    <w:rPr>
                      <w:sz w:val="22"/>
                      <w:lang w:val="pt-BR"/>
                    </w:rPr>
                    <w:t>(data)</w:t>
                  </w:r>
                </w:p>
                <w:p>
                  <w:pPr>
                    <w:tabs>
                      <w:tab w:val="left" w:pos="8789"/>
                    </w:tabs>
                    <w:ind w:right="857"/>
                    <w:jc w:val="center"/>
                    <w:rPr>
                      <w:lang w:val="pt-BR"/>
                    </w:rPr>
                  </w:pPr>
                  <w:r>
                    <w:rPr>
                      <w:lang w:val="pt-BR"/>
                    </w:rPr>
                    <w:t>______________________________</w:t>
                  </w:r>
                </w:p>
                <w:p>
                  <w:pPr>
                    <w:tabs>
                      <w:tab w:val="left" w:pos="8789"/>
                    </w:tabs>
                    <w:ind w:right="857"/>
                    <w:jc w:val="center"/>
                    <w:rPr>
                      <w:sz w:val="22"/>
                      <w:lang w:val="pt-BR"/>
                    </w:rPr>
                  </w:pPr>
                  <w:r>
                    <w:rPr>
                      <w:sz w:val="22"/>
                      <w:lang w:val="pt-BR"/>
                    </w:rPr>
                    <w:t>(sudarymo vieta)</w:t>
                  </w:r>
                </w:p>
                <w:p>
                  <w:pPr>
                    <w:tabs>
                      <w:tab w:val="left" w:pos="8789"/>
                    </w:tabs>
                    <w:ind w:right="857"/>
                    <w:jc w:val="center"/>
                    <w:rPr>
                      <w:lang w:val="pt-BR"/>
                    </w:rPr>
                  </w:pPr>
                </w:p>
                <w:tbl>
                  <w:tblPr>
                    <w:tblW w:w="0" w:type="auto"/>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firstRow="1" w:lastRow="0" w:firstColumn="1" w:lastColumn="0" w:noHBand="0" w:noVBand="0"/>
                  </w:tblPr>
                  <w:tblGrid>
                    <w:gridCol w:w="682"/>
                    <w:gridCol w:w="7326"/>
                    <w:gridCol w:w="682"/>
                    <w:gridCol w:w="511"/>
                  </w:tblGrid>
                  <w:tr>
                    <w:trPr>
                      <w:cantSplit/>
                      <w:trHeight w:val="20"/>
                      <w:tblHeader/>
                    </w:trPr>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Eil. Nr.</w:t>
                        </w:r>
                      </w:p>
                    </w:tc>
                    <w:tc>
                      <w:tcPr>
                        <w:tcW w:w="7326"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 xml:space="preserve">Klausimai, į kuriuos prašome atsakyti (tinkamą atsakymą „taip“ arba „ne“ lentelėje pažymėti </w:t>
                          <w:sym w:font="Wingdings" w:char="00FC"/>
                        </w:r>
                        <w:r>
                          <w:rPr>
                            <w:vanish/>
                            <w:sz w:val="22"/>
                          </w:rPr>
                          <w:t>v</w:t>
                        </w:r>
                        <w:r>
                          <w:rPr>
                            <w:sz w:val="22"/>
                          </w:rPr>
                          <w:t>) lankantis pas gydytoją dėl traukinio mašinisto sveikatos pažymėjimo įsigijimo arba jo galiojimo pratęsimo (priežastį pabraukti)</w:t>
                        </w:r>
                      </w:p>
                    </w:tc>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Taip</w:t>
                        </w:r>
                      </w:p>
                    </w:tc>
                    <w:tc>
                      <w:tcPr>
                        <w:tcW w:w="511"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Ne</w:t>
                        </w: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A.</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rPr>
                            <w:sz w:val="22"/>
                          </w:rPr>
                        </w:pPr>
                        <w:r>
                          <w:rPr>
                            <w:sz w:val="22"/>
                          </w:rPr>
                          <w:t>Ar sergate kokia nors liga arba gal turite kokią negalią ar kitų medicininių nusiskundimų, galinčių paveikti Jūsų gebėjimą dirbti traukinio mašinistu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turite regėjimo sutrikimų, tokių kaip:</w:t>
                        </w:r>
                      </w:p>
                      <w:p>
                        <w:pPr>
                          <w:tabs>
                            <w:tab w:val="center" w:pos="4153"/>
                            <w:tab w:val="right" w:pos="8306"/>
                            <w:tab w:val="left" w:pos="8789"/>
                          </w:tabs>
                          <w:ind w:right="857"/>
                          <w:rPr>
                            <w:sz w:val="22"/>
                          </w:rPr>
                        </w:pPr>
                        <w:r>
                          <w:rPr>
                            <w:sz w:val="22"/>
                          </w:rPr>
                          <w:t>1.1. pablogėjęs matymas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1.2. nevalingi akių judesiai (nistagmas)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1.3. regėjimo lauko defektai (pvz., ribotas matymas į šonus)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1.4. dvigubinimasis (dvejinimasis)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1.5. akivaizdus matymo pablogėjimas prieblandoje ar tamsoje (vištakumas)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1.6. pablogėjęs akių judrumas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1.7. jautrumas akinimui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1.8. pablogėjęs atstumo įvertinimas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72"/>
                          <w:rPr>
                            <w:sz w:val="22"/>
                          </w:rPr>
                        </w:pPr>
                        <w:r>
                          <w:rPr>
                            <w:sz w:val="22"/>
                          </w:rPr>
                          <w:t>1.9. kiti sutrikimai (akių skausmai, staigus matymo sutrikimas, buvo / yra nustatytas padidėjęs akispūdis ar kt.)</w:t>
                        </w:r>
                      </w:p>
                      <w:p>
                        <w:pPr>
                          <w:tabs>
                            <w:tab w:val="center" w:pos="4153"/>
                            <w:tab w:val="right" w:pos="8306"/>
                            <w:tab w:val="left" w:pos="8789"/>
                          </w:tabs>
                          <w:ind w:right="857"/>
                          <w:rPr>
                            <w:sz w:val="22"/>
                          </w:rPr>
                        </w:pPr>
                        <w:r>
                          <w:rPr>
                            <w:sz w:val="22"/>
                          </w:rPr>
                          <w:t>(jei „taip“, tinkamą atsakymą pabraukti arba įrašyti):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Jums svaigo / svaigsta galva?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pablogėjusia klausa, ar sirgote ausų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yra galūnių judesių funkcijos sutrikimų arba gal sergate kokia nors su tuo susijusia liga?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5.</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sirgote / sergate širdies ir / ar širdies ir kraujagyslių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5.1. insultas (paralyžius)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5.2. širdies ritmo sutrikimai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5.3. širdies infarktas ar krūtinės angina (stenokardija)</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5.4. širdies įgimta ar įgyta liga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5.5. kita širdies ar širdies ir kraujagyslių liga (reumatas ar kt.)</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sergate cukriniu diabetu?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7.</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lang w:val="pt-BR"/>
                          </w:rPr>
                        </w:pPr>
                        <w:r>
                          <w:rPr>
                            <w:sz w:val="22"/>
                            <w:lang w:val="pt-BR"/>
                          </w:rPr>
                          <w:t>Ar turėjote galvos smegenų traumų?</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8.</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rPr>
                        </w:pPr>
                        <w:r>
                          <w:rPr>
                            <w:sz w:val="22"/>
                          </w:rPr>
                          <w:t>Ar sirgote / sergate epilepsija?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9.</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Jums būna / kada nors buvo ištikę ženklūs pusiausvyros sutrikimai?</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10.</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alpote / alpstate arba turėjote / turite kitų sąmonės sutrikimų?</w:t>
                        </w:r>
                      </w:p>
                      <w:p>
                        <w:pPr>
                          <w:rPr>
                            <w:sz w:val="22"/>
                            <w:highlight w:val="yellow"/>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11.</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skundžiatės / skundėtės anksčiau šlapinimosi sutrikimais, inkstų veiklos pablogėjimu?</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dėmesio, pastabumo, mąstymo arba atminties sutrikimais?</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miego sutrikimais:</w:t>
                        </w:r>
                      </w:p>
                      <w:p>
                        <w:pPr>
                          <w:rPr>
                            <w:sz w:val="22"/>
                            <w:lang w:val="pt-BR"/>
                          </w:rPr>
                        </w:pPr>
                        <w:r>
                          <w:rPr>
                            <w:sz w:val="22"/>
                            <w:lang w:val="pt-BR"/>
                          </w:rPr>
                          <w:t>13.1. Ar būnate pavargęs ar mieguistas dieną?</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lang w:val="pt-BR"/>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13.2. Ar Jus ištinka nevalingi miego priepuoliai?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fi-FI"/>
                          </w:rPr>
                        </w:pPr>
                        <w:r>
                          <w:rPr>
                            <w:sz w:val="22"/>
                            <w:lang w:val="fi-FI"/>
                          </w:rPr>
                          <w:t>Ar piktnaudžiaujate / piktnaudžiavote 5 metų laikotarpiu alkoholiu, rūkalais, narkotikais arba vaistais?</w:t>
                        </w:r>
                      </w:p>
                      <w:p>
                        <w:pPr>
                          <w:rPr>
                            <w:sz w:val="22"/>
                            <w:lang w:val="fi-FI"/>
                          </w:rPr>
                        </w:pPr>
                        <w:r>
                          <w:rPr>
                            <w:sz w:val="22"/>
                            <w:lang w:val="fi-FI"/>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15.</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turite / turėjote 5 metų laikotarpiu kokių nors psichikos sutrikimų arba gal sirgote kokia nors psichikos liga, ar dėl to buvote gydomas (-a) psichiatro?</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B.</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Klausimai apie gydymą, vaistų vartojimą ir kt.</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buvote gydomas (-a) ligoninėje arba kreipėtės į gydytoją dėl anksčiau minėtų priežasčių (A 1–15)?</w:t>
                        </w:r>
                      </w:p>
                      <w:p>
                        <w:pPr>
                          <w:tabs>
                            <w:tab w:val="left" w:pos="284"/>
                            <w:tab w:val="center" w:pos="4153"/>
                            <w:tab w:val="right" w:pos="8306"/>
                            <w:tab w:val="left" w:pos="8789"/>
                          </w:tabs>
                          <w:ind w:right="857"/>
                          <w:rPr>
                            <w:sz w:val="22"/>
                          </w:rPr>
                        </w:pPr>
                        <w:r>
                          <w:rPr>
                            <w:sz w:val="22"/>
                          </w:rPr>
                          <w:t>Jei „taip“, tinkamą atsakymą pabraukti, nurodyti kada ir įstaigos, kurioje gydėtės, pavadinimą, adresą)</w:t>
                        </w:r>
                      </w:p>
                      <w:p>
                        <w:pPr>
                          <w:tabs>
                            <w:tab w:val="left" w:pos="284"/>
                            <w:tab w:val="center" w:pos="4153"/>
                            <w:tab w:val="right" w:pos="8306"/>
                            <w:tab w:val="left" w:pos="8789"/>
                          </w:tabs>
                          <w:ind w:right="857"/>
                          <w:rPr>
                            <w:sz w:val="22"/>
                          </w:rPr>
                        </w:pPr>
                      </w:p>
                      <w:p>
                        <w:pPr>
                          <w:tabs>
                            <w:tab w:val="left" w:pos="284"/>
                            <w:tab w:val="center" w:pos="4153"/>
                            <w:tab w:val="right" w:pos="8306"/>
                            <w:tab w:val="left" w:pos="8789"/>
                          </w:tabs>
                          <w:ind w:right="857"/>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17.</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lang w:val="fi-FI"/>
                          </w:rPr>
                        </w:pPr>
                        <w:r>
                          <w:rPr>
                            <w:sz w:val="22"/>
                            <w:lang w:val="fi-FI"/>
                          </w:rPr>
                          <w:t>Ar šiuo metu vartojate gydytojo paskirtus vaistus (raminamuosius, migdomuosius, nuskausminamuosius ar kitus)?</w:t>
                        </w:r>
                      </w:p>
                      <w:p>
                        <w:pPr>
                          <w:rPr>
                            <w:sz w:val="22"/>
                            <w:lang w:val="fi-FI"/>
                          </w:rPr>
                        </w:pPr>
                        <w:r>
                          <w:rPr>
                            <w:sz w:val="22"/>
                            <w:lang w:val="fi-FI"/>
                          </w:rPr>
                          <w:t>Jei „taip“, tinkamą atsakymą pabraukti, nurodyti, kokius vaistus:</w:t>
                        </w:r>
                      </w:p>
                      <w:p>
                        <w:pPr>
                          <w:rPr>
                            <w:sz w:val="22"/>
                            <w:lang w:val="fi-FI"/>
                          </w:rPr>
                        </w:pPr>
                      </w:p>
                      <w:p>
                        <w:pPr>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18.</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Gal Jums dėl kurios nors anksčiau minėtos ligos (A 1–13) paskirti kokie nors vaistai, kurie turi būti reguliariai vartojami ilgą laiką?</w:t>
                        </w:r>
                      </w:p>
                      <w:p>
                        <w:pPr>
                          <w:tabs>
                            <w:tab w:val="center" w:pos="4153"/>
                            <w:tab w:val="right" w:pos="8306"/>
                            <w:tab w:val="left" w:pos="8789"/>
                          </w:tabs>
                          <w:ind w:right="857"/>
                          <w:rPr>
                            <w:sz w:val="22"/>
                            <w:lang w:val="fi-FI"/>
                          </w:rPr>
                        </w:pPr>
                        <w:r>
                          <w:rPr>
                            <w:sz w:val="22"/>
                            <w:lang w:val="fi-FI"/>
                          </w:rPr>
                          <w:t>Jei atsakymas „taip“, nurodyti, kokie vaistai:</w:t>
                        </w:r>
                      </w:p>
                      <w:p>
                        <w:pPr>
                          <w:tabs>
                            <w:tab w:val="center" w:pos="4153"/>
                            <w:tab w:val="right" w:pos="8306"/>
                            <w:tab w:val="left" w:pos="8789"/>
                          </w:tabs>
                          <w:ind w:right="857"/>
                          <w:rPr>
                            <w:sz w:val="22"/>
                            <w:lang w:val="fi-FI"/>
                          </w:rPr>
                        </w:pPr>
                      </w:p>
                      <w:p>
                        <w:pPr>
                          <w:tabs>
                            <w:tab w:val="center" w:pos="4153"/>
                            <w:tab w:val="right" w:pos="8306"/>
                            <w:tab w:val="left" w:pos="8789"/>
                          </w:tabs>
                          <w:ind w:right="857"/>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19.</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anksčiau buvo tikrinta Jūsų sveikata, norint gauti traukinio mašinisto pažymėjimą?</w:t>
                        </w:r>
                      </w:p>
                      <w:p>
                        <w:pPr>
                          <w:rPr>
                            <w:sz w:val="22"/>
                            <w:lang w:val="fi-FI"/>
                          </w:rPr>
                        </w:pPr>
                        <w:r>
                          <w:rPr>
                            <w:sz w:val="22"/>
                            <w:lang w:val="fi-FI"/>
                          </w:rPr>
                          <w:t>Jei atsakymas „taip“, nurodyti kada: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20.</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turite darbingumo apribojimų dėl ligos ar sveikatos problemos?</w:t>
                        </w:r>
                      </w:p>
                      <w:p>
                        <w:pPr>
                          <w:tabs>
                            <w:tab w:val="center" w:pos="4153"/>
                            <w:tab w:val="left" w:pos="5954"/>
                            <w:tab w:val="left" w:pos="6096"/>
                            <w:tab w:val="right" w:pos="8306"/>
                            <w:tab w:val="left" w:pos="8789"/>
                            <w:tab w:val="left" w:pos="8931"/>
                          </w:tabs>
                          <w:ind w:right="476"/>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manote, kad dabar esate visiškai sveikas (-a)?</w:t>
                        </w:r>
                      </w:p>
                      <w:p>
                        <w:pPr>
                          <w:rPr>
                            <w:sz w:val="22"/>
                            <w:lang w:val="pt-BR"/>
                          </w:rPr>
                        </w:pPr>
                        <w:r>
                          <w:rPr>
                            <w:sz w:val="22"/>
                            <w:lang w:val="pt-BR"/>
                          </w:rPr>
                          <w:t>Jei atsakymas „ne“, įrašyti priežastis:</w:t>
                        </w:r>
                      </w:p>
                      <w:p>
                        <w:pPr>
                          <w:rPr>
                            <w:sz w:val="22"/>
                            <w:lang w:val="pt-BR"/>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bl>
                <w:p>
                  <w:pPr>
                    <w:rPr>
                      <w:lang w:val="pt-BR"/>
                    </w:rPr>
                  </w:pPr>
                </w:p>
                <w:p>
                  <w:pPr>
                    <w:ind w:firstLine="567"/>
                    <w:jc w:val="both"/>
                    <w:rPr>
                      <w:lang w:val="pt-BR"/>
                    </w:rPr>
                  </w:pPr>
                  <w:r>
                    <w:rPr>
                      <w:lang w:val="pt-BR"/>
                    </w:rPr>
                    <w:t>Užtikrinu, kad visa mano pateikta informacija yra visiškai teisinga, ir suprantu, kad pablogėjus sveikatos būklei, turiu nedelsdamas (-a) kreiptis į gydytoją.</w:t>
                  </w:r>
                </w:p>
                <w:p>
                  <w:pPr>
                    <w:rPr>
                      <w:lang w:val="pt-BR"/>
                    </w:rPr>
                  </w:pPr>
                </w:p>
                <w:p>
                  <w:pPr>
                    <w:tabs>
                      <w:tab w:val="center" w:pos="4153"/>
                      <w:tab w:val="right" w:leader="underscore" w:pos="9000"/>
                    </w:tabs>
                    <w:ind w:left="4535"/>
                    <w:rPr>
                      <w:lang w:val="pt-BR"/>
                    </w:rPr>
                  </w:pPr>
                  <w:r>
                    <w:rPr>
                      <w:lang w:val="pt-BR"/>
                    </w:rPr>
                    <w:t>___________       </w:t>
                    <w:tab/>
                  </w:r>
                </w:p>
                <w:p>
                  <w:pPr>
                    <w:tabs>
                      <w:tab w:val="center" w:pos="4153"/>
                      <w:tab w:val="center" w:pos="7680"/>
                    </w:tabs>
                    <w:ind w:left="4800"/>
                    <w:rPr>
                      <w:sz w:val="22"/>
                      <w:lang w:val="pt-BR"/>
                    </w:rPr>
                  </w:pPr>
                  <w:r>
                    <w:rPr>
                      <w:sz w:val="22"/>
                      <w:lang w:val="pt-BR"/>
                    </w:rPr>
                    <w:t>(parašas)</w:t>
                    <w:tab/>
                    <w:t>(vardas, pavardė)</w:t>
                  </w:r>
                </w:p>
                <w:p>
                  <w:pPr>
                    <w:tabs>
                      <w:tab w:val="center" w:pos="4153"/>
                      <w:tab w:val="right" w:pos="8306"/>
                      <w:tab w:val="left" w:pos="8789"/>
                    </w:tabs>
                    <w:ind w:right="857"/>
                    <w:rPr>
                      <w:b/>
                      <w:lang w:val="pt-BR"/>
                    </w:rPr>
                  </w:pPr>
                </w:p>
                <w:p>
                  <w:pPr>
                    <w:tabs>
                      <w:tab w:val="left" w:pos="8789"/>
                    </w:tabs>
                    <w:ind w:right="857"/>
                    <w:rPr>
                      <w:lang w:val="pt-BR"/>
                    </w:rPr>
                  </w:pPr>
                  <w:r>
                    <w:rPr>
                      <w:lang w:val="pt-BR"/>
                    </w:rPr>
                    <w:t>Pastaba.</w:t>
                  </w:r>
                  <w:r>
                    <w:rPr>
                      <w:b/>
                      <w:lang w:val="pt-BR"/>
                    </w:rPr>
                    <w:t xml:space="preserve"> </w:t>
                  </w:r>
                  <w:r>
                    <w:rPr>
                      <w:lang w:val="pt-BR"/>
                    </w:rPr>
                    <w:t>Įdedamas į Asmens sveikatos istoriją – F Nr. 025/a.</w:t>
                  </w:r>
                </w:p>
                <w:p>
                  <w:pPr>
                    <w:rPr>
                      <w:lang w:val="pt-BR"/>
                    </w:rPr>
                  </w:pPr>
                </w:p>
                <w:p>
                  <w:pPr>
                    <w:jc w:val="center"/>
                  </w:pPr>
                  <w:r>
                    <w:t>_________________</w:t>
                  </w:r>
                </w:p>
                <w:p>
                  <w:pPr>
                    <w:rPr>
                      <w:color w:val="000000"/>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3 pr."/>
        <w:tag w:val="part_ac1e18f299d54bcd8b00310c16679177"/>
        <w:lock w:val="sdtLocked"/>
        <w:richText/>
      </w:sdtPr>
      <w:sdtContent>
        <w:p>
          <w:pPr>
            <w:widowControl w:val="0"/>
            <w:suppressAutoHyphens/>
            <w:ind w:left="5102"/>
            <w:rPr>
              <w:color w:val="000000"/>
            </w:rPr>
          </w:pPr>
          <w:r>
            <w:rPr>
              <w:color w:val="000000"/>
            </w:rPr>
            <w:br w:type="page"/>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w:t>
          </w:r>
        </w:p>
        <w:p>
          <w:pPr>
            <w:keepLines/>
            <w:widowControl w:val="0"/>
            <w:suppressAutoHyphens/>
            <w:ind w:firstLine="5102"/>
            <w:rPr>
              <w:color w:val="000000"/>
            </w:rPr>
          </w:pPr>
          <w:r>
            <w:rPr>
              <w:color w:val="000000"/>
            </w:rPr>
            <w:t xml:space="preserve">2009 m. gruodžio 29 d. </w:t>
          </w:r>
        </w:p>
        <w:p>
          <w:pPr>
            <w:keepLines/>
            <w:widowControl w:val="0"/>
            <w:suppressAutoHyphens/>
            <w:ind w:firstLine="5102"/>
            <w:rPr>
              <w:color w:val="000000"/>
            </w:rPr>
          </w:pPr>
          <w:r>
            <w:rPr>
              <w:color w:val="000000"/>
            </w:rPr>
            <w:t>įsakymo Nr. V- 1072 redakcija)</w:t>
          </w:r>
        </w:p>
        <w:p>
          <w:pPr>
            <w:keepLines/>
            <w:widowControl w:val="0"/>
            <w:suppressAutoHyphens/>
            <w:ind w:firstLine="5102"/>
            <w:rPr>
              <w:color w:val="000000"/>
            </w:rPr>
          </w:pPr>
          <w:sdt>
            <w:sdtPr>
              <w:alias w:val="Numeris"/>
              <w:tag w:val="nr_ac1e18f299d54bcd8b00310c16679177"/>
              <w:lock w:val="sdtLocked"/>
              <w:richText/>
            </w:sdtPr>
            <w:sdtContent>
              <w:r>
                <w:rPr>
                  <w:color w:val="000000"/>
                </w:rPr>
                <w:t>13</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ac1e18f299d54bcd8b00310c16679177"/>
              <w:lock w:val="sdtLocked"/>
              <w:richText/>
            </w:sdtPr>
            <w:sdtContent>
              <w:r>
                <w:rPr>
                  <w:b/>
                  <w:bCs/>
                  <w:caps/>
                  <w:color w:val="000000"/>
                </w:rPr>
                <w:t>ASMENŲ, DIRBANČIŲ DARBO APLINKOJE, KURIOJE GALIMA PROFESINĖ RIZIKA (KENKSMINGŲ VEIKSNIŲ POVEIKIS IR (AR) PAVOJINGAS DARBAS), PRIVALOMO SVEIKATOS TIKRINIMO TVARKOS APRAŠAS</w:t>
              </w:r>
            </w:sdtContent>
          </w:sdt>
        </w:p>
        <w:p>
          <w:pPr>
            <w:widowControl w:val="0"/>
            <w:suppressAutoHyphens/>
            <w:ind w:firstLine="567"/>
            <w:jc w:val="both"/>
            <w:rPr>
              <w:b/>
              <w:bCs/>
              <w:caps/>
              <w:color w:val="000000"/>
            </w:rPr>
          </w:pPr>
        </w:p>
        <w:sdt>
          <w:sdtPr>
            <w:alias w:val="skyrius"/>
            <w:tag w:val="part_5f06be7b7457448182516d0cc4b48329"/>
            <w:lock w:val="sdtLocked"/>
            <w:richText/>
          </w:sdtPr>
          <w:sdtContent>
            <w:p>
              <w:pPr>
                <w:keepLines/>
                <w:widowControl w:val="0"/>
                <w:suppressAutoHyphens/>
                <w:jc w:val="center"/>
                <w:rPr>
                  <w:b/>
                  <w:bCs/>
                  <w:caps/>
                  <w:color w:val="000000"/>
                </w:rPr>
              </w:pPr>
              <w:sdt>
                <w:sdtPr>
                  <w:alias w:val="Numeris"/>
                  <w:tag w:val="nr_5f06be7b7457448182516d0cc4b48329"/>
                  <w:lock w:val="sdtLocked"/>
                  <w:richText/>
                </w:sdtPr>
                <w:sdtContent>
                  <w:r>
                    <w:rPr>
                      <w:b/>
                      <w:bCs/>
                      <w:caps/>
                      <w:color w:val="000000"/>
                    </w:rPr>
                    <w:t>I</w:t>
                  </w:r>
                </w:sdtContent>
              </w:sdt>
              <w:r>
                <w:rPr>
                  <w:b/>
                  <w:bCs/>
                  <w:caps/>
                  <w:color w:val="000000"/>
                </w:rPr>
                <w:t xml:space="preserve">. </w:t>
              </w:r>
              <w:sdt>
                <w:sdtPr>
                  <w:alias w:val="Pavadinimas"/>
                  <w:tag w:val="title_5f06be7b7457448182516d0cc4b4832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3 pr. 1 p."/>
                <w:tag w:val="part_41be27b444ff4b2fb994620af8dd4310"/>
                <w:lock w:val="sdtLocked"/>
                <w:richText/>
              </w:sdtPr>
              <w:sdtContent>
                <w:p>
                  <w:pPr>
                    <w:widowControl w:val="0"/>
                    <w:suppressAutoHyphens/>
                    <w:ind w:firstLine="567"/>
                    <w:jc w:val="both"/>
                    <w:rPr>
                      <w:color w:val="000000"/>
                    </w:rPr>
                  </w:pPr>
                  <w:sdt>
                    <w:sdtPr>
                      <w:alias w:val="Numeris"/>
                      <w:tag w:val="nr_41be27b444ff4b2fb994620af8dd4310"/>
                      <w:lock w:val="sdtLocked"/>
                      <w:richText/>
                    </w:sdtPr>
                    <w:sdtContent>
                      <w:r>
                        <w:rPr>
                          <w:color w:val="000000"/>
                        </w:rPr>
                        <w:t>1</w:t>
                      </w:r>
                    </w:sdtContent>
                  </w:sdt>
                  <w:r>
                    <w:rPr>
                      <w:color w:val="000000"/>
                    </w:rPr>
                    <w:t>. Asmenys, norintys įsidarbinti (toliau – įsidarbinantieji) ar dirbantys (toliau – darbuotojai) darbo aplinkoje, kurioje galima profesinė rizika (traumos ar kitokio darbuotojo sveikatos pakenkimo tikimybė dėl kenksmingo ir (ar) pavojingo darbo aplinkos veiksnių poveikio), privalo tikrintis sveikatą prieš įsidarbindami, o dirbdami – tikrintis periodiškai.</w:t>
                  </w:r>
                </w:p>
              </w:sdtContent>
            </w:sdt>
            <w:sdt>
              <w:sdtPr>
                <w:alias w:val="13 pr. 2 p."/>
                <w:tag w:val="part_eccf482b33274044af27f6143574d159"/>
                <w:lock w:val="sdtLocked"/>
                <w:richText/>
              </w:sdtPr>
              <w:sdtContent>
                <w:p>
                  <w:pPr>
                    <w:widowControl w:val="0"/>
                    <w:suppressAutoHyphens/>
                    <w:ind w:firstLine="567"/>
                    <w:jc w:val="both"/>
                    <w:rPr>
                      <w:color w:val="000000"/>
                    </w:rPr>
                  </w:pPr>
                  <w:sdt>
                    <w:sdtPr>
                      <w:alias w:val="Numeris"/>
                      <w:tag w:val="nr_eccf482b33274044af27f6143574d159"/>
                      <w:lock w:val="sdtLocked"/>
                      <w:richText/>
                    </w:sdtPr>
                    <w:sdtContent>
                      <w:r>
                        <w:rPr>
                          <w:color w:val="000000"/>
                        </w:rPr>
                        <w:t>2</w:t>
                      </w:r>
                    </w:sdtContent>
                  </w:sdt>
                  <w:r>
                    <w:rPr>
                      <w:color w:val="000000"/>
                    </w:rPr>
                    <w:t xml:space="preserve">. Asmenų, dirbančių darbo aplinkoje, kurioje galima profesinė rizika (kenksmingų veiksnių poveikis ir (ar) pavojingas darbas), privalomo sveikatos tikrinimo tvarkos aprašas (toliau – Aprašas) nustato įsidarbinančiųjų ir darbuotojų, kurie siekia dirbti ar dirba darbus, įrašytus į Pavojingų darbų sąrašą, patvirtintą 2002 m. rugsėjo 3 d. Lietuvos Respublikos Vyriausybės nutarimu Nr. 1386 „Dėl Pavojingų darbų sąrašo patvirtinimo“ (Žin., 2002, Nr. </w:t>
                  </w:r>
                  <w:hyperlink r:id="rId68" w:tgtFrame="_blank" w:history="1">
                    <w:r>
                      <w:rPr>
                        <w:color w:val="0000FF" w:themeColor="hyperlink"/>
                        <w:u w:val="single"/>
                      </w:rPr>
                      <w:t>87-3751</w:t>
                    </w:r>
                  </w:hyperlink>
                  <w:r>
                    <w:rPr>
                      <w:color w:val="000000"/>
                    </w:rPr>
                    <w:t xml:space="preserve">), arba darbo aplinkoje, kurioje įvertinus riziką, atsižvelgiant į Profesinės rizikos vertinimo nuostatus, patvirtintus Lietuvos Respublikos socialinės apsaugos ir darbo ministro ir Lietuvos Respublikos sveikatos apsaugos ministro 2003 m. spalio 16 d. įsakymu Nr. A1-159/V-612 „Dėl Profesinės rizikos nuostatų patvirtinimo“ (Žin., 2003, Nr. </w:t>
                  </w:r>
                  <w:hyperlink r:id="rId69" w:tgtFrame="_blank" w:history="1">
                    <w:r>
                      <w:rPr>
                        <w:color w:val="0000FF" w:themeColor="hyperlink"/>
                        <w:u w:val="single"/>
                      </w:rPr>
                      <w:t>100-4504</w:t>
                    </w:r>
                  </w:hyperlink>
                  <w:r>
                    <w:rPr>
                      <w:color w:val="000000"/>
                    </w:rPr>
                    <w:t>), nustatyti rizikos veiksniai, išankstinio (prieš pradedant darbą ar veiklą), periodinio (darbo metu ar kai veikla yra tęsiama) bei neeilinio (nesilaikant nustatyto periodiškumo) privalomo profilaktinio sveikatos tikrinimo tikslą, vietą, tvarką: periodiškumą, sveikatos tikrintojus, privalomus tyrimus, kontraindikacijas, dokumentų įforminimą ir kontrolę.</w:t>
                  </w:r>
                </w:p>
              </w:sdtContent>
            </w:sdt>
            <w:sdt>
              <w:sdtPr>
                <w:alias w:val="13 pr. 3 p."/>
                <w:tag w:val="part_4db38ee772db42ae86a8bfcee7342396"/>
                <w:lock w:val="sdtLocked"/>
                <w:richText/>
              </w:sdtPr>
              <w:sdtContent>
                <w:p>
                  <w:pPr>
                    <w:widowControl w:val="0"/>
                    <w:suppressAutoHyphens/>
                    <w:ind w:firstLine="567"/>
                    <w:jc w:val="both"/>
                    <w:rPr>
                      <w:color w:val="000000"/>
                    </w:rPr>
                  </w:pPr>
                  <w:sdt>
                    <w:sdtPr>
                      <w:alias w:val="Numeris"/>
                      <w:tag w:val="nr_4db38ee772db42ae86a8bfcee7342396"/>
                      <w:lock w:val="sdtLocked"/>
                      <w:richText/>
                    </w:sdtPr>
                    <w:sdtContent>
                      <w:r>
                        <w:rPr>
                          <w:color w:val="000000"/>
                        </w:rPr>
                        <w:t>3</w:t>
                      </w:r>
                    </w:sdtContent>
                  </w:sdt>
                  <w:r>
                    <w:rPr>
                      <w:color w:val="000000"/>
                    </w:rPr>
                    <w:t xml:space="preserve">. Darbuotojų, kurie dirba darbo aplinkoje, kurioje galima profesinė rizika, sveikata priimant į darbą, dirbant ir pakeitus darbą ar darbovietę, tikrinama periodiškai, vadovaujantis šiuo Aprašu bei Lietuvos Respublikos radiacinės saugos įstatymu (Žin., 1999, Nr. </w:t>
                  </w:r>
                  <w:hyperlink r:id="rId70" w:tgtFrame="_blank" w:history="1">
                    <w:r>
                      <w:rPr>
                        <w:color w:val="0000FF" w:themeColor="hyperlink"/>
                        <w:u w:val="single"/>
                      </w:rPr>
                      <w:t>11-239</w:t>
                    </w:r>
                  </w:hyperlink>
                  <w:r>
                    <w:rPr>
                      <w:color w:val="000000"/>
                    </w:rPr>
                    <w:t xml:space="preserve">), Lietuvos Respublikos Vyriausybės 1999 m. gegužės 7 d. nutarimu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71" w:tgtFrame="_blank" w:history="1">
                    <w:r>
                      <w:rPr>
                        <w:color w:val="0000FF" w:themeColor="hyperlink"/>
                        <w:u w:val="single"/>
                      </w:rPr>
                      <w:t>41-1294</w:t>
                    </w:r>
                  </w:hyperlink>
                  <w:r>
                    <w:rPr>
                      <w:color w:val="000000"/>
                    </w:rPr>
                    <w:t>; 2002, Nr. 73-3127) ir kitų darbuotojų saugą ir sveikatą reglamentuojančių teisės aktų nuostatomis.</w:t>
                  </w:r>
                </w:p>
              </w:sdtContent>
            </w:sdt>
            <w:sdt>
              <w:sdtPr>
                <w:alias w:val="13 pr. 4 p."/>
                <w:tag w:val="part_dac40945f35749a8b1e3c80c39fb8802"/>
                <w:lock w:val="sdtLocked"/>
                <w:richText/>
              </w:sdtPr>
              <w:sdtContent>
                <w:p>
                  <w:pPr>
                    <w:widowControl w:val="0"/>
                    <w:suppressAutoHyphens/>
                    <w:ind w:firstLine="567"/>
                    <w:jc w:val="both"/>
                    <w:rPr>
                      <w:color w:val="000000"/>
                    </w:rPr>
                  </w:pPr>
                  <w:sdt>
                    <w:sdtPr>
                      <w:alias w:val="Numeris"/>
                      <w:tag w:val="nr_dac40945f35749a8b1e3c80c39fb8802"/>
                      <w:lock w:val="sdtLocked"/>
                      <w:richText/>
                    </w:sdtPr>
                    <w:sdtContent>
                      <w:r>
                        <w:rPr>
                          <w:color w:val="000000"/>
                        </w:rPr>
                        <w:t>4</w:t>
                      </w:r>
                    </w:sdtContent>
                  </w:sdt>
                  <w:r>
                    <w:rPr>
                      <w:color w:val="000000"/>
                    </w:rPr>
                    <w:t>. Aprašu nustatyta tvarka priklauso nuo konkretaus pavojingo darbo ir (ar) kenksmingo veiksnio. Vadovaujamasi Aprašo 1 lentelės „Darbai, įrašyti į pavojingų darbų sąrašą, kuriuos dirbant ir (ar) priimant į darbą privaloma tikrintis sveikatą. Tikrinimų periodiškumas ir mastas. Papildomos kontraindikacijos“ ir (ar) 2 lentelės „Privalomų sveikatos tikrinimų tvarka priimant į darbą ir (ar) dirbant kenksmingų rizikos veiksnių poveikyje (kai kuriais atvejais – pakeitus darbą ar darbovietę)“ nuostatomis.</w:t>
                  </w:r>
                </w:p>
              </w:sdtContent>
            </w:sdt>
            <w:sdt>
              <w:sdtPr>
                <w:alias w:val="13 pr. 5 p."/>
                <w:tag w:val="part_28dfbc2a02c04180ab5b358d2f327581"/>
                <w:lock w:val="sdtLocked"/>
                <w:richText/>
              </w:sdtPr>
              <w:sdtContent>
                <w:p>
                  <w:pPr>
                    <w:widowControl w:val="0"/>
                    <w:suppressAutoHyphens/>
                    <w:ind w:firstLine="567"/>
                    <w:jc w:val="both"/>
                    <w:rPr>
                      <w:color w:val="000000"/>
                    </w:rPr>
                  </w:pPr>
                  <w:sdt>
                    <w:sdtPr>
                      <w:alias w:val="Numeris"/>
                      <w:tag w:val="nr_28dfbc2a02c04180ab5b358d2f327581"/>
                      <w:lock w:val="sdtLocked"/>
                      <w:richText/>
                    </w:sdtPr>
                    <w:sdtContent>
                      <w:r>
                        <w:rPr>
                          <w:color w:val="000000"/>
                        </w:rPr>
                        <w:t>5</w:t>
                      </w:r>
                    </w:sdtContent>
                  </w:sdt>
                  <w:r>
                    <w:rPr>
                      <w:color w:val="000000"/>
                    </w:rPr>
                    <w:t>. Privalomo profilaktinio sveikatos tikrinimo tikslas:</w:t>
                  </w:r>
                </w:p>
                <w:sdt>
                  <w:sdtPr>
                    <w:alias w:val="13 pr. 5.1 p."/>
                    <w:tag w:val="part_9c024c3a8ce94270b36acac793660938"/>
                    <w:lock w:val="sdtLocked"/>
                    <w:richText/>
                  </w:sdtPr>
                  <w:sdtContent>
                    <w:p>
                      <w:pPr>
                        <w:widowControl w:val="0"/>
                        <w:suppressAutoHyphens/>
                        <w:ind w:firstLine="567"/>
                        <w:jc w:val="both"/>
                        <w:rPr>
                          <w:color w:val="000000"/>
                        </w:rPr>
                      </w:pPr>
                      <w:sdt>
                        <w:sdtPr>
                          <w:alias w:val="Numeris"/>
                          <w:tag w:val="nr_9c024c3a8ce94270b36acac793660938"/>
                          <w:lock w:val="sdtLocked"/>
                          <w:richText/>
                        </w:sdtPr>
                        <w:sdtContent>
                          <w:r>
                            <w:rPr>
                              <w:color w:val="000000"/>
                            </w:rPr>
                            <w:t>5.1</w:t>
                          </w:r>
                        </w:sdtContent>
                      </w:sdt>
                      <w:r>
                        <w:rPr>
                          <w:color w:val="000000"/>
                        </w:rPr>
                        <w:t>. apsaugoti įsidarbinančių asmenų ir darbuotojų sveikatą nuo galimo profesinės rizikos veiksnių poveikio, siekiant išvengti traumų ar kitokio darbuotojo sveikatos pakenkimo;</w:t>
                      </w:r>
                    </w:p>
                  </w:sdtContent>
                </w:sdt>
                <w:sdt>
                  <w:sdtPr>
                    <w:alias w:val="13 pr. 5.2 p."/>
                    <w:tag w:val="part_2891d33f5d3949dbb20a75777abe1726"/>
                    <w:lock w:val="sdtLocked"/>
                    <w:richText/>
                  </w:sdtPr>
                  <w:sdtContent>
                    <w:p>
                      <w:pPr>
                        <w:widowControl w:val="0"/>
                        <w:suppressAutoHyphens/>
                        <w:ind w:firstLine="567"/>
                        <w:jc w:val="both"/>
                        <w:rPr>
                          <w:color w:val="000000"/>
                        </w:rPr>
                      </w:pPr>
                      <w:sdt>
                        <w:sdtPr>
                          <w:alias w:val="Numeris"/>
                          <w:tag w:val="nr_2891d33f5d3949dbb20a75777abe1726"/>
                          <w:lock w:val="sdtLocked"/>
                          <w:richText/>
                        </w:sdtPr>
                        <w:sdtContent>
                          <w:r>
                            <w:rPr>
                              <w:color w:val="000000"/>
                            </w:rPr>
                            <w:t>5.2</w:t>
                          </w:r>
                        </w:sdtContent>
                      </w:sdt>
                      <w:r>
                        <w:rPr>
                          <w:color w:val="000000"/>
                        </w:rPr>
                        <w:t>. įvertinti, ar efektyvios taikytos profesinės rizikos šalinimo ir mažinimo priemonės;</w:t>
                      </w:r>
                    </w:p>
                  </w:sdtContent>
                </w:sdt>
                <w:sdt>
                  <w:sdtPr>
                    <w:alias w:val="13 pr. 5.3 p."/>
                    <w:tag w:val="part_07eb0034cc7e44df90b634cbf4099105"/>
                    <w:lock w:val="sdtLocked"/>
                    <w:richText/>
                  </w:sdtPr>
                  <w:sdtContent>
                    <w:p>
                      <w:pPr>
                        <w:widowControl w:val="0"/>
                        <w:suppressAutoHyphens/>
                        <w:ind w:firstLine="567"/>
                        <w:jc w:val="both"/>
                        <w:rPr>
                          <w:color w:val="000000"/>
                        </w:rPr>
                      </w:pPr>
                      <w:sdt>
                        <w:sdtPr>
                          <w:alias w:val="Numeris"/>
                          <w:tag w:val="nr_07eb0034cc7e44df90b634cbf4099105"/>
                          <w:lock w:val="sdtLocked"/>
                          <w:richText/>
                        </w:sdtPr>
                        <w:sdtContent>
                          <w:r>
                            <w:rPr>
                              <w:color w:val="000000"/>
                            </w:rPr>
                            <w:t>5.3</w:t>
                          </w:r>
                        </w:sdtContent>
                      </w:sdt>
                      <w:r>
                        <w:rPr>
                          <w:color w:val="000000"/>
                        </w:rPr>
                        <w:t>. įvertinti, ar įsidarbinantys asmenys ir darbuotojai gali dirbti konkretų darbą konkrečiomis galimos profesinės rizikos sąlygomis;</w:t>
                      </w:r>
                    </w:p>
                  </w:sdtContent>
                </w:sdt>
                <w:sdt>
                  <w:sdtPr>
                    <w:alias w:val="13 pr. 5.4 p."/>
                    <w:tag w:val="part_444282bd612d41c0acc3cc9d61d1269e"/>
                    <w:lock w:val="sdtLocked"/>
                    <w:richText/>
                  </w:sdtPr>
                  <w:sdtContent>
                    <w:p>
                      <w:pPr>
                        <w:widowControl w:val="0"/>
                        <w:suppressAutoHyphens/>
                        <w:ind w:firstLine="567"/>
                        <w:jc w:val="both"/>
                        <w:rPr>
                          <w:color w:val="000000"/>
                        </w:rPr>
                      </w:pPr>
                      <w:sdt>
                        <w:sdtPr>
                          <w:alias w:val="Numeris"/>
                          <w:tag w:val="nr_444282bd612d41c0acc3cc9d61d1269e"/>
                          <w:lock w:val="sdtLocked"/>
                          <w:richText/>
                        </w:sdtPr>
                        <w:sdtContent>
                          <w:r>
                            <w:rPr>
                              <w:color w:val="000000"/>
                            </w:rPr>
                            <w:t>5.4</w:t>
                          </w:r>
                        </w:sdtContent>
                      </w:sdt>
                      <w:r>
                        <w:rPr>
                          <w:color w:val="000000"/>
                        </w:rPr>
                        <w:t>. siekti išvengti ar kuo anksčiau diagnozuoti profesines ligas.</w:t>
                      </w:r>
                    </w:p>
                  </w:sdtContent>
                </w:sdt>
              </w:sdtContent>
            </w:sdt>
            <w:sdt>
              <w:sdtPr>
                <w:alias w:val="13 pr. 6 p."/>
                <w:tag w:val="part_a749b58c9b384a1189eae48242a4777d"/>
                <w:lock w:val="sdtLocked"/>
                <w:richText/>
              </w:sdtPr>
              <w:sdtContent>
                <w:p>
                  <w:pPr>
                    <w:widowControl w:val="0"/>
                    <w:suppressAutoHyphens/>
                    <w:ind w:firstLine="567"/>
                    <w:jc w:val="both"/>
                    <w:rPr>
                      <w:color w:val="000000"/>
                    </w:rPr>
                  </w:pPr>
                  <w:sdt>
                    <w:sdtPr>
                      <w:alias w:val="Numeris"/>
                      <w:tag w:val="nr_a749b58c9b384a1189eae48242a4777d"/>
                      <w:lock w:val="sdtLocked"/>
                      <w:richText/>
                    </w:sdtPr>
                    <w:sdtContent>
                      <w:r>
                        <w:rPr>
                          <w:color w:val="000000"/>
                        </w:rPr>
                        <w:t>6</w:t>
                      </w:r>
                    </w:sdtContent>
                  </w:sdt>
                  <w:r>
                    <w:rPr>
                      <w:color w:val="000000"/>
                    </w:rPr>
                    <w:t>. Pagrindinės Apraše vartojamos sąvokos atitinka darbuotojų saugą ir sveikatą reglamentuojančiuose Europos Sąjungos ir Lietuvos Respublikos teisės aktuose apibrėžtas sąvokas.</w:t>
                  </w:r>
                </w:p>
                <w:p>
                  <w:pPr>
                    <w:widowControl w:val="0"/>
                    <w:suppressAutoHyphens/>
                    <w:ind w:firstLine="567"/>
                    <w:jc w:val="both"/>
                    <w:rPr>
                      <w:color w:val="000000"/>
                    </w:rPr>
                  </w:pPr>
                </w:p>
              </w:sdtContent>
            </w:sdt>
          </w:sdtContent>
        </w:sdt>
        <w:sdt>
          <w:sdtPr>
            <w:alias w:val="skyrius"/>
            <w:tag w:val="part_9ebb2ce01cc84154a4908eb5fd2cca07"/>
            <w:lock w:val="sdtLocked"/>
            <w:richText/>
          </w:sdtPr>
          <w:sdtContent>
            <w:p>
              <w:pPr>
                <w:keepLines/>
                <w:widowControl w:val="0"/>
                <w:suppressAutoHyphens/>
                <w:jc w:val="center"/>
                <w:rPr>
                  <w:b/>
                  <w:bCs/>
                  <w:caps/>
                  <w:color w:val="000000"/>
                </w:rPr>
              </w:pPr>
              <w:sdt>
                <w:sdtPr>
                  <w:alias w:val="Numeris"/>
                  <w:tag w:val="nr_9ebb2ce01cc84154a4908eb5fd2cca07"/>
                  <w:lock w:val="sdtLocked"/>
                  <w:richText/>
                </w:sdtPr>
                <w:sdtContent>
                  <w:r>
                    <w:rPr>
                      <w:b/>
                      <w:bCs/>
                      <w:caps/>
                      <w:color w:val="000000"/>
                    </w:rPr>
                    <w:t>II</w:t>
                  </w:r>
                </w:sdtContent>
              </w:sdt>
              <w:r>
                <w:rPr>
                  <w:b/>
                  <w:bCs/>
                  <w:caps/>
                  <w:color w:val="000000"/>
                </w:rPr>
                <w:t xml:space="preserve">. </w:t>
              </w:r>
              <w:sdt>
                <w:sdtPr>
                  <w:alias w:val="Pavadinimas"/>
                  <w:tag w:val="title_9ebb2ce01cc84154a4908eb5fd2cca07"/>
                  <w:lock w:val="sdtLocked"/>
                  <w:richText/>
                </w:sdtPr>
                <w:sdtContent>
                  <w:r>
                    <w:rPr>
                      <w:b/>
                      <w:bCs/>
                      <w:caps/>
                      <w:color w:val="000000"/>
                    </w:rPr>
                    <w:t>PRIVALOMO SVEIKATOS TIKRINIMO TVARKA</w:t>
                  </w:r>
                </w:sdtContent>
              </w:sdt>
            </w:p>
            <w:p>
              <w:pPr>
                <w:widowControl w:val="0"/>
                <w:suppressAutoHyphens/>
                <w:ind w:firstLine="567"/>
                <w:jc w:val="both"/>
                <w:rPr>
                  <w:color w:val="000000"/>
                </w:rPr>
              </w:pPr>
            </w:p>
            <w:sdt>
              <w:sdtPr>
                <w:alias w:val="13 pr. 7 p."/>
                <w:tag w:val="part_8f6aa7b62f9e4783b75434b089b70cb9"/>
                <w:lock w:val="sdtLocked"/>
                <w:richText/>
              </w:sdtPr>
              <w:sdtContent>
                <w:p>
                  <w:pPr>
                    <w:widowControl w:val="0"/>
                    <w:suppressAutoHyphens/>
                    <w:ind w:firstLine="567"/>
                    <w:jc w:val="both"/>
                    <w:rPr>
                      <w:color w:val="000000"/>
                    </w:rPr>
                  </w:pPr>
                  <w:sdt>
                    <w:sdtPr>
                      <w:alias w:val="Numeris"/>
                      <w:tag w:val="nr_8f6aa7b62f9e4783b75434b089b70cb9"/>
                      <w:lock w:val="sdtLocked"/>
                      <w:richText/>
                    </w:sdtPr>
                    <w:sdtContent>
                      <w:r>
                        <w:rPr>
                          <w:color w:val="000000"/>
                        </w:rPr>
                        <w:t>7</w:t>
                      </w:r>
                    </w:sdtContent>
                  </w:sdt>
                  <w:r>
                    <w:rPr>
                      <w:color w:val="000000"/>
                    </w:rPr>
                    <w:t>. Darbdaviui atstovaujantis ar jo įgaliotas asmuo,</w:t>
                  </w:r>
                  <w:r>
                    <w:rPr>
                      <w:i/>
                      <w:iCs/>
                      <w:color w:val="000000"/>
                    </w:rPr>
                    <w:t xml:space="preserve"> </w:t>
                  </w:r>
                  <w:r>
                    <w:rPr>
                      <w:color w:val="000000"/>
                    </w:rPr>
                    <w:t xml:space="preserve">siųsdamas įsidarbinantį ar dirbantį asmenį tikrintis sveikatą, privalo išduoti ir pagal kompetenciją užpildyti Privalomo sveikatos patikrinimo medicininės pažymos formą (toliau – F Nr. 047/a) (įsidarbinančiam) arba Asmens medicininę knygelę (sveikatos pasą) (toliau – F Nr. 048/a) (dirbančiajam), patvirtintą Lietuvos Respublikos sveikatos apsaugos ministro 1999 m. lapkričio 29 d. įsakymu Nr. 515 „Dėl sveikatos priežiūros įstaigų veiklos apskaitos ir atskaitomybės tvarkos“ (Žin., 1999, Nr. </w:t>
                  </w:r>
                  <w:hyperlink r:id="rId72" w:tgtFrame="_blank" w:history="1">
                    <w:r>
                      <w:rPr>
                        <w:color w:val="0000FF" w:themeColor="hyperlink"/>
                        <w:u w:val="single"/>
                      </w:rPr>
                      <w:t>103-2972</w:t>
                    </w:r>
                  </w:hyperlink>
                  <w:r>
                    <w:rPr>
                      <w:color w:val="000000"/>
                    </w:rPr>
                    <w:t>) (toliau – įsakymas Nr. 515), nurodant:</w:t>
                  </w:r>
                </w:p>
                <w:sdt>
                  <w:sdtPr>
                    <w:alias w:val="13 pr. 7.1 p."/>
                    <w:tag w:val="part_85c087a482b04a348ab0092b594ce724"/>
                    <w:lock w:val="sdtLocked"/>
                    <w:richText/>
                  </w:sdtPr>
                  <w:sdtContent>
                    <w:p>
                      <w:pPr>
                        <w:widowControl w:val="0"/>
                        <w:suppressAutoHyphens/>
                        <w:ind w:firstLine="567"/>
                        <w:jc w:val="both"/>
                        <w:rPr>
                          <w:color w:val="000000"/>
                        </w:rPr>
                      </w:pPr>
                      <w:sdt>
                        <w:sdtPr>
                          <w:alias w:val="Numeris"/>
                          <w:tag w:val="nr_85c087a482b04a348ab0092b594ce724"/>
                          <w:lock w:val="sdtLocked"/>
                          <w:richText/>
                        </w:sdtPr>
                        <w:sdtContent>
                          <w:r>
                            <w:rPr>
                              <w:color w:val="000000"/>
                            </w:rPr>
                            <w:t>7.1</w:t>
                          </w:r>
                        </w:sdtContent>
                      </w:sdt>
                      <w:r>
                        <w:rPr>
                          <w:color w:val="000000"/>
                        </w:rPr>
                        <w:t>. vardą, pavardę, darbo stažą pagal profesiją metais;</w:t>
                      </w:r>
                    </w:p>
                  </w:sdtContent>
                </w:sdt>
                <w:sdt>
                  <w:sdtPr>
                    <w:alias w:val="13 pr. 7.2 p."/>
                    <w:tag w:val="part_61682c05cf454b8a870f1756fb58ea64"/>
                    <w:lock w:val="sdtLocked"/>
                    <w:richText/>
                  </w:sdtPr>
                  <w:sdtContent>
                    <w:p>
                      <w:pPr>
                        <w:widowControl w:val="0"/>
                        <w:suppressAutoHyphens/>
                        <w:ind w:firstLine="567"/>
                        <w:jc w:val="both"/>
                        <w:rPr>
                          <w:color w:val="000000"/>
                        </w:rPr>
                      </w:pPr>
                      <w:sdt>
                        <w:sdtPr>
                          <w:alias w:val="Numeris"/>
                          <w:tag w:val="nr_61682c05cf454b8a870f1756fb58ea64"/>
                          <w:lock w:val="sdtLocked"/>
                          <w:richText/>
                        </w:sdtPr>
                        <w:sdtContent>
                          <w:r>
                            <w:rPr>
                              <w:color w:val="000000"/>
                            </w:rPr>
                            <w:t>7.2</w:t>
                          </w:r>
                        </w:sdtContent>
                      </w:sdt>
                      <w:r>
                        <w:rPr>
                          <w:color w:val="000000"/>
                        </w:rPr>
                        <w:t>. kenksmingus darbo aplinkos veiksnius ir jų dydžius konkrečioje darbo vietoje;</w:t>
                      </w:r>
                    </w:p>
                  </w:sdtContent>
                </w:sdt>
                <w:sdt>
                  <w:sdtPr>
                    <w:alias w:val="13 pr. 7.3 p."/>
                    <w:tag w:val="part_a26b63efab0e4781abed941e26b39f1b"/>
                    <w:lock w:val="sdtLocked"/>
                    <w:richText/>
                  </w:sdtPr>
                  <w:sdtContent>
                    <w:p>
                      <w:pPr>
                        <w:widowControl w:val="0"/>
                        <w:suppressAutoHyphens/>
                        <w:ind w:firstLine="567"/>
                        <w:jc w:val="both"/>
                        <w:rPr>
                          <w:color w:val="000000"/>
                        </w:rPr>
                      </w:pPr>
                      <w:sdt>
                        <w:sdtPr>
                          <w:alias w:val="Numeris"/>
                          <w:tag w:val="nr_a26b63efab0e4781abed941e26b39f1b"/>
                          <w:lock w:val="sdtLocked"/>
                          <w:richText/>
                        </w:sdtPr>
                        <w:sdtContent>
                          <w:r>
                            <w:rPr>
                              <w:color w:val="000000"/>
                            </w:rPr>
                            <w:t>7.3</w:t>
                          </w:r>
                        </w:sdtContent>
                      </w:sdt>
                      <w:r>
                        <w:rPr>
                          <w:color w:val="000000"/>
                        </w:rPr>
                        <w:t>. pavojingus darbus konkrečioje darbo vietoje;</w:t>
                      </w:r>
                    </w:p>
                  </w:sdtContent>
                </w:sdt>
                <w:sdt>
                  <w:sdtPr>
                    <w:alias w:val="13 pr. 7.4 p."/>
                    <w:tag w:val="part_8aecf1a8f76d45698c53f4d4ff73e0b8"/>
                    <w:lock w:val="sdtLocked"/>
                    <w:richText/>
                  </w:sdtPr>
                  <w:sdtContent>
                    <w:p>
                      <w:pPr>
                        <w:widowControl w:val="0"/>
                        <w:suppressAutoHyphens/>
                        <w:ind w:firstLine="567"/>
                        <w:jc w:val="both"/>
                        <w:rPr>
                          <w:color w:val="000000"/>
                        </w:rPr>
                      </w:pPr>
                      <w:sdt>
                        <w:sdtPr>
                          <w:alias w:val="Numeris"/>
                          <w:tag w:val="nr_8aecf1a8f76d45698c53f4d4ff73e0b8"/>
                          <w:lock w:val="sdtLocked"/>
                          <w:richText/>
                        </w:sdtPr>
                        <w:sdtContent>
                          <w:r>
                            <w:rPr>
                              <w:color w:val="000000"/>
                            </w:rPr>
                            <w:t>7.4</w:t>
                          </w:r>
                        </w:sdtContent>
                      </w:sdt>
                      <w:r>
                        <w:rPr>
                          <w:color w:val="000000"/>
                        </w:rPr>
                        <w:t xml:space="preserve">. metines efektinės apšvitos dozes bei apšvitos dozes, gautas darbuotojų, dirbančių su jonizuojančiosios spinduliuotės šaltiniais, dirbant ypatingomis sąlygomis, vadovaujantis Lietuvos higienos norma HN 73:2001 „Pagrindinės radiacinės saugos normos“, patvirtinta Lietuvos Respublikos sveikatos apsaugos ministro 2001 m. gruodžio 21 d. įsakymu Nr. 663 „Dėl Lietuvos higienos normos HN 73:2001 „Pagrindinės radiacinės saugos normos“ patvirtinimo“ (Žin., 2002, Nr. </w:t>
                      </w:r>
                      <w:hyperlink r:id="rId73" w:tgtFrame="_blank" w:history="1">
                        <w:r>
                          <w:rPr>
                            <w:color w:val="0000FF" w:themeColor="hyperlink"/>
                            <w:u w:val="single"/>
                          </w:rPr>
                          <w:t>11-388</w:t>
                        </w:r>
                      </w:hyperlink>
                      <w:r>
                        <w:rPr>
                          <w:color w:val="000000"/>
                        </w:rPr>
                        <w:t>);</w:t>
                      </w:r>
                    </w:p>
                  </w:sdtContent>
                </w:sdt>
                <w:sdt>
                  <w:sdtPr>
                    <w:alias w:val="13 pr. 7.5 p."/>
                    <w:tag w:val="part_993fea31494f4f9d8624d2442b99dbe5"/>
                    <w:lock w:val="sdtLocked"/>
                    <w:richText/>
                  </w:sdtPr>
                  <w:sdtContent>
                    <w:p>
                      <w:pPr>
                        <w:widowControl w:val="0"/>
                        <w:suppressAutoHyphens/>
                        <w:ind w:firstLine="567"/>
                        <w:jc w:val="both"/>
                        <w:rPr>
                          <w:color w:val="000000"/>
                        </w:rPr>
                      </w:pPr>
                      <w:sdt>
                        <w:sdtPr>
                          <w:alias w:val="Numeris"/>
                          <w:tag w:val="nr_993fea31494f4f9d8624d2442b99dbe5"/>
                          <w:lock w:val="sdtLocked"/>
                          <w:richText/>
                        </w:sdtPr>
                        <w:sdtContent>
                          <w:r>
                            <w:rPr>
                              <w:color w:val="000000"/>
                            </w:rPr>
                            <w:t>7.5</w:t>
                          </w:r>
                        </w:sdtContent>
                      </w:sdt>
                      <w:r>
                        <w:rPr>
                          <w:color w:val="000000"/>
                        </w:rPr>
                        <w:t>. F Nr. 048/a turi būti su asmens nuotrauka ir patvirtinta darbovietės antspaudu bei darbdaviui atstovaujančio ar jo įgalioto asmens parašu.</w:t>
                      </w:r>
                    </w:p>
                  </w:sdtContent>
                </w:sdt>
              </w:sdtContent>
            </w:sdt>
            <w:sdt>
              <w:sdtPr>
                <w:alias w:val="13 pr. 8 p."/>
                <w:tag w:val="part_fc6c45806ee040729bf833f15545695c"/>
                <w:lock w:val="sdtLocked"/>
                <w:richText/>
              </w:sdtPr>
              <w:sdtContent>
                <w:p>
                  <w:pPr>
                    <w:widowControl w:val="0"/>
                    <w:suppressAutoHyphens/>
                    <w:ind w:firstLine="567"/>
                    <w:jc w:val="both"/>
                    <w:rPr>
                      <w:color w:val="000000"/>
                    </w:rPr>
                  </w:pPr>
                  <w:sdt>
                    <w:sdtPr>
                      <w:alias w:val="Numeris"/>
                      <w:tag w:val="nr_fc6c45806ee040729bf833f15545695c"/>
                      <w:lock w:val="sdtLocked"/>
                      <w:richText/>
                    </w:sdtPr>
                    <w:sdtContent>
                      <w:r>
                        <w:rPr>
                          <w:color w:val="000000"/>
                        </w:rPr>
                        <w:t>8</w:t>
                      </w:r>
                    </w:sdtContent>
                  </w:sdt>
                  <w:r>
                    <w:rPr>
                      <w:color w:val="000000"/>
                    </w:rPr>
                    <w:t>. Privalomai profilaktiškai darbuotojų sveikata tikrinama asmens sveikatos priežiūros įstaigoje (toliau – ASPĮ), turinčioje licenciją asmens sveikatos priežiūros veiklai.</w:t>
                  </w:r>
                </w:p>
              </w:sdtContent>
            </w:sdt>
            <w:sdt>
              <w:sdtPr>
                <w:alias w:val="13 pr. 9 p."/>
                <w:tag w:val="part_2ff4ab6837be459aabb1d06417a4934c"/>
                <w:lock w:val="sdtLocked"/>
                <w:richText/>
              </w:sdtPr>
              <w:sdtContent>
                <w:p>
                  <w:pPr>
                    <w:widowControl w:val="0"/>
                    <w:suppressAutoHyphens/>
                    <w:ind w:firstLine="567"/>
                    <w:jc w:val="both"/>
                    <w:rPr>
                      <w:color w:val="000000"/>
                    </w:rPr>
                  </w:pPr>
                  <w:sdt>
                    <w:sdtPr>
                      <w:alias w:val="Numeris"/>
                      <w:tag w:val="nr_2ff4ab6837be459aabb1d06417a4934c"/>
                      <w:lock w:val="sdtLocked"/>
                      <w:richText/>
                    </w:sdtPr>
                    <w:sdtContent>
                      <w:r>
                        <w:rPr>
                          <w:color w:val="000000"/>
                        </w:rPr>
                        <w:t>9</w:t>
                      </w:r>
                    </w:sdtContent>
                  </w:sdt>
                  <w:r>
                    <w:rPr>
                      <w:color w:val="000000"/>
                    </w:rPr>
                    <w:t>. Prieš privalomą profilaktinį asmens sveikatos tikrinimą, pacientas ASPĮ turi pateikti:</w:t>
                  </w:r>
                </w:p>
                <w:sdt>
                  <w:sdtPr>
                    <w:alias w:val="13 pr. 9.1 p."/>
                    <w:tag w:val="part_ea9b77c0747041d481b019b8da03e7df"/>
                    <w:lock w:val="sdtLocked"/>
                    <w:richText/>
                  </w:sdtPr>
                  <w:sdtContent>
                    <w:p>
                      <w:pPr>
                        <w:widowControl w:val="0"/>
                        <w:suppressAutoHyphens/>
                        <w:ind w:firstLine="567"/>
                        <w:jc w:val="both"/>
                        <w:rPr>
                          <w:color w:val="000000"/>
                        </w:rPr>
                      </w:pPr>
                      <w:sdt>
                        <w:sdtPr>
                          <w:alias w:val="Numeris"/>
                          <w:tag w:val="nr_ea9b77c0747041d481b019b8da03e7df"/>
                          <w:lock w:val="sdtLocked"/>
                          <w:richText/>
                        </w:sdtPr>
                        <w:sdtContent>
                          <w:r>
                            <w:rPr>
                              <w:color w:val="000000"/>
                            </w:rPr>
                            <w:t>9.1</w:t>
                          </w:r>
                        </w:sdtContent>
                      </w:sdt>
                      <w:r>
                        <w:rPr>
                          <w:color w:val="000000"/>
                        </w:rPr>
                        <w:t>. asmens tapatybę patvirtinantį dokumentą;</w:t>
                      </w:r>
                    </w:p>
                  </w:sdtContent>
                </w:sdt>
                <w:sdt>
                  <w:sdtPr>
                    <w:alias w:val="13 pr. 9.2 p."/>
                    <w:tag w:val="part_51c57afa63bb4416b1c5a3a616c07a9e"/>
                    <w:lock w:val="sdtLocked"/>
                    <w:richText/>
                  </w:sdtPr>
                  <w:sdtContent>
                    <w:p>
                      <w:pPr>
                        <w:widowControl w:val="0"/>
                        <w:suppressAutoHyphens/>
                        <w:ind w:firstLine="567"/>
                        <w:jc w:val="both"/>
                        <w:rPr>
                          <w:color w:val="000000"/>
                        </w:rPr>
                      </w:pPr>
                      <w:sdt>
                        <w:sdtPr>
                          <w:alias w:val="Numeris"/>
                          <w:tag w:val="nr_51c57afa63bb4416b1c5a3a616c07a9e"/>
                          <w:lock w:val="sdtLocked"/>
                          <w:richText/>
                        </w:sdtPr>
                        <w:sdtContent>
                          <w:r>
                            <w:rPr>
                              <w:color w:val="000000"/>
                            </w:rPr>
                            <w:t>9.2</w:t>
                          </w:r>
                        </w:sdtContent>
                      </w:sdt>
                      <w:r>
                        <w:rPr>
                          <w:color w:val="000000"/>
                        </w:rPr>
                        <w:t>. darbdaviui atstovaujančio ar jo įgalioto asmens pagal Aprašo 7 punkto nurodymus užpildytą F Nr. 047/a arba F Nr. 048/a, kuriose nurodytus profesinės rizikos veiksnius šeimos medicinos paslaugas teikiantis arba darbo medicinos gydytojas įrašo į paciento Asmens sveikatos istoriją (toliau – F Nr. 025/a) ir patvirtina savo parašu ir asmeniniu spaudu;</w:t>
                      </w:r>
                    </w:p>
                  </w:sdtContent>
                </w:sdt>
                <w:sdt>
                  <w:sdtPr>
                    <w:alias w:val="13 pr. 9.3 p."/>
                    <w:tag w:val="part_44f25c286c1c474fa3a0f525e14fc941"/>
                    <w:lock w:val="sdtLocked"/>
                    <w:richText/>
                  </w:sdtPr>
                  <w:sdtContent>
                    <w:p>
                      <w:pPr>
                        <w:widowControl w:val="0"/>
                        <w:suppressAutoHyphens/>
                        <w:ind w:firstLine="567"/>
                        <w:jc w:val="both"/>
                        <w:rPr>
                          <w:color w:val="000000"/>
                        </w:rPr>
                      </w:pPr>
                      <w:sdt>
                        <w:sdtPr>
                          <w:alias w:val="Numeris"/>
                          <w:tag w:val="nr_44f25c286c1c474fa3a0f525e14fc941"/>
                          <w:lock w:val="sdtLocked"/>
                          <w:richText/>
                        </w:sdtPr>
                        <w:sdtContent>
                          <w:r>
                            <w:rPr>
                              <w:color w:val="000000"/>
                            </w:rPr>
                            <w:t>9.3</w:t>
                          </w:r>
                        </w:sdtContent>
                      </w:sdt>
                      <w:r>
                        <w:rPr>
                          <w:color w:val="000000"/>
                        </w:rPr>
                        <w:t>. jei reikia, kitos profesinės kvalifikacijos gydytojo užpildytą Medicinos dokumentų išrašą pagal F 025/a, F 003/a (toliau – F Nr. 027/a), patvirtintą įsakymu Nr. 515;</w:t>
                      </w:r>
                    </w:p>
                  </w:sdtContent>
                </w:sdt>
                <w:sdt>
                  <w:sdtPr>
                    <w:alias w:val="13 pr. 9.4 p."/>
                    <w:tag w:val="part_ba7635790d59431f8bf5c068ea1e666e"/>
                    <w:lock w:val="sdtLocked"/>
                    <w:richText/>
                  </w:sdtPr>
                  <w:sdtContent>
                    <w:p>
                      <w:pPr>
                        <w:widowControl w:val="0"/>
                        <w:suppressAutoHyphens/>
                        <w:ind w:firstLine="567"/>
                        <w:jc w:val="both"/>
                        <w:rPr>
                          <w:color w:val="000000"/>
                        </w:rPr>
                      </w:pPr>
                      <w:sdt>
                        <w:sdtPr>
                          <w:alias w:val="Numeris"/>
                          <w:tag w:val="nr_ba7635790d59431f8bf5c068ea1e666e"/>
                          <w:lock w:val="sdtLocked"/>
                          <w:richText/>
                        </w:sdtPr>
                        <w:sdtContent>
                          <w:r>
                            <w:rPr>
                              <w:color w:val="000000"/>
                            </w:rPr>
                            <w:t>9.4</w:t>
                          </w:r>
                        </w:sdtContent>
                      </w:sdt>
                      <w:r>
                        <w:rPr>
                          <w:color w:val="000000"/>
                        </w:rPr>
                        <w:t>. ASPĮ, kurią asmuo yra pasirinkęs teisės aktų nustatyta tvarka, šeimos medicinos paslaugas teikiančio gydytojo užpildytą F Nr. 027/a (jei asmuo tikrinasi kitoje ASPĮ, nei yra prisirašęs).</w:t>
                      </w:r>
                    </w:p>
                  </w:sdtContent>
                </w:sdt>
              </w:sdtContent>
            </w:sdt>
            <w:sdt>
              <w:sdtPr>
                <w:alias w:val="13 pr. 10 p."/>
                <w:tag w:val="part_39383f72a3a844b0a0459d0785a79a1f"/>
                <w:lock w:val="sdtLocked"/>
                <w:richText/>
              </w:sdtPr>
              <w:sdtContent>
                <w:p>
                  <w:pPr>
                    <w:widowControl w:val="0"/>
                    <w:suppressAutoHyphens/>
                    <w:ind w:firstLine="567"/>
                    <w:jc w:val="both"/>
                    <w:rPr>
                      <w:color w:val="000000"/>
                    </w:rPr>
                  </w:pPr>
                  <w:sdt>
                    <w:sdtPr>
                      <w:alias w:val="Numeris"/>
                      <w:tag w:val="nr_39383f72a3a844b0a0459d0785a79a1f"/>
                      <w:lock w:val="sdtLocked"/>
                      <w:richText/>
                    </w:sdtPr>
                    <w:sdtContent>
                      <w:r>
                        <w:rPr>
                          <w:color w:val="000000"/>
                        </w:rPr>
                        <w:t>10</w:t>
                      </w:r>
                    </w:sdtContent>
                  </w:sdt>
                  <w:r>
                    <w:rPr>
                      <w:color w:val="000000"/>
                    </w:rPr>
                    <w:t>. Privalomus profilaktinius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privalomai arba prireikus konsultuodamiesi su šiame priede nurodytų kitų profesinių kvalifikacijų gydytojais ir, esant indikacijų, skirdami privalomus arba kitus tyrimus: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10.1 p."/>
                    <w:tag w:val="part_a9b7eb8a78ca47f0ad9380dc55de9936"/>
                    <w:lock w:val="sdtLocked"/>
                    <w:richText/>
                  </w:sdtPr>
                  <w:sdtContent>
                    <w:p>
                      <w:pPr>
                        <w:widowControl w:val="0"/>
                        <w:suppressAutoHyphens/>
                        <w:ind w:firstLine="567"/>
                        <w:jc w:val="both"/>
                        <w:rPr>
                          <w:color w:val="000000"/>
                        </w:rPr>
                      </w:pPr>
                      <w:sdt>
                        <w:sdtPr>
                          <w:alias w:val="Numeris"/>
                          <w:tag w:val="nr_a9b7eb8a78ca47f0ad9380dc55de9936"/>
                          <w:lock w:val="sdtLocked"/>
                          <w:richText/>
                        </w:sdtPr>
                        <w:sdtContent>
                          <w:r>
                            <w:rPr>
                              <w:color w:val="000000"/>
                            </w:rPr>
                            <w:t>10.1</w:t>
                          </w:r>
                        </w:sdtContent>
                      </w:sdt>
                      <w:r>
                        <w:rPr>
                          <w:color w:val="000000"/>
                        </w:rPr>
                        <w:t>. F Nr. 027/a užpildoma ir išduodama tuo atveju, jei pacientas vyksta tikrintis sveikatos būklę į kitą ASPĮ (kurioje jis neprisirašęs) arba kai jis siunčiamas tikrintis pas kitų reikiamų profesinių kvalifikacijų gydytojus bei atsakant siuntusiam konsultuoti gydytojui;</w:t>
                      </w:r>
                    </w:p>
                  </w:sdtContent>
                </w:sdt>
                <w:sdt>
                  <w:sdtPr>
                    <w:alias w:val="13 pr. 10.2 p."/>
                    <w:tag w:val="part_29f040cf1c644f8fb60fc70a75718a3b"/>
                    <w:lock w:val="sdtLocked"/>
                    <w:richText/>
                  </w:sdtPr>
                  <w:sdtContent>
                    <w:p>
                      <w:pPr>
                        <w:widowControl w:val="0"/>
                        <w:suppressAutoHyphens/>
                        <w:ind w:firstLine="567"/>
                        <w:jc w:val="both"/>
                        <w:rPr>
                          <w:color w:val="000000"/>
                        </w:rPr>
                      </w:pPr>
                      <w:sdt>
                        <w:sdtPr>
                          <w:alias w:val="Numeris"/>
                          <w:tag w:val="nr_29f040cf1c644f8fb60fc70a75718a3b"/>
                          <w:lock w:val="sdtLocked"/>
                          <w:richText/>
                        </w:sdtPr>
                        <w:sdtContent>
                          <w:r>
                            <w:rPr>
                              <w:color w:val="000000"/>
                            </w:rPr>
                            <w:t>10.2</w:t>
                          </w:r>
                        </w:sdtContent>
                      </w:sdt>
                      <w:r>
                        <w:rPr>
                          <w:color w:val="000000"/>
                        </w:rPr>
                        <w:t>. F Nr. 027/a pildydamas gydytojas psichiatras nurodo, kad nėra įregistruota asmeniui teiktų sveikatos priežiūros paslaugų arba – nurodomos suteiktos asmens sveikatos priežiūros paslaugos. Pacientų psichikos sveikatą tikrina ASPĮ, prie kurios jie prisirašę, aptarnaujančio psichikos sveikatos centro gydytojas psichiatras, kuris tikrinimo rezultatus įrašo į F Nr. 025/a ir į ASPĮ antspaudu patvirtintą F Nr. 027/a, pasirašo ir patvirtina savo asmeniniu spaudu;</w:t>
                      </w:r>
                    </w:p>
                  </w:sdtContent>
                </w:sdt>
                <w:sdt>
                  <w:sdtPr>
                    <w:alias w:val="13 pr. 10.3 p."/>
                    <w:tag w:val="part_22774cdfd4af40a9b6eadb1ddc0597ed"/>
                    <w:lock w:val="sdtLocked"/>
                    <w:richText/>
                  </w:sdtPr>
                  <w:sdtContent>
                    <w:p>
                      <w:pPr>
                        <w:widowControl w:val="0"/>
                        <w:suppressAutoHyphens/>
                        <w:ind w:firstLine="567"/>
                        <w:jc w:val="both"/>
                        <w:rPr>
                          <w:color w:val="000000"/>
                        </w:rPr>
                      </w:pPr>
                      <w:sdt>
                        <w:sdtPr>
                          <w:alias w:val="Numeris"/>
                          <w:tag w:val="nr_22774cdfd4af40a9b6eadb1ddc0597ed"/>
                          <w:lock w:val="sdtLocked"/>
                          <w:richText/>
                        </w:sdtPr>
                        <w:sdtContent>
                          <w:r>
                            <w:rPr>
                              <w:color w:val="000000"/>
                            </w:rPr>
                            <w:t>10.3</w:t>
                          </w:r>
                        </w:sdtContent>
                      </w:sdt>
                      <w:r>
                        <w:rPr>
                          <w:color w:val="000000"/>
                        </w:rPr>
                        <w:t>. tikrinantis sveikatą bet kurios profesinės kvalifikacijos ir šeimos medicinos paslaugas teikiantis arba darbo medicinos gydytojas gali kreiptis informacijos apie paciento sveikatos būklę į kitą ASPĮ, o pastarosios tokią informaciją privalo teikti galiojančių teisės aktų nustatyta tvarka;</w:t>
                      </w:r>
                    </w:p>
                  </w:sdtContent>
                </w:sdt>
                <w:sdt>
                  <w:sdtPr>
                    <w:alias w:val="13 pr. 10.4 p."/>
                    <w:tag w:val="part_6f6426ca9d53490dba3127077b716561"/>
                    <w:lock w:val="sdtLocked"/>
                    <w:richText/>
                  </w:sdtPr>
                  <w:sdtContent>
                    <w:p>
                      <w:pPr>
                        <w:widowControl w:val="0"/>
                        <w:suppressAutoHyphens/>
                        <w:ind w:firstLine="567"/>
                        <w:jc w:val="both"/>
                        <w:rPr>
                          <w:color w:val="000000"/>
                        </w:rPr>
                      </w:pPr>
                      <w:sdt>
                        <w:sdtPr>
                          <w:alias w:val="Numeris"/>
                          <w:tag w:val="nr_6f6426ca9d53490dba3127077b716561"/>
                          <w:lock w:val="sdtLocked"/>
                          <w:richText/>
                        </w:sdtPr>
                        <w:sdtContent>
                          <w:r>
                            <w:rPr>
                              <w:color w:val="000000"/>
                            </w:rPr>
                            <w:t>10.4</w:t>
                          </w:r>
                        </w:sdtContent>
                      </w:sdt>
                      <w:r>
                        <w:rPr>
                          <w:color w:val="000000"/>
                        </w:rPr>
                        <w:t>. šeimos medicinos paslaugas teikiantis arba darbo medicinos gydytojas, įvertinęs tyrimų rezultatus, konsultavusių kitų profesinių kvalifikacijų gydytojų išvadas bei kontraindikacijas, nurodytas šio Aprašo III skyriuje ir 1, 2 lentelėse, daro išvadą apie asmens profesinį tinkamumą.</w:t>
                      </w:r>
                    </w:p>
                  </w:sdtContent>
                </w:sdt>
              </w:sdtContent>
            </w:sdt>
            <w:sdt>
              <w:sdtPr>
                <w:alias w:val="13 pr. 11 p."/>
                <w:tag w:val="part_3ff01f25ef364bc8a59d0e34e45004b9"/>
                <w:lock w:val="sdtLocked"/>
                <w:richText/>
              </w:sdtPr>
              <w:sdtContent>
                <w:p>
                  <w:pPr>
                    <w:widowControl w:val="0"/>
                    <w:suppressAutoHyphens/>
                    <w:ind w:firstLine="567"/>
                    <w:jc w:val="both"/>
                    <w:rPr>
                      <w:color w:val="000000"/>
                    </w:rPr>
                  </w:pPr>
                  <w:sdt>
                    <w:sdtPr>
                      <w:alias w:val="Numeris"/>
                      <w:tag w:val="nr_3ff01f25ef364bc8a59d0e34e45004b9"/>
                      <w:lock w:val="sdtLocked"/>
                      <w:richText/>
                    </w:sdtPr>
                    <w:sdtContent>
                      <w:r>
                        <w:rPr>
                          <w:color w:val="000000"/>
                        </w:rPr>
                        <w:t>11</w:t>
                      </w:r>
                    </w:sdtContent>
                  </w:sdt>
                  <w:r>
                    <w:rPr>
                      <w:color w:val="000000"/>
                    </w:rPr>
                    <w:t>. Sveikatos tikrinimo ir tyrimų duomenis bei išvadą dėl profesinio tinkamumo kiekvienas tikrinantis sveikatą gydytojas įrašo į F Nr. 025/a.</w:t>
                  </w:r>
                </w:p>
              </w:sdtContent>
            </w:sdt>
            <w:sdt>
              <w:sdtPr>
                <w:alias w:val="13 pr. 12 p."/>
                <w:tag w:val="part_9034792f355144e18f7ec16d0af11713"/>
                <w:lock w:val="sdtLocked"/>
                <w:richText/>
              </w:sdtPr>
              <w:sdtContent>
                <w:p>
                  <w:pPr>
                    <w:widowControl w:val="0"/>
                    <w:suppressAutoHyphens/>
                    <w:ind w:firstLine="567"/>
                    <w:jc w:val="both"/>
                    <w:rPr>
                      <w:color w:val="000000"/>
                    </w:rPr>
                  </w:pPr>
                  <w:sdt>
                    <w:sdtPr>
                      <w:alias w:val="Numeris"/>
                      <w:tag w:val="nr_9034792f355144e18f7ec16d0af11713"/>
                      <w:lock w:val="sdtLocked"/>
                      <w:richText/>
                    </w:sdtPr>
                    <w:sdtContent>
                      <w:r>
                        <w:rPr>
                          <w:color w:val="000000"/>
                        </w:rPr>
                        <w:t>12</w:t>
                      </w:r>
                    </w:sdtContent>
                  </w:sdt>
                  <w:r>
                    <w:rPr>
                      <w:color w:val="000000"/>
                    </w:rPr>
                    <w:t>. Išvadą dėl darbuotojo profesinio tinkamumo: „dirbti gali“ „dirbti gali, bet ribotai“ (nurodant kaip), „dirbti negali“ įsidarbinančiam – į F Nr. 047/a, dirbančiajam – į F Nr. 048/a įrašo 10.4. punkte nurodytas gydytojas.</w:t>
                  </w:r>
                </w:p>
              </w:sdtContent>
            </w:sdt>
            <w:sdt>
              <w:sdtPr>
                <w:alias w:val="13 pr. 13 p."/>
                <w:tag w:val="part_f7d9d10e0ed54428982d701534bc7025"/>
                <w:lock w:val="sdtLocked"/>
                <w:richText/>
              </w:sdtPr>
              <w:sdtContent>
                <w:p>
                  <w:pPr>
                    <w:widowControl w:val="0"/>
                    <w:suppressAutoHyphens/>
                    <w:ind w:firstLine="567"/>
                    <w:jc w:val="both"/>
                    <w:rPr>
                      <w:color w:val="000000"/>
                    </w:rPr>
                  </w:pPr>
                  <w:sdt>
                    <w:sdtPr>
                      <w:alias w:val="Numeris"/>
                      <w:tag w:val="nr_f7d9d10e0ed54428982d701534bc7025"/>
                      <w:lock w:val="sdtLocked"/>
                      <w:richText/>
                    </w:sdtPr>
                    <w:sdtContent>
                      <w:r>
                        <w:rPr>
                          <w:color w:val="000000"/>
                        </w:rPr>
                        <w:t>13</w:t>
                      </w:r>
                    </w:sdtContent>
                  </w:sdt>
                  <w:r>
                    <w:rPr>
                      <w:color w:val="000000"/>
                    </w:rPr>
                    <w:t>. Tikrinamiesiems dėl darbo su asbestu ir (ar) asbesto turinčiais produktais bei pavojingomis kancerogeninėmis, mutageninėmis medžiagomis ir preparatais gydytojas turi nurodyti, kad medicininė priežiūra turi būti tęsiama ir pasibaigus jų poveikiui.</w:t>
                  </w:r>
                </w:p>
              </w:sdtContent>
            </w:sdt>
            <w:sdt>
              <w:sdtPr>
                <w:alias w:val="13 pr. 14 p."/>
                <w:tag w:val="part_57d9d70244934bd282542798d790af49"/>
                <w:lock w:val="sdtLocked"/>
                <w:richText/>
              </w:sdtPr>
              <w:sdtContent>
                <w:p>
                  <w:pPr>
                    <w:widowControl w:val="0"/>
                    <w:suppressAutoHyphens/>
                    <w:ind w:firstLine="567"/>
                    <w:jc w:val="both"/>
                    <w:rPr>
                      <w:color w:val="000000"/>
                    </w:rPr>
                  </w:pPr>
                  <w:sdt>
                    <w:sdtPr>
                      <w:alias w:val="Numeris"/>
                      <w:tag w:val="nr_57d9d70244934bd282542798d790af49"/>
                      <w:lock w:val="sdtLocked"/>
                      <w:richText/>
                    </w:sdtPr>
                    <w:sdtContent>
                      <w:r>
                        <w:rPr>
                          <w:color w:val="000000"/>
                        </w:rPr>
                        <w:t>14</w:t>
                      </w:r>
                    </w:sdtContent>
                  </w:sdt>
                  <w:r>
                    <w:rPr>
                      <w:color w:val="000000"/>
                    </w:rPr>
                    <w:t>. Darbuotojų, dirbančių su asbestu ir (ar) asbesto turinčiais produktais, pavojingomis kancerogeninėmis, mutageninėmis medžiagomis ir preparatais sveikatos tikrinimo ir tyrimo duomenys turi būti saugomi ne mažiau kaip 40 metų baigus dirbti su asbestu ir (ar) asbesto turinčiais produktais bei pavojingomis kancerogeninėmis, mutageninėmis medžiagomis ir preparatais.</w:t>
                  </w:r>
                </w:p>
              </w:sdtContent>
            </w:sdt>
            <w:sdt>
              <w:sdtPr>
                <w:alias w:val="13 pr. 15 p."/>
                <w:tag w:val="part_d06974d490d44256973f10c2e9473188"/>
                <w:lock w:val="sdtLocked"/>
                <w:richText/>
              </w:sdtPr>
              <w:sdtContent>
                <w:p>
                  <w:pPr>
                    <w:widowControl w:val="0"/>
                    <w:suppressAutoHyphens/>
                    <w:ind w:firstLine="567"/>
                    <w:jc w:val="both"/>
                    <w:rPr>
                      <w:color w:val="000000"/>
                    </w:rPr>
                  </w:pPr>
                  <w:sdt>
                    <w:sdtPr>
                      <w:alias w:val="Numeris"/>
                      <w:tag w:val="nr_d06974d490d44256973f10c2e9473188"/>
                      <w:lock w:val="sdtLocked"/>
                      <w:richText/>
                    </w:sdtPr>
                    <w:sdtContent>
                      <w:r>
                        <w:rPr>
                          <w:color w:val="000000"/>
                        </w:rPr>
                        <w:t>15</w:t>
                      </w:r>
                    </w:sdtContent>
                  </w:sdt>
                  <w:r>
                    <w:rPr>
                      <w:color w:val="000000"/>
                    </w:rPr>
                    <w:t>. Darbuotojų, dirbančių su jonizuojančiosios spinduliuotės šaltiniais, sveikatos tikrinimo ir tyrimo duomenys bei įrašai apie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16 p."/>
                <w:tag w:val="part_ac200da4c4664ff0986fc65cd4d63792"/>
                <w:lock w:val="sdtLocked"/>
                <w:richText/>
              </w:sdtPr>
              <w:sdtContent>
                <w:p>
                  <w:pPr>
                    <w:widowControl w:val="0"/>
                    <w:suppressAutoHyphens/>
                    <w:ind w:firstLine="567"/>
                    <w:jc w:val="both"/>
                    <w:rPr>
                      <w:color w:val="000000"/>
                    </w:rPr>
                  </w:pPr>
                  <w:sdt>
                    <w:sdtPr>
                      <w:alias w:val="Numeris"/>
                      <w:tag w:val="nr_ac200da4c4664ff0986fc65cd4d63792"/>
                      <w:lock w:val="sdtLocked"/>
                      <w:richText/>
                    </w:sdtPr>
                    <w:sdtContent>
                      <w:r>
                        <w:rPr>
                          <w:color w:val="000000"/>
                        </w:rPr>
                        <w:t>16</w:t>
                      </w:r>
                    </w:sdtContent>
                  </w:sdt>
                  <w:r>
                    <w:rPr>
                      <w:color w:val="000000"/>
                    </w:rPr>
                    <w:t>. Gydytojas, nurodytas Aprašo 10.4. punkte, pacientui praneša apie su juo asmeniškai susijusius jo profilaktinio sveikatos tikrinimo rezultatus, taip pat informuoja ir pataria, koks sveikatos tikrinimas reikalingas jam, pasibaigus kenksmingo rizikos veiksnio poveikiui. Gydytojas įrašo F Nr. 025/a, kad suteikė pacientui informaciją, ir nurodo kokią.</w:t>
                  </w:r>
                </w:p>
              </w:sdtContent>
            </w:sdt>
            <w:sdt>
              <w:sdtPr>
                <w:alias w:val="13 pr. 17 p."/>
                <w:tag w:val="part_215ed7b52a1044edae884ba078e5063f"/>
                <w:lock w:val="sdtLocked"/>
                <w:richText/>
              </w:sdtPr>
              <w:sdtContent>
                <w:p>
                  <w:pPr>
                    <w:widowControl w:val="0"/>
                    <w:suppressAutoHyphens/>
                    <w:ind w:firstLine="567"/>
                    <w:jc w:val="both"/>
                    <w:rPr>
                      <w:color w:val="000000"/>
                    </w:rPr>
                  </w:pPr>
                  <w:sdt>
                    <w:sdtPr>
                      <w:alias w:val="Numeris"/>
                      <w:tag w:val="nr_215ed7b52a1044edae884ba078e5063f"/>
                      <w:lock w:val="sdtLocked"/>
                      <w:richText/>
                    </w:sdtPr>
                    <w:sdtContent>
                      <w:r>
                        <w:rPr>
                          <w:color w:val="000000"/>
                        </w:rPr>
                        <w:t>17</w:t>
                      </w:r>
                    </w:sdtContent>
                  </w:sdt>
                  <w:r>
                    <w:rPr>
                      <w:color w:val="000000"/>
                    </w:rPr>
                    <w:t>. Gydytojas, nurodytas Aprašo 10.4. punkte, ar už sveikatos priežiūrą atsakinga ASPĮ, ar darbuotojų saugos ir sveikatos tarnyba gali pasiūlyti darbdaviui atstovaujančiam ar jo įgaliotam asmeniui siųsti darbuotoją neeilinio sveikatos tikrinimo. Darbdaviui atstovaujantis ar jo įgaliotas asmuo privalo pasirūpinti, kad būtų atliekamas to darbuotojo ir bet kurio kito darbuotojo, kuris patyrė panašų poveikį, sveikatos patikrinimas:</w:t>
                  </w:r>
                </w:p>
                <w:sdt>
                  <w:sdtPr>
                    <w:alias w:val="13 pr. 17.1 p."/>
                    <w:tag w:val="part_9bfaf8fceec64882ba793ce1c455e0da"/>
                    <w:lock w:val="sdtLocked"/>
                    <w:richText/>
                  </w:sdtPr>
                  <w:sdtContent>
                    <w:p>
                      <w:pPr>
                        <w:widowControl w:val="0"/>
                        <w:suppressAutoHyphens/>
                        <w:ind w:firstLine="567"/>
                        <w:jc w:val="both"/>
                        <w:rPr>
                          <w:color w:val="000000"/>
                        </w:rPr>
                      </w:pPr>
                      <w:sdt>
                        <w:sdtPr>
                          <w:alias w:val="Numeris"/>
                          <w:tag w:val="nr_9bfaf8fceec64882ba793ce1c455e0da"/>
                          <w:lock w:val="sdtLocked"/>
                          <w:richText/>
                        </w:sdtPr>
                        <w:sdtContent>
                          <w:r>
                            <w:rPr>
                              <w:color w:val="000000"/>
                            </w:rPr>
                            <w:t>17.1</w:t>
                          </w:r>
                        </w:sdtContent>
                      </w:sdt>
                      <w:r>
                        <w:rPr>
                          <w:color w:val="000000"/>
                        </w:rPr>
                        <w:t xml:space="preserve">. jei nustatoma rizika darbuotojų sveikatai, vadovaujantis Lietuvos Respublikos socialinės apsaugos ir darbo ministro ir Lietuvos Respublikos sveikatos apsaugos ministro 2001 m. liepos 24 d. įsakymu Nr. 97/406 V-1025 „Dėl Darbuotojų apsaugos nuo cheminių veiksnių darbe nuostatų bei darbuotojų apsaugos nuo kancerogenų ir mutagenų poveikio darbe nuostatų patvirtinimo“ (Žin., 2001, Nr. </w:t>
                      </w:r>
                      <w:hyperlink r:id="rId74" w:tgtFrame="_blank" w:history="1">
                        <w:r>
                          <w:rPr>
                            <w:color w:val="0000FF" w:themeColor="hyperlink"/>
                            <w:u w:val="single"/>
                          </w:rPr>
                          <w:t>65-2396</w:t>
                        </w:r>
                      </w:hyperlink>
                      <w:r>
                        <w:rPr>
                          <w:color w:val="000000"/>
                        </w:rPr>
                        <w:t>);</w:t>
                      </w:r>
                    </w:p>
                  </w:sdtContent>
                </w:sdt>
                <w:sdt>
                  <w:sdtPr>
                    <w:alias w:val="13 pr. 17.2 p."/>
                    <w:tag w:val="part_4fb737dfe0a34e1db3ba3f6c9ffef544"/>
                    <w:lock w:val="sdtLocked"/>
                    <w:richText/>
                  </w:sdtPr>
                  <w:sdtContent>
                    <w:p>
                      <w:pPr>
                        <w:widowControl w:val="0"/>
                        <w:suppressAutoHyphens/>
                        <w:ind w:firstLine="567"/>
                        <w:jc w:val="both"/>
                        <w:rPr>
                          <w:color w:val="000000"/>
                        </w:rPr>
                      </w:pPr>
                      <w:sdt>
                        <w:sdtPr>
                          <w:alias w:val="Numeris"/>
                          <w:tag w:val="nr_4fb737dfe0a34e1db3ba3f6c9ffef544"/>
                          <w:lock w:val="sdtLocked"/>
                          <w:richText/>
                        </w:sdtPr>
                        <w:sdtContent>
                          <w:r>
                            <w:rPr>
                              <w:color w:val="000000"/>
                            </w:rPr>
                            <w:t>17.2</w:t>
                          </w:r>
                        </w:sdtContent>
                      </w:sdt>
                      <w:r>
                        <w:rPr>
                          <w:color w:val="000000"/>
                        </w:rPr>
                        <w:t xml:space="preserve">. jei nustatoma, kad dirbtinės optinės spinduliuotės veikimas viršija ribines vertes, jeigu Lietuvos Respublikos socialinės apsaugos ir darbo ministro ir Lietuvos Respublikos sveikatos apsaugos ministro 2007 m. gruodžio 14 d. įsakymu Nr. A1-366/V-1025 „Dėl darbuotojų apsaugos nuo dirbtinės optinės spinduliuotės keliamos rizikos nuostatų patvirtinimo“ (Žin., 2007, Nr. </w:t>
                      </w:r>
                      <w:hyperlink r:id="rId75" w:tgtFrame="_blank" w:history="1">
                        <w:r>
                          <w:rPr>
                            <w:color w:val="0000FF" w:themeColor="hyperlink"/>
                            <w:u w:val="single"/>
                          </w:rPr>
                          <w:t>136-5540</w:t>
                        </w:r>
                      </w:hyperlink>
                      <w:r>
                        <w:rPr>
                          <w:color w:val="000000"/>
                        </w:rPr>
                        <w:t>) numatyto įvertinimo ir matavimo rezultatai rodo riziką sveikatai ar nustatomas neigiamas poveikis sveikatai (įskaitant ligas ir sveikatos problemas), jei gydytojas, nurodytas 10.4. punkte, nusprendžia, kad to priežastis – dirbtinės optinės spinduliuotės poveikis darbe;</w:t>
                      </w:r>
                    </w:p>
                  </w:sdtContent>
                </w:sdt>
                <w:sdt>
                  <w:sdtPr>
                    <w:alias w:val="13 pr. 17.3 p."/>
                    <w:tag w:val="part_22ed9193e9b04a2584cb896fabcb2248"/>
                    <w:lock w:val="sdtLocked"/>
                    <w:richText/>
                  </w:sdtPr>
                  <w:sdtContent>
                    <w:p>
                      <w:pPr>
                        <w:widowControl w:val="0"/>
                        <w:suppressAutoHyphens/>
                        <w:ind w:firstLine="567"/>
                        <w:jc w:val="both"/>
                        <w:rPr>
                          <w:color w:val="000000"/>
                        </w:rPr>
                      </w:pPr>
                      <w:sdt>
                        <w:sdtPr>
                          <w:alias w:val="Numeris"/>
                          <w:tag w:val="nr_22ed9193e9b04a2584cb896fabcb2248"/>
                          <w:lock w:val="sdtLocked"/>
                          <w:richText/>
                        </w:sdtPr>
                        <w:sdtContent>
                          <w:r>
                            <w:rPr>
                              <w:color w:val="000000"/>
                            </w:rPr>
                            <w:t>17.3</w:t>
                          </w:r>
                        </w:sdtContent>
                      </w:sdt>
                      <w:r>
                        <w:rPr>
                          <w:color w:val="000000"/>
                        </w:rPr>
                        <w:t xml:space="preserve">. jei nustatoma, kad darbuotoją veikia triukšmas, viršijantis kasdienio triukšmo viršutinę ekspozicijos vertę, jis turi teisę, kad jo (jos) klausą patikrintų gydytojas otorinolaringologas. Profilaktinė audiometrija taip pat taikoma darbuotojams, kuriuos veikiantis triukšmas viršija kasdienio triukšmo žemutinę ekspozicijos vertę, jeigu Lietuvos Respublikos socialinės apsaugos ir darbo ministro ir Lietuvos Respublikos sveikatos apsaugos ministro 2005 m. balandžio 15 d. įsakymu Nr. A1-103/V-265 „Dėl darbuotojų apsaugos nuo triukšmo keliamos rizikos nuostatų patvirtinimo“ (Žin., 2005, Nr. </w:t>
                      </w:r>
                      <w:hyperlink r:id="rId76" w:tgtFrame="_blank" w:history="1">
                        <w:r>
                          <w:rPr>
                            <w:color w:val="0000FF" w:themeColor="hyperlink"/>
                            <w:u w:val="single"/>
                          </w:rPr>
                          <w:t>53-1804</w:t>
                        </w:r>
                      </w:hyperlink>
                      <w:r>
                        <w:rPr>
                          <w:color w:val="000000"/>
                        </w:rPr>
                        <w:t>) numatyto įvertinimo ir matavimo rezultatai rodo riziką sveikatai. Tokio patikrinimo tikslas yra anksti diagnozuoti galimą klausos praradimą dėl triukšmo ir išsaugoti klausą;</w:t>
                      </w:r>
                    </w:p>
                  </w:sdtContent>
                </w:sdt>
                <w:sdt>
                  <w:sdtPr>
                    <w:alias w:val="13 pr. 17.4 p."/>
                    <w:tag w:val="part_91f52745d0b24fe6bca5366c9f17366d"/>
                    <w:lock w:val="sdtLocked"/>
                    <w:richText/>
                  </w:sdtPr>
                  <w:sdtContent>
                    <w:p>
                      <w:pPr>
                        <w:widowControl w:val="0"/>
                        <w:suppressAutoHyphens/>
                        <w:ind w:firstLine="567"/>
                        <w:jc w:val="both"/>
                        <w:rPr>
                          <w:color w:val="000000"/>
                        </w:rPr>
                      </w:pPr>
                      <w:sdt>
                        <w:sdtPr>
                          <w:alias w:val="Numeris"/>
                          <w:tag w:val="nr_91f52745d0b24fe6bca5366c9f17366d"/>
                          <w:lock w:val="sdtLocked"/>
                          <w:richText/>
                        </w:sdtPr>
                        <w:sdtContent>
                          <w:r>
                            <w:rPr>
                              <w:color w:val="000000"/>
                            </w:rPr>
                            <w:t>17.4</w:t>
                          </w:r>
                        </w:sdtContent>
                      </w:sdt>
                      <w:r>
                        <w:rPr>
                          <w:color w:val="000000"/>
                        </w:rPr>
                        <w:t xml:space="preserve">. jei mechaninės vibracijos poveikis darbuotojui yra toks, kad dėl jo gali pasireikšti liga ar kenksmingi sveikatai padariniai, ar tikėtina, kad liga ar kenksmingi sveikatai padariniai pasireiškia esant konkrečioms darbuotojo darbo sąlygoms, bet kuriuo atveju, jeigu nustatoma, kad darbuotojus veikia vibracija, kurios veikimo vertės viršija Lietuvos Respublikos socialinės apsaugos ir darbo ministro ir Lietuvos Respublikos sveikatos apsaugos ministro 2004 m. kovo 2 d. įsakymu Nr. A1-55/V-91 „Dėl darbuotojų apsaugos nuo vibracijos keliamos rizikos nuostatų patvirtinimo“ (Žin., 2004, Nr. </w:t>
                      </w:r>
                      <w:hyperlink r:id="rId77" w:tgtFrame="_blank" w:history="1">
                        <w:r>
                          <w:rPr>
                            <w:color w:val="0000FF" w:themeColor="hyperlink"/>
                            <w:u w:val="single"/>
                          </w:rPr>
                          <w:t>41-1350</w:t>
                        </w:r>
                      </w:hyperlink>
                      <w:r>
                        <w:rPr>
                          <w:color w:val="000000"/>
                        </w:rPr>
                        <w:t>) nustatytas vertes;</w:t>
                      </w:r>
                    </w:p>
                  </w:sdtContent>
                </w:sdt>
                <w:sdt>
                  <w:sdtPr>
                    <w:alias w:val="13 pr. 17.5 p."/>
                    <w:tag w:val="part_72184eebbac24ed9bd3179ff90cd5be6"/>
                    <w:lock w:val="sdtLocked"/>
                    <w:richText/>
                  </w:sdtPr>
                  <w:sdtContent>
                    <w:p>
                      <w:pPr>
                        <w:widowControl w:val="0"/>
                        <w:suppressAutoHyphens/>
                        <w:ind w:firstLine="567"/>
                        <w:jc w:val="both"/>
                        <w:rPr>
                          <w:color w:val="000000"/>
                        </w:rPr>
                      </w:pPr>
                      <w:sdt>
                        <w:sdtPr>
                          <w:alias w:val="Numeris"/>
                          <w:tag w:val="nr_72184eebbac24ed9bd3179ff90cd5be6"/>
                          <w:lock w:val="sdtLocked"/>
                          <w:richText/>
                        </w:sdtPr>
                        <w:sdtContent>
                          <w:r>
                            <w:rPr>
                              <w:color w:val="000000"/>
                            </w:rPr>
                            <w:t>17.5</w:t>
                          </w:r>
                        </w:sdtContent>
                      </w:sdt>
                      <w:r>
                        <w:rPr>
                          <w:color w:val="000000"/>
                        </w:rPr>
                        <w:t>. tikrinant sveikatą asmenims, dirbantiesiems su jonizuojančiosios spinduliuotės šaltiniais – vadovautis Lietuvos Respublikos radiacinės saugos įstatymu.</w:t>
                      </w:r>
                    </w:p>
                  </w:sdtContent>
                </w:sdt>
                <w:sdt>
                  <w:sdtPr>
                    <w:alias w:val="13 pr. 17.6 p."/>
                    <w:tag w:val="part_c0a9f321358940f58657503fbdcb3353"/>
                    <w:lock w:val="sdtLocked"/>
                    <w:richText/>
                  </w:sdtPr>
                  <w:sdtContent>
                    <w:p>
                      <w:pPr>
                        <w:widowControl w:val="0"/>
                        <w:suppressAutoHyphens/>
                        <w:ind w:firstLine="567"/>
                        <w:jc w:val="both"/>
                        <w:rPr>
                          <w:color w:val="000000"/>
                        </w:rPr>
                      </w:pPr>
                      <w:sdt>
                        <w:sdtPr>
                          <w:alias w:val="Numeris"/>
                          <w:tag w:val="nr_c0a9f321358940f58657503fbdcb3353"/>
                          <w:lock w:val="sdtLocked"/>
                          <w:richText/>
                        </w:sdtPr>
                        <w:sdtContent>
                          <w:r>
                            <w:rPr>
                              <w:color w:val="000000"/>
                            </w:rPr>
                            <w:t>17.6</w:t>
                          </w:r>
                        </w:sdtContent>
                      </w:sdt>
                      <w:r>
                        <w:rPr>
                          <w:color w:val="000000"/>
                        </w:rPr>
                        <w:t>. kitais teisės aktų nustatytais atvejais.</w:t>
                      </w:r>
                    </w:p>
                  </w:sdtContent>
                </w:sdt>
              </w:sdtContent>
            </w:sdt>
            <w:sdt>
              <w:sdtPr>
                <w:alias w:val="13 pr. 18 p."/>
                <w:tag w:val="part_6f3bf7521a794d05b56dea416a12e9a8"/>
                <w:lock w:val="sdtLocked"/>
                <w:richText/>
              </w:sdtPr>
              <w:sdtContent>
                <w:p>
                  <w:pPr>
                    <w:widowControl w:val="0"/>
                    <w:suppressAutoHyphens/>
                    <w:ind w:firstLine="567"/>
                    <w:jc w:val="both"/>
                    <w:rPr>
                      <w:color w:val="000000"/>
                    </w:rPr>
                  </w:pPr>
                  <w:sdt>
                    <w:sdtPr>
                      <w:alias w:val="Numeris"/>
                      <w:tag w:val="nr_6f3bf7521a794d05b56dea416a12e9a8"/>
                      <w:lock w:val="sdtLocked"/>
                      <w:richText/>
                    </w:sdtPr>
                    <w:sdtContent>
                      <w:r>
                        <w:rPr>
                          <w:color w:val="000000"/>
                        </w:rPr>
                        <w:t>18</w:t>
                      </w:r>
                    </w:sdtContent>
                  </w:sdt>
                  <w:r>
                    <w:rPr>
                      <w:color w:val="000000"/>
                    </w:rPr>
                    <w:t>. ASPĮ gydytojai, darbdaviui atstovaujantis ar jo įgaliotas asmuo turi teisę, nurodę priežastį (ypač po sunkių onkologinių ligų ir jų gydymo, po operacijų, po sunkių traumų su ilgu laikinuoju nedarbingumu ir kt.), siųsti darbuotojus neeilinio sveikatos tikrinimo. Dėl tokio tikrinimo turi teisę kreiptis ir pats darbuotojas.</w:t>
                  </w:r>
                </w:p>
              </w:sdtContent>
            </w:sdt>
            <w:sdt>
              <w:sdtPr>
                <w:alias w:val="13 pr. 19 p."/>
                <w:tag w:val="part_4db741d477834dce946989800ce7232d"/>
                <w:lock w:val="sdtLocked"/>
                <w:richText/>
              </w:sdtPr>
              <w:sdtContent>
                <w:p>
                  <w:pPr>
                    <w:widowControl w:val="0"/>
                    <w:suppressAutoHyphens/>
                    <w:ind w:firstLine="567"/>
                    <w:jc w:val="both"/>
                    <w:rPr>
                      <w:color w:val="000000"/>
                    </w:rPr>
                  </w:pPr>
                  <w:sdt>
                    <w:sdtPr>
                      <w:alias w:val="Numeris"/>
                      <w:tag w:val="nr_4db741d477834dce946989800ce7232d"/>
                      <w:lock w:val="sdtLocked"/>
                      <w:richText/>
                    </w:sdtPr>
                    <w:sdtContent>
                      <w:r>
                        <w:rPr>
                          <w:color w:val="000000"/>
                        </w:rPr>
                        <w:t>19</w:t>
                      </w:r>
                    </w:sdtContent>
                  </w:sdt>
                  <w:r>
                    <w:rPr>
                      <w:color w:val="000000"/>
                    </w:rPr>
                    <w:t>. Asmenų iki aštuoniolikos metų, nėščių, neseniai pagimdžiusių ar krūtimi maitinančių moterų, neįgaliųjų ir asmenų, kuriems nustatytas nepilnas darbingumo lygis privalomi sveikatos tikrinimai:</w:t>
                  </w:r>
                </w:p>
                <w:sdt>
                  <w:sdtPr>
                    <w:alias w:val="13 pr. 19.1 p."/>
                    <w:tag w:val="part_e7dddd19cde0448db96ddefa7491a8b7"/>
                    <w:lock w:val="sdtLocked"/>
                    <w:richText/>
                  </w:sdtPr>
                  <w:sdtContent>
                    <w:p>
                      <w:pPr>
                        <w:widowControl w:val="0"/>
                        <w:suppressAutoHyphens/>
                        <w:ind w:firstLine="567"/>
                        <w:jc w:val="both"/>
                        <w:rPr>
                          <w:color w:val="000000"/>
                        </w:rPr>
                      </w:pPr>
                      <w:sdt>
                        <w:sdtPr>
                          <w:alias w:val="Numeris"/>
                          <w:tag w:val="nr_e7dddd19cde0448db96ddefa7491a8b7"/>
                          <w:lock w:val="sdtLocked"/>
                          <w:richText/>
                        </w:sdtPr>
                        <w:sdtContent>
                          <w:r>
                            <w:rPr>
                              <w:color w:val="000000"/>
                            </w:rPr>
                            <w:t>19.1</w:t>
                          </w:r>
                        </w:sdtContent>
                      </w:sdt>
                      <w:r>
                        <w:rPr>
                          <w:color w:val="000000"/>
                        </w:rPr>
                        <w:t xml:space="preserve">. tikrinant sveikatą asmenims iki 18 metų amžiaus – vadovautis Asmenų iki aštuoniolikos metų įdarbinimo, sveikatos patikrinimo ir jų galimybių dirbti konkretų darbą nustatymo tvarka, patvirtinta Lietuvos Respublikos Vyriausybės 2003 m. sausio 29 d. nutarimu Nr. 138 „Dėl Asmenų iki aštuoniolikos metų įdarbinimo, sveikatos patikrinimo ir jų galimybių dirbti konkretų darbą nustatymo tvarkos, darbo laiko, jiems draudžiamų dirbti darbų, sveikatai kenksmingų, pavojingų veiksnių sąrašo patvirtinimo“ (Žin., 2003, Nr. </w:t>
                      </w:r>
                      <w:hyperlink r:id="rId78" w:tgtFrame="_blank" w:history="1">
                        <w:r>
                          <w:rPr>
                            <w:color w:val="0000FF" w:themeColor="hyperlink"/>
                            <w:u w:val="single"/>
                          </w:rPr>
                          <w:t>13-502</w:t>
                        </w:r>
                      </w:hyperlink>
                      <w:r>
                        <w:rPr>
                          <w:color w:val="000000"/>
                        </w:rPr>
                        <w:t>);</w:t>
                      </w:r>
                    </w:p>
                  </w:sdtContent>
                </w:sdt>
                <w:sdt>
                  <w:sdtPr>
                    <w:alias w:val="13 pr. 19.2 p."/>
                    <w:tag w:val="part_ff672c06129b4ce7ac30af9fcc7a05a2"/>
                    <w:lock w:val="sdtLocked"/>
                    <w:richText/>
                  </w:sdtPr>
                  <w:sdtContent>
                    <w:p>
                      <w:pPr>
                        <w:widowControl w:val="0"/>
                        <w:suppressAutoHyphens/>
                        <w:ind w:firstLine="567"/>
                        <w:jc w:val="both"/>
                        <w:rPr>
                          <w:color w:val="000000"/>
                        </w:rPr>
                      </w:pPr>
                      <w:sdt>
                        <w:sdtPr>
                          <w:alias w:val="Numeris"/>
                          <w:tag w:val="nr_ff672c06129b4ce7ac30af9fcc7a05a2"/>
                          <w:lock w:val="sdtLocked"/>
                          <w:richText/>
                        </w:sdtPr>
                        <w:sdtContent>
                          <w:r>
                            <w:rPr>
                              <w:color w:val="000000"/>
                            </w:rPr>
                            <w:t>19.2</w:t>
                          </w:r>
                        </w:sdtContent>
                      </w:sdt>
                      <w:r>
                        <w:rPr>
                          <w:color w:val="000000"/>
                        </w:rPr>
                        <w:t xml:space="preserve">. tikrinant sveikatą nėščioms, neseniai pagimdžiusioms ar krūtimi maitinančioms moterims – vadovautis Nėščioms, neseniai pagimdžiusioms ar krūtimi maitinančioms moterims kenksmingų darbo sąlygų ir pavojingų veiksnių sąrašu, patvirtintu Lietuvos Respublikos Vyriausybės 2003 m. kovo 19 d. nutarimu Nr. 340 „Dėl nėščioms, neseniai pagimdžiusioms ar krūtimi maitinančioms moterims kenksmingų darbo sąlygų ir pavojingų veiksnių sąrašo patvirtinimo“ (Žin., 2003, Nr. </w:t>
                      </w:r>
                      <w:hyperlink r:id="rId79" w:tgtFrame="_blank" w:history="1">
                        <w:r>
                          <w:rPr>
                            <w:color w:val="0000FF" w:themeColor="hyperlink"/>
                            <w:u w:val="single"/>
                          </w:rPr>
                          <w:t>29-1184</w:t>
                        </w:r>
                      </w:hyperlink>
                      <w:r>
                        <w:rPr>
                          <w:color w:val="000000"/>
                        </w:rPr>
                        <w:t>);</w:t>
                      </w:r>
                    </w:p>
                  </w:sdtContent>
                </w:sdt>
                <w:sdt>
                  <w:sdtPr>
                    <w:alias w:val="13 pr. 19.3 p."/>
                    <w:tag w:val="part_be69d046fe4e4a9c956c32ff6789da5c"/>
                    <w:lock w:val="sdtLocked"/>
                    <w:richText/>
                  </w:sdtPr>
                  <w:sdtContent>
                    <w:p>
                      <w:pPr>
                        <w:widowControl w:val="0"/>
                        <w:suppressAutoHyphens/>
                        <w:ind w:firstLine="567"/>
                        <w:jc w:val="both"/>
                        <w:rPr>
                          <w:color w:val="000000"/>
                        </w:rPr>
                      </w:pPr>
                      <w:sdt>
                        <w:sdtPr>
                          <w:alias w:val="Numeris"/>
                          <w:tag w:val="nr_be69d046fe4e4a9c956c32ff6789da5c"/>
                          <w:lock w:val="sdtLocked"/>
                          <w:richText/>
                        </w:sdtPr>
                        <w:sdtContent>
                          <w:r>
                            <w:rPr>
                              <w:color w:val="000000"/>
                            </w:rPr>
                            <w:t>19.3</w:t>
                          </w:r>
                        </w:sdtContent>
                      </w:sdt>
                      <w:r>
                        <w:rPr>
                          <w:color w:val="000000"/>
                        </w:rPr>
                        <w:t>. dėl neįgaliųjų asmenų ar asmenų, netekusių dalies darbingumo galimybės dirbti konkretų darbą sprendžia 10.4. punkte nurodytas gydytojas, gavęs Neįgalumo ir darbingumo nustatymo tarnybos rekomendacijas ir atitinkamos profesinės kvalifikacijos gydytojo išvadą.</w:t>
                      </w:r>
                    </w:p>
                    <w:p>
                      <w:pPr>
                        <w:widowControl w:val="0"/>
                        <w:suppressAutoHyphens/>
                        <w:ind w:firstLine="567"/>
                        <w:jc w:val="both"/>
                        <w:rPr>
                          <w:color w:val="000000"/>
                        </w:rPr>
                      </w:pPr>
                    </w:p>
                  </w:sdtContent>
                </w:sdt>
              </w:sdtContent>
            </w:sdt>
          </w:sdtContent>
        </w:sdt>
        <w:sdt>
          <w:sdtPr>
            <w:alias w:val="skyrius"/>
            <w:tag w:val="part_8a420506ee0a4fb88ef17ae34c237da7"/>
            <w:lock w:val="sdtLocked"/>
            <w:richText/>
          </w:sdtPr>
          <w:sdtContent>
            <w:p>
              <w:pPr>
                <w:keepLines/>
                <w:widowControl w:val="0"/>
                <w:suppressAutoHyphens/>
                <w:jc w:val="center"/>
                <w:rPr>
                  <w:b/>
                  <w:bCs/>
                  <w:color w:val="000000"/>
                </w:rPr>
              </w:pPr>
              <w:sdt>
                <w:sdtPr>
                  <w:alias w:val="Numeris"/>
                  <w:tag w:val="nr_8a420506ee0a4fb88ef17ae34c237da7"/>
                  <w:lock w:val="sdtLocked"/>
                  <w:richText/>
                </w:sdtPr>
                <w:sdtContent>
                  <w:r>
                    <w:rPr>
                      <w:b/>
                      <w:bCs/>
                      <w:caps/>
                      <w:color w:val="000000"/>
                    </w:rPr>
                    <w:t>III</w:t>
                  </w:r>
                </w:sdtContent>
              </w:sdt>
              <w:r>
                <w:rPr>
                  <w:b/>
                  <w:bCs/>
                  <w:caps/>
                  <w:color w:val="000000"/>
                </w:rPr>
                <w:t xml:space="preserve">. </w:t>
              </w:r>
              <w:sdt>
                <w:sdtPr>
                  <w:alias w:val="Pavadinimas"/>
                  <w:tag w:val="title_8a420506ee0a4fb88ef17ae34c237da7"/>
                  <w:lock w:val="sdtLocked"/>
                  <w:richText/>
                </w:sdtPr>
                <w:sdtContent>
                  <w:r>
                    <w:rPr>
                      <w:b/>
                      <w:bCs/>
                      <w:caps/>
                      <w:color w:val="000000"/>
                    </w:rPr>
                    <w:t xml:space="preserve">LIGŲ IR SVEIKATOS PROBLEMŲ, DĖL KURIŲ DRAUDŽIAMA DIRBTI DARBO APLINKOJE PROFESINĖS RIZIKOS (KENKSMINGŲ VEIKSNIŲ POVEIKIS IR (AR) PAVOJINGAS DARBAS) SĄLYGOMIS, SĄRAŠAS </w:t>
                  </w:r>
                  <w:r>
                    <w:rPr>
                      <w:b/>
                      <w:bCs/>
                      <w:color w:val="000000"/>
                    </w:rPr>
                    <w:t>(BENDROSIOS KONTRAINDIKACIJOS)</w:t>
                  </w:r>
                </w:sdtContent>
              </w:sdt>
            </w:p>
            <w:p>
              <w:pPr>
                <w:widowControl w:val="0"/>
                <w:suppressAutoHyphens/>
                <w:ind w:firstLine="567"/>
                <w:jc w:val="both"/>
                <w:rPr>
                  <w:color w:val="000000"/>
                </w:rPr>
              </w:pPr>
            </w:p>
            <w:sdt>
              <w:sdtPr>
                <w:alias w:val="13 pr. 20 p."/>
                <w:tag w:val="part_a32bbbff8bc540388f7566efa337bbda"/>
                <w:lock w:val="sdtLocked"/>
                <w:richText/>
              </w:sdtPr>
              <w:sdtContent>
                <w:p>
                  <w:pPr>
                    <w:widowControl w:val="0"/>
                    <w:suppressAutoHyphens/>
                    <w:ind w:firstLine="567"/>
                    <w:jc w:val="both"/>
                    <w:rPr>
                      <w:color w:val="000000"/>
                    </w:rPr>
                  </w:pPr>
                  <w:sdt>
                    <w:sdtPr>
                      <w:alias w:val="Numeris"/>
                      <w:tag w:val="nr_a32bbbff8bc540388f7566efa337bbda"/>
                      <w:lock w:val="sdtLocked"/>
                      <w:richText/>
                    </w:sdtPr>
                    <w:sdtContent>
                      <w:r>
                        <w:rPr>
                          <w:color w:val="000000"/>
                        </w:rPr>
                        <w:t>20</w:t>
                      </w:r>
                    </w:sdtContent>
                  </w:sdt>
                  <w:r>
                    <w:rPr>
                      <w:color w:val="000000"/>
                    </w:rPr>
                    <w:t>.</w:t>
                  </w:r>
                  <w:r>
                    <w:rPr>
                      <w:b/>
                      <w:bCs/>
                      <w:color w:val="000000"/>
                    </w:rPr>
                    <w:t xml:space="preserve"> </w:t>
                  </w:r>
                  <w:r>
                    <w:rPr>
                      <w:color w:val="000000"/>
                    </w:rPr>
                    <w:t>Ligos ir sveikatos problemos, kurioms esant draudžiama dirbti profesinės rizikos sąlygomis:</w:t>
                  </w:r>
                </w:p>
                <w:sdt>
                  <w:sdtPr>
                    <w:alias w:val="13 pr. 20.1 p."/>
                    <w:tag w:val="part_f3ff7fc5cb6148c1b8d9b674b972d7e4"/>
                    <w:lock w:val="sdtLocked"/>
                    <w:richText/>
                  </w:sdtPr>
                  <w:sdtContent>
                    <w:p>
                      <w:pPr>
                        <w:widowControl w:val="0"/>
                        <w:suppressAutoHyphens/>
                        <w:ind w:firstLine="567"/>
                        <w:jc w:val="both"/>
                        <w:rPr>
                          <w:color w:val="000000"/>
                        </w:rPr>
                      </w:pPr>
                      <w:sdt>
                        <w:sdtPr>
                          <w:alias w:val="Numeris"/>
                          <w:tag w:val="nr_f3ff7fc5cb6148c1b8d9b674b972d7e4"/>
                          <w:lock w:val="sdtLocked"/>
                          <w:richText/>
                        </w:sdtPr>
                        <w:sdtContent>
                          <w:r>
                            <w:rPr>
                              <w:color w:val="000000"/>
                            </w:rPr>
                            <w:t>20.1</w:t>
                          </w:r>
                        </w:sdtContent>
                      </w:sdt>
                      <w:r>
                        <w:rPr>
                          <w:color w:val="000000"/>
                        </w:rPr>
                        <w:t>. piktybiniai navikai (po gydymo, sprendžiama individualiai);</w:t>
                      </w:r>
                    </w:p>
                  </w:sdtContent>
                </w:sdt>
                <w:sdt>
                  <w:sdtPr>
                    <w:alias w:val="13 pr. 20.2 p."/>
                    <w:tag w:val="part_0760fe57aca0494bb634378c2bbb791d"/>
                    <w:lock w:val="sdtLocked"/>
                    <w:richText/>
                  </w:sdtPr>
                  <w:sdtContent>
                    <w:p>
                      <w:pPr>
                        <w:widowControl w:val="0"/>
                        <w:suppressAutoHyphens/>
                        <w:ind w:firstLine="567"/>
                        <w:jc w:val="both"/>
                        <w:rPr>
                          <w:color w:val="000000"/>
                        </w:rPr>
                      </w:pPr>
                      <w:sdt>
                        <w:sdtPr>
                          <w:alias w:val="Numeris"/>
                          <w:tag w:val="nr_0760fe57aca0494bb634378c2bbb791d"/>
                          <w:lock w:val="sdtLocked"/>
                          <w:richText/>
                        </w:sdtPr>
                        <w:sdtContent>
                          <w:r>
                            <w:rPr>
                              <w:color w:val="000000"/>
                            </w:rPr>
                            <w:t>20.2</w:t>
                          </w:r>
                        </w:sdtContent>
                      </w:sdt>
                      <w:r>
                        <w:rPr>
                          <w:color w:val="000000"/>
                        </w:rPr>
                        <w:t>. bet kurios lokalizacijos tuberkuliozė su mikobakterijų išskyrimu;</w:t>
                      </w:r>
                    </w:p>
                  </w:sdtContent>
                </w:sdt>
                <w:sdt>
                  <w:sdtPr>
                    <w:alias w:val="13 pr. 20.3 p."/>
                    <w:tag w:val="part_6cd69d21c5d24a6096b7b5f2a2e485d9"/>
                    <w:lock w:val="sdtLocked"/>
                    <w:richText/>
                  </w:sdtPr>
                  <w:sdtContent>
                    <w:p>
                      <w:pPr>
                        <w:widowControl w:val="0"/>
                        <w:suppressAutoHyphens/>
                        <w:ind w:firstLine="567"/>
                        <w:jc w:val="both"/>
                        <w:rPr>
                          <w:color w:val="000000"/>
                        </w:rPr>
                      </w:pPr>
                      <w:sdt>
                        <w:sdtPr>
                          <w:alias w:val="Numeris"/>
                          <w:tag w:val="nr_6cd69d21c5d24a6096b7b5f2a2e485d9"/>
                          <w:lock w:val="sdtLocked"/>
                          <w:richText/>
                        </w:sdtPr>
                        <w:sdtContent>
                          <w:r>
                            <w:rPr>
                              <w:color w:val="000000"/>
                            </w:rPr>
                            <w:t>20.3</w:t>
                          </w:r>
                        </w:sdtContent>
                      </w:sdt>
                      <w:r>
                        <w:rPr>
                          <w:color w:val="000000"/>
                        </w:rPr>
                        <w:t>. jungiamojo audinio ir skeleto–raumenų ligos (sąnarių, stuburo) su nuolatiniais, trukdančiais atlikti profesinius veiksmus, funkcijos sutrikimais (esant atramos judėjimo funkcijos sutrikimams, jei jie koreguojami specialiomis priemonėmis, individualiu atveju dėl galimybės dirbti sprendžia gydytojas ortopedas traumatologas);</w:t>
                      </w:r>
                    </w:p>
                  </w:sdtContent>
                </w:sdt>
                <w:sdt>
                  <w:sdtPr>
                    <w:alias w:val="13 pr. 20.4 p."/>
                    <w:tag w:val="part_264cdf4e07434a5595db188583ec76f1"/>
                    <w:lock w:val="sdtLocked"/>
                    <w:richText/>
                  </w:sdtPr>
                  <w:sdtContent>
                    <w:p>
                      <w:pPr>
                        <w:widowControl w:val="0"/>
                        <w:suppressAutoHyphens/>
                        <w:ind w:firstLine="567"/>
                        <w:jc w:val="both"/>
                        <w:rPr>
                          <w:color w:val="000000"/>
                        </w:rPr>
                      </w:pPr>
                      <w:sdt>
                        <w:sdtPr>
                          <w:alias w:val="Numeris"/>
                          <w:tag w:val="nr_264cdf4e07434a5595db188583ec76f1"/>
                          <w:lock w:val="sdtLocked"/>
                          <w:richText/>
                        </w:sdtPr>
                        <w:sdtContent>
                          <w:r>
                            <w:rPr>
                              <w:color w:val="000000"/>
                            </w:rPr>
                            <w:t>20.4</w:t>
                          </w:r>
                        </w:sdtContent>
                      </w:sdt>
                      <w:r>
                        <w:rPr>
                          <w:color w:val="000000"/>
                        </w:rPr>
                        <w:t>. dekompensuota glaukoma.</w:t>
                      </w:r>
                    </w:p>
                  </w:sdtContent>
                </w:sdt>
              </w:sdtContent>
            </w:sdt>
            <w:sdt>
              <w:sdtPr>
                <w:alias w:val="13 pr. 21 p."/>
                <w:tag w:val="part_b0b1c7185578481384e00309f53d421a"/>
                <w:lock w:val="sdtLocked"/>
                <w:richText/>
              </w:sdtPr>
              <w:sdtContent>
                <w:p>
                  <w:pPr>
                    <w:widowControl w:val="0"/>
                    <w:suppressAutoHyphens/>
                    <w:ind w:firstLine="567"/>
                    <w:jc w:val="both"/>
                    <w:rPr>
                      <w:color w:val="000000"/>
                    </w:rPr>
                  </w:pPr>
                  <w:sdt>
                    <w:sdtPr>
                      <w:alias w:val="Numeris"/>
                      <w:tag w:val="nr_b0b1c7185578481384e00309f53d421a"/>
                      <w:lock w:val="sdtLocked"/>
                      <w:richText/>
                    </w:sdtPr>
                    <w:sdtContent>
                      <w:r>
                        <w:rPr>
                          <w:color w:val="000000"/>
                        </w:rPr>
                        <w:t>21</w:t>
                      </w:r>
                    </w:sdtContent>
                  </w:sdt>
                  <w:r>
                    <w:rPr>
                      <w:color w:val="000000"/>
                    </w:rPr>
                    <w:t>. Ligos ir sveikatos problemos, kurioms esant draudžiama dirbti darbus, įrašytus į pavojingų darbų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21.1 p."/>
                    <w:tag w:val="part_db62ee7a076749e9af6cbafa7e4cfaaa"/>
                    <w:lock w:val="sdtLocked"/>
                    <w:richText/>
                  </w:sdtPr>
                  <w:sdtContent>
                    <w:p>
                      <w:pPr>
                        <w:widowControl w:val="0"/>
                        <w:suppressAutoHyphens/>
                        <w:ind w:firstLine="567"/>
                        <w:jc w:val="both"/>
                        <w:rPr>
                          <w:color w:val="000000"/>
                        </w:rPr>
                      </w:pPr>
                      <w:sdt>
                        <w:sdtPr>
                          <w:alias w:val="Numeris"/>
                          <w:tag w:val="nr_db62ee7a076749e9af6cbafa7e4cfaaa"/>
                          <w:lock w:val="sdtLocked"/>
                          <w:richText/>
                        </w:sdtPr>
                        <w:sdtContent>
                          <w:r>
                            <w:rPr>
                              <w:color w:val="000000"/>
                            </w:rPr>
                            <w:t>21.1</w:t>
                          </w:r>
                        </w:sdtContent>
                      </w:sdt>
                      <w:r>
                        <w:rPr>
                          <w:color w:val="000000"/>
                        </w:rPr>
                        <w:t>. organinės centrinės nervų sistemos ligos su nuolatiniais funkcijos sutrikimais;</w:t>
                      </w:r>
                    </w:p>
                  </w:sdtContent>
                </w:sdt>
                <w:sdt>
                  <w:sdtPr>
                    <w:alias w:val="13 pr. 21.2 p."/>
                    <w:tag w:val="part_125b5bc5b4c44b32a2a1451cbc526b70"/>
                    <w:lock w:val="sdtLocked"/>
                    <w:richText/>
                  </w:sdtPr>
                  <w:sdtContent>
                    <w:p>
                      <w:pPr>
                        <w:widowControl w:val="0"/>
                        <w:suppressAutoHyphens/>
                        <w:ind w:firstLine="567"/>
                        <w:jc w:val="both"/>
                        <w:rPr>
                          <w:color w:val="000000"/>
                        </w:rPr>
                      </w:pPr>
                      <w:sdt>
                        <w:sdtPr>
                          <w:alias w:val="Numeris"/>
                          <w:tag w:val="nr_125b5bc5b4c44b32a2a1451cbc526b70"/>
                          <w:lock w:val="sdtLocked"/>
                          <w:richText/>
                        </w:sdtPr>
                        <w:sdtContent>
                          <w:r>
                            <w:rPr>
                              <w:color w:val="000000"/>
                            </w:rPr>
                            <w:t>21.2</w:t>
                          </w:r>
                        </w:sdtContent>
                      </w:sdt>
                      <w:r>
                        <w:rPr>
                          <w:color w:val="000000"/>
                        </w:rPr>
                        <w:t>. lėtiniai ir dažnai pasikartojantys psichikos sutrikimai ir jiems prilygstančios būklės paūmėjimo metu, kai reikalingas aktyvus psichiatro stebėjimas ir gydymas;</w:t>
                      </w:r>
                    </w:p>
                  </w:sdtContent>
                </w:sdt>
                <w:sdt>
                  <w:sdtPr>
                    <w:alias w:val="13 pr. 21.3 p."/>
                    <w:tag w:val="part_14b34ab46f954395b7d961b481094d7b"/>
                    <w:lock w:val="sdtLocked"/>
                    <w:richText/>
                  </w:sdtPr>
                  <w:sdtContent>
                    <w:p>
                      <w:pPr>
                        <w:widowControl w:val="0"/>
                        <w:suppressAutoHyphens/>
                        <w:ind w:firstLine="567"/>
                        <w:jc w:val="both"/>
                        <w:rPr>
                          <w:color w:val="000000"/>
                        </w:rPr>
                      </w:pPr>
                      <w:sdt>
                        <w:sdtPr>
                          <w:alias w:val="Numeris"/>
                          <w:tag w:val="nr_14b34ab46f954395b7d961b481094d7b"/>
                          <w:lock w:val="sdtLocked"/>
                          <w:richText/>
                        </w:sdtPr>
                        <w:sdtContent>
                          <w:r>
                            <w:rPr>
                              <w:color w:val="000000"/>
                            </w:rPr>
                            <w:t>21.3</w:t>
                          </w:r>
                        </w:sdtContent>
                      </w:sdt>
                      <w:r>
                        <w:rPr>
                          <w:color w:val="000000"/>
                        </w:rPr>
                        <w:t>. epilepsija G40;</w:t>
                      </w:r>
                    </w:p>
                  </w:sdtContent>
                </w:sdt>
                <w:sdt>
                  <w:sdtPr>
                    <w:alias w:val="13 pr. 21.4 p."/>
                    <w:tag w:val="part_2c81ac40b1c44e86aa26ae147f7cc17a"/>
                    <w:lock w:val="sdtLocked"/>
                    <w:richText/>
                  </w:sdtPr>
                  <w:sdtContent>
                    <w:p>
                      <w:pPr>
                        <w:widowControl w:val="0"/>
                        <w:suppressAutoHyphens/>
                        <w:ind w:firstLine="567"/>
                        <w:jc w:val="both"/>
                        <w:rPr>
                          <w:color w:val="000000"/>
                        </w:rPr>
                      </w:pPr>
                      <w:sdt>
                        <w:sdtPr>
                          <w:alias w:val="Numeris"/>
                          <w:tag w:val="nr_2c81ac40b1c44e86aa26ae147f7cc17a"/>
                          <w:lock w:val="sdtLocked"/>
                          <w:richText/>
                        </w:sdtPr>
                        <w:sdtContent>
                          <w:r>
                            <w:rPr>
                              <w:color w:val="000000"/>
                            </w:rPr>
                            <w:t>21.4</w:t>
                          </w:r>
                        </w:sdtContent>
                      </w:sdt>
                      <w:r>
                        <w:rPr>
                          <w:color w:val="000000"/>
                        </w:rPr>
                        <w:t>. lėtinės kraujotakos sistemos ligos:</w:t>
                      </w:r>
                    </w:p>
                    <w:sdt>
                      <w:sdtPr>
                        <w:alias w:val="13 pr. 21.4.1 p."/>
                        <w:tag w:val="part_93c5d6bfcb0742ed822492029b065179"/>
                        <w:lock w:val="sdtLocked"/>
                        <w:richText/>
                      </w:sdtPr>
                      <w:sdtContent>
                        <w:p>
                          <w:pPr>
                            <w:widowControl w:val="0"/>
                            <w:suppressAutoHyphens/>
                            <w:ind w:firstLine="567"/>
                            <w:jc w:val="both"/>
                            <w:rPr>
                              <w:color w:val="000000"/>
                            </w:rPr>
                          </w:pPr>
                          <w:sdt>
                            <w:sdtPr>
                              <w:alias w:val="Numeris"/>
                              <w:tag w:val="nr_93c5d6bfcb0742ed822492029b065179"/>
                              <w:lock w:val="sdtLocked"/>
                              <w:richText/>
                            </w:sdtPr>
                            <w:sdtContent>
                              <w:r>
                                <w:rPr>
                                  <w:color w:val="000000"/>
                                </w:rPr>
                                <w:t>21.4.1</w:t>
                              </w:r>
                            </w:sdtContent>
                          </w:sdt>
                          <w:r>
                            <w:rPr>
                              <w:color w:val="000000"/>
                            </w:rPr>
                            <w:t>. nekoreguoti ir pasikartojantys paroksizminės skilvelinės tachikardijos epizodai su hemodinamikos sutrikimais I47.2;</w:t>
                          </w:r>
                        </w:p>
                      </w:sdtContent>
                    </w:sdt>
                    <w:sdt>
                      <w:sdtPr>
                        <w:alias w:val="13 pr. 21.4.2 p."/>
                        <w:tag w:val="part_0fe85792ae6e4bfdbe3805b5d204553a"/>
                        <w:lock w:val="sdtLocked"/>
                        <w:richText/>
                      </w:sdtPr>
                      <w:sdtContent>
                        <w:p>
                          <w:pPr>
                            <w:widowControl w:val="0"/>
                            <w:suppressAutoHyphens/>
                            <w:ind w:firstLine="567"/>
                            <w:jc w:val="both"/>
                            <w:rPr>
                              <w:color w:val="000000"/>
                            </w:rPr>
                          </w:pPr>
                          <w:sdt>
                            <w:sdtPr>
                              <w:alias w:val="Numeris"/>
                              <w:tag w:val="nr_0fe85792ae6e4bfdbe3805b5d204553a"/>
                              <w:lock w:val="sdtLocked"/>
                              <w:richText/>
                            </w:sdtPr>
                            <w:sdtContent>
                              <w:r>
                                <w:rPr>
                                  <w:color w:val="000000"/>
                                </w:rPr>
                                <w:t>21.4.2</w:t>
                              </w:r>
                            </w:sdtContent>
                          </w:sdt>
                          <w:r>
                            <w:rPr>
                              <w:color w:val="000000"/>
                            </w:rPr>
                            <w:t>. nekoreguota atrioventrikulinė blokada su hemodinamikos sutrikimais I44.2;</w:t>
                          </w:r>
                        </w:p>
                      </w:sdtContent>
                    </w:sdt>
                    <w:sdt>
                      <w:sdtPr>
                        <w:alias w:val="13 pr. 21.4.3 p."/>
                        <w:tag w:val="part_2a50b04df63f4a5babea9a29bd99e5b5"/>
                        <w:lock w:val="sdtLocked"/>
                        <w:richText/>
                      </w:sdtPr>
                      <w:sdtContent>
                        <w:p>
                          <w:pPr>
                            <w:widowControl w:val="0"/>
                            <w:suppressAutoHyphens/>
                            <w:ind w:firstLine="567"/>
                            <w:jc w:val="both"/>
                            <w:rPr>
                              <w:color w:val="000000"/>
                            </w:rPr>
                          </w:pPr>
                          <w:sdt>
                            <w:sdtPr>
                              <w:alias w:val="Numeris"/>
                              <w:tag w:val="nr_2a50b04df63f4a5babea9a29bd99e5b5"/>
                              <w:lock w:val="sdtLocked"/>
                              <w:richText/>
                            </w:sdtPr>
                            <w:sdtContent>
                              <w:r>
                                <w:rPr>
                                  <w:color w:val="000000"/>
                                </w:rPr>
                                <w:t>21.4.3</w:t>
                              </w:r>
                            </w:sdtContent>
                          </w:sdt>
                          <w:r>
                            <w:rPr>
                              <w:color w:val="000000"/>
                            </w:rPr>
                            <w:t>. sunkios lėtinės kraujotakos sistemos ligos su nepakankamumu I50–I52, funkcinė klasė pagal NYHA IV, stadija D; (esant sunkiems širdies ir kraujagyslių funkcijos sutrikimams, juos koregavus, individualiu atveju</w:t>
                          </w:r>
                          <w:r>
                            <w:rPr>
                              <w:b/>
                              <w:bCs/>
                              <w:color w:val="000000"/>
                            </w:rPr>
                            <w:t xml:space="preserve"> </w:t>
                          </w:r>
                          <w:r>
                            <w:rPr>
                              <w:color w:val="000000"/>
                            </w:rPr>
                            <w:t>dėl galimybės dirbti sprendžia gydytojas kardiologas);</w:t>
                          </w:r>
                        </w:p>
                      </w:sdtContent>
                    </w:sdt>
                  </w:sdtContent>
                </w:sdt>
                <w:sdt>
                  <w:sdtPr>
                    <w:alias w:val="13 pr. 21.5 p."/>
                    <w:tag w:val="part_b4e6ce34c8bb4751a0a428b32d999392"/>
                    <w:lock w:val="sdtLocked"/>
                    <w:richText/>
                  </w:sdtPr>
                  <w:sdtContent>
                    <w:p>
                      <w:pPr>
                        <w:widowControl w:val="0"/>
                        <w:suppressAutoHyphens/>
                        <w:ind w:firstLine="567"/>
                        <w:jc w:val="both"/>
                        <w:rPr>
                          <w:color w:val="000000"/>
                        </w:rPr>
                      </w:pPr>
                      <w:sdt>
                        <w:sdtPr>
                          <w:alias w:val="Numeris"/>
                          <w:tag w:val="nr_b4e6ce34c8bb4751a0a428b32d999392"/>
                          <w:lock w:val="sdtLocked"/>
                          <w:richText/>
                        </w:sdtPr>
                        <w:sdtContent>
                          <w:r>
                            <w:rPr>
                              <w:color w:val="000000"/>
                            </w:rPr>
                            <w:t>21.5</w:t>
                          </w:r>
                        </w:sdtContent>
                      </w:sdt>
                      <w:r>
                        <w:rPr>
                          <w:color w:val="000000"/>
                        </w:rPr>
                        <w:t>. lėtinės kvėpavimo takų ligos J41–J47, kai yra indikacijų gydyti ilgalaike oksigenoterapija;</w:t>
                      </w:r>
                    </w:p>
                  </w:sdtContent>
                </w:sdt>
                <w:sdt>
                  <w:sdtPr>
                    <w:alias w:val="13 pr. 21.6 p."/>
                    <w:tag w:val="part_8975c739c00049deafc0283be38ec3e8"/>
                    <w:lock w:val="sdtLocked"/>
                    <w:richText/>
                  </w:sdtPr>
                  <w:sdtContent>
                    <w:p>
                      <w:pPr>
                        <w:widowControl w:val="0"/>
                        <w:suppressAutoHyphens/>
                        <w:ind w:firstLine="567"/>
                        <w:jc w:val="both"/>
                        <w:rPr>
                          <w:color w:val="000000"/>
                        </w:rPr>
                      </w:pPr>
                      <w:sdt>
                        <w:sdtPr>
                          <w:alias w:val="Numeris"/>
                          <w:tag w:val="nr_8975c739c00049deafc0283be38ec3e8"/>
                          <w:lock w:val="sdtLocked"/>
                          <w:richText/>
                        </w:sdtPr>
                        <w:sdtContent>
                          <w:r>
                            <w:rPr>
                              <w:color w:val="000000"/>
                            </w:rPr>
                            <w:t>21.6</w:t>
                          </w:r>
                        </w:sdtContent>
                      </w:sdt>
                      <w:r>
                        <w:rPr>
                          <w:color w:val="000000"/>
                        </w:rPr>
                        <w:t>. cukrinis diabetas, gydomas insulinu, sulfonilkarbamidais ar glinidais, esant hipoglikeminėms būklėms, ir kiti gliukozės apykaitos ir kasos vidinės sekrecijos funkcijos sutrikimai E10.0–E14.0; E15</w:t>
                      </w:r>
                      <w:r>
                        <w:rPr>
                          <w:b/>
                          <w:bCs/>
                          <w:color w:val="000000"/>
                        </w:rPr>
                        <w:t xml:space="preserve"> </w:t>
                      </w:r>
                      <w:r>
                        <w:rPr>
                          <w:color w:val="000000"/>
                        </w:rPr>
                        <w:t>(individualiu atveju</w:t>
                      </w:r>
                      <w:r>
                        <w:rPr>
                          <w:b/>
                          <w:bCs/>
                          <w:color w:val="000000"/>
                        </w:rPr>
                        <w:t xml:space="preserve"> </w:t>
                      </w:r>
                      <w:r>
                        <w:rPr>
                          <w:color w:val="000000"/>
                        </w:rPr>
                        <w:t>dėl galimybės dirbti sprendžia gydytojas endokrinologas).</w:t>
                      </w:r>
                    </w:p>
                    <w:p>
                      <w:pPr>
                        <w:widowControl w:val="0"/>
                        <w:suppressAutoHyphens/>
                        <w:ind w:firstLine="567"/>
                        <w:jc w:val="both"/>
                        <w:rPr>
                          <w:color w:val="000000"/>
                        </w:rPr>
                      </w:pPr>
                    </w:p>
                  </w:sdtContent>
                </w:sdt>
              </w:sdtContent>
            </w:sdt>
          </w:sdtContent>
        </w:sdt>
        <w:sdt>
          <w:sdtPr>
            <w:alias w:val="skyrius"/>
            <w:tag w:val="part_b5c728a06ab44851b2568b63233e8a70"/>
            <w:lock w:val="sdtLocked"/>
            <w:richText/>
          </w:sdtPr>
          <w:sdtContent>
            <w:p>
              <w:pPr>
                <w:keepLines/>
                <w:widowControl w:val="0"/>
                <w:suppressAutoHyphens/>
                <w:jc w:val="center"/>
                <w:rPr>
                  <w:b/>
                  <w:bCs/>
                  <w:caps/>
                  <w:color w:val="000000"/>
                </w:rPr>
              </w:pPr>
              <w:sdt>
                <w:sdtPr>
                  <w:alias w:val="Numeris"/>
                  <w:tag w:val="nr_b5c728a06ab44851b2568b63233e8a70"/>
                  <w:lock w:val="sdtLocked"/>
                  <w:richText/>
                </w:sdtPr>
                <w:sdtContent>
                  <w:r>
                    <w:rPr>
                      <w:b/>
                      <w:bCs/>
                      <w:caps/>
                      <w:color w:val="000000"/>
                    </w:rPr>
                    <w:t>IV</w:t>
                  </w:r>
                </w:sdtContent>
              </w:sdt>
              <w:r>
                <w:rPr>
                  <w:b/>
                  <w:bCs/>
                  <w:caps/>
                  <w:color w:val="000000"/>
                </w:rPr>
                <w:t xml:space="preserve">. </w:t>
              </w:r>
              <w:sdt>
                <w:sdtPr>
                  <w:alias w:val="Pavadinimas"/>
                  <w:tag w:val="title_b5c728a06ab44851b2568b63233e8a70"/>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3 pr. 22 p."/>
                <w:tag w:val="part_3fbf9480e64d4e1dafa7ce9a7b7f2eef"/>
                <w:lock w:val="sdtLocked"/>
                <w:richText/>
              </w:sdtPr>
              <w:sdtContent>
                <w:p>
                  <w:pPr>
                    <w:widowControl w:val="0"/>
                    <w:suppressAutoHyphens/>
                    <w:ind w:firstLine="567"/>
                    <w:jc w:val="both"/>
                    <w:rPr>
                      <w:color w:val="000000"/>
                    </w:rPr>
                  </w:pPr>
                  <w:sdt>
                    <w:sdtPr>
                      <w:alias w:val="Numeris"/>
                      <w:tag w:val="nr_3fbf9480e64d4e1dafa7ce9a7b7f2eef"/>
                      <w:lock w:val="sdtLocked"/>
                      <w:richText/>
                    </w:sdtPr>
                    <w:sdtContent>
                      <w:r>
                        <w:rPr>
                          <w:color w:val="000000"/>
                        </w:rPr>
                        <w:t>22</w:t>
                      </w:r>
                    </w:sdtContent>
                  </w:sdt>
                  <w:r>
                    <w:rPr>
                      <w:color w:val="000000"/>
                    </w:rPr>
                    <w:t>. Kiekvienas sveikatą tikrinantis gydytojas atsako už sveikatos tikrinimo kokybę ir įrašo tikrinimo rezultatus į F Nr. 025/a, jei reikia – ir į F Nr. 027/a.</w:t>
                  </w:r>
                </w:p>
              </w:sdtContent>
            </w:sdt>
            <w:sdt>
              <w:sdtPr>
                <w:alias w:val="13 pr. 23 p."/>
                <w:tag w:val="part_c8e8cb92b08a4264a5e588d5afe4bfbb"/>
                <w:lock w:val="sdtLocked"/>
                <w:richText/>
              </w:sdtPr>
              <w:sdtContent>
                <w:p>
                  <w:pPr>
                    <w:widowControl w:val="0"/>
                    <w:suppressAutoHyphens/>
                    <w:ind w:firstLine="567"/>
                    <w:jc w:val="both"/>
                    <w:rPr>
                      <w:color w:val="000000"/>
                    </w:rPr>
                  </w:pPr>
                  <w:sdt>
                    <w:sdtPr>
                      <w:alias w:val="Numeris"/>
                      <w:tag w:val="nr_c8e8cb92b08a4264a5e588d5afe4bfbb"/>
                      <w:lock w:val="sdtLocked"/>
                      <w:richText/>
                    </w:sdtPr>
                    <w:sdtContent>
                      <w:r>
                        <w:rPr>
                          <w:color w:val="000000"/>
                        </w:rPr>
                        <w:t>23</w:t>
                      </w:r>
                    </w:sdtContent>
                  </w:sdt>
                  <w:r>
                    <w:rPr>
                      <w:color w:val="000000"/>
                    </w:rPr>
                    <w:t>. Privalomai profilaktiškai patikrinus asmens sveikatą, darbdaviui atstovaujančio ar jo įgalioto asmens prašymu ASPĮ gali būti apibendrinami rezultatai, pateikiamos rekomendacijos dėl įdarbinimo.</w:t>
                  </w:r>
                </w:p>
              </w:sdtContent>
            </w:sdt>
            <w:sdt>
              <w:sdtPr>
                <w:alias w:val="13 pr. 24 p."/>
                <w:tag w:val="part_29610328ceef454b8ee05c4fff66e229"/>
                <w:lock w:val="sdtLocked"/>
                <w:richText/>
              </w:sdtPr>
              <w:sdtContent>
                <w:p>
                  <w:pPr>
                    <w:widowControl w:val="0"/>
                    <w:suppressAutoHyphens/>
                    <w:ind w:firstLine="567"/>
                    <w:jc w:val="both"/>
                    <w:rPr>
                      <w:color w:val="000000"/>
                    </w:rPr>
                  </w:pPr>
                  <w:sdt>
                    <w:sdtPr>
                      <w:alias w:val="Numeris"/>
                      <w:tag w:val="nr_29610328ceef454b8ee05c4fff66e229"/>
                      <w:lock w:val="sdtLocked"/>
                      <w:richText/>
                    </w:sdtPr>
                    <w:sdtContent>
                      <w:r>
                        <w:rPr>
                          <w:color w:val="000000"/>
                        </w:rPr>
                        <w:t>24</w:t>
                      </w:r>
                    </w:sdtContent>
                  </w:sdt>
                  <w:r>
                    <w:rPr>
                      <w:color w:val="000000"/>
                    </w:rPr>
                    <w:t>. Po privalomo profilaktinio periodinio darbuotojų sveikatos tikrinimo darbdaviui atstovaujančio ar jo įgalioto asmens prašymu gali būti surašomas šio priedo 3 lentelėje nurodytus reikalavimus atitinkantis protokolas.</w:t>
                  </w:r>
                </w:p>
              </w:sdtContent>
            </w:sdt>
            <w:sdt>
              <w:sdtPr>
                <w:alias w:val="13 pr. 25 p."/>
                <w:tag w:val="part_a66b32c4e1d748f08bcbb8a667bd83e8"/>
                <w:lock w:val="sdtLocked"/>
                <w:richText/>
              </w:sdtPr>
              <w:sdtContent>
                <w:p>
                  <w:pPr>
                    <w:widowControl w:val="0"/>
                    <w:suppressAutoHyphens/>
                    <w:ind w:firstLine="567"/>
                    <w:jc w:val="both"/>
                    <w:rPr>
                      <w:color w:val="000000"/>
                    </w:rPr>
                  </w:pPr>
                  <w:sdt>
                    <w:sdtPr>
                      <w:alias w:val="Numeris"/>
                      <w:tag w:val="nr_a66b32c4e1d748f08bcbb8a667bd83e8"/>
                      <w:lock w:val="sdtLocked"/>
                      <w:richText/>
                    </w:sdtPr>
                    <w:sdtContent>
                      <w:r>
                        <w:rPr>
                          <w:color w:val="000000"/>
                        </w:rPr>
                        <w:t>25</w:t>
                      </w:r>
                    </w:sdtContent>
                  </w:sdt>
                  <w:r>
                    <w:rPr>
                      <w:color w:val="000000"/>
                    </w:rPr>
                    <w:t>. Atlikus privalomą profilaktinį sveikatos patikrinimą F Nr. 086/a, F Nr. 047/a, arba F Nr.048/a išduodama asmeniui, kuris pats ją pateikia mokymo įstaigai arba darbdaviui atstovaujančiam ar jo įgaliotam asmeniui.</w:t>
                  </w:r>
                </w:p>
              </w:sdtContent>
            </w:sdt>
            <w:sdt>
              <w:sdtPr>
                <w:alias w:val="13 pr. 26 p."/>
                <w:tag w:val="part_5806785b971544a681df754010e3098d"/>
                <w:lock w:val="sdtLocked"/>
                <w:richText/>
              </w:sdtPr>
              <w:sdtContent>
                <w:p>
                  <w:pPr>
                    <w:widowControl w:val="0"/>
                    <w:suppressAutoHyphens/>
                    <w:ind w:firstLine="567"/>
                    <w:jc w:val="both"/>
                    <w:rPr>
                      <w:color w:val="000000"/>
                    </w:rPr>
                  </w:pPr>
                  <w:sdt>
                    <w:sdtPr>
                      <w:alias w:val="Numeris"/>
                      <w:tag w:val="nr_5806785b971544a681df754010e3098d"/>
                      <w:lock w:val="sdtLocked"/>
                      <w:richText/>
                    </w:sdtPr>
                    <w:sdtContent>
                      <w:r>
                        <w:rPr>
                          <w:color w:val="000000"/>
                        </w:rPr>
                        <w:t>26</w:t>
                      </w:r>
                    </w:sdtContent>
                  </w:sdt>
                  <w:r>
                    <w:rPr>
                      <w:color w:val="000000"/>
                    </w:rPr>
                    <w:t>. Pasitikrinę sveikatą asmenys, stojantys mokytis – mokslo ar mokymo įstaigai, įsidarbinantys ar darbuotojai – darbdaviui atstovaujančiam ar jo įgaliotam asmeniui pateikia formas (stojantys mokytis – F Nr. 086/a įsidarbinantys – F Nr. 047/a, darbuotojai – F Nr. 048/a), patvirtintas įsakymu Nr. 515, kurios turi būti saugomos šio ir kitų teisės aktų nustatyta tvarka.</w:t>
                  </w:r>
                </w:p>
              </w:sdtContent>
            </w:sdt>
            <w:sdt>
              <w:sdtPr>
                <w:alias w:val="13 pr. 27 p."/>
                <w:tag w:val="part_2c3677f1232d494983ffdf60d08d784b"/>
                <w:lock w:val="sdtLocked"/>
                <w:richText/>
              </w:sdtPr>
              <w:sdtContent>
                <w:p>
                  <w:pPr>
                    <w:widowControl w:val="0"/>
                    <w:suppressAutoHyphens/>
                    <w:ind w:firstLine="567"/>
                    <w:jc w:val="both"/>
                    <w:rPr>
                      <w:color w:val="000000"/>
                    </w:rPr>
                  </w:pPr>
                  <w:sdt>
                    <w:sdtPr>
                      <w:alias w:val="Numeris"/>
                      <w:tag w:val="nr_2c3677f1232d494983ffdf60d08d784b"/>
                      <w:lock w:val="sdtLocked"/>
                      <w:richText/>
                    </w:sdtPr>
                    <w:sdtContent>
                      <w:r>
                        <w:rPr>
                          <w:color w:val="000000"/>
                        </w:rPr>
                        <w:t>27</w:t>
                      </w:r>
                    </w:sdtContent>
                  </w:sdt>
                  <w:r>
                    <w:rPr>
                      <w:color w:val="000000"/>
                    </w:rPr>
                    <w:t>. Kiekvienas to paprašęs darbuotojas gali susipažinti su savo asmenine medicinine dokumentacija.</w:t>
                  </w:r>
                </w:p>
              </w:sdtContent>
            </w:sdt>
            <w:sdt>
              <w:sdtPr>
                <w:alias w:val="13 pr. 28 p."/>
                <w:tag w:val="part_b5607618db764cd3ba5f653deebf282c"/>
                <w:lock w:val="sdtLocked"/>
                <w:richText/>
              </w:sdtPr>
              <w:sdtContent>
                <w:p>
                  <w:pPr>
                    <w:widowControl w:val="0"/>
                    <w:suppressAutoHyphens/>
                    <w:ind w:firstLine="567"/>
                    <w:jc w:val="both"/>
                    <w:rPr>
                      <w:color w:val="000000"/>
                    </w:rPr>
                  </w:pPr>
                  <w:sdt>
                    <w:sdtPr>
                      <w:alias w:val="Numeris"/>
                      <w:tag w:val="nr_b5607618db764cd3ba5f653deebf282c"/>
                      <w:lock w:val="sdtLocked"/>
                      <w:richText/>
                    </w:sdtPr>
                    <w:sdtContent>
                      <w:r>
                        <w:rPr>
                          <w:color w:val="000000"/>
                        </w:rPr>
                        <w:t>28</w:t>
                      </w:r>
                    </w:sdtContent>
                  </w:sdt>
                  <w:r>
                    <w:rPr>
                      <w:color w:val="000000"/>
                    </w:rPr>
                    <w:t>. Sveikatos tikrinimo ir jo dokumentacijos kontrolę gali vykdyti ASPĮ vadovai ar jų įgalioti asmenys. F Nr. 047/a ir F Nr. 048/a įrašus turi teisę tikrinti darbdavys arba jo įgaliotas asmuo, Valstybinės darbo inspekcijos darbo inspektoriai, ASPĮ vadovai ar jų įgalioti asmenys.</w:t>
                  </w:r>
                </w:p>
              </w:sdtContent>
            </w:sdt>
            <w:sdt>
              <w:sdtPr>
                <w:alias w:val="13 pr. 29 p."/>
                <w:tag w:val="part_54cf3303a93442c69da2581b7bf3ad43"/>
                <w:lock w:val="sdtLocked"/>
                <w:richText/>
              </w:sdtPr>
              <w:sdtContent>
                <w:p>
                  <w:pPr>
                    <w:widowControl w:val="0"/>
                    <w:suppressAutoHyphens/>
                    <w:ind w:firstLine="567"/>
                    <w:jc w:val="both"/>
                    <w:rPr>
                      <w:color w:val="000000"/>
                    </w:rPr>
                  </w:pPr>
                  <w:sdt>
                    <w:sdtPr>
                      <w:alias w:val="Numeris"/>
                      <w:tag w:val="nr_54cf3303a93442c69da2581b7bf3ad43"/>
                      <w:lock w:val="sdtLocked"/>
                      <w:richText/>
                    </w:sdtPr>
                    <w:sdtContent>
                      <w:r>
                        <w:rPr>
                          <w:color w:val="000000"/>
                        </w:rPr>
                        <w:t>29</w:t>
                      </w:r>
                    </w:sdtContent>
                  </w:sdt>
                  <w:r>
                    <w:rPr>
                      <w:color w:val="000000"/>
                    </w:rPr>
                    <w:t>. Gydytojo įrašytos išvados yra privalomos darbdaviui atstovaujančiam ar jo įgaliotam asmeniui ir darbuotojui.</w:t>
                  </w:r>
                </w:p>
              </w:sdtContent>
            </w:sdt>
            <w:sdt>
              <w:sdtPr>
                <w:alias w:val="13 pr. 30 p."/>
                <w:tag w:val="part_c488fd38aad84e1286dd0ad73a145175"/>
                <w:lock w:val="sdtLocked"/>
                <w:richText/>
              </w:sdtPr>
              <w:sdtContent>
                <w:p>
                  <w:pPr>
                    <w:widowControl w:val="0"/>
                    <w:suppressAutoHyphens/>
                    <w:ind w:firstLine="567"/>
                    <w:jc w:val="both"/>
                    <w:rPr>
                      <w:color w:val="000000"/>
                    </w:rPr>
                  </w:pPr>
                  <w:sdt>
                    <w:sdtPr>
                      <w:alias w:val="Numeris"/>
                      <w:tag w:val="nr_c488fd38aad84e1286dd0ad73a145175"/>
                      <w:lock w:val="sdtLocked"/>
                      <w:richText/>
                    </w:sdtPr>
                    <w:sdtContent>
                      <w:r>
                        <w:rPr>
                          <w:color w:val="000000"/>
                        </w:rPr>
                        <w:t>30</w:t>
                      </w:r>
                    </w:sdtContent>
                  </w:sdt>
                  <w:r>
                    <w:rPr>
                      <w:color w:val="000000"/>
                    </w:rPr>
                    <w:t>. Įrašų apie sveikatos būklę informacija turi būti tęstinė, todėl darbdaviui atstovaujantis ar jo įgaliotas asmuo, atleisdamas darbuotoją iš darbo, turi pasilikti F Nr. 048/a patvirtintą kopiją, o F Nr. 048/a originalą atiduoti darbuotojui, kuris įsidarbindamas privalo jį pateikti naujam darbdaviui.</w:t>
                  </w:r>
                </w:p>
              </w:sdtContent>
            </w:sdt>
            <w:sdt>
              <w:sdtPr>
                <w:alias w:val="13 pr. 31 p."/>
                <w:tag w:val="part_01bfcdd64dd74bc9b0c2893e6dc6c605"/>
                <w:lock w:val="sdtLocked"/>
                <w:richText/>
              </w:sdtPr>
              <w:sdtContent>
                <w:p>
                  <w:pPr>
                    <w:widowControl w:val="0"/>
                    <w:suppressAutoHyphens/>
                    <w:ind w:firstLine="567"/>
                    <w:jc w:val="both"/>
                    <w:rPr>
                      <w:color w:val="000000"/>
                    </w:rPr>
                  </w:pPr>
                  <w:sdt>
                    <w:sdtPr>
                      <w:alias w:val="Numeris"/>
                      <w:tag w:val="nr_01bfcdd64dd74bc9b0c2893e6dc6c605"/>
                      <w:lock w:val="sdtLocked"/>
                      <w:richText/>
                    </w:sdtPr>
                    <w:sdtContent>
                      <w:r>
                        <w:rPr>
                          <w:color w:val="000000"/>
                        </w:rPr>
                        <w:t>31</w:t>
                      </w:r>
                    </w:sdtContent>
                  </w:sdt>
                  <w:r>
                    <w:rPr>
                      <w:color w:val="000000"/>
                    </w:rPr>
                    <w:t>. Sudėtingais ir konfliktiniais (kai išvadai reikia priimti individualius sprendimus) atvejais, 10.4. punkte nurodyto gydytojo siuntimu, įvertinusi konkrečios profesinės kvalifikacijos gydytojo išvadą, apie tinkamumą dirbti sprendžia Gydytojų konsultacinė komisija.</w:t>
                  </w:r>
                </w:p>
              </w:sdtContent>
            </w:sdt>
            <w:sdt>
              <w:sdtPr>
                <w:alias w:val="13 pr. 32 p."/>
                <w:tag w:val="part_7861c5eb2fbb4d258dc58640112de86e"/>
                <w:lock w:val="sdtLocked"/>
                <w:richText/>
              </w:sdtPr>
              <w:sdtContent>
                <w:p>
                  <w:pPr>
                    <w:widowControl w:val="0"/>
                    <w:suppressAutoHyphens/>
                    <w:ind w:firstLine="567"/>
                    <w:jc w:val="both"/>
                    <w:rPr>
                      <w:color w:val="000000"/>
                    </w:rPr>
                  </w:pPr>
                  <w:sdt>
                    <w:sdtPr>
                      <w:alias w:val="Numeris"/>
                      <w:tag w:val="nr_7861c5eb2fbb4d258dc58640112de86e"/>
                      <w:lock w:val="sdtLocked"/>
                      <w:richText/>
                    </w:sdtPr>
                    <w:sdtContent>
                      <w:r>
                        <w:rPr>
                          <w:color w:val="000000"/>
                        </w:rPr>
                        <w:t>32</w:t>
                      </w:r>
                    </w:sdtContent>
                  </w:sdt>
                  <w:r>
                    <w:rPr>
                      <w:color w:val="000000"/>
                    </w:rPr>
                    <w:t xml:space="preserve">. Jei privalomo profilaktinio sveikatos tikrinimo metu asmeniui įtariama profesinė liga, apie ją pranešama, vadovaujantis Profesinių ligų tyrimo ir apskaitos nuostatais, patvirtintais Lietuvos Respublikos Vyriausybės 2004 m. balandžio 28 d. nutarimu Nr. 487 „Dėl profesinių ligų tyrimo ir apskaitos nuostatų patvirtinimo“ (Žin., 2004, Nr. </w:t>
                  </w:r>
                  <w:hyperlink r:id="rId80" w:tgtFrame="_blank" w:history="1">
                    <w:r>
                      <w:rPr>
                        <w:color w:val="0000FF" w:themeColor="hyperlink"/>
                        <w:u w:val="single"/>
                      </w:rPr>
                      <w:t>69-2398</w:t>
                    </w:r>
                  </w:hyperlink>
                  <w:r>
                    <w:rPr>
                      <w:color w:val="000000"/>
                    </w:rPr>
                    <w:t>).</w:t>
                  </w:r>
                </w:p>
              </w:sdtContent>
            </w:sdt>
            <w:sdt>
              <w:sdtPr>
                <w:alias w:val="13 pr. 33 p."/>
                <w:tag w:val="part_f68e0d66bc1d4b57a460d6ec957df00c"/>
                <w:lock w:val="sdtLocked"/>
                <w:richText/>
              </w:sdtPr>
              <w:sdtContent>
                <w:p>
                  <w:pPr>
                    <w:widowControl w:val="0"/>
                    <w:suppressAutoHyphens/>
                    <w:ind w:firstLine="567"/>
                    <w:jc w:val="both"/>
                    <w:rPr>
                      <w:color w:val="000000"/>
                    </w:rPr>
                  </w:pPr>
                  <w:sdt>
                    <w:sdtPr>
                      <w:alias w:val="Numeris"/>
                      <w:tag w:val="nr_f68e0d66bc1d4b57a460d6ec957df00c"/>
                      <w:lock w:val="sdtLocked"/>
                      <w:richText/>
                    </w:sdtPr>
                    <w:sdtContent>
                      <w:r>
                        <w:rPr>
                          <w:color w:val="000000"/>
                        </w:rPr>
                        <w:t>33</w:t>
                      </w:r>
                    </w:sdtContent>
                  </w:sdt>
                  <w:r>
                    <w:rPr>
                      <w:color w:val="000000"/>
                    </w:rPr>
                    <w:t xml:space="preserve">. Asmuo, kuris nesutinka su privalomo sveikatos tikrinimo išvadomis, gali jas apskųsti Lietuvos Respublikos pacientų teisių ir žalos sveikatai atlyginimo įstatyme (Žin., 1996, Nr. </w:t>
                  </w:r>
                  <w:hyperlink r:id="rId81" w:tgtFrame="_blank" w:history="1">
                    <w:r>
                      <w:rPr>
                        <w:color w:val="0000FF" w:themeColor="hyperlink"/>
                        <w:u w:val="single"/>
                      </w:rPr>
                      <w:t>102-2317</w:t>
                    </w:r>
                  </w:hyperlink>
                  <w:r>
                    <w:rPr>
                      <w:color w:val="000000"/>
                    </w:rPr>
                    <w:t>; 2004,Nr. 115-4284) numatyta tvarka.</w:t>
                  </w:r>
                </w:p>
                <w:p/>
                <w:p>
                  <w:pPr>
                    <w:jc w:val="center"/>
                  </w:pPr>
                  <w:r>
                    <w:t>_________________</w:t>
                  </w:r>
                </w:p>
              </w:sdtContent>
            </w:sdt>
            <w:sdt>
              <w:sdtPr>
                <w:alias w:val="lentele"/>
                <w:tag w:val="part_f6632026115445b19f176fb50de629f0"/>
                <w:lock w:val="sdtLocked"/>
                <w:richText/>
              </w:sdtPr>
              <w:sdtContent>
                <w:p/>
                <w:p>
                  <w:pPr>
                    <w:sectPr>
                      <w:pgSz w:w="11907" w:h="16840" w:code="9"/>
                      <w:pgMar w:top="1134" w:right="1134" w:bottom="1134" w:left="1701" w:header="567" w:footer="284" w:gutter="0"/>
                      <w:cols w:space="1296"/>
                      <w:docGrid w:linePitch="360"/>
                    </w:sectPr>
                  </w:pPr>
                </w:p>
                <w:p>
                  <w:pPr>
                    <w:tabs>
                      <w:tab w:val="left" w:pos="567"/>
                    </w:tabs>
                    <w:jc w:val="right"/>
                    <w:rPr>
                      <w:sz w:val="20"/>
                    </w:rPr>
                  </w:pPr>
                  <w:r>
                    <w:rPr>
                      <w:sz w:val="20"/>
                    </w:rPr>
                    <w:t>1 lentelė</w:t>
                  </w:r>
                </w:p>
                <w:p>
                  <w:pPr>
                    <w:tabs>
                      <w:tab w:val="left" w:pos="567"/>
                    </w:tabs>
                    <w:jc w:val="center"/>
                    <w:rPr>
                      <w:sz w:val="20"/>
                    </w:rPr>
                  </w:pPr>
                </w:p>
                <w:p>
                  <w:pPr>
                    <w:tabs>
                      <w:tab w:val="left" w:pos="567"/>
                    </w:tabs>
                    <w:jc w:val="center"/>
                    <w:rPr>
                      <w:b/>
                      <w:sz w:val="20"/>
                    </w:rPr>
                  </w:pPr>
                  <w:r>
                    <w:rPr>
                      <w:b/>
                      <w:sz w:val="20"/>
                    </w:rPr>
                    <w:t>DARBAI, ĮRAŠYTI Į PAVOJINGŲ DARBŲ SĄRAŠĄ, KURIUOS DIRBANT IR (AR) PRIIMANT Į DARBĄ PRIVALOMA TIKRINTIS SVEIKATĄ.</w:t>
                  </w:r>
                </w:p>
                <w:p>
                  <w:pPr>
                    <w:tabs>
                      <w:tab w:val="left" w:pos="567"/>
                    </w:tabs>
                    <w:jc w:val="center"/>
                    <w:rPr>
                      <w:b/>
                      <w:sz w:val="20"/>
                    </w:rPr>
                  </w:pPr>
                  <w:r>
                    <w:rPr>
                      <w:b/>
                      <w:sz w:val="20"/>
                    </w:rPr>
                    <w:t>TIKRINIMŲ PERIODIŠKUMAS IR MASTAS. PAPILDOMOS KONTRAINDIKACIJOS</w:t>
                  </w:r>
                </w:p>
                <w:p>
                  <w:pPr>
                    <w:tabs>
                      <w:tab w:val="left" w:pos="567"/>
                    </w:tabs>
                    <w:jc w:val="center"/>
                    <w:rPr>
                      <w:b/>
                      <w:sz w:val="20"/>
                    </w:rPr>
                  </w:pPr>
                </w:p>
                <w:tbl>
                  <w:tblPr>
                    <w:tblW w:w="147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70"/>
                    <w:gridCol w:w="1167"/>
                    <w:gridCol w:w="1571"/>
                    <w:gridCol w:w="1397"/>
                    <w:gridCol w:w="1571"/>
                    <w:gridCol w:w="16"/>
                    <w:gridCol w:w="6548"/>
                  </w:tblGrid>
                  <w:tr>
                    <w:trPr>
                      <w:cantSplit/>
                      <w:trHeight w:val="20"/>
                      <w:tblHeader/>
                    </w:trPr>
                    <w:tc>
                      <w:tcPr>
                        <w:tcW w:w="2470" w:type="dxa"/>
                        <w:vMerge w:val="restart"/>
                      </w:tcPr>
                      <w:p>
                        <w:pPr>
                          <w:jc w:val="center"/>
                          <w:rPr>
                            <w:sz w:val="18"/>
                            <w:szCs w:val="18"/>
                          </w:rPr>
                        </w:pPr>
                        <w:r>
                          <w:rPr>
                            <w:sz w:val="18"/>
                            <w:szCs w:val="18"/>
                          </w:rPr>
                          <w:t>Darbai, įrašyti į pavojingų darbų sąrašą</w:t>
                        </w:r>
                      </w:p>
                    </w:tc>
                    <w:tc>
                      <w:tcPr>
                        <w:tcW w:w="1167" w:type="dxa"/>
                        <w:vMerge w:val="restart"/>
                      </w:tcPr>
                      <w:p>
                        <w:pPr>
                          <w:jc w:val="center"/>
                          <w:rPr>
                            <w:sz w:val="18"/>
                            <w:szCs w:val="18"/>
                          </w:rPr>
                        </w:pPr>
                        <w:r>
                          <w:rPr>
                            <w:sz w:val="18"/>
                            <w:szCs w:val="18"/>
                          </w:rPr>
                          <w:t>Tikrinimų periodiškumas</w:t>
                        </w:r>
                      </w:p>
                    </w:tc>
                    <w:tc>
                      <w:tcPr>
                        <w:tcW w:w="2968" w:type="dxa"/>
                        <w:gridSpan w:val="2"/>
                      </w:tcPr>
                      <w:p>
                        <w:pPr>
                          <w:jc w:val="center"/>
                          <w:rPr>
                            <w:sz w:val="18"/>
                            <w:szCs w:val="18"/>
                          </w:rPr>
                        </w:pPr>
                        <w:r>
                          <w:rPr>
                            <w:sz w:val="18"/>
                            <w:szCs w:val="18"/>
                          </w:rPr>
                          <w:t>Sveikatos tikrintojai</w:t>
                        </w:r>
                      </w:p>
                    </w:tc>
                    <w:tc>
                      <w:tcPr>
                        <w:tcW w:w="1587" w:type="dxa"/>
                        <w:gridSpan w:val="2"/>
                        <w:vMerge w:val="restart"/>
                      </w:tcPr>
                      <w:p>
                        <w:pPr>
                          <w:jc w:val="center"/>
                          <w:rPr>
                            <w:sz w:val="18"/>
                            <w:szCs w:val="18"/>
                          </w:rPr>
                        </w:pPr>
                        <w:r>
                          <w:rPr>
                            <w:sz w:val="18"/>
                            <w:szCs w:val="18"/>
                          </w:rPr>
                          <w:t>Privalomi tyrimai</w:t>
                        </w:r>
                      </w:p>
                    </w:tc>
                    <w:tc>
                      <w:tcPr>
                        <w:tcW w:w="6548" w:type="dxa"/>
                        <w:vMerge w:val="restart"/>
                      </w:tcPr>
                      <w:p>
                        <w:pPr>
                          <w:widowControl w:val="0"/>
                          <w:jc w:val="center"/>
                          <w:rPr>
                            <w:sz w:val="18"/>
                            <w:szCs w:val="18"/>
                            <w:lang w:val="en-AU"/>
                          </w:rPr>
                        </w:pPr>
                        <w:r>
                          <w:rPr>
                            <w:rFonts w:ascii="TimesLT" w:hAnsi="TimesLT"/>
                            <w:sz w:val="18"/>
                            <w:szCs w:val="18"/>
                            <w:lang w:val="en-AU"/>
                          </w:rPr>
                          <w:t>Papildomos kontraindikacijos</w:t>
                        </w:r>
                      </w:p>
                    </w:tc>
                  </w:tr>
                  <w:tr>
                    <w:trPr>
                      <w:cantSplit/>
                      <w:trHeight w:val="20"/>
                      <w:tblHeader/>
                    </w:trPr>
                    <w:tc>
                      <w:tcPr>
                        <w:tcW w:w="2470" w:type="dxa"/>
                        <w:vMerge/>
                      </w:tcPr>
                      <w:p>
                        <w:pPr>
                          <w:rPr>
                            <w:sz w:val="18"/>
                            <w:szCs w:val="18"/>
                          </w:rPr>
                        </w:pPr>
                      </w:p>
                    </w:tc>
                    <w:tc>
                      <w:tcPr>
                        <w:tcW w:w="1167" w:type="dxa"/>
                        <w:vMerge/>
                      </w:tcPr>
                      <w:p>
                        <w:pPr>
                          <w:jc w:val="both"/>
                          <w:rPr>
                            <w:sz w:val="18"/>
                            <w:szCs w:val="18"/>
                          </w:rPr>
                        </w:pPr>
                      </w:p>
                    </w:tc>
                    <w:tc>
                      <w:tcPr>
                        <w:tcW w:w="1571" w:type="dxa"/>
                      </w:tcPr>
                      <w:p>
                        <w:pPr>
                          <w:jc w:val="center"/>
                          <w:rPr>
                            <w:sz w:val="18"/>
                            <w:szCs w:val="18"/>
                          </w:rPr>
                        </w:pPr>
                      </w:p>
                    </w:tc>
                    <w:tc>
                      <w:tcPr>
                        <w:tcW w:w="1397" w:type="dxa"/>
                        <w:tcBorders>
                          <w:top w:val="nil"/>
                        </w:tcBorders>
                      </w:tcPr>
                      <w:p>
                        <w:pPr>
                          <w:jc w:val="center"/>
                          <w:rPr>
                            <w:sz w:val="18"/>
                            <w:szCs w:val="18"/>
                          </w:rPr>
                        </w:pPr>
                      </w:p>
                    </w:tc>
                    <w:tc>
                      <w:tcPr>
                        <w:tcW w:w="1587" w:type="dxa"/>
                        <w:gridSpan w:val="2"/>
                        <w:vMerge/>
                      </w:tcPr>
                      <w:p>
                        <w:pPr>
                          <w:rPr>
                            <w:sz w:val="18"/>
                            <w:szCs w:val="18"/>
                          </w:rPr>
                        </w:pPr>
                      </w:p>
                    </w:tc>
                    <w:tc>
                      <w:tcPr>
                        <w:tcW w:w="6548" w:type="dxa"/>
                        <w:vMerge/>
                      </w:tcPr>
                      <w:p>
                        <w:pPr>
                          <w:rPr>
                            <w:sz w:val="18"/>
                            <w:szCs w:val="18"/>
                          </w:rPr>
                        </w:pPr>
                      </w:p>
                    </w:tc>
                  </w:tr>
                  <w:tr>
                    <w:trPr>
                      <w:cantSplit/>
                      <w:trHeight w:val="20"/>
                      <w:tblHeader/>
                    </w:trPr>
                    <w:tc>
                      <w:tcPr>
                        <w:tcW w:w="2470" w:type="dxa"/>
                      </w:tcPr>
                      <w:p>
                        <w:pPr>
                          <w:jc w:val="center"/>
                          <w:rPr>
                            <w:sz w:val="18"/>
                            <w:szCs w:val="18"/>
                          </w:rPr>
                        </w:pPr>
                        <w:r>
                          <w:rPr>
                            <w:sz w:val="18"/>
                            <w:szCs w:val="18"/>
                          </w:rPr>
                          <w:t>1</w:t>
                        </w:r>
                      </w:p>
                    </w:tc>
                    <w:tc>
                      <w:tcPr>
                        <w:tcW w:w="1167" w:type="dxa"/>
                      </w:tcPr>
                      <w:p>
                        <w:pPr>
                          <w:jc w:val="center"/>
                          <w:rPr>
                            <w:sz w:val="18"/>
                            <w:szCs w:val="18"/>
                          </w:rPr>
                        </w:pPr>
                        <w:r>
                          <w:rPr>
                            <w:sz w:val="18"/>
                            <w:szCs w:val="18"/>
                          </w:rPr>
                          <w:t>2</w:t>
                        </w:r>
                      </w:p>
                    </w:tc>
                    <w:tc>
                      <w:tcPr>
                        <w:tcW w:w="1571" w:type="dxa"/>
                        <w:tcBorders>
                          <w:bottom w:val="single" w:sz="4" w:space="0" w:color="auto"/>
                        </w:tcBorders>
                      </w:tcPr>
                      <w:p>
                        <w:pPr>
                          <w:jc w:val="center"/>
                          <w:rPr>
                            <w:bCs/>
                            <w:sz w:val="18"/>
                            <w:szCs w:val="18"/>
                          </w:rPr>
                        </w:pPr>
                        <w:r>
                          <w:rPr>
                            <w:bCs/>
                            <w:sz w:val="18"/>
                            <w:szCs w:val="18"/>
                          </w:rPr>
                          <w:t>3</w:t>
                        </w:r>
                      </w:p>
                    </w:tc>
                    <w:tc>
                      <w:tcPr>
                        <w:tcW w:w="1397" w:type="dxa"/>
                      </w:tcPr>
                      <w:p>
                        <w:pPr>
                          <w:jc w:val="center"/>
                          <w:rPr>
                            <w:sz w:val="18"/>
                            <w:szCs w:val="18"/>
                          </w:rPr>
                        </w:pPr>
                        <w:r>
                          <w:rPr>
                            <w:sz w:val="18"/>
                            <w:szCs w:val="18"/>
                          </w:rPr>
                          <w:t>4</w:t>
                        </w:r>
                      </w:p>
                    </w:tc>
                    <w:tc>
                      <w:tcPr>
                        <w:tcW w:w="1587" w:type="dxa"/>
                        <w:gridSpan w:val="2"/>
                        <w:tcBorders>
                          <w:bottom w:val="single" w:sz="4" w:space="0" w:color="auto"/>
                        </w:tcBorders>
                      </w:tcPr>
                      <w:p>
                        <w:pPr>
                          <w:jc w:val="center"/>
                          <w:rPr>
                            <w:sz w:val="18"/>
                            <w:szCs w:val="18"/>
                          </w:rPr>
                        </w:pPr>
                        <w:r>
                          <w:rPr>
                            <w:sz w:val="18"/>
                            <w:szCs w:val="18"/>
                          </w:rPr>
                          <w:t>5</w:t>
                        </w:r>
                      </w:p>
                    </w:tc>
                    <w:tc>
                      <w:tcPr>
                        <w:tcW w:w="6548" w:type="dxa"/>
                        <w:tcBorders>
                          <w:bottom w:val="single" w:sz="4" w:space="0" w:color="auto"/>
                        </w:tcBorders>
                      </w:tcPr>
                      <w:p>
                        <w:pPr>
                          <w:jc w:val="center"/>
                          <w:rPr>
                            <w:sz w:val="18"/>
                            <w:szCs w:val="18"/>
                          </w:rPr>
                        </w:pPr>
                        <w:r>
                          <w:rPr>
                            <w:sz w:val="18"/>
                            <w:szCs w:val="18"/>
                          </w:rPr>
                          <w:t>6</w:t>
                        </w:r>
                      </w:p>
                    </w:tc>
                  </w:tr>
                  <w:tr>
                    <w:trPr>
                      <w:cantSplit/>
                      <w:trHeight w:val="20"/>
                    </w:trPr>
                    <w:tc>
                      <w:tcPr>
                        <w:tcW w:w="2470" w:type="dxa"/>
                      </w:tcPr>
                      <w:p>
                        <w:pPr>
                          <w:rPr>
                            <w:sz w:val="18"/>
                            <w:szCs w:val="18"/>
                          </w:rPr>
                        </w:pPr>
                        <w:r>
                          <w:rPr>
                            <w:sz w:val="18"/>
                            <w:szCs w:val="18"/>
                          </w:rPr>
                          <w:t>1. Darbas elektros įrenginiuose, įrengtuose lauke, elektros srovės pavojingumo atžvilgiu pavojingose ir labai pavojingose patalpose, taip pat veikiančių elektros įrenginių srovinių grandinių, skirtų didesnei kaip 10 A srovei ir esant aukštesnei kaip 50 V kintamosios srovės ir aukštesnei kaip 75 V nuolatinės srovės įtampai, remonto ir (ar) derinimo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 xml:space="preserve">oftalmologas, </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psichiatras ir kitų profesinių kvalifikacijų gydytojai</w:t>
                        </w:r>
                        <w:r>
                          <w:rPr>
                            <w:b/>
                            <w:bCs/>
                            <w:sz w:val="18"/>
                            <w:szCs w:val="18"/>
                          </w:rPr>
                          <w:t xml:space="preserve"> </w:t>
                        </w:r>
                      </w:p>
                    </w:tc>
                    <w:tc>
                      <w:tcPr>
                        <w:tcW w:w="1587" w:type="dxa"/>
                        <w:gridSpan w:val="2"/>
                      </w:tcPr>
                      <w:p>
                        <w:pPr>
                          <w:rPr>
                            <w:sz w:val="18"/>
                            <w:szCs w:val="18"/>
                          </w:rPr>
                        </w:pPr>
                        <w:r>
                          <w:rPr>
                            <w:sz w:val="18"/>
                            <w:szCs w:val="18"/>
                          </w:rPr>
                          <w:t>Regėjimo aštrumo ir regėjimo lauko ištyrimas, vestibulinės funkcijos ištyrimas,</w:t>
                        </w:r>
                      </w:p>
                      <w:p>
                        <w:pPr>
                          <w:rPr>
                            <w:sz w:val="18"/>
                            <w:szCs w:val="18"/>
                          </w:rPr>
                        </w:pPr>
                        <w:r>
                          <w:rPr>
                            <w:sz w:val="18"/>
                            <w:szCs w:val="18"/>
                          </w:rPr>
                          <w:t>esant indikacijų – audiograma</w:t>
                        </w:r>
                      </w:p>
                    </w:tc>
                    <w:tc>
                      <w:tcPr>
                        <w:tcW w:w="6548" w:type="dxa"/>
                      </w:tcPr>
                      <w:p>
                        <w:pPr>
                          <w:rPr>
                            <w:sz w:val="18"/>
                            <w:szCs w:val="18"/>
                          </w:rPr>
                        </w:pPr>
                        <w:r>
                          <w:rPr>
                            <w:sz w:val="18"/>
                            <w:szCs w:val="18"/>
                          </w:rPr>
                          <w:t>1. Regėjimo aštrumas su korekcija mažesnis kaip 0,5 viena ir 0,2 – kita akimi</w:t>
                        </w:r>
                      </w:p>
                      <w:p>
                        <w:pPr>
                          <w:rPr>
                            <w:sz w:val="18"/>
                            <w:szCs w:val="18"/>
                          </w:rPr>
                        </w:pPr>
                        <w:r>
                          <w:rPr>
                            <w:sz w:val="18"/>
                            <w:szCs w:val="18"/>
                          </w:rPr>
                          <w:t xml:space="preserve">2. Nuolatinis neišgydomas ašarojimas H04.2 </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w:t>
                        </w:r>
                      </w:p>
                      <w:p>
                        <w:pPr>
                          <w:tabs>
                            <w:tab w:val="center" w:pos="33"/>
                          </w:tabs>
                          <w:ind w:left="33" w:hanging="33"/>
                          <w:rPr>
                            <w:sz w:val="18"/>
                            <w:szCs w:val="18"/>
                          </w:rPr>
                        </w:pPr>
                        <w:r>
                          <w:rPr>
                            <w:sz w:val="18"/>
                            <w:szCs w:val="18"/>
                          </w:rPr>
                          <w:t>Individualiu atveju dėl galimybės dirbti sprendžia gydytojas otorinolaringologas.</w:t>
                        </w:r>
                      </w:p>
                      <w:p>
                        <w:pPr>
                          <w:rPr>
                            <w:sz w:val="18"/>
                            <w:szCs w:val="18"/>
                          </w:rPr>
                        </w:pPr>
                        <w:r>
                          <w:rPr>
                            <w:sz w:val="18"/>
                            <w:szCs w:val="18"/>
                          </w:rPr>
                          <w:t xml:space="preserve">5. Vestibulinės funkcijos sutrikimai H81; H82 </w:t>
                        </w:r>
                      </w:p>
                      <w:p>
                        <w:pPr>
                          <w:tabs>
                            <w:tab w:val="center" w:pos="33"/>
                          </w:tabs>
                          <w:ind w:left="33" w:hanging="33"/>
                          <w:rPr>
                            <w:sz w:val="18"/>
                            <w:szCs w:val="18"/>
                          </w:rPr>
                        </w:pPr>
                        <w:r>
                          <w:rPr>
                            <w:sz w:val="18"/>
                            <w:szCs w:val="18"/>
                          </w:rPr>
                          <w:t>6. Alkoholizmas, narkomanija, toksikomanija F10–F19. Individualiu atveju dėl galimybės dirbti sprendžia gydytojas psichiatras.</w:t>
                        </w:r>
                      </w:p>
                      <w:p>
                        <w:pPr>
                          <w:rPr>
                            <w:sz w:val="18"/>
                            <w:szCs w:val="18"/>
                          </w:rPr>
                        </w:pPr>
                        <w:r>
                          <w:rPr>
                            <w:sz w:val="18"/>
                            <w:szCs w:val="18"/>
                          </w:rPr>
                          <w:t>7. Epilepsija G40</w:t>
                        </w:r>
                      </w:p>
                    </w:tc>
                  </w:tr>
                  <w:tr>
                    <w:trPr>
                      <w:cantSplit/>
                      <w:trHeight w:val="20"/>
                    </w:trPr>
                    <w:tc>
                      <w:tcPr>
                        <w:tcW w:w="2470" w:type="dxa"/>
                      </w:tcPr>
                      <w:p>
                        <w:pPr>
                          <w:rPr>
                            <w:sz w:val="18"/>
                            <w:szCs w:val="18"/>
                          </w:rPr>
                        </w:pPr>
                        <w:r>
                          <w:rPr>
                            <w:sz w:val="18"/>
                            <w:szCs w:val="18"/>
                          </w:rPr>
                          <w:t>2. Mechaninis medienos, metalų ir kitų medžiagų apdirbimas, kai naudojama nemechanizuota pastūma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w:t>
                        </w:r>
                      </w:p>
                      <w:p>
                        <w:pPr>
                          <w:rPr>
                            <w:sz w:val="18"/>
                            <w:szCs w:val="18"/>
                          </w:rPr>
                        </w:pPr>
                        <w:r>
                          <w:rPr>
                            <w:sz w:val="18"/>
                            <w:szCs w:val="18"/>
                          </w:rPr>
                          <w:t>vestibulinės funkcijos ištyrimas</w:t>
                        </w:r>
                      </w:p>
                    </w:tc>
                    <w:tc>
                      <w:tcPr>
                        <w:tcW w:w="6548" w:type="dxa"/>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 xml:space="preserve">3. Vestibulinės funkcijos sutrikimai H81;  H82 </w:t>
                        </w:r>
                      </w:p>
                      <w:p>
                        <w:pPr>
                          <w:tabs>
                            <w:tab w:val="center" w:pos="33"/>
                          </w:tabs>
                          <w:ind w:left="33" w:hanging="33"/>
                          <w:rPr>
                            <w:sz w:val="18"/>
                            <w:szCs w:val="18"/>
                          </w:rPr>
                        </w:pPr>
                        <w:r>
                          <w:rPr>
                            <w:sz w:val="18"/>
                            <w:szCs w:val="18"/>
                          </w:rPr>
                          <w:t>3. Epilepsija G40</w:t>
                        </w:r>
                      </w:p>
                    </w:tc>
                  </w:tr>
                  <w:tr>
                    <w:trPr>
                      <w:cantSplit/>
                      <w:trHeight w:val="20"/>
                    </w:trPr>
                    <w:tc>
                      <w:tcPr>
                        <w:tcW w:w="2470" w:type="dxa"/>
                      </w:tcPr>
                      <w:p>
                        <w:pPr>
                          <w:rPr>
                            <w:strike/>
                            <w:sz w:val="18"/>
                            <w:szCs w:val="18"/>
                          </w:rPr>
                        </w:pPr>
                        <w:r>
                          <w:rPr>
                            <w:sz w:val="18"/>
                            <w:szCs w:val="18"/>
                          </w:rPr>
                          <w:t>3. Krovinių kėlimas mechaniniais, iš jų savaeigiais krautuvais, išskyrus potencialiai pavojingus įrenginius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Borders>
                          <w:bottom w:val="single" w:sz="4" w:space="0" w:color="auto"/>
                        </w:tcBorders>
                      </w:tcPr>
                      <w:p>
                        <w:pPr>
                          <w:rPr>
                            <w:sz w:val="18"/>
                            <w:szCs w:val="18"/>
                          </w:rPr>
                        </w:pPr>
                        <w:r>
                          <w:rPr>
                            <w:sz w:val="18"/>
                            <w:szCs w:val="18"/>
                          </w:rPr>
                          <w:t>Regėjimo aštrumo, akipločio, spalvinio jutimo (priimant į darbą), akispūdžio – asmenims nuo 40 m.,</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Borders>
                          <w:bottom w:val="single" w:sz="4" w:space="0" w:color="auto"/>
                        </w:tcBorders>
                      </w:tcPr>
                      <w:p>
                        <w:pPr>
                          <w:rPr>
                            <w:sz w:val="18"/>
                            <w:szCs w:val="18"/>
                          </w:rPr>
                        </w:pPr>
                        <w:r>
                          <w:rPr>
                            <w:sz w:val="18"/>
                            <w:szCs w:val="18"/>
                          </w:rPr>
                          <w:t>1. Regėjimo organų ligos:</w:t>
                        </w:r>
                      </w:p>
                      <w:p>
                        <w:pPr>
                          <w:rPr>
                            <w:sz w:val="18"/>
                            <w:szCs w:val="18"/>
                          </w:rPr>
                        </w:pPr>
                        <w:r>
                          <w:rPr>
                            <w:sz w:val="18"/>
                            <w:szCs w:val="18"/>
                          </w:rPr>
                          <w:t>1.1. Regėjimas su korekcija silpnesnis kaip 0,5 viena ir 0,2 – kita akimi</w:t>
                        </w:r>
                      </w:p>
                      <w:p>
                        <w:pPr>
                          <w:rPr>
                            <w:sz w:val="18"/>
                            <w:szCs w:val="18"/>
                          </w:rPr>
                        </w:pPr>
                        <w:r>
                          <w:rPr>
                            <w:sz w:val="18"/>
                            <w:szCs w:val="18"/>
                          </w:rPr>
                          <w:t xml:space="preserve">1.2. Nuolatinis neišgydomas ašarojimas H04.2 </w:t>
                        </w:r>
                      </w:p>
                      <w:p>
                        <w:pPr>
                          <w:rPr>
                            <w:sz w:val="18"/>
                            <w:szCs w:val="18"/>
                          </w:rPr>
                        </w:pPr>
                        <w:r>
                          <w:rPr>
                            <w:sz w:val="18"/>
                            <w:szCs w:val="18"/>
                          </w:rPr>
                          <w:t>1.3. Spalvų jutimo sutrikimai (tiems, kurie dirba su spalvota signalizacija) H53.5</w:t>
                        </w:r>
                      </w:p>
                      <w:p>
                        <w:pPr>
                          <w:rPr>
                            <w:sz w:val="18"/>
                            <w:szCs w:val="18"/>
                          </w:rPr>
                        </w:pPr>
                        <w:r>
                          <w:rPr>
                            <w:sz w:val="18"/>
                            <w:szCs w:val="18"/>
                          </w:rPr>
                          <w:t>1.4.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3. Vestibulinės funkcijos sutrikimai H81; H82</w:t>
                        </w:r>
                      </w:p>
                      <w:p>
                        <w:pPr>
                          <w:rPr>
                            <w:sz w:val="18"/>
                            <w:szCs w:val="18"/>
                          </w:rPr>
                        </w:pPr>
                        <w:r>
                          <w:rPr>
                            <w:sz w:val="18"/>
                            <w:szCs w:val="18"/>
                          </w:rPr>
                          <w:t>4. Epilepsija G40</w:t>
                        </w:r>
                      </w:p>
                    </w:tc>
                  </w:tr>
                  <w:tr>
                    <w:trPr>
                      <w:cantSplit/>
                      <w:trHeight w:val="20"/>
                    </w:trPr>
                    <w:tc>
                      <w:tcPr>
                        <w:tcW w:w="2470" w:type="dxa"/>
                      </w:tcPr>
                      <w:p>
                        <w:pPr>
                          <w:rPr>
                            <w:sz w:val="18"/>
                            <w:szCs w:val="18"/>
                          </w:rPr>
                        </w:pPr>
                        <w:r>
                          <w:rPr>
                            <w:sz w:val="18"/>
                            <w:szCs w:val="18"/>
                          </w:rPr>
                          <w:t>4. Darbai laivuose, iš jų žvejybos laivuose ir kituose plaukiojančiuose įrenginiuose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 xml:space="preserve">Vadovaujamasi Laivyno darbuotojų sveikatos tikrinimo tvarka (11 priedas), patvirtinta Lietuvos Respublikos sveikatos apsaugos ministro 2000 m. gegužės 31 d. įsakymu Nr. 301 „Dėl profilaktinių sveikatos tikrinimų sveikatos priežiūros įstaigose“ (Žin., 2000, Nr. </w:t>
                        </w:r>
                        <w:hyperlink r:id="rId82" w:tgtFrame="_blank" w:history="1">
                          <w:r>
                            <w:rPr>
                              <w:rStyle w:val="Hipersaitas"/>
                              <w:bCs/>
                              <w:sz w:val="18"/>
                              <w:szCs w:val="18"/>
                            </w:rPr>
                            <w:t>47-1365</w:t>
                          </w:r>
                        </w:hyperlink>
                        <w:r>
                          <w:rPr>
                            <w:bCs/>
                            <w:sz w:val="18"/>
                            <w:szCs w:val="18"/>
                          </w:rPr>
                          <w:t>)</w:t>
                        </w:r>
                      </w:p>
                    </w:tc>
                    <w:tc>
                      <w:tcPr>
                        <w:tcW w:w="1397" w:type="dxa"/>
                        <w:tcBorders>
                          <w:right w:val="single" w:sz="4" w:space="0" w:color="auto"/>
                        </w:tcBorders>
                      </w:tcPr>
                      <w:p>
                        <w:pPr>
                          <w:keepNext/>
                          <w:outlineLvl w:val="1"/>
                          <w:rPr>
                            <w:rFonts w:eastAsia="MS Mincho"/>
                            <w:b/>
                            <w:caps/>
                            <w:sz w:val="18"/>
                            <w:szCs w:val="18"/>
                          </w:rPr>
                        </w:pPr>
                      </w:p>
                    </w:tc>
                    <w:tc>
                      <w:tcPr>
                        <w:tcW w:w="1587" w:type="dxa"/>
                        <w:gridSpan w:val="2"/>
                        <w:tcBorders>
                          <w:top w:val="single" w:sz="4" w:space="0" w:color="auto"/>
                          <w:left w:val="single" w:sz="4" w:space="0" w:color="auto"/>
                          <w:bottom w:val="single" w:sz="4" w:space="0" w:color="auto"/>
                        </w:tcBorders>
                      </w:tcPr>
                      <w:p>
                        <w:pPr>
                          <w:rPr>
                            <w:sz w:val="18"/>
                            <w:szCs w:val="18"/>
                          </w:rPr>
                        </w:pPr>
                      </w:p>
                    </w:tc>
                    <w:tc>
                      <w:tcPr>
                        <w:tcW w:w="6548" w:type="dxa"/>
                        <w:tcBorders>
                          <w:top w:val="single" w:sz="4" w:space="0" w:color="auto"/>
                          <w:bottom w:val="single" w:sz="4" w:space="0" w:color="auto"/>
                          <w:right w:val="single" w:sz="4" w:space="0" w:color="auto"/>
                        </w:tcBorders>
                      </w:tcPr>
                      <w:p>
                        <w:pPr>
                          <w:rPr>
                            <w:sz w:val="18"/>
                            <w:szCs w:val="18"/>
                          </w:rPr>
                        </w:pPr>
                        <w:r>
                          <w:rPr>
                            <w:sz w:val="18"/>
                            <w:szCs w:val="18"/>
                          </w:rPr>
                          <w:t>Vadovaujamasi „Laivyno darbuotojų sveikatos tikrinimo tvarka“, patvirtinta Lietuvos Respublikos sveikatos apsaugos ministro 2000 m. gegužės 31 d. įsakymo Nr. 301 „Dėl profilaktinių sveikatos tikrinimų sveikatos priežiūros įstaigose“ 11 priedu.</w:t>
                        </w:r>
                      </w:p>
                    </w:tc>
                  </w:tr>
                  <w:tr>
                    <w:trPr>
                      <w:cantSplit/>
                      <w:trHeight w:val="20"/>
                    </w:trPr>
                    <w:tc>
                      <w:tcPr>
                        <w:tcW w:w="2470" w:type="dxa"/>
                      </w:tcPr>
                      <w:p>
                        <w:pPr>
                          <w:rPr>
                            <w:sz w:val="18"/>
                            <w:szCs w:val="18"/>
                          </w:rPr>
                        </w:pPr>
                        <w:r>
                          <w:rPr>
                            <w:sz w:val="18"/>
                            <w:szCs w:val="18"/>
                          </w:rPr>
                          <w:t xml:space="preserve">5. Darbai šuliniuose, iškasose, tuneliuose, kolektoriuose ir kituose požeminiuose įrenginiuose ir statiniuose (išskyrus požemines pėsčiųjų perėjas ir pervažas), uždarose bet kokių medžiagų talpyklose ir iš dalies uždarose ir ankštose patalpose ar iš dalies uždarose mašinų ir kitų įrenginių angose </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 xml:space="preserve">kitų profesinių kvalifikacijų gydytojai </w:t>
                        </w:r>
                      </w:p>
                    </w:tc>
                    <w:tc>
                      <w:tcPr>
                        <w:tcW w:w="1587" w:type="dxa"/>
                        <w:gridSpan w:val="2"/>
                        <w:tcBorders>
                          <w:top w:val="single" w:sz="4" w:space="0" w:color="auto"/>
                        </w:tcBorders>
                      </w:tcPr>
                      <w:p>
                        <w:pPr>
                          <w:rPr>
                            <w:sz w:val="18"/>
                            <w:szCs w:val="18"/>
                          </w:rPr>
                        </w:pPr>
                        <w:r>
                          <w:rPr>
                            <w:sz w:val="18"/>
                            <w:szCs w:val="18"/>
                          </w:rPr>
                          <w:t>Regėjimo aštrumo,</w:t>
                        </w:r>
                      </w:p>
                      <w:p>
                        <w:pPr>
                          <w:rPr>
                            <w:sz w:val="18"/>
                            <w:szCs w:val="18"/>
                          </w:rPr>
                        </w:pPr>
                        <w:r>
                          <w:rPr>
                            <w:sz w:val="18"/>
                            <w:szCs w:val="18"/>
                          </w:rPr>
                          <w:t>vestibulinės funkcijos ištyrimas,</w:t>
                        </w:r>
                      </w:p>
                      <w:p>
                        <w:pPr>
                          <w:rPr>
                            <w:sz w:val="18"/>
                            <w:szCs w:val="18"/>
                          </w:rPr>
                        </w:pPr>
                        <w:r>
                          <w:rPr>
                            <w:sz w:val="18"/>
                            <w:szCs w:val="18"/>
                          </w:rPr>
                          <w:t xml:space="preserve">esant indikacijų – audiograma, EKG </w:t>
                        </w:r>
                      </w:p>
                    </w:tc>
                    <w:tc>
                      <w:tcPr>
                        <w:tcW w:w="6548" w:type="dxa"/>
                        <w:tcBorders>
                          <w:top w:val="single" w:sz="4" w:space="0" w:color="auto"/>
                        </w:tcBorders>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tabs>
                            <w:tab w:val="center" w:pos="33"/>
                          </w:tabs>
                          <w:ind w:left="33" w:firstLine="17"/>
                          <w:rPr>
                            <w:sz w:val="18"/>
                            <w:szCs w:val="18"/>
                          </w:rPr>
                        </w:pPr>
                        <w:r>
                          <w:rPr>
                            <w:sz w:val="18"/>
                            <w:szCs w:val="18"/>
                          </w:rPr>
                          <w:t xml:space="preserve">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4. Vestibulinės funkcijos sutrikimai H81; H82</w:t>
                        </w:r>
                      </w:p>
                      <w:p>
                        <w:pPr>
                          <w:rPr>
                            <w:sz w:val="18"/>
                            <w:szCs w:val="18"/>
                          </w:rPr>
                        </w:pPr>
                        <w:r>
                          <w:rPr>
                            <w:sz w:val="18"/>
                            <w:szCs w:val="18"/>
                          </w:rPr>
                          <w:t>5. Obliteruojantis endarteritas, žymus venų išsiplėtimas, hemorojus su dažnais paūmėjimais, komplikacijomis I77.6, I83.0, I83.1, I83.2</w:t>
                        </w:r>
                      </w:p>
                      <w:p>
                        <w:pPr>
                          <w:rPr>
                            <w:sz w:val="18"/>
                            <w:szCs w:val="18"/>
                          </w:rPr>
                        </w:pPr>
                        <w:r>
                          <w:rPr>
                            <w:sz w:val="18"/>
                            <w:szCs w:val="18"/>
                          </w:rPr>
                          <w:t>6. Išvaržos ir galinčios įstrigti išvaržos K40–K46, tiesiosios žarnos iškritimas K62.3</w:t>
                        </w:r>
                      </w:p>
                      <w:p>
                        <w:pPr>
                          <w:rPr>
                            <w:sz w:val="18"/>
                            <w:szCs w:val="18"/>
                          </w:rPr>
                        </w:pPr>
                        <w:r>
                          <w:rPr>
                            <w:sz w:val="18"/>
                            <w:szCs w:val="18"/>
                          </w:rPr>
                          <w:t>7. Išplitę subatrofiniai viršutinių kvėpavimo takų gleivinės pakitimai J30; J31; J37–J39; uodimo sutrikimai R43,0; R43,1; R43,8; uodžiamojo nervo ligos G 52,0</w:t>
                        </w:r>
                      </w:p>
                      <w:p>
                        <w:pPr>
                          <w:rPr>
                            <w:sz w:val="18"/>
                            <w:szCs w:val="18"/>
                          </w:rPr>
                        </w:pPr>
                        <w:r>
                          <w:rPr>
                            <w:sz w:val="18"/>
                            <w:szCs w:val="18"/>
                          </w:rPr>
                          <w:t>8. Astma J45</w:t>
                        </w:r>
                      </w:p>
                      <w:p>
                        <w:pPr>
                          <w:rPr>
                            <w:sz w:val="18"/>
                            <w:szCs w:val="18"/>
                          </w:rPr>
                        </w:pPr>
                        <w:r>
                          <w:rPr>
                            <w:sz w:val="18"/>
                            <w:szCs w:val="18"/>
                          </w:rPr>
                          <w:t>9. Lėtiniai sąnarių uždegimai su ženkliu funkcijos sutrikimu M15</w:t>
                        </w:r>
                      </w:p>
                      <w:p>
                        <w:pPr>
                          <w:rPr>
                            <w:sz w:val="18"/>
                            <w:szCs w:val="18"/>
                          </w:rPr>
                        </w:pPr>
                        <w:r>
                          <w:rPr>
                            <w:sz w:val="18"/>
                            <w:szCs w:val="18"/>
                          </w:rPr>
                          <w:t>10. Cukrinis diabetas E10-E14</w:t>
                        </w:r>
                      </w:p>
                      <w:p>
                        <w:pPr>
                          <w:rPr>
                            <w:sz w:val="18"/>
                            <w:szCs w:val="18"/>
                          </w:rPr>
                        </w:pPr>
                        <w:r>
                          <w:rPr>
                            <w:sz w:val="18"/>
                            <w:szCs w:val="18"/>
                          </w:rPr>
                          <w:t>11. Epilepsija G40</w:t>
                        </w:r>
                      </w:p>
                    </w:tc>
                  </w:tr>
                  <w:tr>
                    <w:trPr>
                      <w:cantSplit/>
                      <w:trHeight w:val="20"/>
                    </w:trPr>
                    <w:tc>
                      <w:tcPr>
                        <w:tcW w:w="2470" w:type="dxa"/>
                      </w:tcPr>
                      <w:p>
                        <w:pPr>
                          <w:rPr>
                            <w:sz w:val="18"/>
                            <w:szCs w:val="18"/>
                          </w:rPr>
                        </w:pPr>
                        <w:r>
                          <w:rPr>
                            <w:sz w:val="18"/>
                            <w:szCs w:val="18"/>
                          </w:rPr>
                          <w:t>6. Darbai atliekami aukščiau kaip 5 metrai nuo žemės paviršiaus ar grunto, perdengimo, pastolių ar grindų paviršiaus, kai pagrindinė apsaugos nuo kritimo priemonė yra apraišai (apsaugos nuo kritimo diržai)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 akipločio, spalvinio jutimo (priimant į darbą) ištyrimas,</w:t>
                        </w:r>
                      </w:p>
                      <w:p>
                        <w:pPr>
                          <w:rPr>
                            <w:sz w:val="18"/>
                            <w:szCs w:val="18"/>
                          </w:rPr>
                        </w:pPr>
                        <w:r>
                          <w:rPr>
                            <w:sz w:val="18"/>
                            <w:szCs w:val="18"/>
                          </w:rPr>
                          <w:t xml:space="preserve">EKG, </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2. Vestibulinės funkcijos sutrikimai H81; H82</w:t>
                        </w:r>
                      </w:p>
                      <w:p>
                        <w:pPr>
                          <w:rPr>
                            <w:sz w:val="18"/>
                            <w:szCs w:val="18"/>
                          </w:rPr>
                        </w:pPr>
                        <w:r>
                          <w:rPr>
                            <w:sz w:val="18"/>
                            <w:szCs w:val="18"/>
                          </w:rPr>
                          <w:t>3. Regėjimo aštrumas su korekcija mažesnis nei 0,5 viena ir 0,2 kita akimi</w:t>
                        </w:r>
                      </w:p>
                      <w:p>
                        <w:pPr>
                          <w:rPr>
                            <w:i/>
                            <w:sz w:val="18"/>
                            <w:szCs w:val="18"/>
                          </w:rPr>
                        </w:pPr>
                        <w:r>
                          <w:rPr>
                            <w:sz w:val="18"/>
                            <w:szCs w:val="18"/>
                          </w:rPr>
                          <w:t>4. Epilepsija G40</w:t>
                        </w:r>
                      </w:p>
                    </w:tc>
                  </w:tr>
                  <w:tr>
                    <w:trPr>
                      <w:cantSplit/>
                      <w:trHeight w:val="20"/>
                    </w:trPr>
                    <w:tc>
                      <w:tcPr>
                        <w:tcW w:w="2470" w:type="dxa"/>
                      </w:tcPr>
                      <w:p>
                        <w:pPr>
                          <w:rPr>
                            <w:sz w:val="18"/>
                            <w:szCs w:val="18"/>
                            <w:lang w:val="pt-BR"/>
                          </w:rPr>
                        </w:pPr>
                        <w:r>
                          <w:rPr>
                            <w:sz w:val="18"/>
                            <w:szCs w:val="18"/>
                          </w:rPr>
                          <w:t xml:space="preserve">7. Darbai </w:t>
                        </w:r>
                        <w:r>
                          <w:rPr>
                            <w:sz w:val="18"/>
                            <w:szCs w:val="18"/>
                            <w:lang w:val="pt-BR"/>
                          </w:rPr>
                          <w:t>su plėšriaisiais ir kitais pavojingais gyvūnais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i/>
                            <w:sz w:val="18"/>
                            <w:szCs w:val="18"/>
                          </w:rPr>
                        </w:pPr>
                        <w:r>
                          <w:rPr>
                            <w:sz w:val="18"/>
                            <w:szCs w:val="18"/>
                          </w:rPr>
                          <w:t>esant indikacijų – audiograma</w:t>
                        </w:r>
                      </w:p>
                    </w:tc>
                    <w:tc>
                      <w:tcPr>
                        <w:tcW w:w="6548" w:type="dxa"/>
                      </w:tcPr>
                      <w:p>
                        <w:pPr>
                          <w:rPr>
                            <w:sz w:val="18"/>
                            <w:szCs w:val="18"/>
                          </w:rPr>
                        </w:pPr>
                        <w:r>
                          <w:rPr>
                            <w:sz w:val="18"/>
                            <w:szCs w:val="18"/>
                          </w:rPr>
                          <w:t>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 </w:t>
                        </w:r>
                      </w:p>
                      <w:p>
                        <w:pPr>
                          <w:tabs>
                            <w:tab w:val="center" w:pos="33"/>
                          </w:tabs>
                          <w:ind w:left="33" w:hanging="33"/>
                          <w:rPr>
                            <w:sz w:val="18"/>
                            <w:szCs w:val="18"/>
                          </w:rPr>
                        </w:pPr>
                        <w:r>
                          <w:rPr>
                            <w:sz w:val="18"/>
                            <w:szCs w:val="18"/>
                          </w:rPr>
                          <w:t>3. Degeneracinė trumparegystė H44.2</w:t>
                        </w:r>
                      </w:p>
                      <w:p>
                        <w:pPr>
                          <w:tabs>
                            <w:tab w:val="center" w:pos="33"/>
                          </w:tabs>
                          <w:ind w:left="33" w:hanging="33"/>
                          <w:rPr>
                            <w:sz w:val="18"/>
                            <w:szCs w:val="18"/>
                          </w:rPr>
                        </w:pPr>
                        <w:r>
                          <w:rPr>
                            <w:sz w:val="18"/>
                            <w:szCs w:val="18"/>
                          </w:rPr>
                          <w:t>4. Paveldimos tinklainės distrofijos H35.5</w:t>
                        </w:r>
                      </w:p>
                      <w:p>
                        <w:pPr>
                          <w:rPr>
                            <w:sz w:val="18"/>
                            <w:szCs w:val="18"/>
                          </w:rPr>
                        </w:pPr>
                        <w:r>
                          <w:rPr>
                            <w:sz w:val="18"/>
                            <w:szCs w:val="18"/>
                          </w:rPr>
                          <w:t>5. Epilepsija G40</w:t>
                        </w:r>
                      </w:p>
                    </w:tc>
                  </w:tr>
                  <w:tr>
                    <w:trPr>
                      <w:cantSplit/>
                      <w:trHeight w:val="20"/>
                    </w:trPr>
                    <w:tc>
                      <w:tcPr>
                        <w:tcW w:w="2470" w:type="dxa"/>
                      </w:tcPr>
                      <w:p>
                        <w:pPr>
                          <w:rPr>
                            <w:sz w:val="18"/>
                            <w:szCs w:val="18"/>
                          </w:rPr>
                        </w:pPr>
                        <w:r>
                          <w:rPr>
                            <w:sz w:val="18"/>
                            <w:szCs w:val="18"/>
                          </w:rPr>
                          <w:t>8. Hidroelektrinių, hidrotechninių įrenginių konstrukcijų, kurių patvankos aukštis didesnis kaip 3 metrai, rekonstravimas ir kapitalinis remontas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rPr>
                            <w:sz w:val="18"/>
                            <w:szCs w:val="18"/>
                          </w:rPr>
                        </w:pPr>
                        <w:r>
                          <w:rPr>
                            <w:sz w:val="18"/>
                            <w:szCs w:val="18"/>
                          </w:rPr>
                          <w:t xml:space="preserve">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3. Regėjimo aštrumas su korekcija mažesnis kaip 0,5 viena ir 0,2 – kita akimi</w:t>
                        </w:r>
                      </w:p>
                      <w:p>
                        <w:pPr>
                          <w:tabs>
                            <w:tab w:val="center" w:pos="33"/>
                          </w:tabs>
                          <w:ind w:left="33" w:hanging="33"/>
                          <w:rPr>
                            <w:sz w:val="18"/>
                            <w:szCs w:val="18"/>
                          </w:rPr>
                        </w:pPr>
                        <w:r>
                          <w:rPr>
                            <w:sz w:val="18"/>
                            <w:szCs w:val="18"/>
                          </w:rPr>
                          <w:t>4. Epilepsija G40</w:t>
                        </w:r>
                      </w:p>
                    </w:tc>
                  </w:tr>
                  <w:tr>
                    <w:trPr>
                      <w:cantSplit/>
                      <w:trHeight w:val="20"/>
                    </w:trPr>
                    <w:tc>
                      <w:tcPr>
                        <w:tcW w:w="2470" w:type="dxa"/>
                      </w:tcPr>
                      <w:p>
                        <w:pPr>
                          <w:rPr>
                            <w:sz w:val="18"/>
                            <w:szCs w:val="18"/>
                          </w:rPr>
                        </w:pPr>
                        <w:r>
                          <w:rPr>
                            <w:sz w:val="18"/>
                            <w:szCs w:val="18"/>
                            <w:lang w:val="en-AU"/>
                          </w:rPr>
                          <w:t>9. Darbai cirke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ind w:left="56"/>
                          <w:rPr>
                            <w:sz w:val="18"/>
                            <w:szCs w:val="18"/>
                          </w:rPr>
                        </w:pPr>
                        <w:r>
                          <w:rPr>
                            <w:sz w:val="18"/>
                            <w:szCs w:val="18"/>
                          </w:rPr>
                          <w:t>1. Vestibulinės funkcijos sutrikimai H81; H82</w:t>
                        </w:r>
                      </w:p>
                      <w:p>
                        <w:pPr>
                          <w:ind w:left="56"/>
                          <w:rPr>
                            <w:sz w:val="18"/>
                            <w:szCs w:val="18"/>
                          </w:rPr>
                        </w:pPr>
                        <w:r>
                          <w:rPr>
                            <w:sz w:val="18"/>
                            <w:szCs w:val="18"/>
                          </w:rPr>
                          <w:t>2. Epilepsija G40</w:t>
                        </w:r>
                      </w:p>
                      <w:p>
                        <w:pPr>
                          <w:ind w:firstLine="56"/>
                          <w:rPr>
                            <w:sz w:val="18"/>
                            <w:szCs w:val="18"/>
                          </w:rPr>
                        </w:pPr>
                        <w:r>
                          <w:rPr>
                            <w:sz w:val="18"/>
                            <w:szCs w:val="18"/>
                          </w:rPr>
                          <w:t>3. Pagal konkrečius profesinės rizikos veiksnius</w:t>
                        </w:r>
                      </w:p>
                    </w:tc>
                  </w:tr>
                  <w:tr>
                    <w:trPr>
                      <w:cantSplit/>
                      <w:trHeight w:val="20"/>
                    </w:trPr>
                    <w:tc>
                      <w:tcPr>
                        <w:tcW w:w="2470" w:type="dxa"/>
                      </w:tcPr>
                      <w:p>
                        <w:pPr>
                          <w:rPr>
                            <w:sz w:val="18"/>
                            <w:szCs w:val="18"/>
                            <w:lang w:val="en-AU"/>
                          </w:rPr>
                        </w:pPr>
                        <w:r>
                          <w:rPr>
                            <w:sz w:val="18"/>
                            <w:szCs w:val="18"/>
                          </w:rPr>
                          <w:t>10. Darbai skraidančiuose orlaiviuose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sz w:val="18"/>
                            <w:szCs w:val="18"/>
                          </w:rPr>
                        </w:pPr>
                      </w:p>
                    </w:tc>
                    <w:tc>
                      <w:tcPr>
                        <w:tcW w:w="6548" w:type="dxa"/>
                      </w:tcPr>
                      <w:p>
                        <w:pPr>
                          <w:ind w:left="56"/>
                          <w:rPr>
                            <w:sz w:val="18"/>
                            <w:szCs w:val="18"/>
                          </w:rPr>
                        </w:pPr>
                        <w:r>
                          <w:rPr>
                            <w:sz w:val="18"/>
                            <w:szCs w:val="18"/>
                          </w:rPr>
                          <w:t xml:space="preserve">Vadovaujamasi Licencijuojamų civilinės aviacijos specialistų sveikatos būklės tikrinimo tvarkos aprašu, patvirtintu Lietuvos Respublikos sveikatos apsaugos ministro 2000 m. gegužės 31 d. įsakymu Nr. 301 „Dėl profilaktinių sveikatos tikrinimų sveikatos priežiūros įstaigose“ (Žin., 2000, Nr. </w:t>
                        </w:r>
                        <w:hyperlink r:id="rId83" w:tgtFrame="_blank" w:history="1">
                          <w:r>
                            <w:rPr>
                              <w:color w:val="0000FF" w:themeColor="hyperlink"/>
                              <w:sz w:val="18"/>
                              <w:szCs w:val="18"/>
                              <w:u w:val="single"/>
                            </w:rPr>
                            <w:t>47-1365</w:t>
                          </w:r>
                        </w:hyperlink>
                        <w:r>
                          <w:rPr>
                            <w:sz w:val="18"/>
                            <w:szCs w:val="18"/>
                          </w:rPr>
                          <w:t xml:space="preserve">; 2005, Nr. </w:t>
                        </w:r>
                        <w:hyperlink r:id="rId84" w:tgtFrame="_blank" w:history="1">
                          <w:r>
                            <w:rPr>
                              <w:color w:val="0000FF" w:themeColor="hyperlink"/>
                              <w:sz w:val="18"/>
                              <w:szCs w:val="18"/>
                              <w:u w:val="single"/>
                            </w:rPr>
                            <w:t>128-4637</w:t>
                          </w:r>
                        </w:hyperlink>
                        <w:r>
                          <w:rPr>
                            <w:sz w:val="18"/>
                            <w:szCs w:val="18"/>
                          </w:rPr>
                          <w:t xml:space="preserve">; 2008, Nr. </w:t>
                        </w:r>
                        <w:hyperlink r:id="rId85"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11. Miško ruošos darbai (stačiojo miško kirtimas, vėjavartų, vėjalaužų likvidavimas)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otorinolaringeologas,</w:t>
                        </w:r>
                      </w:p>
                      <w:p>
                        <w:pPr>
                          <w:rPr>
                            <w:sz w:val="18"/>
                            <w:szCs w:val="18"/>
                          </w:rPr>
                        </w:pPr>
                        <w:r>
                          <w:rPr>
                            <w:sz w:val="18"/>
                            <w:szCs w:val="18"/>
                          </w:rPr>
                          <w:t>neurologas</w:t>
                        </w:r>
                      </w:p>
                    </w:tc>
                    <w:tc>
                      <w:tcPr>
                        <w:tcW w:w="1587" w:type="dxa"/>
                        <w:gridSpan w:val="2"/>
                      </w:tcPr>
                      <w:p>
                        <w:pPr>
                          <w:rPr>
                            <w:sz w:val="18"/>
                            <w:szCs w:val="18"/>
                          </w:rPr>
                        </w:pPr>
                        <w:r>
                          <w:rPr>
                            <w:sz w:val="18"/>
                            <w:szCs w:val="18"/>
                          </w:rPr>
                          <w:t>Regėjimo aštrumo, vestibulinės funkcijos ištyrimas,</w:t>
                        </w:r>
                      </w:p>
                      <w:p>
                        <w:pPr>
                          <w:rPr>
                            <w:sz w:val="18"/>
                            <w:szCs w:val="18"/>
                          </w:rPr>
                        </w:pPr>
                        <w:r>
                          <w:rPr>
                            <w:sz w:val="18"/>
                            <w:szCs w:val="18"/>
                            <w:lang w:val="en-AU"/>
                          </w:rPr>
                          <w:t>esant indikacijų – audiograma</w:t>
                        </w:r>
                        <w:r>
                          <w:rPr>
                            <w:sz w:val="18"/>
                            <w:szCs w:val="18"/>
                          </w:rPr>
                          <w:t xml:space="preserve"> </w:t>
                        </w:r>
                      </w:p>
                    </w:tc>
                    <w:tc>
                      <w:tcPr>
                        <w:tcW w:w="6548" w:type="dxa"/>
                      </w:tcPr>
                      <w:p>
                        <w:pPr>
                          <w:rPr>
                            <w:sz w:val="18"/>
                            <w:szCs w:val="18"/>
                          </w:rPr>
                        </w:pPr>
                        <w:r>
                          <w:rPr>
                            <w:sz w:val="18"/>
                            <w:szCs w:val="18"/>
                          </w:rPr>
                          <w:t xml:space="preserve">1. Regėjimo aštrumas su korekcija mažesnis kaip 0,5 viena ir 0,2 – kita akimi </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ind w:hanging="33"/>
                          <w:rPr>
                            <w:sz w:val="18"/>
                            <w:szCs w:val="18"/>
                          </w:rPr>
                        </w:pPr>
                        <w:r>
                          <w:rPr>
                            <w:sz w:val="18"/>
                            <w:szCs w:val="18"/>
                          </w:rPr>
                          <w:t>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hanging="33"/>
                          <w:rPr>
                            <w:sz w:val="18"/>
                            <w:szCs w:val="18"/>
                          </w:rPr>
                        </w:pPr>
                        <w:r>
                          <w:rPr>
                            <w:sz w:val="18"/>
                            <w:szCs w:val="18"/>
                          </w:rPr>
                          <w:t>4. Vestibulinės funkcijos sutrikimai H81; H82</w:t>
                        </w:r>
                      </w:p>
                      <w:p>
                        <w:pPr>
                          <w:rPr>
                            <w:sz w:val="18"/>
                            <w:szCs w:val="18"/>
                          </w:rPr>
                        </w:pPr>
                        <w:r>
                          <w:rPr>
                            <w:sz w:val="18"/>
                            <w:szCs w:val="18"/>
                          </w:rPr>
                          <w:t>5. Venų ligos: žymus ar komplikuotas kojų venų išsiplėtimas, hemorojus su dažnais paūmėjimais ar komplikacijomis (kraujavimu, tromboze) I83.0, I83.1, I83.2, I84</w:t>
                        </w:r>
                      </w:p>
                      <w:p>
                        <w:pPr>
                          <w:rPr>
                            <w:sz w:val="18"/>
                            <w:szCs w:val="18"/>
                          </w:rPr>
                        </w:pPr>
                        <w:r>
                          <w:rPr>
                            <w:sz w:val="18"/>
                            <w:szCs w:val="18"/>
                          </w:rPr>
                          <w:t>6. Obliteruojantis endarteritas su komplikacijomis I77.6.</w:t>
                        </w:r>
                      </w:p>
                      <w:p>
                        <w:pPr>
                          <w:rPr>
                            <w:sz w:val="18"/>
                            <w:szCs w:val="18"/>
                          </w:rPr>
                        </w:pPr>
                        <w:r>
                          <w:rPr>
                            <w:sz w:val="18"/>
                            <w:szCs w:val="18"/>
                          </w:rPr>
                          <w:t xml:space="preserve">7. Jungiamojo audinio ir skeleto–raumenų ligos su funkcijos, tarp jų plaštakos, sutrikimu (stuburo pakenkimai – darbui, susijusiam su jo apkrovimu) </w:t>
                        </w:r>
                      </w:p>
                      <w:p>
                        <w:pPr>
                          <w:rPr>
                            <w:sz w:val="18"/>
                            <w:szCs w:val="18"/>
                          </w:rPr>
                        </w:pPr>
                        <w:r>
                          <w:rPr>
                            <w:sz w:val="18"/>
                            <w:szCs w:val="18"/>
                          </w:rPr>
                          <w:t>8. Išvaržos K40–K46</w:t>
                        </w:r>
                      </w:p>
                      <w:p>
                        <w:pPr>
                          <w:rPr>
                            <w:sz w:val="18"/>
                            <w:szCs w:val="18"/>
                          </w:rPr>
                        </w:pPr>
                        <w:r>
                          <w:rPr>
                            <w:sz w:val="18"/>
                            <w:szCs w:val="18"/>
                          </w:rPr>
                          <w:t>9. Cukrinis diabetas E10–E14</w:t>
                        </w:r>
                      </w:p>
                    </w:tc>
                  </w:tr>
                  <w:tr>
                    <w:trPr>
                      <w:cantSplit/>
                      <w:trHeight w:val="20"/>
                    </w:trPr>
                    <w:tc>
                      <w:tcPr>
                        <w:tcW w:w="2470" w:type="dxa"/>
                      </w:tcPr>
                      <w:p>
                        <w:pPr>
                          <w:rPr>
                            <w:sz w:val="18"/>
                            <w:szCs w:val="18"/>
                          </w:rPr>
                        </w:pPr>
                        <w:r>
                          <w:rPr>
                            <w:sz w:val="18"/>
                            <w:szCs w:val="18"/>
                          </w:rPr>
                          <w:t>12. Gręžimo darbai, išgaunant naudingąsias iškasenas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Regėjimo aštrumo, vestibulinės funkcijos ištyrimas,</w:t>
                        </w:r>
                      </w:p>
                      <w:p>
                        <w:pPr>
                          <w:rPr>
                            <w:sz w:val="18"/>
                            <w:szCs w:val="18"/>
                          </w:rPr>
                        </w:pPr>
                        <w:r>
                          <w:rPr>
                            <w:sz w:val="18"/>
                            <w:szCs w:val="18"/>
                          </w:rPr>
                          <w:t xml:space="preserve">esant indikacijų – audiograma </w:t>
                        </w:r>
                      </w:p>
                    </w:tc>
                    <w:tc>
                      <w:tcPr>
                        <w:tcW w:w="6564" w:type="dxa"/>
                        <w:gridSpan w:val="2"/>
                      </w:tcPr>
                      <w:p>
                        <w:pPr>
                          <w:tabs>
                            <w:tab w:val="center" w:pos="33"/>
                          </w:tabs>
                          <w:ind w:left="33" w:hanging="33"/>
                          <w:rPr>
                            <w:sz w:val="18"/>
                            <w:szCs w:val="18"/>
                          </w:rPr>
                        </w:pPr>
                        <w:r>
                          <w:rPr>
                            <w:sz w:val="18"/>
                            <w:szCs w:val="18"/>
                          </w:rPr>
                          <w:t xml:space="preserve">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 xml:space="preserve">2. Vestibulinės funkcijos sutrikimai H81; H82 </w:t>
                        </w:r>
                      </w:p>
                      <w:p>
                        <w:pPr>
                          <w:rPr>
                            <w:i/>
                            <w:sz w:val="18"/>
                            <w:szCs w:val="18"/>
                          </w:rPr>
                        </w:pPr>
                        <w:r>
                          <w:rPr>
                            <w:sz w:val="18"/>
                            <w:szCs w:val="18"/>
                          </w:rPr>
                          <w:t>3. Regėjimo aštrumas su korekcija mažesnis kaip 0,5 viena ir 0,2 kita akimi</w:t>
                        </w:r>
                      </w:p>
                    </w:tc>
                  </w:tr>
                  <w:tr>
                    <w:trPr>
                      <w:cantSplit/>
                      <w:trHeight w:val="20"/>
                    </w:trPr>
                    <w:tc>
                      <w:tcPr>
                        <w:tcW w:w="2470" w:type="dxa"/>
                      </w:tcPr>
                      <w:p>
                        <w:pPr>
                          <w:rPr>
                            <w:sz w:val="18"/>
                            <w:szCs w:val="18"/>
                          </w:rPr>
                        </w:pPr>
                        <w:r>
                          <w:rPr>
                            <w:sz w:val="18"/>
                            <w:szCs w:val="18"/>
                          </w:rPr>
                          <w:t>13. Elektros, ryšių bei laidinio radijo oro ir požeminių linijų, dujotiekių, naftotiekių ar kitų produktotiekių vamzdynų įrengimo, išmontavimo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2. Vestibulinės funkcijos sutrikimai H81; H82 3. </w:t>
                        </w:r>
                      </w:p>
                      <w:p>
                        <w:pPr>
                          <w:rPr>
                            <w:sz w:val="18"/>
                            <w:szCs w:val="18"/>
                          </w:rPr>
                        </w:pPr>
                        <w:r>
                          <w:rPr>
                            <w:sz w:val="18"/>
                            <w:szCs w:val="18"/>
                          </w:rPr>
                          <w:t>3. Epilepsija G40</w:t>
                        </w:r>
                      </w:p>
                      <w:p>
                        <w:pPr>
                          <w:rPr>
                            <w:sz w:val="18"/>
                            <w:szCs w:val="18"/>
                          </w:rPr>
                        </w:pPr>
                        <w:r>
                          <w:rPr>
                            <w:sz w:val="18"/>
                            <w:szCs w:val="18"/>
                          </w:rPr>
                          <w:t xml:space="preserve">4. Pagal konkrečius profesinės rizikos veiksnius </w:t>
                        </w:r>
                      </w:p>
                    </w:tc>
                  </w:tr>
                  <w:tr>
                    <w:trPr>
                      <w:cantSplit/>
                      <w:trHeight w:val="20"/>
                    </w:trPr>
                    <w:tc>
                      <w:tcPr>
                        <w:tcW w:w="2470" w:type="dxa"/>
                      </w:tcPr>
                      <w:p>
                        <w:pPr>
                          <w:rPr>
                            <w:sz w:val="18"/>
                            <w:szCs w:val="18"/>
                          </w:rPr>
                        </w:pPr>
                        <w:r>
                          <w:rPr>
                            <w:sz w:val="18"/>
                            <w:szCs w:val="18"/>
                          </w:rPr>
                          <w:t>14. Grunto kasyba ir tvirtinimas, kiti darbai prie aukštesnių kaip 1,5 metro šlaitų ir gilesnėse kaip 1,5 metro iškasose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r>
                          <w:rPr>
                            <w:sz w:val="18"/>
                            <w:szCs w:val="18"/>
                          </w:rPr>
                          <w:t>2. Epilepsija G40</w:t>
                        </w:r>
                      </w:p>
                      <w:p>
                        <w:pPr>
                          <w:rPr>
                            <w:sz w:val="18"/>
                            <w:szCs w:val="18"/>
                          </w:rPr>
                        </w:pPr>
                        <w:r>
                          <w:rPr>
                            <w:sz w:val="18"/>
                            <w:szCs w:val="18"/>
                          </w:rPr>
                          <w:t>3. Obliteruojantis endarteritas su komplikacijomis I70.</w:t>
                        </w:r>
                      </w:p>
                      <w:p>
                        <w:pPr>
                          <w:rPr>
                            <w:sz w:val="18"/>
                            <w:szCs w:val="18"/>
                          </w:rPr>
                        </w:pPr>
                        <w:r>
                          <w:rPr>
                            <w:sz w:val="18"/>
                            <w:szCs w:val="18"/>
                          </w:rPr>
                          <w:t xml:space="preserve">4. Jungiamojo audinio ir skeleto-raumenų ligos su funkcijos, tarp jų plaštakos, sutrikimu (stuburo pakenkimai – darbui, susijusiam su jo apkrovimu) </w:t>
                        </w:r>
                      </w:p>
                      <w:p>
                        <w:pPr>
                          <w:rPr>
                            <w:sz w:val="18"/>
                            <w:szCs w:val="18"/>
                          </w:rPr>
                        </w:pPr>
                        <w:r>
                          <w:rPr>
                            <w:sz w:val="18"/>
                            <w:szCs w:val="18"/>
                          </w:rPr>
                          <w:t>5. Išvarža K40–K46</w:t>
                        </w:r>
                      </w:p>
                      <w:p>
                        <w:pPr>
                          <w:rPr>
                            <w:sz w:val="18"/>
                            <w:szCs w:val="18"/>
                          </w:rPr>
                        </w:pPr>
                        <w:r>
                          <w:rPr>
                            <w:sz w:val="18"/>
                            <w:szCs w:val="18"/>
                          </w:rPr>
                          <w:t>6. Cukrinis diabetas E10–E14</w:t>
                        </w:r>
                      </w:p>
                    </w:tc>
                  </w:tr>
                  <w:tr>
                    <w:trPr>
                      <w:cantSplit/>
                      <w:trHeight w:val="20"/>
                    </w:trPr>
                    <w:tc>
                      <w:tcPr>
                        <w:tcW w:w="2470" w:type="dxa"/>
                      </w:tcPr>
                      <w:p>
                        <w:pPr>
                          <w:rPr>
                            <w:sz w:val="18"/>
                            <w:szCs w:val="18"/>
                          </w:rPr>
                        </w:pPr>
                        <w:r>
                          <w:rPr>
                            <w:sz w:val="18"/>
                            <w:szCs w:val="18"/>
                          </w:rPr>
                          <w:t>15. Žemės darbai patogeniškai užterštame dirvožemyje, požeminių elektros tinklų, dujotiekio ir kitų požeminių komunikacijų (13 punktas) apsauginėse zonose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p>
                    </w:tc>
                  </w:tr>
                  <w:tr>
                    <w:trPr>
                      <w:cantSplit/>
                      <w:trHeight w:val="20"/>
                    </w:trPr>
                    <w:tc>
                      <w:tcPr>
                        <w:tcW w:w="2470" w:type="dxa"/>
                      </w:tcPr>
                      <w:p>
                        <w:pPr>
                          <w:rPr>
                            <w:sz w:val="18"/>
                            <w:szCs w:val="18"/>
                          </w:rPr>
                        </w:pPr>
                        <w:r>
                          <w:rPr>
                            <w:sz w:val="18"/>
                            <w:szCs w:val="18"/>
                          </w:rPr>
                          <w:t>16. Darbai potencialiai sprogioje aplinkoje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r>
                          <w:rPr>
                            <w:bCs/>
                            <w:sz w:val="18"/>
                            <w:szCs w:val="18"/>
                          </w:rPr>
                          <w:t xml:space="preserve"> psichiatras</w:t>
                        </w:r>
                      </w:p>
                    </w:tc>
                    <w:tc>
                      <w:tcPr>
                        <w:tcW w:w="1587" w:type="dxa"/>
                        <w:gridSpan w:val="2"/>
                      </w:tcPr>
                      <w:p>
                        <w:pPr>
                          <w:rPr>
                            <w:sz w:val="18"/>
                            <w:szCs w:val="18"/>
                          </w:rPr>
                        </w:pPr>
                        <w:r>
                          <w:rPr>
                            <w:sz w:val="18"/>
                            <w:szCs w:val="18"/>
                          </w:rPr>
                          <w:t>Regėjimo aštrumo ištyrimas, audiograma</w:t>
                        </w:r>
                      </w:p>
                    </w:tc>
                    <w:tc>
                      <w:tcPr>
                        <w:tcW w:w="6548" w:type="dxa"/>
                      </w:tcPr>
                      <w:p>
                        <w:pPr>
                          <w:rPr>
                            <w:sz w:val="18"/>
                            <w:szCs w:val="18"/>
                          </w:rPr>
                        </w:pPr>
                        <w:r>
                          <w:rPr>
                            <w:sz w:val="18"/>
                            <w:szCs w:val="18"/>
                          </w:rPr>
                          <w:t>1. Regėjimas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Alkoholizmas, narkomanija, toksikomanija F10–F19. Individualiu atveju dėl galimybės dirbti sprendžia gydytojas psichiatras.</w:t>
                        </w:r>
                      </w:p>
                    </w:tc>
                  </w:tr>
                  <w:tr>
                    <w:trPr>
                      <w:cantSplit/>
                      <w:trHeight w:val="20"/>
                    </w:trPr>
                    <w:tc>
                      <w:tcPr>
                        <w:tcW w:w="2470" w:type="dxa"/>
                      </w:tcPr>
                      <w:p>
                        <w:pPr>
                          <w:rPr>
                            <w:sz w:val="18"/>
                            <w:szCs w:val="18"/>
                          </w:rPr>
                        </w:pPr>
                        <w:r>
                          <w:rPr>
                            <w:sz w:val="18"/>
                            <w:szCs w:val="18"/>
                            <w:lang w:val="pt-BR"/>
                          </w:rPr>
                          <w:t>17. Remonto ar demontavimo darbai avariniuose statiniuose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audiograma</w:t>
                        </w:r>
                      </w:p>
                    </w:tc>
                    <w:tc>
                      <w:tcPr>
                        <w:tcW w:w="6564" w:type="dxa"/>
                        <w:gridSpan w:val="2"/>
                      </w:tcPr>
                      <w:p>
                        <w:pPr>
                          <w:rPr>
                            <w:sz w:val="18"/>
                            <w:szCs w:val="18"/>
                          </w:rPr>
                        </w:pPr>
                        <w:r>
                          <w:rPr>
                            <w:sz w:val="18"/>
                            <w:szCs w:val="18"/>
                          </w:rPr>
                          <w:t>1. Vestibulinės funkcijos sutrikimai H81; H82</w:t>
                        </w:r>
                      </w:p>
                      <w:p>
                        <w:pPr>
                          <w:tabs>
                            <w:tab w:val="center" w:pos="33"/>
                          </w:tabs>
                          <w:ind w:left="33" w:hanging="33"/>
                          <w:rPr>
                            <w:bCs/>
                            <w:sz w:val="18"/>
                            <w:szCs w:val="18"/>
                          </w:rPr>
                        </w:pPr>
                        <w:r>
                          <w:rPr>
                            <w:sz w:val="18"/>
                            <w:szCs w:val="18"/>
                          </w:rPr>
                          <w:t>2.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tc>
                  </w:tr>
                  <w:tr>
                    <w:trPr>
                      <w:cantSplit/>
                      <w:trHeight w:val="20"/>
                    </w:trPr>
                    <w:tc>
                      <w:tcPr>
                        <w:tcW w:w="2470" w:type="dxa"/>
                      </w:tcPr>
                      <w:p>
                        <w:pPr>
                          <w:rPr>
                            <w:sz w:val="18"/>
                            <w:szCs w:val="18"/>
                          </w:rPr>
                        </w:pPr>
                        <w:r>
                          <w:rPr>
                            <w:sz w:val="18"/>
                            <w:szCs w:val="18"/>
                          </w:rPr>
                          <w:t>18. Traukinių sąstatų formavimas (išformavimas), traukinių techninė apžiūra jų stovėjimo vietose ir darbai eksploatuojamuose geležinkelio ruožuose, automobilių kelių važiuojamosiose juostose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bCs/>
                            <w:sz w:val="18"/>
                            <w:szCs w:val="18"/>
                          </w:rPr>
                        </w:pPr>
                      </w:p>
                    </w:tc>
                    <w:tc>
                      <w:tcPr>
                        <w:tcW w:w="6548" w:type="dxa"/>
                      </w:tcPr>
                      <w:p>
                        <w:pPr>
                          <w:rPr>
                            <w:sz w:val="18"/>
                            <w:szCs w:val="18"/>
                          </w:rPr>
                        </w:pPr>
                        <w:r>
                          <w:rPr>
                            <w:sz w:val="18"/>
                            <w:szCs w:val="18"/>
                          </w:rPr>
                          <w:t xml:space="preserve">Vadovaujamasi Geležinkelio darbuotojų sveikatos tikrinimo tvarka, patvirtinta Lietuvos Respublikos sveikatos apsaugos ministro 2000 m. gegužės 31 d. įsakymu Nr. 301 „Dėl profilaktinių sveikatos tikrinimų sveikatos priežiūros įstaigose“ (Žin., 2000, Nr. </w:t>
                        </w:r>
                        <w:hyperlink r:id="rId86" w:tgtFrame="_blank" w:history="1">
                          <w:r>
                            <w:rPr>
                              <w:color w:val="0000FF" w:themeColor="hyperlink"/>
                              <w:sz w:val="18"/>
                              <w:szCs w:val="18"/>
                              <w:u w:val="single"/>
                            </w:rPr>
                            <w:t>47-1365</w:t>
                          </w:r>
                        </w:hyperlink>
                        <w:r>
                          <w:rPr>
                            <w:sz w:val="18"/>
                            <w:szCs w:val="18"/>
                          </w:rPr>
                          <w:t xml:space="preserve">; 2005, Nr. </w:t>
                        </w:r>
                        <w:hyperlink r:id="rId87" w:tgtFrame="_blank" w:history="1">
                          <w:r>
                            <w:rPr>
                              <w:color w:val="0000FF" w:themeColor="hyperlink"/>
                              <w:sz w:val="18"/>
                              <w:szCs w:val="18"/>
                              <w:u w:val="single"/>
                            </w:rPr>
                            <w:t>128-4637</w:t>
                          </w:r>
                        </w:hyperlink>
                        <w:r>
                          <w:rPr>
                            <w:sz w:val="18"/>
                            <w:szCs w:val="18"/>
                          </w:rPr>
                          <w:t xml:space="preserve">; 2008, Nr. </w:t>
                        </w:r>
                        <w:hyperlink r:id="rId88"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19. Psichikos ligonių gydymas ir priežiūra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bCs/>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bCs/>
                            <w:sz w:val="18"/>
                            <w:szCs w:val="18"/>
                          </w:rPr>
                        </w:pPr>
                        <w:r>
                          <w:rPr>
                            <w:sz w:val="18"/>
                            <w:szCs w:val="18"/>
                          </w:rPr>
                          <w:t>2. Vestibulinės funkcijos sutrikimai: H81; H82</w:t>
                        </w:r>
                      </w:p>
                    </w:tc>
                  </w:tr>
                  <w:tr>
                    <w:trPr>
                      <w:cantSplit/>
                      <w:trHeight w:val="20"/>
                    </w:trPr>
                    <w:tc>
                      <w:tcPr>
                        <w:tcW w:w="2470" w:type="dxa"/>
                      </w:tcPr>
                      <w:p>
                        <w:pPr>
                          <w:rPr>
                            <w:sz w:val="18"/>
                            <w:szCs w:val="18"/>
                          </w:rPr>
                        </w:pPr>
                        <w:r>
                          <w:rPr>
                            <w:sz w:val="18"/>
                            <w:szCs w:val="18"/>
                          </w:rPr>
                          <w:t>20. Valstybinių veterinarijos inspektorių pareigų vykdymas, veterinarijos gydytojų bei felčerių paslaugos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Oftalmologas, </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sz w:val="18"/>
                            <w:szCs w:val="18"/>
                          </w:rPr>
                        </w:pPr>
                        <w:r>
                          <w:rPr>
                            <w:sz w:val="18"/>
                            <w:szCs w:val="18"/>
                          </w:rPr>
                          <w:t>2. Aklumas H53.0</w:t>
                        </w:r>
                      </w:p>
                    </w:tc>
                  </w:tr>
                  <w:tr>
                    <w:trPr>
                      <w:cantSplit/>
                      <w:trHeight w:val="20"/>
                    </w:trPr>
                    <w:tc>
                      <w:tcPr>
                        <w:tcW w:w="2470" w:type="dxa"/>
                      </w:tcPr>
                      <w:p>
                        <w:pPr>
                          <w:rPr>
                            <w:sz w:val="18"/>
                            <w:szCs w:val="18"/>
                          </w:rPr>
                        </w:pPr>
                        <w:r>
                          <w:rPr>
                            <w:sz w:val="18"/>
                            <w:szCs w:val="18"/>
                          </w:rPr>
                          <w:t>21. Potencialiai pavojingų įrenginių montavimo darbai, potencialiai pavojingų įrenginių naudojimas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Regėjimo aštrumo ir regėjimo lauko tyrimas </w:t>
                        </w:r>
                      </w:p>
                      <w:p>
                        <w:pPr>
                          <w:rPr>
                            <w:sz w:val="18"/>
                            <w:szCs w:val="18"/>
                          </w:rPr>
                        </w:pPr>
                        <w:r>
                          <w:rPr>
                            <w:sz w:val="18"/>
                            <w:szCs w:val="18"/>
                          </w:rPr>
                          <w:t xml:space="preserve">vestibulinės funkcijos ištyrimas, esant indikacijų – audiograma </w:t>
                        </w:r>
                      </w:p>
                    </w:tc>
                    <w:tc>
                      <w:tcPr>
                        <w:tcW w:w="6548" w:type="dxa"/>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4. Vestibulinės funkcijos sutrikimai: H81; H82</w:t>
                        </w:r>
                      </w:p>
                      <w:p>
                        <w:pPr>
                          <w:rPr>
                            <w:sz w:val="18"/>
                            <w:szCs w:val="18"/>
                          </w:rPr>
                        </w:pPr>
                        <w:r>
                          <w:rPr>
                            <w:sz w:val="18"/>
                            <w:szCs w:val="18"/>
                          </w:rPr>
                          <w:t xml:space="preserve">5.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 </w:t>
                        </w:r>
                      </w:p>
                      <w:p>
                        <w:pPr>
                          <w:rPr>
                            <w:sz w:val="18"/>
                            <w:szCs w:val="18"/>
                          </w:rPr>
                        </w:pPr>
                        <w:r>
                          <w:rPr>
                            <w:sz w:val="18"/>
                            <w:szCs w:val="18"/>
                          </w:rPr>
                          <w:t>6. Epilepsija G40</w:t>
                        </w:r>
                      </w:p>
                    </w:tc>
                  </w:tr>
                  <w:tr>
                    <w:trPr>
                      <w:cantSplit/>
                      <w:trHeight w:val="20"/>
                    </w:trPr>
                    <w:tc>
                      <w:tcPr>
                        <w:tcW w:w="2470" w:type="dxa"/>
                      </w:tcPr>
                      <w:p>
                        <w:pPr>
                          <w:rPr>
                            <w:sz w:val="18"/>
                            <w:szCs w:val="18"/>
                          </w:rPr>
                        </w:pPr>
                        <w:r>
                          <w:rPr>
                            <w:rFonts w:ascii="TimesLT" w:hAnsi="TimesLT"/>
                            <w:sz w:val="18"/>
                            <w:szCs w:val="18"/>
                          </w:rPr>
                          <w:t>22. Inkasatorių, apsaugos darbuotojų ar budėtojų, saugančių pastatus, patalpas ar kitus objektus, darbas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neurologas,</w:t>
                        </w:r>
                      </w:p>
                      <w:p>
                        <w:pPr>
                          <w:rPr>
                            <w:sz w:val="18"/>
                            <w:szCs w:val="18"/>
                          </w:rPr>
                        </w:pPr>
                        <w:r>
                          <w:rPr>
                            <w:sz w:val="18"/>
                            <w:szCs w:val="18"/>
                          </w:rPr>
                          <w:t>otorinolaringologas,</w:t>
                        </w:r>
                      </w:p>
                      <w:p>
                        <w:pPr>
                          <w:rPr>
                            <w:sz w:val="18"/>
                            <w:szCs w:val="18"/>
                          </w:rPr>
                        </w:pPr>
                        <w:r>
                          <w:rPr>
                            <w:sz w:val="18"/>
                            <w:szCs w:val="18"/>
                          </w:rPr>
                          <w:t>psichiatras,</w:t>
                        </w:r>
                      </w:p>
                      <w:p>
                        <w:pPr>
                          <w:keepNext/>
                          <w:outlineLvl w:val="1"/>
                          <w:rPr>
                            <w:sz w:val="18"/>
                            <w:szCs w:val="18"/>
                          </w:rPr>
                        </w:pPr>
                        <w:r>
                          <w:rPr>
                            <w:sz w:val="18"/>
                            <w:szCs w:val="18"/>
                          </w:rPr>
                          <w:t>esant indikacijų – kitų profesinių kvalifikacijų gydytojai</w:t>
                        </w:r>
                      </w:p>
                    </w:tc>
                    <w:tc>
                      <w:tcPr>
                        <w:tcW w:w="1587" w:type="dxa"/>
                        <w:gridSpan w:val="2"/>
                      </w:tcPr>
                      <w:p>
                        <w:pPr>
                          <w:rPr>
                            <w:sz w:val="18"/>
                            <w:szCs w:val="18"/>
                          </w:rPr>
                        </w:pPr>
                        <w:r>
                          <w:rPr>
                            <w:sz w:val="18"/>
                            <w:szCs w:val="18"/>
                          </w:rPr>
                          <w:t>Regėjimo aštrumo, refrakcijos,</w:t>
                        </w:r>
                      </w:p>
                      <w:p>
                        <w:pPr>
                          <w:rPr>
                            <w:sz w:val="18"/>
                            <w:szCs w:val="18"/>
                          </w:rPr>
                        </w:pPr>
                        <w:r>
                          <w:rPr>
                            <w:sz w:val="18"/>
                            <w:szCs w:val="18"/>
                          </w:rPr>
                          <w:t>vestibulinės funkcijos ištyrimas, esant indikacijų – audiograma</w:t>
                        </w:r>
                      </w:p>
                    </w:tc>
                    <w:tc>
                      <w:tcPr>
                        <w:tcW w:w="6548" w:type="dxa"/>
                      </w:tcPr>
                      <w:p>
                        <w:pPr>
                          <w:rPr>
                            <w:sz w:val="18"/>
                            <w:szCs w:val="18"/>
                          </w:rPr>
                        </w:pPr>
                        <w:r>
                          <w:rPr>
                            <w:sz w:val="18"/>
                            <w:szCs w:val="18"/>
                          </w:rPr>
                          <w:t>1. Regėjimas su korekcija silpnesnis nei 0,8 viena ir 0,5 – kita akimi</w:t>
                        </w:r>
                      </w:p>
                      <w:p>
                        <w:pPr>
                          <w:rPr>
                            <w:sz w:val="18"/>
                            <w:szCs w:val="18"/>
                          </w:rPr>
                        </w:pPr>
                        <w:r>
                          <w:rPr>
                            <w:sz w:val="18"/>
                            <w:szCs w:val="18"/>
                          </w:rPr>
                          <w:t>2. Refrakcijos anomalijos: trumparegiškumas</w:t>
                        </w:r>
                      </w:p>
                      <w:p>
                        <w:pPr>
                          <w:rPr>
                            <w:sz w:val="18"/>
                            <w:szCs w:val="18"/>
                          </w:rPr>
                        </w:pPr>
                        <w:r>
                          <w:rPr>
                            <w:sz w:val="18"/>
                            <w:szCs w:val="18"/>
                          </w:rPr>
                          <w:t>(daugiau kaip 4,0D), progresuojantis trumparegiškumas su pakitimais akių dugne, hipermetropija – daugiau kaip 4,0D, hipermetropinis astigmatizmas – daugiau kaip 1,0D, miopinis astigmatizmas – daugiau kaip 1D</w:t>
                        </w:r>
                      </w:p>
                      <w:p>
                        <w:pPr>
                          <w:rPr>
                            <w:sz w:val="18"/>
                            <w:szCs w:val="18"/>
                          </w:rPr>
                        </w:pPr>
                        <w:r>
                          <w:rPr>
                            <w:sz w:val="18"/>
                            <w:szCs w:val="18"/>
                          </w:rPr>
                          <w:t>3. Vestibulinės funkcijos sutrikimai: H81; H82</w:t>
                        </w:r>
                      </w:p>
                      <w:p>
                        <w:pPr>
                          <w:tabs>
                            <w:tab w:val="center" w:pos="33"/>
                          </w:tabs>
                          <w:ind w:left="33" w:hanging="33"/>
                          <w:rPr>
                            <w:sz w:val="18"/>
                            <w:szCs w:val="18"/>
                          </w:rPr>
                        </w:pPr>
                        <w:r>
                          <w:rPr>
                            <w:sz w:val="18"/>
                            <w:szCs w:val="18"/>
                          </w:rPr>
                          <w:t>4.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Galūnės, plaštakos, pėdos trūkumas</w:t>
                        </w:r>
                      </w:p>
                      <w:p>
                        <w:pPr>
                          <w:rPr>
                            <w:sz w:val="18"/>
                            <w:szCs w:val="18"/>
                          </w:rPr>
                        </w:pPr>
                        <w:r>
                          <w:rPr>
                            <w:sz w:val="18"/>
                            <w:szCs w:val="18"/>
                          </w:rPr>
                          <w:t>6. Periferinių kraujagyslių ligos: obliteruojantis endarteritas, Raynaud sindromas, varikozinis venų išsiplėtimas ir kitos I70-I73.0, I77.6, I83.0, I83.1, I83.2.</w:t>
                        </w:r>
                      </w:p>
                      <w:p>
                        <w:pPr>
                          <w:tabs>
                            <w:tab w:val="center" w:pos="33"/>
                          </w:tabs>
                          <w:ind w:left="33" w:hanging="33"/>
                          <w:rPr>
                            <w:sz w:val="18"/>
                            <w:szCs w:val="18"/>
                          </w:rPr>
                        </w:pPr>
                        <w:r>
                          <w:rPr>
                            <w:sz w:val="18"/>
                            <w:szCs w:val="18"/>
                          </w:rPr>
                          <w:t>7. Lėtinės, dažnai paūmėjančios, odos ligos L23-L24, L50, L53. Individualiu atveju dėl galimybės dirbti sprendžia gydytojas dermatovenerologas.</w:t>
                        </w:r>
                      </w:p>
                      <w:p>
                        <w:pPr>
                          <w:rPr>
                            <w:sz w:val="18"/>
                            <w:szCs w:val="18"/>
                          </w:rPr>
                        </w:pPr>
                        <w:r>
                          <w:rPr>
                            <w:sz w:val="18"/>
                            <w:szCs w:val="18"/>
                          </w:rPr>
                          <w:t>7. Epilepsija G40</w:t>
                        </w:r>
                      </w:p>
                      <w:p>
                        <w:pPr>
                          <w:rPr>
                            <w:sz w:val="18"/>
                            <w:szCs w:val="18"/>
                          </w:rPr>
                        </w:pPr>
                        <w:r>
                          <w:rPr>
                            <w:sz w:val="18"/>
                            <w:szCs w:val="18"/>
                          </w:rPr>
                          <w:t>8. Alkoholizmas, narkomanija, toksikomanija F10–F19. Individualiu atveju dėl galimybės dirbti sprendžia gydytojas psichiatras.</w:t>
                        </w:r>
                      </w:p>
                    </w:tc>
                  </w:tr>
                  <w:tr>
                    <w:trPr>
                      <w:cantSplit/>
                      <w:trHeight w:val="20"/>
                    </w:trPr>
                    <w:tc>
                      <w:tcPr>
                        <w:tcW w:w="2470" w:type="dxa"/>
                      </w:tcPr>
                      <w:p>
                        <w:pPr>
                          <w:rPr>
                            <w:strike/>
                            <w:sz w:val="18"/>
                            <w:szCs w:val="18"/>
                          </w:rPr>
                        </w:pPr>
                        <w:r>
                          <w:rPr>
                            <w:sz w:val="18"/>
                            <w:szCs w:val="18"/>
                          </w:rPr>
                          <w:t>23. Gaisrų gesinimas, gelbėjimo darbai pramoninių ir transporto avarijų vietose, gaivalinių nelaimių padarinių, cheminių ir radiacinių incidentų likvidavimas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kitų profesinių kvalifikacijų gydytojai</w:t>
                        </w:r>
                      </w:p>
                    </w:tc>
                    <w:tc>
                      <w:tcPr>
                        <w:tcW w:w="1587" w:type="dxa"/>
                        <w:gridSpan w:val="2"/>
                      </w:tcPr>
                      <w:p>
                        <w:pPr>
                          <w:ind w:left="-5" w:right="-108"/>
                          <w:rPr>
                            <w:sz w:val="18"/>
                            <w:szCs w:val="18"/>
                          </w:rPr>
                        </w:pPr>
                        <w:r>
                          <w:rPr>
                            <w:sz w:val="18"/>
                            <w:szCs w:val="18"/>
                          </w:rPr>
                          <w:t>Regėjimo aštrumo,</w:t>
                        </w:r>
                      </w:p>
                      <w:p>
                        <w:pPr>
                          <w:ind w:left="-5" w:right="-108"/>
                          <w:rPr>
                            <w:sz w:val="18"/>
                            <w:szCs w:val="18"/>
                          </w:rPr>
                        </w:pPr>
                        <w:r>
                          <w:rPr>
                            <w:sz w:val="18"/>
                            <w:szCs w:val="18"/>
                          </w:rPr>
                          <w:t>akipločio,</w:t>
                        </w:r>
                      </w:p>
                      <w:p>
                        <w:pPr>
                          <w:ind w:left="-5" w:right="-108"/>
                          <w:rPr>
                            <w:sz w:val="18"/>
                            <w:szCs w:val="18"/>
                          </w:rPr>
                        </w:pPr>
                        <w:r>
                          <w:rPr>
                            <w:sz w:val="18"/>
                            <w:szCs w:val="18"/>
                          </w:rPr>
                          <w:t xml:space="preserve">vestibulinės funkcijos ištyrimas, </w:t>
                        </w:r>
                      </w:p>
                      <w:p>
                        <w:pPr>
                          <w:ind w:left="-5" w:right="-108"/>
                          <w:rPr>
                            <w:sz w:val="18"/>
                            <w:szCs w:val="18"/>
                          </w:rPr>
                        </w:pPr>
                        <w:r>
                          <w:rPr>
                            <w:sz w:val="18"/>
                            <w:szCs w:val="18"/>
                          </w:rPr>
                          <w:t>KLR1,</w:t>
                        </w:r>
                      </w:p>
                      <w:p>
                        <w:pPr>
                          <w:ind w:left="-5" w:right="-108"/>
                          <w:rPr>
                            <w:sz w:val="18"/>
                            <w:szCs w:val="18"/>
                          </w:rPr>
                        </w:pPr>
                        <w:r>
                          <w:rPr>
                            <w:sz w:val="18"/>
                            <w:szCs w:val="18"/>
                          </w:rPr>
                          <w:t>EKG1,</w:t>
                        </w:r>
                      </w:p>
                      <w:p>
                        <w:pPr>
                          <w:ind w:left="-5" w:right="-108"/>
                          <w:rPr>
                            <w:sz w:val="18"/>
                            <w:szCs w:val="18"/>
                          </w:rPr>
                        </w:pPr>
                        <w:r>
                          <w:rPr>
                            <w:sz w:val="18"/>
                            <w:szCs w:val="18"/>
                          </w:rPr>
                          <w:t>esant indikacijų – audiograma</w:t>
                        </w:r>
                      </w:p>
                    </w:tc>
                    <w:tc>
                      <w:tcPr>
                        <w:tcW w:w="6548" w:type="dxa"/>
                      </w:tcPr>
                      <w:p>
                        <w:pPr>
                          <w:rPr>
                            <w:sz w:val="18"/>
                            <w:szCs w:val="18"/>
                          </w:rPr>
                        </w:pPr>
                        <w:r>
                          <w:rPr>
                            <w:sz w:val="18"/>
                            <w:szCs w:val="18"/>
                          </w:rPr>
                          <w:t>1. Regėjimo organų ligos:</w:t>
                        </w:r>
                      </w:p>
                      <w:p>
                        <w:pPr>
                          <w:rPr>
                            <w:sz w:val="18"/>
                            <w:szCs w:val="18"/>
                          </w:rPr>
                        </w:pPr>
                        <w:r>
                          <w:rPr>
                            <w:sz w:val="18"/>
                            <w:szCs w:val="18"/>
                          </w:rPr>
                          <w:t>1.1. Regėjimo aštrumo susilpnėjimas. Regėjimas silpnesnis kaip 0,8 viena ir 0,5 – kita akimi (be korekcijos)</w:t>
                        </w:r>
                      </w:p>
                      <w:p>
                        <w:pPr>
                          <w:rPr>
                            <w:sz w:val="18"/>
                            <w:szCs w:val="18"/>
                          </w:rPr>
                        </w:pPr>
                        <w:r>
                          <w:rPr>
                            <w:sz w:val="18"/>
                            <w:szCs w:val="18"/>
                          </w:rPr>
                          <w:t>1.2. Lėtinės ašarų takų, vokų ligos, organiniai vokų trūkumai H02, H04.2–H04.3</w:t>
                        </w:r>
                      </w:p>
                      <w:p>
                        <w:pPr>
                          <w:rPr>
                            <w:sz w:val="18"/>
                            <w:szCs w:val="18"/>
                          </w:rPr>
                        </w:pPr>
                        <w:r>
                          <w:rPr>
                            <w:sz w:val="18"/>
                            <w:szCs w:val="18"/>
                          </w:rPr>
                          <w:t>1.3. Akipločio defektai. Regėjimo lauko susiaurėjimas daugiau kaip 10</w:t>
                        </w:r>
                        <w:r>
                          <w:rPr>
                            <w:sz w:val="18"/>
                            <w:szCs w:val="18"/>
                            <w:vertAlign w:val="superscript"/>
                          </w:rPr>
                          <w:t xml:space="preserve">0  </w:t>
                        </w:r>
                        <w:r>
                          <w:rPr>
                            <w:sz w:val="18"/>
                            <w:szCs w:val="18"/>
                          </w:rPr>
                          <w:t>H53.4</w:t>
                        </w:r>
                      </w:p>
                      <w:p>
                        <w:pPr>
                          <w:rPr>
                            <w:sz w:val="18"/>
                            <w:szCs w:val="18"/>
                          </w:rPr>
                        </w:pPr>
                        <w:r>
                          <w:rPr>
                            <w:sz w:val="18"/>
                            <w:szCs w:val="18"/>
                          </w:rPr>
                          <w:t>2. Vestibulinės funkcijos sutrikimai H81; H82</w:t>
                        </w:r>
                      </w:p>
                      <w:p>
                        <w:pPr>
                          <w:rPr>
                            <w:sz w:val="18"/>
                            <w:szCs w:val="18"/>
                          </w:rPr>
                        </w:pPr>
                        <w:r>
                          <w:rPr>
                            <w:sz w:val="18"/>
                            <w:szCs w:val="18"/>
                          </w:rPr>
                          <w:t xml:space="preserve">3.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4. Lėtinės periferinės nervų sistemos ligos G62–G64 </w:t>
                        </w:r>
                      </w:p>
                      <w:p>
                        <w:pPr>
                          <w:rPr>
                            <w:sz w:val="18"/>
                            <w:szCs w:val="18"/>
                          </w:rPr>
                        </w:pPr>
                        <w:r>
                          <w:rPr>
                            <w:sz w:val="18"/>
                            <w:szCs w:val="18"/>
                          </w:rPr>
                          <w:t>5. Širdies ir kraujagyslių sistemos ligos (ir esant kompensacijai) I05–I09, I10–I15, I20–I28, I30–I52</w:t>
                        </w:r>
                      </w:p>
                      <w:p>
                        <w:pPr>
                          <w:rPr>
                            <w:sz w:val="18"/>
                            <w:szCs w:val="18"/>
                          </w:rPr>
                        </w:pPr>
                        <w:r>
                          <w:rPr>
                            <w:sz w:val="18"/>
                            <w:szCs w:val="18"/>
                          </w:rPr>
                          <w:t>6. Lėtinės kvėpavimo organų ligos su funkcijos sutrikimu J44–J47, J45, J96.1</w:t>
                        </w:r>
                      </w:p>
                      <w:p>
                        <w:pPr>
                          <w:rPr>
                            <w:sz w:val="18"/>
                            <w:szCs w:val="18"/>
                          </w:rPr>
                        </w:pPr>
                        <w:r>
                          <w:rPr>
                            <w:sz w:val="18"/>
                            <w:szCs w:val="18"/>
                          </w:rPr>
                          <w:t>7. Burnos ertmės ir dantų ligos, dantų nebuvimas, jeigu tai trukdo naudotis kvėpavimo aparatais, uždedamų protezų turėjimas, alveolinė piorėja, stomatitas, periodontitas, apatinio žandikaulio kontraktūra ir ankilozė, artritas K05.1, K05.3, K12</w:t>
                        </w:r>
                      </w:p>
                      <w:p>
                        <w:pPr>
                          <w:rPr>
                            <w:sz w:val="18"/>
                            <w:szCs w:val="18"/>
                          </w:rPr>
                        </w:pPr>
                        <w:r>
                          <w:rPr>
                            <w:sz w:val="18"/>
                            <w:szCs w:val="18"/>
                          </w:rPr>
                          <w:t>8. Krūtinės ląstos deformacija, trikdanti kvėpavimą ir apsunkinanti darbą su dujokauke</w:t>
                        </w:r>
                      </w:p>
                      <w:p>
                        <w:pPr>
                          <w:rPr>
                            <w:sz w:val="18"/>
                            <w:szCs w:val="18"/>
                          </w:rPr>
                        </w:pPr>
                        <w:r>
                          <w:rPr>
                            <w:sz w:val="18"/>
                            <w:szCs w:val="18"/>
                          </w:rPr>
                          <w:t>9. Gerybiniai navikai, trukdantys dirbti su dujokauke</w:t>
                        </w:r>
                      </w:p>
                      <w:p>
                        <w:pPr>
                          <w:rPr>
                            <w:sz w:val="18"/>
                            <w:szCs w:val="18"/>
                          </w:rPr>
                        </w:pPr>
                        <w:r>
                          <w:rPr>
                            <w:sz w:val="18"/>
                            <w:szCs w:val="18"/>
                          </w:rPr>
                          <w:t>10. Visų rūšių išvaržos K40–K46</w:t>
                        </w:r>
                      </w:p>
                      <w:p>
                        <w:pPr>
                          <w:rPr>
                            <w:sz w:val="18"/>
                            <w:szCs w:val="18"/>
                          </w:rPr>
                        </w:pPr>
                        <w:r>
                          <w:rPr>
                            <w:sz w:val="18"/>
                            <w:szCs w:val="18"/>
                          </w:rPr>
                          <w:t>11. Obliteruojantis endarteritas, kojų venų varikozinis išsiplėtimas, trofinės opos, tromboflebitas, hemorojus I70, I77.6, I83.0, I83.1, I83.2. I84</w:t>
                        </w:r>
                      </w:p>
                      <w:p>
                        <w:pPr>
                          <w:rPr>
                            <w:sz w:val="18"/>
                            <w:szCs w:val="18"/>
                          </w:rPr>
                        </w:pPr>
                        <w:r>
                          <w:rPr>
                            <w:sz w:val="18"/>
                            <w:szCs w:val="18"/>
                          </w:rPr>
                          <w:t>12. Nosies polipai, pertvaros iškrypimai, žymiai trikdantys kvėpavimą pro nosį J33; J34,2</w:t>
                        </w:r>
                      </w:p>
                      <w:p>
                        <w:pPr>
                          <w:rPr>
                            <w:sz w:val="18"/>
                            <w:szCs w:val="18"/>
                          </w:rPr>
                        </w:pPr>
                        <w:r>
                          <w:rPr>
                            <w:sz w:val="18"/>
                            <w:szCs w:val="18"/>
                          </w:rPr>
                          <w:t>13. Išplitę viršutinių kvėpavimo takų atrofiniai ar hipertrofiniai pakitimai J30; J31; J37; J38; J39</w:t>
                        </w:r>
                      </w:p>
                      <w:p>
                        <w:pPr>
                          <w:rPr>
                            <w:sz w:val="18"/>
                            <w:szCs w:val="18"/>
                          </w:rPr>
                        </w:pPr>
                        <w:r>
                          <w:rPr>
                            <w:sz w:val="18"/>
                            <w:szCs w:val="18"/>
                          </w:rPr>
                          <w:t>14. Cukrinis diabetas E10–E14</w:t>
                        </w:r>
                      </w:p>
                      <w:p>
                        <w:pPr>
                          <w:rPr>
                            <w:sz w:val="18"/>
                            <w:szCs w:val="18"/>
                          </w:rPr>
                        </w:pPr>
                        <w:r>
                          <w:rPr>
                            <w:sz w:val="18"/>
                            <w:szCs w:val="18"/>
                          </w:rPr>
                          <w:t>15. Epilepsija G40</w:t>
                        </w:r>
                      </w:p>
                    </w:tc>
                  </w:tr>
                  <w:tr>
                    <w:trPr>
                      <w:cantSplit/>
                      <w:trHeight w:val="20"/>
                    </w:trPr>
                    <w:tc>
                      <w:tcPr>
                        <w:tcW w:w="2470" w:type="dxa"/>
                      </w:tcPr>
                      <w:p>
                        <w:pPr>
                          <w:rPr>
                            <w:sz w:val="18"/>
                            <w:szCs w:val="18"/>
                          </w:rPr>
                        </w:pPr>
                        <w:r>
                          <w:rPr>
                            <w:sz w:val="18"/>
                            <w:szCs w:val="18"/>
                          </w:rPr>
                          <w:t>24. Savivaldybių seniūnijų, savivaldybių administracijos vaiko teisių apsaugos, socialinės paramos padalinių darbuotojų, socialinių paslaugų įstaigų socialinių darbuotojų, socialinių pedagogų, socialinių darbuotojų padėjėjų, dirbančių su socialinės rizikos šeimomis, socialinės rizikos asmenimis ar asmenimis, turinčiais psichinių sutrikimų, darbas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rPr>
                            <w:sz w:val="18"/>
                            <w:szCs w:val="18"/>
                          </w:rPr>
                        </w:pPr>
                        <w:r>
                          <w:rPr>
                            <w:sz w:val="18"/>
                            <w:szCs w:val="18"/>
                          </w:rPr>
                          <w:t>Tyrimai ir konsultacijos – atliekama vadovaujantis Darbuotojų, kuriems leidžiama dirbti tik iš anksto pasitikrinusiems ir vėliau periodiškai besitikrinantiems, ar neserga užkrečiamosiomis ligomis, sveikatos tikrinimosi tvarka, patvirtinta Lietuvos Respublikos Vyriausybės 2002 m. liepos 16 d. nutarimu Nr. 1145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tc>
                  </w:tr>
                  <w:tr>
                    <w:trPr>
                      <w:cantSplit/>
                      <w:trHeight w:val="20"/>
                    </w:trPr>
                    <w:tc>
                      <w:tcPr>
                        <w:tcW w:w="2470" w:type="dxa"/>
                      </w:tcPr>
                      <w:p>
                        <w:pPr>
                          <w:rPr>
                            <w:sz w:val="18"/>
                            <w:szCs w:val="18"/>
                          </w:rPr>
                        </w:pPr>
                        <w:r>
                          <w:rPr>
                            <w:sz w:val="18"/>
                            <w:szCs w:val="18"/>
                          </w:rPr>
                          <w:t>25. Kiti darbai, atliekami pavojingų darbų atlikimo vietose (zonose), išskyrus nurodytus 22 punkte.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888"/>
                          <w:rPr>
                            <w:sz w:val="18"/>
                            <w:szCs w:val="18"/>
                          </w:rPr>
                        </w:pPr>
                        <w:r>
                          <w:rPr>
                            <w:sz w:val="18"/>
                            <w:szCs w:val="18"/>
                          </w:rPr>
                          <w:t>Pagal konkrečius profesines rizikos veiksnius</w:t>
                        </w:r>
                      </w:p>
                    </w:tc>
                  </w:tr>
                </w:tbl>
                <w:p>
                  <w:pPr>
                    <w:jc w:val="center"/>
                    <w:rPr>
                      <w:b/>
                      <w:sz w:val="20"/>
                    </w:rPr>
                  </w:pPr>
                </w:p>
                <w:p>
                  <w:pPr>
                    <w:jc w:val="center"/>
                    <w:rPr>
                      <w:b/>
                      <w:sz w:val="20"/>
                    </w:rPr>
                  </w:pPr>
                  <w:r>
                    <w:rPr>
                      <w:b/>
                      <w:sz w:val="20"/>
                    </w:rPr>
                    <w:t>_________________</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sdtContent>
            </w:sdt>
            <w:sdt>
              <w:sdtPr>
                <w:alias w:val="lentele"/>
                <w:tag w:val="part_c12415770c504feaa9af4b3be98e5e12"/>
                <w:lock w:val="sdtLocked"/>
                <w:richText/>
              </w:sdtPr>
              <w:sdtContent>
                <w:p>
                  <w:pPr>
                    <w:jc w:val="center"/>
                    <w:rPr>
                      <w:b/>
                      <w:sz w:val="20"/>
                    </w:rPr>
                  </w:pPr>
                </w:p>
                <w:p>
                  <w:pPr>
                    <w:jc w:val="center"/>
                    <w:rPr>
                      <w:b/>
                      <w:sz w:val="2"/>
                      <w:szCs w:val="2"/>
                    </w:rPr>
                  </w:pPr>
                  <w:r>
                    <w:rPr>
                      <w:b/>
                      <w:sz w:val="20"/>
                    </w:rPr>
                    <w:br w:type="page"/>
                  </w:r>
                </w:p>
                <w:p>
                  <w:pPr>
                    <w:jc w:val="right"/>
                    <w:rPr>
                      <w:sz w:val="20"/>
                    </w:rPr>
                  </w:pPr>
                  <w:r>
                    <w:rPr>
                      <w:sz w:val="20"/>
                    </w:rPr>
                    <w:t>2 lentelė</w:t>
                  </w:r>
                </w:p>
                <w:p>
                  <w:pPr>
                    <w:jc w:val="center"/>
                    <w:rPr>
                      <w:sz w:val="20"/>
                    </w:rPr>
                  </w:pPr>
                </w:p>
                <w:p>
                  <w:pPr>
                    <w:jc w:val="center"/>
                    <w:rPr>
                      <w:b/>
                      <w:sz w:val="20"/>
                    </w:rPr>
                  </w:pPr>
                  <w:r>
                    <w:rPr>
                      <w:b/>
                      <w:sz w:val="20"/>
                    </w:rPr>
                    <w:t xml:space="preserve">PRIVALOMŲ SVEIKATOS TIKRINIMŲ TVARKA PRIIMANT Į DARBĄ IR (AR) DIRBANT KENKSMINGŲ RIZIKOS VEIKSNIŲ POVEIKYJE </w:t>
                  </w:r>
                </w:p>
                <w:p>
                  <w:pPr>
                    <w:jc w:val="center"/>
                    <w:rPr>
                      <w:b/>
                      <w:sz w:val="20"/>
                    </w:rPr>
                  </w:pPr>
                  <w:r>
                    <w:rPr>
                      <w:b/>
                      <w:bCs/>
                      <w:sz w:val="20"/>
                    </w:rPr>
                    <w:t>(</w:t>
                  </w:r>
                  <w:r>
                    <w:rPr>
                      <w:b/>
                      <w:sz w:val="20"/>
                    </w:rPr>
                    <w:t>KAI KURIAIS ATVEJAIS – PAKEITUS DARBĄ AR DARBOVIETĘ)</w:t>
                  </w:r>
                </w:p>
                <w:p>
                  <w:pPr>
                    <w:jc w:val="center"/>
                    <w:rPr>
                      <w:b/>
                      <w:sz w:val="20"/>
                    </w:rPr>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9"/>
                    <w:gridCol w:w="1644"/>
                    <w:gridCol w:w="1402"/>
                    <w:gridCol w:w="1877"/>
                    <w:gridCol w:w="217"/>
                    <w:gridCol w:w="1948"/>
                    <w:gridCol w:w="2726"/>
                    <w:gridCol w:w="2437"/>
                  </w:tblGrid>
                  <w:tr>
                    <w:tc>
                      <w:tcPr>
                        <w:tcW w:w="2456" w:type="dxa"/>
                        <w:gridSpan w:val="2"/>
                        <w:vMerge w:val="restart"/>
                      </w:tcPr>
                      <w:p>
                        <w:pPr>
                          <w:jc w:val="center"/>
                          <w:rPr>
                            <w:strike/>
                            <w:sz w:val="18"/>
                            <w:szCs w:val="18"/>
                          </w:rPr>
                        </w:pPr>
                        <w:r>
                          <w:rPr>
                            <w:sz w:val="18"/>
                            <w:szCs w:val="18"/>
                          </w:rPr>
                          <w:t>Kenksmingi rizikos veiksniai ir medžiagos</w:t>
                        </w:r>
                      </w:p>
                    </w:tc>
                    <w:tc>
                      <w:tcPr>
                        <w:tcW w:w="1644" w:type="dxa"/>
                        <w:vMerge w:val="restart"/>
                      </w:tcPr>
                      <w:p>
                        <w:pPr>
                          <w:jc w:val="center"/>
                          <w:outlineLvl w:val="4"/>
                          <w:rPr>
                            <w:rFonts w:eastAsia="MS Mincho"/>
                            <w:bCs/>
                            <w:iCs/>
                            <w:sz w:val="18"/>
                            <w:szCs w:val="18"/>
                          </w:rPr>
                        </w:pPr>
                        <w:r>
                          <w:rPr>
                            <w:rFonts w:eastAsia="MS Mincho"/>
                            <w:bCs/>
                            <w:iCs/>
                            <w:sz w:val="18"/>
                            <w:szCs w:val="18"/>
                          </w:rPr>
                          <w:t>Darbo pobūdis</w:t>
                        </w:r>
                      </w:p>
                    </w:tc>
                    <w:tc>
                      <w:tcPr>
                        <w:tcW w:w="1402" w:type="dxa"/>
                        <w:vMerge w:val="restart"/>
                      </w:tcPr>
                      <w:p>
                        <w:pPr>
                          <w:jc w:val="center"/>
                          <w:rPr>
                            <w:sz w:val="18"/>
                            <w:szCs w:val="18"/>
                          </w:rPr>
                        </w:pPr>
                        <w:r>
                          <w:rPr>
                            <w:sz w:val="18"/>
                            <w:szCs w:val="18"/>
                          </w:rPr>
                          <w:t>Tikrinimų periodiškumas</w:t>
                        </w:r>
                      </w:p>
                    </w:tc>
                    <w:tc>
                      <w:tcPr>
                        <w:tcW w:w="4042" w:type="dxa"/>
                        <w:gridSpan w:val="3"/>
                      </w:tcPr>
                      <w:p>
                        <w:pPr>
                          <w:keepNext/>
                          <w:jc w:val="center"/>
                          <w:outlineLvl w:val="3"/>
                          <w:rPr>
                            <w:sz w:val="18"/>
                            <w:szCs w:val="18"/>
                          </w:rPr>
                        </w:pPr>
                        <w:r>
                          <w:rPr>
                            <w:sz w:val="18"/>
                            <w:szCs w:val="18"/>
                          </w:rPr>
                          <w:t>Sveikatos tikrintojai</w:t>
                        </w:r>
                      </w:p>
                    </w:tc>
                    <w:tc>
                      <w:tcPr>
                        <w:tcW w:w="2726" w:type="dxa"/>
                        <w:vMerge w:val="restart"/>
                      </w:tcPr>
                      <w:p>
                        <w:pPr>
                          <w:jc w:val="center"/>
                          <w:rPr>
                            <w:sz w:val="18"/>
                            <w:szCs w:val="18"/>
                          </w:rPr>
                        </w:pPr>
                        <w:r>
                          <w:rPr>
                            <w:sz w:val="18"/>
                            <w:szCs w:val="18"/>
                          </w:rPr>
                          <w:t>Privalomi tyrimai</w:t>
                        </w:r>
                      </w:p>
                    </w:tc>
                    <w:tc>
                      <w:tcPr>
                        <w:tcW w:w="2437" w:type="dxa"/>
                        <w:vMerge w:val="restart"/>
                      </w:tcPr>
                      <w:p>
                        <w:pPr>
                          <w:jc w:val="center"/>
                          <w:rPr>
                            <w:sz w:val="18"/>
                            <w:szCs w:val="18"/>
                          </w:rPr>
                        </w:pPr>
                        <w:r>
                          <w:rPr>
                            <w:sz w:val="18"/>
                            <w:szCs w:val="18"/>
                          </w:rPr>
                          <w:t>Papildomos kontraindikacijos</w:t>
                        </w:r>
                      </w:p>
                    </w:tc>
                  </w:tr>
                  <w:tr>
                    <w:tc>
                      <w:tcPr>
                        <w:tcW w:w="2456" w:type="dxa"/>
                        <w:gridSpan w:val="2"/>
                        <w:vMerge/>
                      </w:tcPr>
                      <w:p>
                        <w:pPr>
                          <w:rPr>
                            <w:sz w:val="18"/>
                            <w:szCs w:val="18"/>
                          </w:rPr>
                        </w:pPr>
                      </w:p>
                    </w:tc>
                    <w:tc>
                      <w:tcPr>
                        <w:tcW w:w="1644" w:type="dxa"/>
                        <w:vMerge/>
                      </w:tcPr>
                      <w:p>
                        <w:pPr>
                          <w:rPr>
                            <w:sz w:val="18"/>
                            <w:szCs w:val="18"/>
                          </w:rPr>
                        </w:pPr>
                      </w:p>
                    </w:tc>
                    <w:tc>
                      <w:tcPr>
                        <w:tcW w:w="1402" w:type="dxa"/>
                        <w:vMerge/>
                      </w:tcPr>
                      <w:p>
                        <w:pPr>
                          <w:jc w:val="center"/>
                          <w:rPr>
                            <w:sz w:val="18"/>
                            <w:szCs w:val="18"/>
                          </w:rPr>
                        </w:pPr>
                      </w:p>
                    </w:tc>
                    <w:tc>
                      <w:tcPr>
                        <w:tcW w:w="2094" w:type="dxa"/>
                        <w:gridSpan w:val="2"/>
                      </w:tcPr>
                      <w:p>
                        <w:pPr>
                          <w:jc w:val="center"/>
                          <w:rPr>
                            <w:sz w:val="18"/>
                            <w:szCs w:val="18"/>
                          </w:rPr>
                        </w:pPr>
                        <w:r>
                          <w:rPr>
                            <w:sz w:val="18"/>
                            <w:szCs w:val="18"/>
                          </w:rPr>
                          <w:t>Pirminio lygio</w:t>
                        </w:r>
                      </w:p>
                    </w:tc>
                    <w:tc>
                      <w:tcPr>
                        <w:tcW w:w="1948" w:type="dxa"/>
                      </w:tcPr>
                      <w:p>
                        <w:pPr>
                          <w:jc w:val="center"/>
                          <w:rPr>
                            <w:sz w:val="18"/>
                            <w:szCs w:val="18"/>
                          </w:rPr>
                        </w:pPr>
                        <w:r>
                          <w:rPr>
                            <w:sz w:val="18"/>
                            <w:szCs w:val="18"/>
                          </w:rPr>
                          <w:t>Antrinio lygio</w:t>
                        </w:r>
                      </w:p>
                    </w:tc>
                    <w:tc>
                      <w:tcPr>
                        <w:tcW w:w="2726" w:type="dxa"/>
                        <w:vMerge/>
                      </w:tcPr>
                      <w:p>
                        <w:pPr>
                          <w:rPr>
                            <w:sz w:val="18"/>
                            <w:szCs w:val="18"/>
                          </w:rPr>
                        </w:pPr>
                      </w:p>
                    </w:tc>
                    <w:tc>
                      <w:tcPr>
                        <w:tcW w:w="2437" w:type="dxa"/>
                        <w:vMerge/>
                      </w:tcPr>
                      <w:p>
                        <w:pPr>
                          <w:rPr>
                            <w:sz w:val="18"/>
                            <w:szCs w:val="18"/>
                          </w:rPr>
                        </w:pPr>
                      </w:p>
                    </w:tc>
                  </w:tr>
                  <w:tr>
                    <w:tc>
                      <w:tcPr>
                        <w:tcW w:w="2456" w:type="dxa"/>
                        <w:gridSpan w:val="2"/>
                      </w:tcPr>
                      <w:p>
                        <w:pPr>
                          <w:jc w:val="center"/>
                          <w:rPr>
                            <w:sz w:val="18"/>
                            <w:szCs w:val="18"/>
                          </w:rPr>
                        </w:pPr>
                        <w:r>
                          <w:rPr>
                            <w:sz w:val="18"/>
                            <w:szCs w:val="18"/>
                          </w:rPr>
                          <w:t>1</w:t>
                        </w:r>
                      </w:p>
                    </w:tc>
                    <w:tc>
                      <w:tcPr>
                        <w:tcW w:w="1644" w:type="dxa"/>
                      </w:tcPr>
                      <w:p>
                        <w:pPr>
                          <w:jc w:val="center"/>
                          <w:rPr>
                            <w:sz w:val="18"/>
                            <w:szCs w:val="18"/>
                          </w:rPr>
                        </w:pPr>
                        <w:r>
                          <w:rPr>
                            <w:sz w:val="18"/>
                            <w:szCs w:val="18"/>
                          </w:rPr>
                          <w:t>2</w:t>
                        </w:r>
                      </w:p>
                    </w:tc>
                    <w:tc>
                      <w:tcPr>
                        <w:tcW w:w="1402" w:type="dxa"/>
                      </w:tcPr>
                      <w:p>
                        <w:pPr>
                          <w:jc w:val="center"/>
                          <w:rPr>
                            <w:sz w:val="18"/>
                            <w:szCs w:val="18"/>
                          </w:rPr>
                        </w:pPr>
                        <w:r>
                          <w:rPr>
                            <w:sz w:val="18"/>
                            <w:szCs w:val="18"/>
                          </w:rPr>
                          <w:t>3</w:t>
                        </w:r>
                      </w:p>
                    </w:tc>
                    <w:tc>
                      <w:tcPr>
                        <w:tcW w:w="2094" w:type="dxa"/>
                        <w:gridSpan w:val="2"/>
                      </w:tcPr>
                      <w:p>
                        <w:pPr>
                          <w:jc w:val="center"/>
                          <w:rPr>
                            <w:sz w:val="18"/>
                            <w:szCs w:val="18"/>
                          </w:rPr>
                        </w:pPr>
                        <w:r>
                          <w:rPr>
                            <w:sz w:val="18"/>
                            <w:szCs w:val="18"/>
                          </w:rPr>
                          <w:t>4</w:t>
                        </w:r>
                      </w:p>
                    </w:tc>
                    <w:tc>
                      <w:tcPr>
                        <w:tcW w:w="1948" w:type="dxa"/>
                      </w:tcPr>
                      <w:p>
                        <w:pPr>
                          <w:jc w:val="center"/>
                          <w:rPr>
                            <w:sz w:val="18"/>
                            <w:szCs w:val="18"/>
                          </w:rPr>
                        </w:pPr>
                        <w:r>
                          <w:rPr>
                            <w:sz w:val="18"/>
                            <w:szCs w:val="18"/>
                          </w:rPr>
                          <w:t>5</w:t>
                        </w:r>
                      </w:p>
                    </w:tc>
                    <w:tc>
                      <w:tcPr>
                        <w:tcW w:w="2726" w:type="dxa"/>
                      </w:tcPr>
                      <w:p>
                        <w:pPr>
                          <w:jc w:val="center"/>
                          <w:rPr>
                            <w:sz w:val="18"/>
                            <w:szCs w:val="18"/>
                          </w:rPr>
                        </w:pPr>
                        <w:r>
                          <w:rPr>
                            <w:sz w:val="18"/>
                            <w:szCs w:val="18"/>
                          </w:rPr>
                          <w:t>6</w:t>
                        </w:r>
                      </w:p>
                    </w:tc>
                    <w:tc>
                      <w:tcPr>
                        <w:tcW w:w="2437" w:type="dxa"/>
                      </w:tcPr>
                      <w:p>
                        <w:pPr>
                          <w:jc w:val="center"/>
                          <w:rPr>
                            <w:sz w:val="18"/>
                            <w:szCs w:val="18"/>
                          </w:rPr>
                        </w:pPr>
                        <w:r>
                          <w:rPr>
                            <w:sz w:val="18"/>
                            <w:szCs w:val="18"/>
                          </w:rPr>
                          <w:t>7</w:t>
                        </w:r>
                      </w:p>
                    </w:tc>
                  </w:tr>
                  <w:tr>
                    <w:trPr>
                      <w:trHeight w:val="217"/>
                    </w:trPr>
                    <w:tc>
                      <w:tcPr>
                        <w:tcW w:w="14707" w:type="dxa"/>
                        <w:gridSpan w:val="9"/>
                      </w:tcPr>
                      <w:p>
                        <w:pPr>
                          <w:jc w:val="center"/>
                          <w:rPr>
                            <w:sz w:val="18"/>
                            <w:szCs w:val="18"/>
                          </w:rPr>
                        </w:pPr>
                        <w:r>
                          <w:rPr>
                            <w:sz w:val="18"/>
                            <w:szCs w:val="18"/>
                          </w:rPr>
                          <w:t>1. CHEMINIAI VEIKSNIAI</w:t>
                        </w:r>
                      </w:p>
                    </w:tc>
                  </w:tr>
                  <w:tr>
                    <w:trPr>
                      <w:trHeight w:val="907"/>
                    </w:trPr>
                    <w:tc>
                      <w:tcPr>
                        <w:tcW w:w="2447" w:type="dxa"/>
                        <w:vMerge w:val="restart"/>
                      </w:tcPr>
                      <w:p>
                        <w:pPr>
                          <w:rPr>
                            <w:sz w:val="18"/>
                            <w:szCs w:val="18"/>
                          </w:rPr>
                        </w:pPr>
                        <w:r>
                          <w:rPr>
                            <w:sz w:val="18"/>
                            <w:szCs w:val="18"/>
                          </w:rPr>
                          <w:t xml:space="preserve">1.1. Akrilonitrilas </w:t>
                        </w:r>
                      </w:p>
                      <w:p>
                        <w:pPr>
                          <w:rPr>
                            <w:sz w:val="18"/>
                            <w:szCs w:val="18"/>
                          </w:rPr>
                        </w:pPr>
                        <w:r>
                          <w:rPr>
                            <w:sz w:val="18"/>
                            <w:szCs w:val="18"/>
                          </w:rPr>
                          <w:t>(K, R, O) *</w:t>
                        </w:r>
                      </w:p>
                    </w:tc>
                    <w:tc>
                      <w:tcPr>
                        <w:tcW w:w="1653" w:type="dxa"/>
                        <w:gridSpan w:val="2"/>
                        <w:vMerge w:val="restart"/>
                      </w:tcPr>
                      <w:p>
                        <w:pPr>
                          <w:rPr>
                            <w:sz w:val="18"/>
                            <w:szCs w:val="18"/>
                          </w:rPr>
                        </w:pPr>
                        <w:r>
                          <w:rPr>
                            <w:sz w:val="18"/>
                            <w:szCs w:val="18"/>
                          </w:rPr>
                          <w:t>Naudojimas, procesai, susiję su akrilonitrilo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nefrologas, gastroenterologas, dermatovenerologas, pulmonologas, onkologas radioterapeutas, onkologas chemoterapeutas </w:t>
                        </w:r>
                      </w:p>
                    </w:tc>
                    <w:tc>
                      <w:tcPr>
                        <w:tcW w:w="2726" w:type="dxa"/>
                      </w:tcPr>
                      <w:p>
                        <w:pPr>
                          <w:rPr>
                            <w:sz w:val="18"/>
                            <w:szCs w:val="18"/>
                          </w:rPr>
                        </w:pPr>
                        <w:r>
                          <w:rPr>
                            <w:sz w:val="18"/>
                            <w:szCs w:val="18"/>
                          </w:rPr>
                          <w:t xml:space="preserve">Esant indikacijų – plaučių funkciniai mėginiai, šlapimo nuosėdų mikroskopija, forminių elementų kiekio nustatymas šlapime </w:t>
                        </w: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 xml:space="preserve">1.2. Alifatiniai aminai (etanolaminas, dietanolaminas, metilaminas ir kiti) </w:t>
                        </w:r>
                      </w:p>
                      <w:p>
                        <w:pPr>
                          <w:rPr>
                            <w:sz w:val="18"/>
                            <w:szCs w:val="18"/>
                          </w:rPr>
                        </w:pPr>
                        <w:r>
                          <w:rPr>
                            <w:sz w:val="18"/>
                            <w:szCs w:val="18"/>
                          </w:rPr>
                          <w:t>(O)</w:t>
                        </w:r>
                      </w:p>
                    </w:tc>
                    <w:tc>
                      <w:tcPr>
                        <w:tcW w:w="1653" w:type="dxa"/>
                        <w:gridSpan w:val="2"/>
                        <w:vMerge w:val="restart"/>
                      </w:tcPr>
                      <w:p>
                        <w:pPr>
                          <w:rPr>
                            <w:sz w:val="18"/>
                            <w:szCs w:val="18"/>
                          </w:rPr>
                        </w:pPr>
                        <w:r>
                          <w:rPr>
                            <w:sz w:val="18"/>
                            <w:szCs w:val="18"/>
                          </w:rPr>
                          <w:t>Naudojimas, procesai, susiję su alifatinių aminų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Otorinolaringologas, nefrologas, gastroenterologas, dermatovenerologas, pulmonologas</w:t>
                        </w:r>
                      </w:p>
                    </w:tc>
                    <w:tc>
                      <w:tcPr>
                        <w:tcW w:w="2726" w:type="dxa"/>
                      </w:tcPr>
                      <w:p>
                        <w:pPr>
                          <w:rPr>
                            <w:sz w:val="18"/>
                            <w:szCs w:val="18"/>
                          </w:rPr>
                        </w:pP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1.3. Alifatinių angliavandenilių halogeniniai dariniai (dichloretanas, anglies tetrachloridas, chloroformas) (O, K)</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 psichiatras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Galūnių polineuropatijos G60–G64</w:t>
                        </w:r>
                      </w:p>
                      <w:p>
                        <w:pPr>
                          <w:tabs>
                            <w:tab w:val="num" w:pos="316"/>
                          </w:tabs>
                          <w:rPr>
                            <w:sz w:val="18"/>
                            <w:szCs w:val="18"/>
                          </w:rPr>
                        </w:pPr>
                        <w:r>
                          <w:rPr>
                            <w:sz w:val="18"/>
                            <w:szCs w:val="18"/>
                          </w:rPr>
                          <w:t>2. Lėtinės kepenų ligos K70–K77</w:t>
                        </w:r>
                      </w:p>
                      <w:p>
                        <w:pPr>
                          <w:tabs>
                            <w:tab w:val="left" w:pos="405"/>
                          </w:tabs>
                          <w:rPr>
                            <w:sz w:val="18"/>
                            <w:szCs w:val="18"/>
                          </w:rPr>
                        </w:pPr>
                        <w:r>
                          <w:rPr>
                            <w:sz w:val="18"/>
                            <w:szCs w:val="18"/>
                          </w:rPr>
                          <w:t>3. Lėtinės obstrukcinės plaučių ligos J44–J47 J96.1</w:t>
                        </w:r>
                      </w:p>
                      <w:p>
                        <w:pPr>
                          <w:tabs>
                            <w:tab w:val="num" w:pos="316"/>
                          </w:tabs>
                          <w:rPr>
                            <w:sz w:val="18"/>
                            <w:szCs w:val="18"/>
                          </w:rPr>
                        </w:pPr>
                        <w:r>
                          <w:rPr>
                            <w:sz w:val="18"/>
                            <w:szCs w:val="18"/>
                          </w:rPr>
                          <w:t>4. Lėtinės priekinės akių ligos (vokų, junginės, ragenos) H00–H06, H10–H13, H15–H20</w:t>
                        </w:r>
                      </w:p>
                      <w:p>
                        <w:pPr>
                          <w:tabs>
                            <w:tab w:val="num" w:pos="316"/>
                          </w:tabs>
                          <w:rPr>
                            <w:sz w:val="18"/>
                            <w:szCs w:val="18"/>
                          </w:rPr>
                        </w:pPr>
                        <w:r>
                          <w:rPr>
                            <w:sz w:val="18"/>
                            <w:szCs w:val="18"/>
                          </w:rPr>
                          <w:t>5. Riebioji seborėja, odos folikulinio aparato ligos L00–L08, L10–L14, L21</w:t>
                        </w:r>
                      </w:p>
                      <w:p>
                        <w:pPr>
                          <w:tabs>
                            <w:tab w:val="num" w:pos="316"/>
                          </w:tabs>
                          <w:rPr>
                            <w:sz w:val="18"/>
                            <w:szCs w:val="18"/>
                          </w:rPr>
                        </w:pPr>
                        <w:r>
                          <w:rPr>
                            <w:sz w:val="18"/>
                            <w:szCs w:val="18"/>
                          </w:rPr>
                          <w:t>6. Toksikomanija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–oftalmologas,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 Anglies disulfidas</w:t>
                        </w:r>
                      </w:p>
                      <w:p>
                        <w:pPr>
                          <w:rPr>
                            <w:sz w:val="18"/>
                            <w:szCs w:val="18"/>
                          </w:rPr>
                        </w:pPr>
                        <w:r>
                          <w:rPr>
                            <w:sz w:val="18"/>
                            <w:szCs w:val="18"/>
                          </w:rPr>
                          <w:t>(K, R,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tabs>
                            <w:tab w:val="left" w:pos="286"/>
                          </w:tabs>
                          <w:rPr>
                            <w:sz w:val="18"/>
                            <w:szCs w:val="18"/>
                          </w:rPr>
                        </w:pPr>
                        <w:r>
                          <w:rPr>
                            <w:sz w:val="18"/>
                            <w:szCs w:val="18"/>
                          </w:rPr>
                          <w:t>1. Galūnių polineuropatijos G60–G64</w:t>
                        </w:r>
                      </w:p>
                      <w:p>
                        <w:pPr>
                          <w:tabs>
                            <w:tab w:val="left" w:pos="405"/>
                          </w:tabs>
                          <w:rPr>
                            <w:sz w:val="18"/>
                            <w:szCs w:val="18"/>
                          </w:rPr>
                        </w:pPr>
                        <w:r>
                          <w:rPr>
                            <w:sz w:val="18"/>
                            <w:szCs w:val="18"/>
                          </w:rPr>
                          <w:t xml:space="preserve">2. Lėtinės obstrukcinės plaučių ligos J44–J47 </w:t>
                        </w:r>
                      </w:p>
                      <w:p>
                        <w:pPr>
                          <w:tabs>
                            <w:tab w:val="left" w:pos="286"/>
                          </w:tabs>
                          <w:rPr>
                            <w:sz w:val="18"/>
                            <w:szCs w:val="18"/>
                          </w:rPr>
                        </w:pPr>
                        <w:r>
                          <w:rPr>
                            <w:sz w:val="18"/>
                            <w:szCs w:val="18"/>
                          </w:rPr>
                          <w:t>3. Astma J45</w:t>
                        </w:r>
                      </w:p>
                      <w:p>
                        <w:pPr>
                          <w:tabs>
                            <w:tab w:val="left" w:pos="286"/>
                          </w:tabs>
                          <w:rPr>
                            <w:sz w:val="18"/>
                            <w:szCs w:val="18"/>
                          </w:rPr>
                        </w:pPr>
                        <w:r>
                          <w:rPr>
                            <w:sz w:val="18"/>
                            <w:szCs w:val="18"/>
                          </w:rPr>
                          <w:t>4. Lėtinis kvėpavimo nepakankamumas I–II</w:t>
                          <w:sym w:font="Symbol" w:char="F0B0"/>
                          <w:t xml:space="preserve"> J96.1</w:t>
                        </w:r>
                      </w:p>
                      <w:p>
                        <w:pPr>
                          <w:tabs>
                            <w:tab w:val="left" w:pos="286"/>
                          </w:tabs>
                          <w:rPr>
                            <w:sz w:val="18"/>
                            <w:szCs w:val="18"/>
                          </w:rPr>
                        </w:pPr>
                        <w:r>
                          <w:rPr>
                            <w:sz w:val="18"/>
                            <w:szCs w:val="18"/>
                          </w:rPr>
                          <w:t>5. Lėtinės akių ligos (vokų, junginės, ragenos) H00–H06, H10–H13, H15–H20</w:t>
                        </w:r>
                      </w:p>
                      <w:p>
                        <w:pPr>
                          <w:tabs>
                            <w:tab w:val="left" w:pos="286"/>
                          </w:tabs>
                          <w:rPr>
                            <w:sz w:val="18"/>
                            <w:szCs w:val="18"/>
                          </w:rPr>
                        </w:pPr>
                        <w:r>
                          <w:rPr>
                            <w:sz w:val="18"/>
                            <w:szCs w:val="18"/>
                          </w:rPr>
                          <w:t>6. Lėtinės odos ligos L02, L08, L10–L14, L20–L30, L40, L50–L54</w:t>
                        </w:r>
                      </w:p>
                      <w:p>
                        <w:pPr>
                          <w:tabs>
                            <w:tab w:val="left" w:pos="286"/>
                          </w:tabs>
                          <w:rPr>
                            <w:sz w:val="18"/>
                            <w:szCs w:val="18"/>
                          </w:rPr>
                        </w:pPr>
                        <w:r>
                          <w:rPr>
                            <w:sz w:val="18"/>
                            <w:szCs w:val="18"/>
                          </w:rPr>
                          <w:t>7. Lėtinės kepenų ligos K70–K77</w:t>
                        </w:r>
                      </w:p>
                      <w:p>
                        <w:pPr>
                          <w:tabs>
                            <w:tab w:val="left" w:pos="286"/>
                          </w:tabs>
                          <w:rPr>
                            <w:sz w:val="18"/>
                            <w:szCs w:val="18"/>
                          </w:rPr>
                        </w:pPr>
                        <w:r>
                          <w:rPr>
                            <w:sz w:val="18"/>
                            <w:szCs w:val="18"/>
                          </w:rPr>
                          <w:t>8. Lėtinės inkstų ligos N00–N08, N10–N16, N17–N19, N20–N23</w:t>
                        </w:r>
                      </w:p>
                      <w:p>
                        <w:pPr>
                          <w:tabs>
                            <w:tab w:val="left" w:pos="286"/>
                          </w:tabs>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w:t>
                        </w:r>
                      </w:p>
                      <w:p>
                        <w:pPr>
                          <w:rPr>
                            <w:sz w:val="18"/>
                            <w:szCs w:val="18"/>
                          </w:rPr>
                        </w:pPr>
                        <w:r>
                          <w:rPr>
                            <w:sz w:val="18"/>
                            <w:szCs w:val="18"/>
                          </w:rPr>
                          <w:t>oftalmologas, pulmonologas, gastroenterologas, nefrologas,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 Aromatinių angliavandenilių halogeniniai dariniai (bifenilai, benzilchloridas, chlorbenzenas, </w:t>
                        </w:r>
                      </w:p>
                      <w:p>
                        <w:pPr>
                          <w:rPr>
                            <w:sz w:val="18"/>
                            <w:szCs w:val="18"/>
                          </w:rPr>
                        </w:pPr>
                        <w:r>
                          <w:rPr>
                            <w:sz w:val="18"/>
                            <w:szCs w:val="18"/>
                          </w:rPr>
                          <w:t>halogeniniai benzilai)</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hematologas, dermatovenerologas </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 Aromatinių angliavandenilių nitro dariniai (dinitrofenolis dinitrobenzenas, trinitrotoluenas)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 oftalmologas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Lėtinės kepenų ligos K70–K77</w:t>
                        </w:r>
                      </w:p>
                      <w:p>
                        <w:pPr>
                          <w:rPr>
                            <w:sz w:val="18"/>
                            <w:szCs w:val="18"/>
                          </w:rPr>
                        </w:pPr>
                        <w:r>
                          <w:rPr>
                            <w:sz w:val="18"/>
                            <w:szCs w:val="18"/>
                          </w:rPr>
                          <w:t>3. Katarakta (kontaktuojant su tolueno nitrojunginiais) H25–H26, H28</w:t>
                        </w:r>
                      </w:p>
                      <w:p>
                        <w:pPr>
                          <w:rPr>
                            <w:sz w:val="18"/>
                            <w:szCs w:val="18"/>
                          </w:rPr>
                        </w:pPr>
                        <w:r>
                          <w:rPr>
                            <w:sz w:val="18"/>
                            <w:szCs w:val="18"/>
                          </w:rPr>
                          <w:t>4. Priekinės akies dalies lėtinės ligos (vokų, junginės, ragenos, ašarų takų) H00–H06, H10–H13, H15–H20</w:t>
                        </w:r>
                      </w:p>
                      <w:p>
                        <w:pPr>
                          <w:rPr>
                            <w:sz w:val="18"/>
                            <w:szCs w:val="18"/>
                          </w:rPr>
                        </w:pPr>
                        <w:r>
                          <w:rPr>
                            <w:sz w:val="18"/>
                            <w:szCs w:val="18"/>
                          </w:rPr>
                          <w:t>5. Astma J45</w:t>
                        </w:r>
                      </w:p>
                      <w:p>
                        <w:pPr>
                          <w:rPr>
                            <w:sz w:val="18"/>
                            <w:szCs w:val="18"/>
                          </w:rPr>
                        </w:pPr>
                        <w:r>
                          <w:rPr>
                            <w:sz w:val="18"/>
                            <w:szCs w:val="18"/>
                          </w:rPr>
                          <w:t>6. Lėtinės uždegiminės šlapimo pūslės ligos (dirbant su anilino dažais) N30</w:t>
                        </w:r>
                      </w:p>
                      <w:p>
                        <w:pPr>
                          <w:rPr>
                            <w:sz w:val="18"/>
                            <w:szCs w:val="18"/>
                          </w:rPr>
                        </w:pPr>
                        <w:r>
                          <w:rPr>
                            <w:sz w:val="18"/>
                            <w:szCs w:val="18"/>
                          </w:rPr>
                          <w:t>7. Lėtinės inkstų ligos N00–N08, N10–N16, N17–N19, N20–N23</w:t>
                        </w:r>
                      </w:p>
                      <w:p>
                        <w:pPr>
                          <w:rPr>
                            <w:sz w:val="18"/>
                            <w:szCs w:val="18"/>
                          </w:rPr>
                        </w:pPr>
                        <w:r>
                          <w:rPr>
                            <w:sz w:val="18"/>
                            <w:szCs w:val="18"/>
                          </w:rPr>
                          <w:t>8. Lėtinės odos ligos L02, L08, L10–L14, L20–L30, L40, L50–L54</w:t>
                        </w:r>
                      </w:p>
                      <w:p>
                        <w:pPr>
                          <w:rPr>
                            <w:sz w:val="18"/>
                            <w:szCs w:val="18"/>
                          </w:rPr>
                        </w:pPr>
                        <w:r>
                          <w:rPr>
                            <w:sz w:val="18"/>
                            <w:szCs w:val="18"/>
                          </w:rPr>
                          <w:t>9. Toksikomanija, narkomanija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 gastroenterologas, nefrologas, urologas, dermatovenerologas, hematologas,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1.7. Aromatiniai aminai (benzidinas, fenilendiaminas dianizidinas, toluidinas, naftilaminai) (J)</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Lėtinės šlapimo takų ir inkstų ligos N00–N08, N10–N16, N17–N19, N20–N23, N25–N29</w:t>
                        </w:r>
                      </w:p>
                      <w:p>
                        <w:pPr>
                          <w:rPr>
                            <w:sz w:val="18"/>
                            <w:szCs w:val="18"/>
                          </w:rPr>
                        </w:pPr>
                        <w:r>
                          <w:rPr>
                            <w:sz w:val="18"/>
                            <w:szCs w:val="18"/>
                          </w:rPr>
                          <w:t>2. Lėtinės obstrukcinės plaučių ligos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p>
                        <w:pPr>
                          <w:rPr>
                            <w:sz w:val="18"/>
                            <w:szCs w:val="18"/>
                          </w:rPr>
                        </w:pPr>
                        <w:r>
                          <w:rPr>
                            <w:sz w:val="18"/>
                            <w:szCs w:val="18"/>
                          </w:rPr>
                          <w:t>6. Lėtinės odos ligos L02, L08, L10–L14, L20–L30, L40, L50–L54</w:t>
                        </w:r>
                      </w:p>
                      <w:p>
                        <w:pPr>
                          <w:rPr>
                            <w:sz w:val="18"/>
                            <w:szCs w:val="18"/>
                          </w:rPr>
                        </w:pPr>
                        <w:r>
                          <w:rPr>
                            <w:sz w:val="18"/>
                            <w:szCs w:val="18"/>
                          </w:rPr>
                          <w:t>7. Lėtinės kepenų ligos K70–K77</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–urologas, </w:t>
                        </w:r>
                      </w:p>
                      <w:p>
                        <w:pPr>
                          <w:rPr>
                            <w:sz w:val="18"/>
                            <w:szCs w:val="18"/>
                          </w:rPr>
                        </w:pPr>
                        <w:r>
                          <w:rPr>
                            <w:sz w:val="18"/>
                            <w:szCs w:val="18"/>
                          </w:rPr>
                          <w:t>nefrologas, hematologas, pulmonologas,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1.8. Asbestas ir (ar) asbesto turintys produktai:</w:t>
                        </w:r>
                      </w:p>
                      <w:p>
                        <w:pPr>
                          <w:tabs>
                            <w:tab w:val="left" w:pos="1080"/>
                          </w:tabs>
                          <w:rPr>
                            <w:sz w:val="18"/>
                            <w:szCs w:val="18"/>
                          </w:rPr>
                        </w:pPr>
                        <w:r>
                          <w:rPr>
                            <w:sz w:val="18"/>
                            <w:szCs w:val="18"/>
                          </w:rPr>
                          <w:t>Sąvoka „asbestas“ šiame įsakyme reiškia šiuos pluoštinius silikatus:</w:t>
                        </w:r>
                      </w:p>
                      <w:p>
                        <w:pPr>
                          <w:tabs>
                            <w:tab w:val="left" w:pos="1080"/>
                          </w:tabs>
                          <w:rPr>
                            <w:sz w:val="18"/>
                            <w:szCs w:val="18"/>
                          </w:rPr>
                        </w:pPr>
                        <w:r>
                          <w:rPr>
                            <w:sz w:val="18"/>
                            <w:szCs w:val="18"/>
                          </w:rPr>
                          <w:t>1.8.1. asbesto aktinolitas, CAS Nr. 77536-66-4 (*),</w:t>
                        </w:r>
                      </w:p>
                      <w:p>
                        <w:pPr>
                          <w:tabs>
                            <w:tab w:val="left" w:pos="1080"/>
                          </w:tabs>
                          <w:rPr>
                            <w:sz w:val="18"/>
                            <w:szCs w:val="18"/>
                          </w:rPr>
                        </w:pPr>
                        <w:r>
                          <w:rPr>
                            <w:sz w:val="18"/>
                            <w:szCs w:val="18"/>
                          </w:rPr>
                          <w:t>1.8.2. asbestas griuneritas (amozitas) CAS Nr. 12172-73-5 (*),</w:t>
                        </w:r>
                      </w:p>
                      <w:p>
                        <w:pPr>
                          <w:tabs>
                            <w:tab w:val="left" w:pos="1080"/>
                          </w:tabs>
                          <w:rPr>
                            <w:sz w:val="18"/>
                            <w:szCs w:val="18"/>
                          </w:rPr>
                        </w:pPr>
                        <w:r>
                          <w:rPr>
                            <w:sz w:val="18"/>
                            <w:szCs w:val="18"/>
                          </w:rPr>
                          <w:t>1.8.3. antofilitas, CAS Nr. 77536-67-5 (*),</w:t>
                        </w:r>
                      </w:p>
                      <w:p>
                        <w:pPr>
                          <w:tabs>
                            <w:tab w:val="left" w:pos="1080"/>
                          </w:tabs>
                          <w:rPr>
                            <w:sz w:val="18"/>
                            <w:szCs w:val="18"/>
                          </w:rPr>
                        </w:pPr>
                        <w:r>
                          <w:rPr>
                            <w:sz w:val="18"/>
                            <w:szCs w:val="18"/>
                          </w:rPr>
                          <w:t xml:space="preserve">1.8.4. chrizotilas, CAS Nr. 12001-29-5 (*), </w:t>
                        </w:r>
                      </w:p>
                      <w:p>
                        <w:pPr>
                          <w:tabs>
                            <w:tab w:val="left" w:pos="1080"/>
                          </w:tabs>
                          <w:rPr>
                            <w:sz w:val="18"/>
                            <w:szCs w:val="18"/>
                          </w:rPr>
                        </w:pPr>
                        <w:r>
                          <w:rPr>
                            <w:sz w:val="18"/>
                            <w:szCs w:val="18"/>
                          </w:rPr>
                          <w:t>1.8.5. krokidolitas, CAS Nr. 12001-28-4 (*),</w:t>
                        </w:r>
                      </w:p>
                      <w:p>
                        <w:pPr>
                          <w:tabs>
                            <w:tab w:val="left" w:pos="1080"/>
                          </w:tabs>
                          <w:rPr>
                            <w:sz w:val="18"/>
                            <w:szCs w:val="18"/>
                          </w:rPr>
                        </w:pPr>
                        <w:r>
                          <w:rPr>
                            <w:sz w:val="18"/>
                            <w:szCs w:val="18"/>
                          </w:rPr>
                          <w:t>1.8.6. tremolitas, CAS Nr. 77536-68-6 (*),</w:t>
                        </w:r>
                      </w:p>
                      <w:p>
                        <w:pPr>
                          <w:rPr>
                            <w:sz w:val="18"/>
                            <w:szCs w:val="18"/>
                          </w:rPr>
                        </w:pPr>
                        <w:r>
                          <w:rPr>
                            <w:sz w:val="18"/>
                            <w:szCs w:val="18"/>
                          </w:rPr>
                          <w:t>(*) Cheminių medžiagų santrumpų registravimo tarnybos (CAS) suteikiamas numeris</w:t>
                        </w:r>
                      </w:p>
                    </w:tc>
                    <w:tc>
                      <w:tcPr>
                        <w:tcW w:w="1653" w:type="dxa"/>
                        <w:gridSpan w:val="2"/>
                        <w:vMerge w:val="restart"/>
                      </w:tcPr>
                      <w:p>
                        <w:pPr>
                          <w:rPr>
                            <w:sz w:val="18"/>
                            <w:szCs w:val="18"/>
                          </w:rPr>
                        </w:pPr>
                        <w:r>
                          <w:rPr>
                            <w:sz w:val="18"/>
                            <w:szCs w:val="18"/>
                          </w:rPr>
                          <w:t>Procesai, susiję su asbesto plaušelių išsiskyrimu</w:t>
                        </w:r>
                      </w:p>
                    </w:tc>
                    <w:tc>
                      <w:tcPr>
                        <w:tcW w:w="1402" w:type="dxa"/>
                        <w:vMerge w:val="restart"/>
                      </w:tcPr>
                      <w:p>
                        <w:pPr>
                          <w:rPr>
                            <w:sz w:val="18"/>
                            <w:szCs w:val="18"/>
                          </w:rPr>
                        </w:pPr>
                        <w:r>
                          <w:rPr>
                            <w:sz w:val="18"/>
                            <w:szCs w:val="18"/>
                          </w:rPr>
                          <w:t xml:space="preserve">Ne rečiau kaip 1 kartą per 3 metus. </w:t>
                        </w:r>
                      </w:p>
                      <w:p>
                        <w:pPr>
                          <w:rPr>
                            <w:sz w:val="18"/>
                            <w:szCs w:val="18"/>
                          </w:rPr>
                        </w:pPr>
                        <w:r>
                          <w:rPr>
                            <w:sz w:val="18"/>
                            <w:szCs w:val="18"/>
                          </w:rPr>
                          <w:t>Nebedirbantiems su asbestu, bet galėjusiems patirti jo poveikį praeityje – 1 kartą per 5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pulmonologas</w:t>
                        </w:r>
                      </w:p>
                      <w:p>
                        <w:pPr>
                          <w:rPr>
                            <w:sz w:val="18"/>
                            <w:szCs w:val="18"/>
                          </w:rPr>
                        </w:pPr>
                        <w:r>
                          <w:rPr>
                            <w:sz w:val="18"/>
                            <w:szCs w:val="18"/>
                          </w:rPr>
                          <w:t>(privaloma)</w:t>
                        </w:r>
                      </w:p>
                    </w:tc>
                    <w:tc>
                      <w:tcPr>
                        <w:tcW w:w="2726" w:type="dxa"/>
                      </w:tcPr>
                      <w:p>
                        <w:pPr>
                          <w:rPr>
                            <w:sz w:val="18"/>
                            <w:szCs w:val="18"/>
                          </w:rPr>
                        </w:pPr>
                        <w:r>
                          <w:rPr>
                            <w:sz w:val="18"/>
                            <w:szCs w:val="18"/>
                          </w:rPr>
                          <w:t xml:space="preserve">Pokalbis su asmeniu, </w:t>
                        </w:r>
                      </w:p>
                      <w:p>
                        <w:pPr>
                          <w:rPr>
                            <w:sz w:val="18"/>
                            <w:szCs w:val="18"/>
                          </w:rPr>
                        </w:pPr>
                        <w:r>
                          <w:rPr>
                            <w:sz w:val="18"/>
                            <w:szCs w:val="18"/>
                          </w:rPr>
                          <w:t xml:space="preserve">kraujo tyrimas hematologiniu analizatoriumi (eritrocitai, hemoglobinas, leukocitai, trombocitai), ENG, šlapimo tyrimas  analizatoriumi, krūtinės ląstos klinikinis patikrinimas, IKFT </w:t>
                        </w:r>
                      </w:p>
                    </w:tc>
                    <w:tc>
                      <w:tcPr>
                        <w:tcW w:w="2437" w:type="dxa"/>
                        <w:vMerge w:val="restart"/>
                      </w:tcPr>
                      <w:p>
                        <w:pPr>
                          <w:rPr>
                            <w:sz w:val="18"/>
                            <w:szCs w:val="18"/>
                          </w:rPr>
                        </w:pPr>
                        <w:r>
                          <w:rPr>
                            <w:sz w:val="18"/>
                            <w:szCs w:val="18"/>
                          </w:rPr>
                          <w:t>1. Viršutinių kvėpavimo takų atrofiniai pakitimai. Nosies pertvaros iškrypimas, trukdantis kvėpuoti per nosį J30–J39, J34.2</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priekinės akių dalies ligos (vokų, junginės, ragenos, ašarų takų) H00–H06, H10–H13, H15–H20</w:t>
                        </w:r>
                      </w:p>
                      <w:p>
                        <w:pPr>
                          <w:rPr>
                            <w:sz w:val="18"/>
                            <w:szCs w:val="18"/>
                          </w:rPr>
                        </w:pPr>
                        <w:r>
                          <w:rPr>
                            <w:sz w:val="18"/>
                            <w:szCs w:val="18"/>
                          </w:rPr>
                          <w:t>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oftalmologas, dermatovenerologas, </w:t>
                        </w:r>
                      </w:p>
                      <w:p>
                        <w:pPr>
                          <w:rPr>
                            <w:sz w:val="18"/>
                            <w:szCs w:val="18"/>
                          </w:rPr>
                        </w:pPr>
                        <w:r>
                          <w:rPr>
                            <w:sz w:val="18"/>
                            <w:szCs w:val="18"/>
                          </w:rPr>
                          <w:t>pulmonologas,</w:t>
                        </w:r>
                      </w:p>
                      <w:p>
                        <w:pPr>
                          <w:rPr>
                            <w:sz w:val="18"/>
                            <w:szCs w:val="18"/>
                          </w:rPr>
                        </w:pPr>
                        <w:r>
                          <w:rPr>
                            <w:sz w:val="18"/>
                            <w:szCs w:val="18"/>
                          </w:rPr>
                          <w:t>onkologas radioterapeutas, onkologas chemoterapeutas</w:t>
                        </w:r>
                      </w:p>
                    </w:tc>
                    <w:tc>
                      <w:tcPr>
                        <w:tcW w:w="2726" w:type="dxa"/>
                      </w:tcPr>
                      <w:p>
                        <w:pPr>
                          <w:rPr>
                            <w:sz w:val="18"/>
                            <w:szCs w:val="18"/>
                          </w:rPr>
                        </w:pPr>
                        <w:r>
                          <w:rPr>
                            <w:sz w:val="18"/>
                            <w:szCs w:val="18"/>
                          </w:rPr>
                          <w:t>Esant indikacijų – skreplių citologinis tyrimas arba KLR arba tomodensitometrija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1.9. Arsenas: </w:t>
                        </w:r>
                      </w:p>
                      <w:p>
                        <w:pPr>
                          <w:rPr>
                            <w:sz w:val="18"/>
                            <w:szCs w:val="18"/>
                          </w:rPr>
                        </w:pPr>
                        <w:r>
                          <w:rPr>
                            <w:sz w:val="18"/>
                            <w:szCs w:val="18"/>
                          </w:rPr>
                          <w:t>1.9.1. neorganiniai junginiai (arseno hidridas, arseno sulfidas, arseno oksidas, arseno chloridas, arsenatai);</w:t>
                        </w:r>
                      </w:p>
                      <w:p>
                        <w:pPr>
                          <w:rPr>
                            <w:sz w:val="18"/>
                            <w:szCs w:val="18"/>
                          </w:rPr>
                        </w:pPr>
                        <w:r>
                          <w:rPr>
                            <w:sz w:val="18"/>
                            <w:szCs w:val="18"/>
                          </w:rPr>
                          <w:t>1.9.2. organiniai junginiai (arsenazai ir kt.) (K)</w:t>
                        </w:r>
                      </w:p>
                    </w:tc>
                    <w:tc>
                      <w:tcPr>
                        <w:tcW w:w="1653" w:type="dxa"/>
                        <w:gridSpan w:val="2"/>
                        <w:vMerge w:val="restart"/>
                      </w:tcPr>
                      <w:p>
                        <w:pPr>
                          <w:rPr>
                            <w:sz w:val="18"/>
                            <w:szCs w:val="18"/>
                          </w:rPr>
                        </w:pPr>
                        <w:r>
                          <w:rPr>
                            <w:sz w:val="18"/>
                            <w:szCs w:val="18"/>
                          </w:rPr>
                          <w:t>Naudojimas; procesai, susiję su jo išsiskyrimu</w:t>
                        </w:r>
                      </w:p>
                    </w:tc>
                    <w:tc>
                      <w:tcPr>
                        <w:tcW w:w="1402" w:type="dxa"/>
                        <w:vMerge w:val="restart"/>
                      </w:tcPr>
                      <w:p>
                        <w:pPr>
                          <w:rPr>
                            <w:sz w:val="18"/>
                            <w:szCs w:val="18"/>
                          </w:rPr>
                        </w:pPr>
                        <w:r>
                          <w:rPr>
                            <w:sz w:val="18"/>
                            <w:szCs w:val="18"/>
                          </w:rPr>
                          <w:t>1 kartą per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Galūnių polineuropatijos G60–G64</w:t>
                        </w:r>
                      </w:p>
                      <w:p>
                        <w:pPr>
                          <w:rPr>
                            <w:sz w:val="18"/>
                            <w:szCs w:val="18"/>
                          </w:rPr>
                        </w:pPr>
                        <w:r>
                          <w:rPr>
                            <w:sz w:val="18"/>
                            <w:szCs w:val="18"/>
                          </w:rPr>
                          <w:t>6. Lėtinės odos ligos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Lėtinės inkstų ir šlapimo pūslės ligos  N00–N08, N10–N16, N17–N19, N20–N23,  N30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w:t>
                        </w:r>
                      </w:p>
                      <w:p>
                        <w:pPr>
                          <w:rPr>
                            <w:sz w:val="18"/>
                            <w:szCs w:val="18"/>
                          </w:rPr>
                        </w:pPr>
                        <w:r>
                          <w:rPr>
                            <w:sz w:val="18"/>
                            <w:szCs w:val="18"/>
                          </w:rPr>
                          <w:t>otorinolaringologas, onkologas radioterapeutas, onkologas chemoterapeutas, pulmonologas, dermatovenerologas, gastroenterologas</w:t>
                        </w:r>
                      </w:p>
                    </w:tc>
                    <w:tc>
                      <w:tcPr>
                        <w:tcW w:w="2726"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 xml:space="preserve">1.10. Azodažikliai </w:t>
                        </w:r>
                      </w:p>
                      <w:p>
                        <w:pPr>
                          <w:rPr>
                            <w:sz w:val="18"/>
                            <w:szCs w:val="18"/>
                          </w:rPr>
                        </w:pPr>
                        <w:r>
                          <w:rPr>
                            <w:sz w:val="18"/>
                            <w:szCs w:val="18"/>
                          </w:rPr>
                          <w:t>(antrachinoniniai, ftalocianiliniai)</w:t>
                        </w:r>
                      </w:p>
                    </w:tc>
                    <w:tc>
                      <w:tcPr>
                        <w:tcW w:w="1653" w:type="dxa"/>
                        <w:gridSpan w:val="2"/>
                        <w:vMerge w:val="restart"/>
                      </w:tcPr>
                      <w:p>
                        <w:pPr>
                          <w:rPr>
                            <w:sz w:val="18"/>
                            <w:szCs w:val="18"/>
                          </w:rPr>
                        </w:pPr>
                        <w:r>
                          <w:rPr>
                            <w:sz w:val="18"/>
                            <w:szCs w:val="18"/>
                          </w:rPr>
                          <w:t xml:space="preserve">Naudojimas </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odos ligos L02, L08, L10–L14, L20–L30, L40, L50–L54</w:t>
                        </w:r>
                      </w:p>
                      <w:p>
                        <w:pPr>
                          <w:tabs>
                            <w:tab w:val="num" w:pos="286"/>
                          </w:tabs>
                          <w:rPr>
                            <w:sz w:val="18"/>
                            <w:szCs w:val="18"/>
                          </w:rPr>
                        </w:pPr>
                        <w:r>
                          <w:rPr>
                            <w:sz w:val="18"/>
                            <w:szCs w:val="18"/>
                          </w:rPr>
                          <w:t xml:space="preserve">2. Lėtinės kepenų ligos  K70–K77 </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gastroenterologas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1.11. Azoto rūgštis, amoniakas, azoto oksidai (Ū)</w:t>
                        </w:r>
                      </w:p>
                    </w:tc>
                    <w:tc>
                      <w:tcPr>
                        <w:tcW w:w="1653" w:type="dxa"/>
                        <w:gridSpan w:val="2"/>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1.12. Baris ir jo junginiai (bario karbonatas, bario hidrofosfatas, bario feritas)</w:t>
                        </w:r>
                      </w:p>
                    </w:tc>
                    <w:tc>
                      <w:tcPr>
                        <w:tcW w:w="1653" w:type="dxa"/>
                        <w:gridSpan w:val="2"/>
                        <w:vMerge w:val="restart"/>
                      </w:tcPr>
                      <w:p>
                        <w:pPr>
                          <w:rPr>
                            <w:sz w:val="18"/>
                            <w:szCs w:val="18"/>
                          </w:rPr>
                        </w:pPr>
                        <w:r>
                          <w:rPr>
                            <w:sz w:val="18"/>
                            <w:szCs w:val="18"/>
                          </w:rPr>
                          <w:t>Tirpių ir netirpių bario junginių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EKG</w:t>
                        </w:r>
                      </w:p>
                    </w:tc>
                    <w:tc>
                      <w:tcPr>
                        <w:tcW w:w="2437" w:type="dxa"/>
                        <w:vMerge w:val="restart"/>
                      </w:tcPr>
                      <w:p>
                        <w:pPr>
                          <w:tabs>
                            <w:tab w:val="left" w:pos="286"/>
                          </w:tabs>
                          <w:rPr>
                            <w:sz w:val="18"/>
                            <w:szCs w:val="18"/>
                          </w:rPr>
                        </w:pPr>
                        <w:r>
                          <w:rPr>
                            <w:sz w:val="18"/>
                            <w:szCs w:val="18"/>
                          </w:rPr>
                          <w:t>1. Lėtinės obstrukcinės plaučių ligos J44–J47</w:t>
                        </w:r>
                      </w:p>
                      <w:p>
                        <w:pPr>
                          <w:tabs>
                            <w:tab w:val="left" w:pos="286"/>
                          </w:tabs>
                          <w:rPr>
                            <w:sz w:val="18"/>
                            <w:szCs w:val="18"/>
                          </w:rPr>
                        </w:pPr>
                        <w:r>
                          <w:rPr>
                            <w:sz w:val="18"/>
                            <w:szCs w:val="18"/>
                          </w:rPr>
                          <w:t xml:space="preserve">2. Astma J45 </w:t>
                        </w:r>
                      </w:p>
                      <w:p>
                        <w:pPr>
                          <w:tabs>
                            <w:tab w:val="left" w:pos="286"/>
                          </w:tabs>
                          <w:rPr>
                            <w:sz w:val="18"/>
                            <w:szCs w:val="18"/>
                          </w:rPr>
                        </w:pPr>
                        <w:r>
                          <w:rPr>
                            <w:sz w:val="18"/>
                            <w:szCs w:val="18"/>
                          </w:rPr>
                          <w:t>3. Lėtinis kvėpavimo nepakankamumas I–II</w:t>
                          <w:sym w:font="Symbol" w:char="F0B0"/>
                          <w:t xml:space="preserve"> J96.1</w:t>
                        </w:r>
                      </w:p>
                      <w:p>
                        <w:pPr>
                          <w:tabs>
                            <w:tab w:val="left" w:pos="286"/>
                          </w:tabs>
                          <w:rPr>
                            <w:sz w:val="18"/>
                            <w:szCs w:val="18"/>
                          </w:rPr>
                        </w:pPr>
                        <w:r>
                          <w:rPr>
                            <w:sz w:val="18"/>
                            <w:szCs w:val="18"/>
                          </w:rPr>
                          <w:t>4. Širdies ritmo sutrikimai I47–I49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–pulmonologas, kardiologas</w:t>
                        </w:r>
                      </w:p>
                    </w:tc>
                    <w:tc>
                      <w:tcPr>
                        <w:tcW w:w="2726" w:type="dxa"/>
                      </w:tcPr>
                      <w:p>
                        <w:pPr>
                          <w:rPr>
                            <w:sz w:val="18"/>
                            <w:szCs w:val="18"/>
                          </w:rPr>
                        </w:pPr>
                        <w:r>
                          <w:rPr>
                            <w:sz w:val="18"/>
                            <w:szCs w:val="18"/>
                          </w:rPr>
                          <w:t>Esant indikacijų –kalis, natris, cholesterolis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1.13. Benzenas </w:t>
                        </w:r>
                      </w:p>
                      <w:p>
                        <w:pPr>
                          <w:rPr>
                            <w:sz w:val="18"/>
                            <w:szCs w:val="18"/>
                          </w:rPr>
                        </w:pPr>
                        <w:r>
                          <w:rPr>
                            <w:sz w:val="18"/>
                            <w:szCs w:val="18"/>
                          </w:rPr>
                          <w:t>(K, O) ir jo homologai (ksilenas, toluenas, stirenas, izopropilbenzenas)</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Hematologas,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leukograma, ENG, šlapimo tyrimas analizatoriumi, </w:t>
                        </w:r>
                      </w:p>
                    </w:tc>
                    <w:tc>
                      <w:tcPr>
                        <w:tcW w:w="2437" w:type="dxa"/>
                        <w:vMerge w:val="restart"/>
                      </w:tcPr>
                      <w:p>
                        <w:pPr>
                          <w:rPr>
                            <w:sz w:val="18"/>
                            <w:szCs w:val="18"/>
                          </w:rPr>
                        </w:pPr>
                        <w:r>
                          <w:rPr>
                            <w:sz w:val="18"/>
                            <w:szCs w:val="18"/>
                          </w:rPr>
                          <w:t xml:space="preserve">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1.14. 1,2-benzendikarboksirūgštis (ftalio rūgštis, ftalio rūgšties anhidridas (Ū, J)</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1.15. Berilis ir jo junginiai (berilio oksidas, berilio sulfatas, berilio nitratas, berilio chloridas)</w:t>
                        </w:r>
                      </w:p>
                      <w:p>
                        <w:pPr>
                          <w:rPr>
                            <w:sz w:val="18"/>
                            <w:szCs w:val="18"/>
                          </w:rPr>
                        </w:pPr>
                        <w:r>
                          <w:rPr>
                            <w:sz w:val="18"/>
                            <w:szCs w:val="18"/>
                          </w:rPr>
                          <w:t>(J, K)</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p>
                        <w:pPr>
                          <w:rPr>
                            <w:sz w:val="18"/>
                            <w:szCs w:val="18"/>
                          </w:rPr>
                        </w:pPr>
                        <w:r>
                          <w:rPr>
                            <w:sz w:val="18"/>
                            <w:szCs w:val="18"/>
                          </w:rPr>
                          <w:t>5. Viršutinių kvėpavimo takų atrofiniai pakitimai. Hipertrofinis laringitas J30–J31, J37–J39</w:t>
                        </w:r>
                      </w:p>
                      <w:p>
                        <w:pPr>
                          <w:rPr>
                            <w:sz w:val="18"/>
                            <w:szCs w:val="18"/>
                          </w:rPr>
                        </w:pPr>
                        <w:r>
                          <w:rPr>
                            <w:sz w:val="18"/>
                            <w:szCs w:val="18"/>
                          </w:rPr>
                          <w:t>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w:t>
                        </w:r>
                      </w:p>
                      <w:p>
                        <w:pPr>
                          <w:rPr>
                            <w:sz w:val="18"/>
                            <w:szCs w:val="18"/>
                          </w:rPr>
                        </w:pPr>
                        <w:r>
                          <w:rPr>
                            <w:sz w:val="18"/>
                            <w:szCs w:val="18"/>
                          </w:rPr>
                          <w:t>oftalmologas – dirbant su tirpiais berilio junginiais,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1.16. Bromas ir jo junginiai (brombenzenas</w:t>
                        </w:r>
                      </w:p>
                      <w:p>
                        <w:pPr>
                          <w:rPr>
                            <w:sz w:val="18"/>
                            <w:szCs w:val="18"/>
                          </w:rPr>
                        </w:pPr>
                        <w:r>
                          <w:rPr>
                            <w:sz w:val="18"/>
                            <w:szCs w:val="18"/>
                          </w:rPr>
                          <w:t>bromfenolis ir kt.)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odos ligos L02, L08, L10–L14, L20–L30, L40, L50–L54</w:t>
                        </w:r>
                      </w:p>
                      <w:p>
                        <w:pPr>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 dermatovenerologas,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1.17. Chloras ir jo junginiai (chloro vandenilis), chloro turintys mišiniai (chlorbutanas, chlorfenolis ir jo druskos ir kt.)</w:t>
                        </w:r>
                      </w:p>
                      <w:p>
                        <w:pPr>
                          <w:rPr>
                            <w:sz w:val="18"/>
                            <w:szCs w:val="18"/>
                          </w:rPr>
                        </w:pPr>
                        <w:r>
                          <w:rPr>
                            <w:sz w:val="18"/>
                            <w:szCs w:val="18"/>
                          </w:rPr>
                          <w:t>(Ū)</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dermatovenerologas</w:t>
                        </w:r>
                      </w:p>
                    </w:tc>
                    <w:tc>
                      <w:tcPr>
                        <w:tcW w:w="2726"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1.18. Chromas,</w:t>
                        </w:r>
                      </w:p>
                      <w:p>
                        <w:pPr>
                          <w:rPr>
                            <w:sz w:val="18"/>
                            <w:szCs w:val="18"/>
                          </w:rPr>
                        </w:pPr>
                        <w:r>
                          <w:rPr>
                            <w:sz w:val="18"/>
                            <w:szCs w:val="18"/>
                          </w:rPr>
                          <w:t>chromo rūgštis (J, K), jų junginiai ir lydiniai</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iškrypimai ir nosies kvėpavimo funkcijos sutrikimas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onkologas radioterapeutas, onkologas chemoterapeutas, hematologas, dermatovenerologas</w:t>
                        </w:r>
                      </w:p>
                    </w:tc>
                    <w:tc>
                      <w:tcPr>
                        <w:tcW w:w="2726"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1.19. Ciano vandenilio rūgštis ir jos junginiai, cianamidai ir kt. (Ū, O)</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 xml:space="preserve">Neurologas </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p>
                        <w:pPr>
                          <w:rPr>
                            <w:sz w:val="18"/>
                            <w:szCs w:val="18"/>
                          </w:rPr>
                        </w:pPr>
                        <w:r>
                          <w:rPr>
                            <w:sz w:val="18"/>
                            <w:szCs w:val="18"/>
                          </w:rPr>
                          <w:t>5. CNS ligos G00–G09, G10–G13, G30–G32</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1.20. Dibutilftalatas (R)</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3,4-dichloroanilinas (O, J)</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Diizodecilftalatas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1.22. Diizononilftalatas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cantSplit/>
                    </w:trPr>
                    <w:tc>
                      <w:tcPr>
                        <w:tcW w:w="2447" w:type="dxa"/>
                        <w:vMerge w:val="restart"/>
                      </w:tcPr>
                      <w:p>
                        <w:pPr>
                          <w:rPr>
                            <w:sz w:val="18"/>
                            <w:szCs w:val="18"/>
                          </w:rPr>
                        </w:pPr>
                        <w:r>
                          <w:rPr>
                            <w:sz w:val="18"/>
                            <w:szCs w:val="18"/>
                          </w:rPr>
                          <w:t>1.23. Dimetilformamidas, dietilacetamidas ir kt. riebiųjų rūgščių amidai (R,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Neurologas,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odos ligos  L02, L08, L10–L14, L20–L30, L40, L50–L54</w:t>
                        </w:r>
                      </w:p>
                      <w:p>
                        <w:pPr>
                          <w:rPr>
                            <w:sz w:val="18"/>
                            <w:szCs w:val="18"/>
                          </w:rPr>
                        </w:pPr>
                        <w:r>
                          <w:rPr>
                            <w:sz w:val="18"/>
                            <w:szCs w:val="18"/>
                          </w:rPr>
                          <w:t xml:space="preserve">3. Lėtinės kepenų ligos  K70–K77 </w:t>
                        </w:r>
                      </w:p>
                      <w:p>
                        <w:pPr>
                          <w:rPr>
                            <w:sz w:val="18"/>
                            <w:szCs w:val="18"/>
                          </w:rPr>
                        </w:pPr>
                        <w:r>
                          <w:rPr>
                            <w:sz w:val="18"/>
                            <w:szCs w:val="18"/>
                          </w:rPr>
                          <w:t>4. Psichikos ligos F00–F09, F20–F29, F70–F79, F80–F89, F99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1.24. Dirbtinis ir sintetinis pluoštas (J)</w:t>
                        </w:r>
                      </w:p>
                    </w:tc>
                    <w:tc>
                      <w:tcPr>
                        <w:tcW w:w="1653" w:type="dxa"/>
                        <w:gridSpan w:val="2"/>
                        <w:vMerge w:val="restart"/>
                      </w:tcPr>
                      <w:p>
                        <w:pPr>
                          <w:rPr>
                            <w:sz w:val="18"/>
                            <w:szCs w:val="18"/>
                          </w:rPr>
                        </w:pPr>
                        <w:r>
                          <w:rPr>
                            <w:sz w:val="18"/>
                            <w:szCs w:val="18"/>
                          </w:rPr>
                          <w:t>Gamyba, perdirbimas,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neurologas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1.25. Di-C</w:t>
                        </w:r>
                        <w:r>
                          <w:rPr>
                            <w:sz w:val="18"/>
                            <w:szCs w:val="18"/>
                            <w:vertAlign w:val="subscript"/>
                          </w:rPr>
                          <w:t>9–11</w:t>
                        </w:r>
                        <w:r>
                          <w:rPr>
                            <w:sz w:val="18"/>
                            <w:szCs w:val="18"/>
                          </w:rPr>
                          <w:t xml:space="preserve"> šakotieji alkilesteriai, turintys daug C</w:t>
                        </w:r>
                        <w:r>
                          <w:rPr>
                            <w:sz w:val="18"/>
                            <w:szCs w:val="18"/>
                            <w:vertAlign w:val="subscript"/>
                          </w:rPr>
                          <w:t>10</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 </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1.26. Di-C</w:t>
                        </w:r>
                        <w:r>
                          <w:rPr>
                            <w:sz w:val="18"/>
                            <w:szCs w:val="18"/>
                            <w:vertAlign w:val="subscript"/>
                          </w:rPr>
                          <w:t xml:space="preserve">8–10 </w:t>
                        </w:r>
                        <w:r>
                          <w:rPr>
                            <w:sz w:val="18"/>
                            <w:szCs w:val="18"/>
                          </w:rPr>
                          <w:t>šakotieji alkilesteriai, turintys daug C</w:t>
                        </w:r>
                        <w:r>
                          <w:rPr>
                            <w:sz w:val="18"/>
                            <w:szCs w:val="18"/>
                            <w:vertAlign w:val="subscript"/>
                          </w:rPr>
                          <w:t>9</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1.27. Dulkės:</w:t>
                        </w:r>
                      </w:p>
                    </w:tc>
                  </w:tr>
                  <w:tr>
                    <w:trPr>
                      <w:trHeight w:val="142"/>
                    </w:trPr>
                    <w:tc>
                      <w:tcPr>
                        <w:tcW w:w="2447" w:type="dxa"/>
                        <w:vMerge w:val="restart"/>
                      </w:tcPr>
                      <w:p>
                        <w:pPr>
                          <w:rPr>
                            <w:sz w:val="18"/>
                            <w:szCs w:val="18"/>
                          </w:rPr>
                        </w:pPr>
                        <w:r>
                          <w:rPr>
                            <w:sz w:val="18"/>
                            <w:szCs w:val="18"/>
                          </w:rPr>
                          <w:t>1.27.1. abrazyvinės ir turinčios abrazyvinių medžiagų (elektrokorundų, karbido, boro, elboro, silicio ir kt.);</w:t>
                        </w:r>
                      </w:p>
                    </w:tc>
                    <w:tc>
                      <w:tcPr>
                        <w:tcW w:w="1653" w:type="dxa"/>
                        <w:vMerge w:val="restart"/>
                      </w:tcPr>
                      <w:p>
                        <w:pPr>
                          <w:rPr>
                            <w:sz w:val="18"/>
                            <w:szCs w:val="18"/>
                          </w:rPr>
                        </w:pPr>
                        <w:r>
                          <w:rPr>
                            <w:sz w:val="18"/>
                            <w:szCs w:val="18"/>
                          </w:rPr>
                          <w:t>Apdirbimas,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tabs>
                            <w:tab w:val="num" w:pos="286"/>
                          </w:tabs>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1.27.2. anglies (juodųjų suodžių, grafito, kokso, dirbtinių deimantų);</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1.27.3. augalinės ir gyvulinės kilmės (medvilnės, linų, kanapių, vilnos, džiuto, grūdų, tabako, medienos, durpių, popieriaus) (J)</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1.27.4. metalų ir jų lydinių dulkės</w:t>
                        </w:r>
                      </w:p>
                    </w:tc>
                    <w:tc>
                      <w:tcPr>
                        <w:tcW w:w="1653" w:type="dxa"/>
                        <w:vMerge w:val="restart"/>
                      </w:tcPr>
                      <w:p>
                        <w:pPr>
                          <w:rPr>
                            <w:sz w:val="18"/>
                            <w:szCs w:val="18"/>
                          </w:rPr>
                        </w:pPr>
                        <w:r>
                          <w:rPr>
                            <w:sz w:val="18"/>
                            <w:szCs w:val="18"/>
                          </w:rPr>
                          <w:t>Apdirbimas, padengimo procesai naudojant metalų aerozolius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1.27.5. neorganinių liuminoforų, (taip pat su mažiau kaip 5 % kadmio kiekiu)</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1.27.6. turinčios silicio (laisvas ir amorfinis silicio dioksidas)</w:t>
                        </w:r>
                      </w:p>
                    </w:tc>
                    <w:tc>
                      <w:tcPr>
                        <w:tcW w:w="1653" w:type="dxa"/>
                        <w:vMerge w:val="restart"/>
                      </w:tcPr>
                      <w:p>
                        <w:pPr>
                          <w:rPr>
                            <w:sz w:val="18"/>
                            <w:szCs w:val="18"/>
                          </w:rPr>
                        </w:pPr>
                        <w:r>
                          <w:rPr>
                            <w:sz w:val="18"/>
                            <w:szCs w:val="18"/>
                          </w:rPr>
                          <w:t>Liejimo darbai, paviršių, pastatų valymo smėliu darbai</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1.28. Etilendiamintetraacetatas (J)</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1.29. Farmakologinės priemonės (narkotiniai preparatai, vitaminai, hormonai, antibiotikai, citostatikai)</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psichiatras, otorinolaringologas, neurologas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leukograma,  bendras baltymas kraujo serume, ALT, AST,  šlapimo tyrimas  analizatoriumi, </w:t>
                        </w:r>
                      </w:p>
                      <w:p>
                        <w:pPr>
                          <w:rPr>
                            <w:sz w:val="18"/>
                            <w:szCs w:val="18"/>
                          </w:rPr>
                        </w:pPr>
                        <w:r>
                          <w:rPr>
                            <w:sz w:val="18"/>
                            <w:szCs w:val="18"/>
                          </w:rPr>
                          <w:t>KLR, IKFT</w:t>
                        </w:r>
                      </w:p>
                    </w:tc>
                    <w:tc>
                      <w:tcPr>
                        <w:tcW w:w="2437" w:type="dxa"/>
                        <w:vMerge w:val="restart"/>
                      </w:tcPr>
                      <w:p>
                        <w:pPr>
                          <w:rPr>
                            <w:sz w:val="18"/>
                            <w:szCs w:val="18"/>
                          </w:rPr>
                        </w:pPr>
                        <w:r>
                          <w:rPr>
                            <w:sz w:val="18"/>
                            <w:szCs w:val="18"/>
                          </w:rPr>
                          <w:t>1. Uoslės funkcijos sutrikimas R43.0, R43.1</w:t>
                        </w:r>
                      </w:p>
                      <w:p>
                        <w:pPr>
                          <w:rPr>
                            <w:sz w:val="18"/>
                            <w:szCs w:val="18"/>
                          </w:rPr>
                        </w:pPr>
                        <w:r>
                          <w:rPr>
                            <w:sz w:val="18"/>
                            <w:szCs w:val="18"/>
                          </w:rPr>
                          <w:t>2. Vestibulinės funkcijos sutrikimai, Menjero liga H81, H81.0</w:t>
                        </w:r>
                      </w:p>
                      <w:p>
                        <w:pPr>
                          <w:rPr>
                            <w:sz w:val="18"/>
                            <w:szCs w:val="18"/>
                          </w:rPr>
                        </w:pPr>
                        <w:r>
                          <w:rPr>
                            <w:sz w:val="18"/>
                            <w:szCs w:val="18"/>
                          </w:rPr>
                          <w:t xml:space="preserve">3. Akių ligos (vokų, junginės, ragenos, ašarų takų)  H00–H06, H10–H13, H15–H20</w:t>
                        </w:r>
                      </w:p>
                      <w:p>
                        <w:pPr>
                          <w:rPr>
                            <w:sz w:val="18"/>
                            <w:szCs w:val="18"/>
                          </w:rPr>
                        </w:pPr>
                        <w:r>
                          <w:rPr>
                            <w:sz w:val="18"/>
                            <w:szCs w:val="18"/>
                          </w:rPr>
                          <w:t xml:space="preserve">4. Alkoholizmas, narkomanija, toksikomanija  F10–F19</w:t>
                        </w:r>
                      </w:p>
                      <w:p>
                        <w:pPr>
                          <w:rPr>
                            <w:sz w:val="18"/>
                            <w:szCs w:val="18"/>
                          </w:rPr>
                        </w:pPr>
                        <w:r>
                          <w:rPr>
                            <w:sz w:val="18"/>
                            <w:szCs w:val="18"/>
                          </w:rPr>
                          <w:t>5. Alerginės odos ligos L23</w:t>
                        </w:r>
                      </w:p>
                      <w:p>
                        <w:pPr>
                          <w:rPr>
                            <w:sz w:val="18"/>
                            <w:szCs w:val="18"/>
                          </w:rPr>
                        </w:pPr>
                        <w:r>
                          <w:rPr>
                            <w:sz w:val="18"/>
                            <w:szCs w:val="18"/>
                          </w:rPr>
                          <w:t>6. Lėtinės obstrukcinės plaučių ligos J44–J47</w:t>
                        </w:r>
                      </w:p>
                      <w:p>
                        <w:pPr>
                          <w:rPr>
                            <w:sz w:val="18"/>
                            <w:szCs w:val="18"/>
                          </w:rPr>
                        </w:pPr>
                        <w:r>
                          <w:rPr>
                            <w:sz w:val="18"/>
                            <w:szCs w:val="18"/>
                          </w:rPr>
                          <w:t>7. Astma J45</w:t>
                        </w:r>
                      </w:p>
                      <w:p>
                        <w:pPr>
                          <w:rPr>
                            <w:sz w:val="18"/>
                            <w:szCs w:val="18"/>
                          </w:rPr>
                        </w:pPr>
                        <w:r>
                          <w:rPr>
                            <w:sz w:val="18"/>
                            <w:szCs w:val="18"/>
                          </w:rPr>
                          <w:t>8. Lėtinis kvėpavimo nepakankamumas I–II</w:t>
                          <w:sym w:font="Symbol" w:char="F0B0"/>
                          <w:t xml:space="preserve"> J96.1</w:t>
                        </w:r>
                      </w:p>
                      <w:p>
                        <w:pPr>
                          <w:rPr>
                            <w:sz w:val="18"/>
                            <w:szCs w:val="18"/>
                          </w:rPr>
                        </w:pPr>
                        <w:r>
                          <w:rPr>
                            <w:sz w:val="18"/>
                            <w:szCs w:val="18"/>
                          </w:rPr>
                          <w:t xml:space="preserve">9. Lėtinės kepenų ligos  K70–K77</w:t>
                        </w:r>
                      </w:p>
                      <w:p>
                        <w:pPr>
                          <w:tabs>
                            <w:tab w:val="left" w:pos="225"/>
                          </w:tabs>
                          <w:rPr>
                            <w:sz w:val="18"/>
                            <w:szCs w:val="18"/>
                          </w:rPr>
                        </w:pPr>
                        <w:r>
                          <w:rPr>
                            <w:sz w:val="18"/>
                            <w:szCs w:val="18"/>
                          </w:rPr>
                          <w:t xml:space="preserve">10. Lėtinės inkstų ligos  N00–N08, N10–N16, N17–N19, N20–N23</w:t>
                        </w:r>
                      </w:p>
                      <w:p>
                        <w:pPr>
                          <w:rPr>
                            <w:sz w:val="18"/>
                            <w:szCs w:val="18"/>
                          </w:rPr>
                        </w:pPr>
                        <w:r>
                          <w:rPr>
                            <w:sz w:val="18"/>
                            <w:szCs w:val="18"/>
                          </w:rPr>
                          <w:t>11. Psichikos ligos F00–F09, F20–F29, F70–F79, F80–F89, F99</w:t>
                        </w:r>
                      </w:p>
                      <w:p>
                        <w:pPr>
                          <w:rPr>
                            <w:sz w:val="18"/>
                            <w:szCs w:val="18"/>
                          </w:rPr>
                        </w:pPr>
                        <w:r>
                          <w:rPr>
                            <w:sz w:val="18"/>
                            <w:szCs w:val="18"/>
                          </w:rPr>
                          <w:t xml:space="preserve">12. Kraujo ir kraujodaros organų ligos  D50–D53, D55–D59, D60–D64, D65–D69, D70–D77</w:t>
                        </w:r>
                      </w:p>
                      <w:p>
                        <w:pPr>
                          <w:rPr>
                            <w:sz w:val="18"/>
                            <w:szCs w:val="18"/>
                          </w:rPr>
                        </w:pPr>
                        <w:r>
                          <w:rPr>
                            <w:sz w:val="18"/>
                            <w:szCs w:val="18"/>
                          </w:rPr>
                          <w:t>13. Nėštumas Z32, Z33, Z34, Z35</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pulmonologas, dermatovenerologas, gastroenterologas, nefrologas, hematologas</w:t>
                        </w:r>
                      </w:p>
                    </w:tc>
                    <w:tc>
                      <w:tcPr>
                        <w:tcW w:w="2755" w:type="dxa"/>
                      </w:tcPr>
                      <w:p>
                        <w:pPr>
                          <w:rPr>
                            <w:sz w:val="18"/>
                            <w:szCs w:val="18"/>
                          </w:rPr>
                        </w:pPr>
                        <w:r>
                          <w:rPr>
                            <w:sz w:val="18"/>
                            <w:szCs w:val="18"/>
                          </w:rPr>
                          <w:t>Klinikinis kraujo tyrimas</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1.30. Fenoliai ir jų dariniai (chlorfenoliai, krezoliai, butilfenoliai ir kt.) (O)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Priekinės akių dalies ligos (vokų, junginės, ragenos, ašarų takų)  H00–H06, H10–H13, H15–H20</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1.31. Fluoras ir jo junginiai (vandenilio fluoridas, fluoridai, fluoritai ir kt.) (Ū)</w:t>
                        </w:r>
                      </w:p>
                    </w:tc>
                    <w:tc>
                      <w:tcPr>
                        <w:tcW w:w="1653" w:type="dxa"/>
                        <w:vMerge w:val="restart"/>
                      </w:tcPr>
                      <w:p>
                        <w:pPr>
                          <w:rPr>
                            <w:sz w:val="18"/>
                            <w:szCs w:val="18"/>
                          </w:rPr>
                        </w:pPr>
                        <w:r>
                          <w:rPr>
                            <w:sz w:val="18"/>
                            <w:szCs w:val="18"/>
                          </w:rPr>
                          <w:t>Gamyba, naudojimas, procesai, susiję su jo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Nosies pertvaros iškrypimai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Burnos ertmės ligos (lėtinis gingivitas, stomatitas, parodontitas) K05.1,  K12, K05.3</w:t>
                        </w:r>
                      </w:p>
                      <w:p>
                        <w:pPr>
                          <w:rPr>
                            <w:sz w:val="18"/>
                            <w:szCs w:val="18"/>
                          </w:rPr>
                        </w:pPr>
                        <w:r>
                          <w:rPr>
                            <w:sz w:val="18"/>
                            <w:szCs w:val="18"/>
                          </w:rPr>
                          <w:t xml:space="preserve">7. Lėtinės odos ligos  L02, L08, L10–L14, L20–L30, L40, L50–L54 </w:t>
                        </w:r>
                      </w:p>
                      <w:p>
                        <w:pPr>
                          <w:rPr>
                            <w:sz w:val="18"/>
                            <w:szCs w:val="18"/>
                          </w:rPr>
                        </w:pPr>
                        <w:r>
                          <w:rPr>
                            <w:sz w:val="18"/>
                            <w:szCs w:val="18"/>
                          </w:rPr>
                          <w:t xml:space="preserve">8.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pulmonologas, odontologas,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1.32. Formaldehidas (Ū, J, K) ir kiti alifatiniai aldehidai</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ligos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oftalmologas,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1.33. Fosforas ir jo junginiai (geltonasis fosforas (K), fosforo pentoksidas, fosforo chloroksidas (Ū, O), fosforo trichloridas, fosforo rūgštis, fosfatai ir kt.)</w:t>
                        </w:r>
                      </w:p>
                    </w:tc>
                    <w:tc>
                      <w:tcPr>
                        <w:tcW w:w="1653" w:type="dxa"/>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Galūnių polineuropatijos G60–G64</w:t>
                        </w:r>
                      </w:p>
                      <w:p>
                        <w:pPr>
                          <w:rPr>
                            <w:sz w:val="18"/>
                            <w:szCs w:val="18"/>
                          </w:rPr>
                        </w:pPr>
                        <w:r>
                          <w:rPr>
                            <w:sz w:val="18"/>
                            <w:szCs w:val="18"/>
                          </w:rPr>
                          <w:t xml:space="preserve">7. Lėtinės kepenų ligos  K70–K77  </w:t>
                        </w:r>
                      </w:p>
                      <w:p>
                        <w:pPr>
                          <w:rPr>
                            <w:sz w:val="18"/>
                            <w:szCs w:val="18"/>
                          </w:rPr>
                        </w:pPr>
                        <w:r>
                          <w:rPr>
                            <w:sz w:val="18"/>
                            <w:szCs w:val="18"/>
                          </w:rPr>
                          <w:t xml:space="preserve">8.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neurologas, gastroenterologas,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1.34. Furanas ir jo dariniai (furfurolas, tetrahidrofuranas ir kt.)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Hiperplastinis laringitas  J37.0 </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pageBreakBefore/>
                          <w:rPr>
                            <w:sz w:val="18"/>
                            <w:szCs w:val="18"/>
                          </w:rPr>
                        </w:pPr>
                        <w:r>
                          <w:rPr>
                            <w:sz w:val="18"/>
                            <w:szCs w:val="18"/>
                          </w:rPr>
                          <w:t xml:space="preserve">1.35. Gyvsidabris ir jo junginiai (K, O), gyvsidabrio garai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pageBreakBefore/>
                          <w:rPr>
                            <w:sz w:val="18"/>
                            <w:szCs w:val="18"/>
                          </w:rPr>
                        </w:pPr>
                        <w:r>
                          <w:rPr>
                            <w:sz w:val="18"/>
                            <w:szCs w:val="18"/>
                          </w:rPr>
                          <w:t>Neurologas, odontologas</w:t>
                        </w:r>
                      </w:p>
                      <w:p>
                        <w:pPr>
                          <w:pageBreakBefore/>
                          <w:rPr>
                            <w:sz w:val="18"/>
                            <w:szCs w:val="18"/>
                          </w:rPr>
                        </w:pPr>
                        <w:r>
                          <w:rPr>
                            <w:sz w:val="18"/>
                            <w:szCs w:val="18"/>
                          </w:rPr>
                          <w:t>(privaloma)</w:t>
                        </w:r>
                      </w:p>
                    </w:tc>
                    <w:tc>
                      <w:tcPr>
                        <w:tcW w:w="2755" w:type="dxa"/>
                      </w:tcPr>
                      <w:p>
                        <w:pPr>
                          <w:pageBreakBefore/>
                          <w:rPr>
                            <w:sz w:val="18"/>
                            <w:szCs w:val="18"/>
                          </w:rPr>
                        </w:pPr>
                        <w:r>
                          <w:rPr>
                            <w:sz w:val="18"/>
                            <w:szCs w:val="18"/>
                          </w:rPr>
                          <w:t xml:space="preserve">Kraujo tyrimas hematologiniu analizatoriumi (eritrocitai, hemoglobinas, leukocitai, trombocitai), ENG, šlapimo tyrimas  analizatoriumi, gyvsidabris šlapime </w:t>
                        </w:r>
                      </w:p>
                    </w:tc>
                    <w:tc>
                      <w:tcPr>
                        <w:tcW w:w="2437" w:type="dxa"/>
                        <w:vMerge w:val="restart"/>
                      </w:tcPr>
                      <w:p>
                        <w:pPr>
                          <w:pageBreakBefore/>
                          <w:rPr>
                            <w:sz w:val="18"/>
                            <w:szCs w:val="18"/>
                          </w:rPr>
                        </w:pPr>
                        <w:r>
                          <w:rPr>
                            <w:sz w:val="18"/>
                            <w:szCs w:val="18"/>
                          </w:rPr>
                          <w:t>1. Galūnių polineuropatijos G60–G64</w:t>
                        </w:r>
                      </w:p>
                      <w:p>
                        <w:pPr>
                          <w:pageBreakBefore/>
                          <w:rPr>
                            <w:sz w:val="18"/>
                            <w:szCs w:val="18"/>
                          </w:rPr>
                        </w:pPr>
                        <w:r>
                          <w:rPr>
                            <w:sz w:val="18"/>
                            <w:szCs w:val="18"/>
                          </w:rPr>
                          <w:t xml:space="preserve">2. Žandikaulių ir dantų ligos (lėtinis gingivitas, stomatitas, parodontitas)  K05.1,  K12, K05.3</w:t>
                        </w:r>
                      </w:p>
                      <w:p>
                        <w:pPr>
                          <w:pageBreakBefore/>
                          <w:rPr>
                            <w:sz w:val="18"/>
                            <w:szCs w:val="18"/>
                          </w:rPr>
                        </w:pPr>
                        <w:r>
                          <w:rPr>
                            <w:sz w:val="18"/>
                            <w:szCs w:val="18"/>
                          </w:rPr>
                          <w:t xml:space="preserve">3. Lėtinės odos ligos  L02, L08, L10–L14, L20–L30, L40, L50–L54</w:t>
                        </w:r>
                      </w:p>
                      <w:p>
                        <w:pPr>
                          <w:pageBreakBefore/>
                          <w:rPr>
                            <w:sz w:val="18"/>
                            <w:szCs w:val="18"/>
                          </w:rPr>
                        </w:pPr>
                        <w:r>
                          <w:rPr>
                            <w:sz w:val="18"/>
                            <w:szCs w:val="18"/>
                          </w:rPr>
                          <w:t xml:space="preserve">4. Lėtinės inkstų ligos  N00–N08, N10–N16, N17–N19, N20–N23</w:t>
                        </w:r>
                      </w:p>
                      <w:p>
                        <w:pPr>
                          <w:pageBreakBefore/>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w:t>
                        </w:r>
                      </w:p>
                      <w:p>
                        <w:pPr>
                          <w:rPr>
                            <w:sz w:val="18"/>
                            <w:szCs w:val="18"/>
                          </w:rPr>
                        </w:pPr>
                        <w:r>
                          <w:rPr>
                            <w:sz w:val="18"/>
                            <w:szCs w:val="18"/>
                          </w:rPr>
                          <w:t>nefrologas,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1.36. Hidrazinas ir jo junginiai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kardiologas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 bendras baltymas kraujo serume, ALT, AST, cholesterolis kraujo serume</w:t>
                        </w:r>
                      </w:p>
                    </w:tc>
                    <w:tc>
                      <w:tcPr>
                        <w:tcW w:w="2437" w:type="dxa"/>
                        <w:vMerge w:val="restart"/>
                      </w:tcPr>
                      <w:p>
                        <w:pPr>
                          <w:rPr>
                            <w:sz w:val="18"/>
                            <w:szCs w:val="18"/>
                          </w:rPr>
                        </w:pPr>
                        <w:r>
                          <w:rPr>
                            <w:sz w:val="18"/>
                            <w:szCs w:val="18"/>
                          </w:rPr>
                          <w:t xml:space="preserve">1. Lėtinės kepenų ligos  K70–K77  </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6. Kraujotakos sistemos ligos I00–I99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gastroenterologas,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1.37. Izocianatai</w:t>
                        </w:r>
                      </w:p>
                      <w:p>
                        <w:pPr>
                          <w:rPr>
                            <w:sz w:val="18"/>
                            <w:szCs w:val="18"/>
                          </w:rPr>
                        </w:pPr>
                        <w:r>
                          <w:rPr>
                            <w:sz w:val="18"/>
                            <w:szCs w:val="18"/>
                          </w:rPr>
                          <w:t xml:space="preserve">(Ū J)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p>
                        <w:pPr>
                          <w:rPr>
                            <w:sz w:val="18"/>
                            <w:szCs w:val="18"/>
                          </w:rPr>
                        </w:pPr>
                      </w:p>
                      <w:p>
                        <w:pPr>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1.38. Kadmis ir jo junginiai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su kvėpavimo funkcijos sutrikimu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Gerybinė prostatos hiperplazija N40</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nefrologas, hematologas, onkologas radioterapeutas, onkologas chemoterapeutas </w:t>
                        </w:r>
                      </w:p>
                    </w:tc>
                    <w:tc>
                      <w:tcPr>
                        <w:tcW w:w="2755" w:type="dxa"/>
                      </w:tcPr>
                      <w:p>
                        <w:pPr>
                          <w:rPr>
                            <w:sz w:val="18"/>
                            <w:szCs w:val="18"/>
                          </w:rPr>
                        </w:pPr>
                        <w:r>
                          <w:rPr>
                            <w:sz w:val="18"/>
                            <w:szCs w:val="18"/>
                          </w:rPr>
                          <w:t>Esant indikacijų –leukograma</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1.39. Koksavimo dujos ir kiti koksavimo produktai</w:t>
                        </w:r>
                      </w:p>
                    </w:tc>
                    <w:tc>
                      <w:tcPr>
                        <w:tcW w:w="1653" w:type="dxa"/>
                        <w:vMerge w:val="restart"/>
                      </w:tcPr>
                      <w:p>
                        <w:pPr>
                          <w:rPr>
                            <w:sz w:val="18"/>
                            <w:szCs w:val="18"/>
                          </w:rPr>
                        </w:pPr>
                        <w:r>
                          <w:rPr>
                            <w:sz w:val="18"/>
                            <w:szCs w:val="18"/>
                          </w:rPr>
                          <w:t>Naudojimas, procesai, susiję su jų išsiskyrivmu, asfaltbetoninių dangų paruošimas ir klojimas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hematologas, pulmonologas</w:t>
                        </w:r>
                      </w:p>
                    </w:tc>
                    <w:tc>
                      <w:tcPr>
                        <w:tcW w:w="2755" w:type="dxa"/>
                      </w:tcPr>
                      <w:p>
                        <w:pPr>
                          <w:rPr>
                            <w:sz w:val="18"/>
                            <w:szCs w:val="18"/>
                          </w:rPr>
                        </w:pPr>
                        <w:r>
                          <w:rPr>
                            <w:sz w:val="18"/>
                            <w:szCs w:val="18"/>
                          </w:rPr>
                          <w:t xml:space="preserve">Esant indikacijų – leukograma </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1.40. Litis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Neurologas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Lėtinės odos ligos  L02, L08, L10–L14, L20–L30, L40, L50–L54</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CNS ligos  G00–G09, G10–G13, G30–G32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dermatovenerologas</w:t>
                        </w:r>
                      </w:p>
                    </w:tc>
                    <w:tc>
                      <w:tcPr>
                        <w:tcW w:w="2755" w:type="dxa"/>
                      </w:tcPr>
                      <w:p>
                        <w:pPr>
                          <w:rPr>
                            <w:sz w:val="18"/>
                            <w:szCs w:val="18"/>
                          </w:rPr>
                        </w:pPr>
                        <w:r>
                          <w:rPr>
                            <w:sz w:val="18"/>
                            <w:szCs w:val="18"/>
                          </w:rPr>
                          <w:t>Esant indikacijų –</w:t>
                        </w:r>
                      </w:p>
                      <w:p>
                        <w:pPr>
                          <w:rPr>
                            <w:sz w:val="18"/>
                            <w:szCs w:val="18"/>
                          </w:rPr>
                        </w:pPr>
                        <w:r>
                          <w:rPr>
                            <w:sz w:val="18"/>
                            <w:szCs w:val="18"/>
                          </w:rPr>
                          <w:t>litis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1.41. Manganas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CNS ligos  G00–G09, G10–G13, G30–G32</w:t>
                        </w:r>
                      </w:p>
                      <w:p>
                        <w:pPr>
                          <w:rPr>
                            <w:sz w:val="18"/>
                            <w:szCs w:val="18"/>
                          </w:rPr>
                        </w:pPr>
                        <w:r>
                          <w:rPr>
                            <w:sz w:val="18"/>
                            <w:szCs w:val="18"/>
                          </w:rPr>
                          <w:t xml:space="preserve">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Lėtinės inkstų ligos  N00–N08, N10–N16, N17–N19, N20–N23</w:t>
                        </w:r>
                      </w:p>
                      <w:p>
                        <w:pPr>
                          <w:rPr>
                            <w:sz w:val="18"/>
                            <w:szCs w:val="18"/>
                          </w:rPr>
                        </w:pPr>
                        <w:r>
                          <w:rPr>
                            <w:sz w:val="18"/>
                            <w:szCs w:val="18"/>
                          </w:rPr>
                          <w:t xml:space="preserve">7. Kraujo ir kraujodaros organų ligos  D50–D53, D55–D59, D60–D64, D65–D69, D70–D77</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nefrologas,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1.42. Metalai: (kobaltas (J), vanadis, molibdenas, titanas cirkonis (F), volframas) ir jų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 xml:space="preserve">7. Alerginės odos ligos  L23</w:t>
                        </w:r>
                      </w:p>
                      <w:p>
                        <w:pPr>
                          <w:rPr>
                            <w:sz w:val="18"/>
                            <w:szCs w:val="18"/>
                          </w:rPr>
                        </w:pPr>
                        <w:r>
                          <w:rPr>
                            <w:sz w:val="18"/>
                            <w:szCs w:val="18"/>
                          </w:rPr>
                          <w:t xml:space="preserve">8. Lėtinės kepenų ligos  K70–K77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 onkologas radioterapeutas, onkologas</w:t>
                        </w:r>
                      </w:p>
                      <w:p>
                        <w:pPr>
                          <w:rPr>
                            <w:sz w:val="18"/>
                            <w:szCs w:val="18"/>
                          </w:rPr>
                        </w:pPr>
                        <w:r>
                          <w:rPr>
                            <w:sz w:val="18"/>
                            <w:szCs w:val="18"/>
                          </w:rPr>
                          <w:t>chemoterapeutas,</w:t>
                        </w:r>
                      </w:p>
                      <w:p>
                        <w:pPr>
                          <w:rPr>
                            <w:sz w:val="18"/>
                            <w:szCs w:val="18"/>
                          </w:rPr>
                        </w:pPr>
                        <w:r>
                          <w:rPr>
                            <w:sz w:val="18"/>
                            <w:szCs w:val="18"/>
                          </w:rPr>
                          <w:t>gastroenterologas</w:t>
                        </w:r>
                      </w:p>
                    </w:tc>
                    <w:tc>
                      <w:tcPr>
                        <w:tcW w:w="2755" w:type="dxa"/>
                      </w:tcPr>
                      <w:p>
                        <w:pPr>
                          <w:rPr>
                            <w:sz w:val="18"/>
                            <w:szCs w:val="18"/>
                          </w:rPr>
                        </w:pPr>
                        <w:r>
                          <w:rPr>
                            <w:sz w:val="18"/>
                            <w:szCs w:val="18"/>
                          </w:rPr>
                          <w:t xml:space="preserve">Esant indikacijų – baltymas kraujo serume, ALT, AST,  EKG</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1.43. Metanolis (O)</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Psichiatras, oftalmologas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akių dugno tyrimas</w:t>
                        </w:r>
                      </w:p>
                    </w:tc>
                    <w:tc>
                      <w:tcPr>
                        <w:tcW w:w="2437" w:type="dxa"/>
                        <w:vMerge w:val="restart"/>
                      </w:tcPr>
                      <w:p>
                        <w:pPr>
                          <w:rPr>
                            <w:sz w:val="18"/>
                            <w:szCs w:val="18"/>
                          </w:rPr>
                        </w:pPr>
                        <w:r>
                          <w:rPr>
                            <w:sz w:val="18"/>
                            <w:szCs w:val="18"/>
                          </w:rPr>
                          <w:t>1. Regos nervo ir tinklainės ligos H46–H48, H33–H25</w:t>
                        </w:r>
                      </w:p>
                      <w:p>
                        <w:pPr>
                          <w:tabs>
                            <w:tab w:val="num" w:pos="286"/>
                          </w:tabs>
                          <w:rPr>
                            <w:sz w:val="18"/>
                            <w:szCs w:val="18"/>
                          </w:rPr>
                        </w:pPr>
                        <w:r>
                          <w:rPr>
                            <w:sz w:val="18"/>
                            <w:szCs w:val="18"/>
                          </w:rPr>
                          <w:t xml:space="preserve">2. Alkoholizmas, narkomanija, toksikomanija  F10–F19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1.44. Metilacetatas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p>
                        <w:pPr>
                          <w:rPr>
                            <w:sz w:val="18"/>
                            <w:szCs w:val="18"/>
                          </w:rPr>
                        </w:pPr>
                        <w:r>
                          <w:rPr>
                            <w:sz w:val="18"/>
                            <w:szCs w:val="18"/>
                          </w:rPr>
                          <w:t>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 xml:space="preserve">6.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1.45. Monochloracto rūgštis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dermatovenerologas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1.46. Nafta, naftos perdirbimo produktai, benzinas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 psichiatras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p>
                        <w:pPr>
                          <w:rPr>
                            <w:sz w:val="18"/>
                            <w:szCs w:val="18"/>
                          </w:rPr>
                        </w:pPr>
                        <w:r>
                          <w:rPr>
                            <w:sz w:val="18"/>
                            <w:szCs w:val="18"/>
                          </w:rPr>
                          <w:t>KLR, IKFT</w:t>
                        </w:r>
                      </w:p>
                    </w:tc>
                    <w:tc>
                      <w:tcPr>
                        <w:tcW w:w="2437" w:type="dxa"/>
                        <w:vMerge w:val="restart"/>
                      </w:tcPr>
                      <w:p>
                        <w:pPr>
                          <w:rPr>
                            <w:sz w:val="18"/>
                            <w:szCs w:val="18"/>
                          </w:rPr>
                        </w:pPr>
                        <w:r>
                          <w:rPr>
                            <w:sz w:val="18"/>
                            <w:szCs w:val="18"/>
                          </w:rPr>
                          <w:t>1. Hiperplastinis laringitas J37</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Lėtinės odos ligos,  diskeratozės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Priekinės akių dalies ligos (vokų, junginės, ragenos, ašarų takų)  H00–H06, H10–H13, H15–H20</w:t>
                        </w:r>
                      </w:p>
                      <w:p>
                        <w:pPr>
                          <w:rPr>
                            <w:sz w:val="18"/>
                            <w:szCs w:val="18"/>
                          </w:rPr>
                        </w:pPr>
                        <w:r>
                          <w:rPr>
                            <w:sz w:val="18"/>
                            <w:szCs w:val="18"/>
                          </w:rPr>
                          <w:t>9. Galūnių polineuropatijos G60–G64</w:t>
                        </w:r>
                      </w:p>
                      <w:p>
                        <w:pPr>
                          <w:rPr>
                            <w:sz w:val="18"/>
                            <w:szCs w:val="18"/>
                          </w:rPr>
                        </w:pPr>
                        <w:r>
                          <w:rPr>
                            <w:sz w:val="18"/>
                            <w:szCs w:val="18"/>
                          </w:rPr>
                          <w:t xml:space="preserve">10. Narkomanija, toksikomanija  F10–F19</w:t>
                        </w:r>
                      </w:p>
                      <w:p>
                        <w:pPr>
                          <w:rPr>
                            <w:sz w:val="18"/>
                            <w:szCs w:val="18"/>
                          </w:rPr>
                        </w:pPr>
                        <w:r>
                          <w:rPr>
                            <w:sz w:val="18"/>
                            <w:szCs w:val="18"/>
                          </w:rPr>
                          <w:t xml:space="preserve">11.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pulmonologas, hematologas, nefrologas, dermatovenerologas, </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Esant indikacijų –leukograma, baltymas kraujo serume, ALT, AST</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1.47. Naftalenas (naftalinas), chloruoti naftalenai ir jų junginiai</w:t>
                        </w:r>
                      </w:p>
                      <w:p>
                        <w:pPr>
                          <w:rPr>
                            <w:sz w:val="18"/>
                            <w:szCs w:val="18"/>
                          </w:rPr>
                        </w:pPr>
                        <w:r>
                          <w:rPr>
                            <w:sz w:val="18"/>
                            <w:szCs w:val="18"/>
                          </w:rPr>
                          <w:t xml:space="preserve">(O)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w:t>
                        </w:r>
                      </w:p>
                      <w:p>
                        <w:pPr>
                          <w:rPr>
                            <w:sz w:val="18"/>
                            <w:szCs w:val="18"/>
                          </w:rPr>
                        </w:pPr>
                        <w:r>
                          <w:rPr>
                            <w:sz w:val="18"/>
                            <w:szCs w:val="18"/>
                          </w:rPr>
                          <w:t xml:space="preserve">tyrimas analizatoriumi, </w:t>
                        </w:r>
                      </w:p>
                      <w:p>
                        <w:pPr>
                          <w:rPr>
                            <w:sz w:val="18"/>
                            <w:szCs w:val="18"/>
                          </w:rPr>
                        </w:pPr>
                        <w:r>
                          <w:rPr>
                            <w:sz w:val="18"/>
                            <w:szCs w:val="18"/>
                          </w:rPr>
                          <w:t>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4. Lėtinės inkstų ligos N00–N08, N10–N16, N17–N19, N20–N23</w:t>
                        </w:r>
                      </w:p>
                      <w:p>
                        <w:pPr>
                          <w:rPr>
                            <w:sz w:val="18"/>
                            <w:szCs w:val="18"/>
                          </w:rPr>
                        </w:pPr>
                        <w:r>
                          <w:rPr>
                            <w:sz w:val="18"/>
                            <w:szCs w:val="18"/>
                          </w:rPr>
                          <w:t xml:space="preserve">5. Kraujo ir kraujodaros </w:t>
                        </w:r>
                      </w:p>
                      <w:p>
                        <w:pPr>
                          <w:rPr>
                            <w:sz w:val="18"/>
                            <w:szCs w:val="18"/>
                          </w:rPr>
                        </w:pPr>
                        <w:r>
                          <w:rPr>
                            <w:sz w:val="18"/>
                            <w:szCs w:val="18"/>
                          </w:rPr>
                          <w:t xml:space="preserve">organų ligos  D50–D53, D55–D59, D60–D64, D65–D69, D70–D77</w:t>
                        </w:r>
                      </w:p>
                      <w:p>
                        <w:pPr>
                          <w:rPr>
                            <w:sz w:val="18"/>
                            <w:szCs w:val="18"/>
                          </w:rPr>
                        </w:pPr>
                        <w:r>
                          <w:rPr>
                            <w:sz w:val="18"/>
                            <w:szCs w:val="18"/>
                          </w:rPr>
                          <w:t xml:space="preserve">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 xml:space="preserve">Esant indikacijų – leukograma, baltymas kraujo serume, ALT, AST </w:t>
                        </w: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1.48. ?</w:t>
                        </w:r>
                        <w:r>
                          <w:rPr>
                            <w:vanish/>
                            <w:sz w:val="18"/>
                            <w:szCs w:val="18"/>
                          </w:rPr>
                          <w:t>beta</w:t>
                        </w:r>
                        <w:r>
                          <w:rPr>
                            <w:sz w:val="18"/>
                            <w:szCs w:val="18"/>
                          </w:rPr>
                          <w:t>–naftomis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inkstų ligos N00–N08, N10–N16, N17–N19, N20–N23</w:t>
                        </w:r>
                      </w:p>
                      <w:p>
                        <w:pPr>
                          <w:rPr>
                            <w:sz w:val="18"/>
                            <w:szCs w:val="18"/>
                          </w:rPr>
                        </w:pPr>
                        <w:r>
                          <w:rPr>
                            <w:sz w:val="18"/>
                            <w:szCs w:val="18"/>
                          </w:rPr>
                          <w:t xml:space="preserve">2. Lėtinės odos ligos  L02, L08, L10–L14, L20–L30, L40, L50–L54</w:t>
                        </w:r>
                      </w:p>
                      <w:p>
                        <w:pPr>
                          <w:tabs>
                            <w:tab w:val="num" w:pos="286"/>
                          </w:tabs>
                          <w:rPr>
                            <w:sz w:val="18"/>
                            <w:szCs w:val="18"/>
                          </w:rPr>
                        </w:pP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–nefrologas,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1.49. Nikelis (J) ir jo junginiai (oksidas, karbonatas, chloridas, sulfatas ir kt.) (K, J, R), subsulfidas, karbonilas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w:t>
                        </w:r>
                      </w:p>
                      <w:p>
                        <w:pPr>
                          <w:rPr>
                            <w:sz w:val="18"/>
                            <w:szCs w:val="18"/>
                          </w:rPr>
                        </w:pPr>
                        <w:r>
                          <w:rPr>
                            <w:sz w:val="18"/>
                            <w:szCs w:val="18"/>
                          </w:rPr>
                          <w:t>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4. Lėtinis hiperplastinis rinitas, laringitas J31, J37</w:t>
                        </w:r>
                      </w:p>
                      <w:p>
                        <w:pPr>
                          <w:rPr>
                            <w:sz w:val="18"/>
                            <w:szCs w:val="18"/>
                          </w:rPr>
                        </w:pPr>
                        <w:r>
                          <w:rPr>
                            <w:sz w:val="18"/>
                            <w:szCs w:val="18"/>
                          </w:rPr>
                          <w:t>5. Gerybiniai navikai D10–D36</w:t>
                        </w:r>
                      </w:p>
                      <w:p>
                        <w:pPr>
                          <w:rPr>
                            <w:sz w:val="18"/>
                            <w:szCs w:val="18"/>
                          </w:rPr>
                        </w:pPr>
                        <w:r>
                          <w:rPr>
                            <w:sz w:val="18"/>
                            <w:szCs w:val="18"/>
                          </w:rPr>
                          <w:t xml:space="preserve">6. Kraujo ir kraujodaros organų ligos  D50–D53, D55–D59, D60–D64, D65–D69, D70–D77 </w:t>
                        </w:r>
                      </w:p>
                      <w:p>
                        <w:pPr>
                          <w:rPr>
                            <w:sz w:val="18"/>
                            <w:szCs w:val="18"/>
                          </w:rPr>
                        </w:pPr>
                        <w:r>
                          <w:rPr>
                            <w:sz w:val="18"/>
                            <w:szCs w:val="18"/>
                          </w:rPr>
                          <w:t xml:space="preserve">7.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onkologas radioterapeutas, onkologas chemoterapeutas, pulmonologas, hematologas</w:t>
                        </w:r>
                      </w:p>
                    </w:tc>
                    <w:tc>
                      <w:tcPr>
                        <w:tcW w:w="2755"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1.50. Ozonas (Ū)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1.51. Pentanas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Priekinės akių dalies ligos (vokų, junginės, ragenos, ašarų takų)  H00–H06, H10–H13, H15–H20</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gastroenterologas,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keepNext/>
                          <w:pageBreakBefore/>
                          <w:rPr>
                            <w:sz w:val="18"/>
                            <w:szCs w:val="18"/>
                          </w:rPr>
                        </w:pPr>
                        <w:r>
                          <w:rPr>
                            <w:sz w:val="18"/>
                            <w:szCs w:val="18"/>
                          </w:rPr>
                          <w:t>1.52. Pesticidai</w:t>
                        </w:r>
                      </w:p>
                    </w:tc>
                    <w:tc>
                      <w:tcPr>
                        <w:tcW w:w="1653" w:type="dxa"/>
                        <w:vMerge w:val="restart"/>
                      </w:tcPr>
                      <w:p>
                        <w:pPr>
                          <w:keepNext/>
                          <w:pageBreakBefore/>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keepNext/>
                          <w:pageBreakBefore/>
                          <w:rPr>
                            <w:sz w:val="18"/>
                            <w:szCs w:val="18"/>
                          </w:rPr>
                        </w:pPr>
                      </w:p>
                    </w:tc>
                    <w:tc>
                      <w:tcPr>
                        <w:tcW w:w="2755" w:type="dxa"/>
                      </w:tcPr>
                      <w:p>
                        <w:pPr>
                          <w:keepNext/>
                          <w:pageBreakBefore/>
                          <w:rPr>
                            <w:sz w:val="18"/>
                            <w:szCs w:val="18"/>
                          </w:rPr>
                        </w:pPr>
                        <w:r>
                          <w:rPr>
                            <w:sz w:val="18"/>
                            <w:szCs w:val="18"/>
                          </w:rPr>
                          <w:t xml:space="preserve">Kraujo tyrimas hematologiniu analizatoriumi (eritrocitai, hemoglobinas, leukocitai, trombocitai), ENG, audiograma, </w:t>
                        </w:r>
                      </w:p>
                      <w:p>
                        <w:pPr>
                          <w:keepNext/>
                          <w:pageBreakBefore/>
                          <w:rPr>
                            <w:sz w:val="18"/>
                            <w:szCs w:val="18"/>
                          </w:rPr>
                        </w:pPr>
                        <w:r>
                          <w:rPr>
                            <w:sz w:val="18"/>
                            <w:szCs w:val="18"/>
                          </w:rPr>
                          <w:t>baltymas kraujo serume, ALT, AST</w:t>
                        </w:r>
                      </w:p>
                    </w:tc>
                    <w:tc>
                      <w:tcPr>
                        <w:tcW w:w="2437" w:type="dxa"/>
                        <w:vMerge w:val="restart"/>
                      </w:tcPr>
                      <w:p>
                        <w:pPr>
                          <w:keepNext/>
                          <w:pageBreakBefore/>
                          <w:rPr>
                            <w:sz w:val="18"/>
                            <w:szCs w:val="18"/>
                          </w:rPr>
                        </w:pPr>
                        <w:r>
                          <w:rPr>
                            <w:sz w:val="18"/>
                            <w:szCs w:val="18"/>
                          </w:rPr>
                          <w:t>1. Galūnių polineuropatijos G60–G64</w:t>
                        </w:r>
                      </w:p>
                      <w:p>
                        <w:pPr>
                          <w:keepNext/>
                          <w:pageBreakBefore/>
                          <w:rPr>
                            <w:sz w:val="18"/>
                            <w:szCs w:val="18"/>
                          </w:rPr>
                        </w:pPr>
                        <w:r>
                          <w:rPr>
                            <w:sz w:val="18"/>
                            <w:szCs w:val="18"/>
                          </w:rPr>
                          <w:t xml:space="preserve">2. Lėtinės kepenų ligos  K70–K77  </w:t>
                        </w:r>
                      </w:p>
                      <w:p>
                        <w:pPr>
                          <w:keepNext/>
                          <w:pageBreakBefore/>
                          <w:rPr>
                            <w:sz w:val="18"/>
                            <w:szCs w:val="18"/>
                          </w:rPr>
                        </w:pPr>
                        <w:r>
                          <w:rPr>
                            <w:sz w:val="18"/>
                            <w:szCs w:val="18"/>
                          </w:rPr>
                          <w:t>3. Astma J45</w:t>
                        </w:r>
                      </w:p>
                      <w:p>
                        <w:pPr>
                          <w:keepNext/>
                          <w:pageBreakBefore/>
                          <w:rPr>
                            <w:sz w:val="18"/>
                            <w:szCs w:val="18"/>
                          </w:rPr>
                        </w:pPr>
                        <w:r>
                          <w:rPr>
                            <w:sz w:val="18"/>
                            <w:szCs w:val="18"/>
                          </w:rPr>
                          <w:t xml:space="preserve">4. Viršutinių kvėpavimo takų atrofiniai pakitimai  J30–J31, J37–J39</w:t>
                        </w:r>
                      </w:p>
                      <w:p>
                        <w:pPr>
                          <w:keepNext/>
                          <w:pageBreakBefore/>
                          <w:rPr>
                            <w:sz w:val="18"/>
                            <w:szCs w:val="18"/>
                          </w:rPr>
                        </w:pPr>
                        <w:r>
                          <w:rPr>
                            <w:sz w:val="18"/>
                            <w:szCs w:val="18"/>
                          </w:rPr>
                          <w:t>5. Klausos nervo pažeidimas H80–H83, H94</w:t>
                        </w:r>
                      </w:p>
                      <w:p>
                        <w:pPr>
                          <w:keepNext/>
                          <w:pageBreakBefore/>
                          <w:tabs>
                            <w:tab w:val="num" w:pos="286"/>
                          </w:tabs>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oftalmologas, otorinolaringologas, pulmonologas, gastroenterologas</w:t>
                        </w:r>
                      </w:p>
                    </w:tc>
                    <w:tc>
                      <w:tcPr>
                        <w:tcW w:w="2755" w:type="dxa"/>
                      </w:tcPr>
                      <w:p>
                        <w:pPr>
                          <w:rPr>
                            <w:sz w:val="18"/>
                            <w:szCs w:val="18"/>
                          </w:rPr>
                        </w:pPr>
                        <w:r>
                          <w:rPr>
                            <w:sz w:val="18"/>
                            <w:szCs w:val="18"/>
                          </w:rPr>
                          <w:t>Esant indikacijų – gyvsidabrio nustatymas šlapime arba kraujyje</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1.53. Plastmasės ir sintetinės dervos masės, kurių pagrindas:</w:t>
                        </w:r>
                      </w:p>
                    </w:tc>
                  </w:tr>
                  <w:tr>
                    <w:trPr>
                      <w:trHeight w:val="142"/>
                    </w:trPr>
                    <w:tc>
                      <w:tcPr>
                        <w:tcW w:w="2447" w:type="dxa"/>
                        <w:vMerge w:val="restart"/>
                      </w:tcPr>
                      <w:p>
                        <w:pPr>
                          <w:rPr>
                            <w:sz w:val="18"/>
                            <w:szCs w:val="18"/>
                          </w:rPr>
                        </w:pPr>
                        <w:r>
                          <w:rPr>
                            <w:sz w:val="18"/>
                            <w:szCs w:val="18"/>
                          </w:rPr>
                          <w:t xml:space="preserve">1.53.1. akrilinė ir metakrilinė rūgštys (J) </w:t>
                        </w:r>
                      </w:p>
                    </w:tc>
                    <w:tc>
                      <w:tcPr>
                        <w:tcW w:w="1653" w:type="dxa"/>
                        <w:vMerge w:val="restart"/>
                      </w:tcPr>
                      <w:p>
                        <w:pPr>
                          <w:rPr>
                            <w:sz w:val="18"/>
                            <w:szCs w:val="18"/>
                          </w:rPr>
                        </w:pPr>
                        <w:r>
                          <w:rPr>
                            <w:sz w:val="18"/>
                            <w:szCs w:val="18"/>
                          </w:rPr>
                          <w:t>Polimerų ir kopolimerų gamyba, perdirbimas, emulsijų, lakų, dažų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Viršutinių kvėpavimo takų atrofiniai pakitimai. Hipertrofinis laringitas  J30–J31, J37–J39</w:t>
                        </w:r>
                      </w:p>
                      <w:p>
                        <w:pPr>
                          <w:rPr>
                            <w:sz w:val="18"/>
                            <w:szCs w:val="18"/>
                          </w:rPr>
                        </w:pPr>
                        <w:r>
                          <w:rPr>
                            <w:sz w:val="18"/>
                            <w:szCs w:val="18"/>
                          </w:rPr>
                          <w:t>5. Galūnių polineuropatijos G60–G64</w:t>
                        </w:r>
                      </w:p>
                      <w:p>
                        <w:pPr>
                          <w:rPr>
                            <w:sz w:val="18"/>
                            <w:szCs w:val="18"/>
                          </w:rPr>
                        </w:pPr>
                        <w:r>
                          <w:rPr>
                            <w:sz w:val="18"/>
                            <w:szCs w:val="18"/>
                          </w:rPr>
                          <w:t xml:space="preserve">6. Lėtinės kepenų ligos  K70–K77  </w:t>
                        </w:r>
                      </w:p>
                      <w:p>
                        <w:pPr>
                          <w:rPr>
                            <w:sz w:val="18"/>
                            <w:szCs w:val="18"/>
                          </w:rPr>
                        </w:pPr>
                        <w:r>
                          <w:rPr>
                            <w:sz w:val="18"/>
                            <w:szCs w:val="18"/>
                          </w:rPr>
                          <w:t xml:space="preserve">7. Lėtinės inkstų ligos  N00–N08, N10–N16, N17–N19, N20–N23</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otorinolaringologas, pulmonologas, gastroenterologas, dermatovenerologas,</w:t>
                        </w:r>
                      </w:p>
                      <w:p>
                        <w:pPr>
                          <w:rPr>
                            <w:sz w:val="18"/>
                            <w:szCs w:val="18"/>
                          </w:rPr>
                        </w:pPr>
                        <w:r>
                          <w:rPr>
                            <w:sz w:val="18"/>
                            <w:szCs w:val="18"/>
                          </w:rPr>
                          <w:t>nefrologas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1.53.2. alifatiniai neprisotintieji angliavandeniliai (etilenas, propilenas ir kt.) </w:t>
                        </w:r>
                      </w:p>
                    </w:tc>
                    <w:tc>
                      <w:tcPr>
                        <w:tcW w:w="1653" w:type="dxa"/>
                        <w:vMerge w:val="restart"/>
                      </w:tcPr>
                      <w:p>
                        <w:pPr>
                          <w:rPr>
                            <w:sz w:val="18"/>
                            <w:szCs w:val="18"/>
                          </w:rPr>
                        </w:pPr>
                        <w:r>
                          <w:rPr>
                            <w:sz w:val="18"/>
                            <w:szCs w:val="18"/>
                          </w:rPr>
                          <w:t>Polimerų ir kopolimerų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pacing w:val="-6"/>
                            <w:sz w:val="18"/>
                            <w:szCs w:val="18"/>
                          </w:rPr>
                        </w:pPr>
                        <w:r>
                          <w:rPr>
                            <w:spacing w:val="-6"/>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tabs>
                            <w:tab w:val="num" w:pos="286"/>
                          </w:tabs>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gastroenterologas, dermatovenerologas, </w:t>
                        </w:r>
                      </w:p>
                      <w:p>
                        <w:pPr>
                          <w:rPr>
                            <w:sz w:val="18"/>
                            <w:szCs w:val="18"/>
                          </w:rPr>
                        </w:pPr>
                        <w:r>
                          <w:rPr>
                            <w:sz w:val="18"/>
                            <w:szCs w:val="18"/>
                          </w:rPr>
                          <w:t>nefrologas, hematologas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1.53.3. amino dvibazės rūgštys (sebacino rūgštis, ftalio rūgštis ir kt.) diaminai (diamindifeniloksidas, diaminofenolis ir kt.) (J)</w:t>
                        </w:r>
                      </w:p>
                    </w:tc>
                    <w:tc>
                      <w:tcPr>
                        <w:tcW w:w="1653" w:type="dxa"/>
                        <w:vMerge w:val="restart"/>
                      </w:tcPr>
                      <w:p>
                        <w:pPr>
                          <w:rPr>
                            <w:sz w:val="18"/>
                            <w:szCs w:val="18"/>
                          </w:rPr>
                        </w:pPr>
                        <w:r>
                          <w:rPr>
                            <w:sz w:val="18"/>
                            <w:szCs w:val="18"/>
                          </w:rPr>
                          <w:t>Poliamidų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gastroenterologas, dermatovenerologas, nefrologas, hematologas</w:t>
                        </w:r>
                      </w:p>
                    </w:tc>
                    <w:tc>
                      <w:tcPr>
                        <w:tcW w:w="2755" w:type="dxa"/>
                      </w:tcPr>
                      <w:p>
                        <w:pPr>
                          <w:rPr>
                            <w:sz w:val="18"/>
                            <w:szCs w:val="18"/>
                          </w:rPr>
                        </w:pPr>
                        <w:r>
                          <w:rPr>
                            <w:sz w:val="18"/>
                            <w:szCs w:val="18"/>
                          </w:rPr>
                          <w:t>Esant indikacijų – klinikinis kraujo tyrimas</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1.53.4. epichlorhidrinas</w:t>
                        </w:r>
                      </w:p>
                      <w:p>
                        <w:pPr>
                          <w:rPr>
                            <w:sz w:val="18"/>
                            <w:szCs w:val="18"/>
                          </w:rPr>
                        </w:pPr>
                        <w:r>
                          <w:rPr>
                            <w:sz w:val="18"/>
                            <w:szCs w:val="18"/>
                          </w:rPr>
                          <w:t xml:space="preserve">(J, K, O) </w:t>
                        </w:r>
                      </w:p>
                    </w:tc>
                    <w:tc>
                      <w:tcPr>
                        <w:tcW w:w="1653" w:type="dxa"/>
                        <w:vMerge w:val="restart"/>
                      </w:tcPr>
                      <w:p>
                        <w:pPr>
                          <w:rPr>
                            <w:sz w:val="18"/>
                            <w:szCs w:val="18"/>
                          </w:rPr>
                        </w:pPr>
                        <w:r>
                          <w:rPr>
                            <w:sz w:val="18"/>
                            <w:szCs w:val="18"/>
                          </w:rPr>
                          <w:t>Epoksidinių dervų ir plastmasių jo pagrindu gamyba ir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Alerginės odos ligos  L23</w:t>
                        </w:r>
                      </w:p>
                      <w:p>
                        <w:pPr>
                          <w:tabs>
                            <w:tab w:val="num" w:pos="286"/>
                          </w:tabs>
                          <w:rPr>
                            <w:sz w:val="18"/>
                            <w:szCs w:val="18"/>
                          </w:rPr>
                        </w:pPr>
                        <w:r>
                          <w:rPr>
                            <w:sz w:val="18"/>
                            <w:szCs w:val="18"/>
                          </w:rPr>
                          <w:t>3.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1.53.5. Fenolis (O) ir formaldehidas</w:t>
                        </w:r>
                      </w:p>
                      <w:p>
                        <w:pPr>
                          <w:rPr>
                            <w:sz w:val="18"/>
                            <w:szCs w:val="18"/>
                          </w:rPr>
                        </w:pPr>
                        <w:r>
                          <w:rPr>
                            <w:sz w:val="18"/>
                            <w:szCs w:val="18"/>
                          </w:rPr>
                          <w:t>(Ū, J, K)</w:t>
                        </w:r>
                      </w:p>
                    </w:tc>
                    <w:tc>
                      <w:tcPr>
                        <w:tcW w:w="1653" w:type="dxa"/>
                        <w:vMerge w:val="restart"/>
                      </w:tcPr>
                      <w:p>
                        <w:pPr>
                          <w:rPr>
                            <w:sz w:val="18"/>
                            <w:szCs w:val="18"/>
                          </w:rPr>
                        </w:pPr>
                        <w:r>
                          <w:rPr>
                            <w:sz w:val="18"/>
                            <w:szCs w:val="18"/>
                          </w:rPr>
                          <w:t>Polimerų 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kepenų ligos K70–K77</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p>
                        <w:pPr>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gastroenterologas, nefrologas, dermatovenerologas, hematologas, pulmonologas, onkologas radioterapeutas, onkologas chemoterapeutas</w:t>
                        </w:r>
                      </w:p>
                    </w:tc>
                    <w:tc>
                      <w:tcPr>
                        <w:tcW w:w="2755" w:type="dxa"/>
                      </w:tcPr>
                      <w:p>
                        <w:pPr>
                          <w:rPr>
                            <w:sz w:val="18"/>
                            <w:szCs w:val="18"/>
                          </w:rPr>
                        </w:pPr>
                        <w:r>
                          <w:rPr>
                            <w:sz w:val="18"/>
                            <w:szCs w:val="18"/>
                          </w:rPr>
                          <w:t>Esant indikacijų – leukograma, baltymas kraujo serume, ALT, AST</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1.53.6. Fluoro organiniai junginiai (fluorofortas, fluorotanas ir kt.) </w:t>
                        </w:r>
                      </w:p>
                    </w:tc>
                    <w:tc>
                      <w:tcPr>
                        <w:tcW w:w="1653" w:type="dxa"/>
                        <w:vMerge w:val="restart"/>
                      </w:tcPr>
                      <w:p>
                        <w:pPr>
                          <w:rPr>
                            <w:sz w:val="18"/>
                            <w:szCs w:val="18"/>
                          </w:rPr>
                        </w:pPr>
                        <w:r>
                          <w:rPr>
                            <w:sz w:val="18"/>
                            <w:szCs w:val="18"/>
                          </w:rPr>
                          <w:t>Polimerų (fluoroplastų) ir kopolimerų gamyba; fluoroplastų šiluminis ir mechaninis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hipertrofinis laringitas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 J96.1</w:t>
                        </w:r>
                      </w:p>
                      <w:p>
                        <w:pPr>
                          <w:rPr>
                            <w:sz w:val="18"/>
                            <w:szCs w:val="18"/>
                          </w:rPr>
                        </w:pPr>
                        <w:r>
                          <w:rPr>
                            <w:sz w:val="18"/>
                            <w:szCs w:val="18"/>
                          </w:rPr>
                          <w:t xml:space="preserve">6. Lėtinės odos ligos  L02, L08, L10–L14, L20–L30, L40, L50–L54</w:t>
                        </w:r>
                      </w:p>
                      <w:p>
                        <w:pPr>
                          <w:rPr>
                            <w:sz w:val="18"/>
                            <w:szCs w:val="18"/>
                          </w:rPr>
                        </w:pPr>
                        <w:r>
                          <w:rPr>
                            <w:sz w:val="18"/>
                            <w:szCs w:val="18"/>
                          </w:rPr>
                          <w:t xml:space="preserve">7.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1.53.7. Silicio organiniai junginiai</w:t>
                        </w:r>
                      </w:p>
                    </w:tc>
                    <w:tc>
                      <w:tcPr>
                        <w:tcW w:w="1653" w:type="dxa"/>
                        <w:vMerge w:val="restart"/>
                      </w:tcPr>
                      <w:p>
                        <w:pPr>
                          <w:rPr>
                            <w:sz w:val="18"/>
                            <w:szCs w:val="18"/>
                          </w:rPr>
                        </w:pPr>
                        <w:r>
                          <w:rPr>
                            <w:sz w:val="18"/>
                            <w:szCs w:val="18"/>
                          </w:rPr>
                          <w:t>Dervų, lakų, skystų silikonų gamyba; polimerų, presavimo medžiagų perdirbimas; lakų, tepalų, dervų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Viršutinių kvėpavimo takų atrofiniai pakitimai. Hipertrofinis laringitas</w:t>
                        </w:r>
                        <w:r>
                          <w:rPr>
                            <w:b/>
                            <w:sz w:val="18"/>
                            <w:szCs w:val="18"/>
                          </w:rPr>
                          <w:t xml:space="preserve"> </w:t>
                        </w:r>
                        <w:r>
                          <w:rPr>
                            <w:sz w:val="18"/>
                            <w:szCs w:val="18"/>
                          </w:rPr>
                          <w:t>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5. Lėtinės kepenų ligos K70–K77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1.53.8. Stirenas (O) </w:t>
                        </w:r>
                      </w:p>
                    </w:tc>
                    <w:tc>
                      <w:tcPr>
                        <w:tcW w:w="1653" w:type="dxa"/>
                        <w:vMerge w:val="restart"/>
                      </w:tcPr>
                      <w:p>
                        <w:pPr>
                          <w:rPr>
                            <w:sz w:val="18"/>
                            <w:szCs w:val="18"/>
                          </w:rPr>
                        </w:pPr>
                        <w:r>
                          <w:rPr>
                            <w:sz w:val="18"/>
                            <w:szCs w:val="18"/>
                          </w:rPr>
                          <w:t>Stireno polimerų ir kopolimerų, polieterinių dervų, lakų ir klijų, stikloplastikų gamyba; dervų ir plastmasių perdirbimas; dervų lakų, klijų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leukograma, IKFT</w:t>
                        </w:r>
                      </w:p>
                    </w:tc>
                    <w:tc>
                      <w:tcPr>
                        <w:tcW w:w="2437" w:type="dxa"/>
                        <w:vMerge w:val="restart"/>
                      </w:tcPr>
                      <w:p>
                        <w:pPr>
                          <w:rPr>
                            <w:sz w:val="18"/>
                            <w:szCs w:val="18"/>
                          </w:rPr>
                        </w:pPr>
                        <w:r>
                          <w:rPr>
                            <w:sz w:val="18"/>
                            <w:szCs w:val="18"/>
                          </w:rPr>
                          <w:t xml:space="preserve">1. Kraujo ir kraujodaros organų ligos  D50–D53, D55–D59, D60–D64, D65–D69, D70–D77  </w:t>
                        </w:r>
                      </w:p>
                      <w:p>
                        <w:pPr>
                          <w:rPr>
                            <w:sz w:val="18"/>
                            <w:szCs w:val="18"/>
                          </w:rPr>
                        </w:pPr>
                        <w:r>
                          <w:rPr>
                            <w:sz w:val="18"/>
                            <w:szCs w:val="18"/>
                          </w:rPr>
                          <w:t>2. Astma J45</w:t>
                        </w:r>
                      </w:p>
                      <w:p>
                        <w:pPr>
                          <w:rPr>
                            <w:sz w:val="18"/>
                            <w:szCs w:val="18"/>
                          </w:rPr>
                        </w:pPr>
                        <w:r>
                          <w:rPr>
                            <w:sz w:val="18"/>
                            <w:szCs w:val="18"/>
                          </w:rPr>
                          <w:t xml:space="preserve">3. Lėtinės kepenų ligos  K70–K77</w:t>
                        </w: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 gastroenterologas, pulmonologas, radiologas</w:t>
                        </w:r>
                      </w:p>
                    </w:tc>
                    <w:tc>
                      <w:tcPr>
                        <w:tcW w:w="2755" w:type="dxa"/>
                      </w:tcPr>
                      <w:p>
                        <w:pPr>
                          <w:rPr>
                            <w:sz w:val="18"/>
                            <w:szCs w:val="18"/>
                          </w:rPr>
                        </w:pPr>
                        <w:r>
                          <w:rPr>
                            <w:sz w:val="18"/>
                            <w:szCs w:val="18"/>
                          </w:rPr>
                          <w:t xml:space="preserve">Esant indikacijų –krūtinės ląstos rentgenograma,  baltymas kraujo serume, ALT, AST </w:t>
                        </w:r>
                      </w:p>
                    </w:tc>
                    <w:tc>
                      <w:tcPr>
                        <w:tcW w:w="2437" w:type="dxa"/>
                        <w:vMerge/>
                      </w:tcPr>
                      <w:p>
                        <w:pPr>
                          <w:rPr>
                            <w:sz w:val="18"/>
                            <w:szCs w:val="18"/>
                          </w:rPr>
                        </w:pPr>
                      </w:p>
                    </w:tc>
                  </w:tr>
                  <w:tr>
                    <w:trPr>
                      <w:trHeight w:val="5181"/>
                    </w:trPr>
                    <w:tc>
                      <w:tcPr>
                        <w:tcW w:w="2447" w:type="dxa"/>
                      </w:tcPr>
                      <w:p>
                        <w:pPr>
                          <w:rPr>
                            <w:sz w:val="18"/>
                            <w:szCs w:val="18"/>
                          </w:rPr>
                        </w:pPr>
                        <w:r>
                          <w:rPr>
                            <w:sz w:val="18"/>
                            <w:szCs w:val="18"/>
                          </w:rPr>
                          <w:t>1.53.9. Vinilchlorido monomeras (toliau – VCM) , (K, O) vinilchloridas, chloretenas, chloretilenas</w:t>
                        </w:r>
                      </w:p>
                    </w:tc>
                    <w:tc>
                      <w:tcPr>
                        <w:tcW w:w="1653" w:type="dxa"/>
                      </w:tcPr>
                      <w:p>
                        <w:pPr>
                          <w:rPr>
                            <w:sz w:val="18"/>
                            <w:szCs w:val="18"/>
                          </w:rPr>
                        </w:pPr>
                        <w:r>
                          <w:rPr>
                            <w:sz w:val="18"/>
                            <w:szCs w:val="18"/>
                          </w:rPr>
                          <w:t>Polivinilchlorido naudojimas, procesai, susiję su VCM monomero išsiskyrimu</w:t>
                        </w:r>
                      </w:p>
                    </w:tc>
                    <w:tc>
                      <w:tcPr>
                        <w:tcW w:w="1402" w:type="dxa"/>
                      </w:tcPr>
                      <w:p>
                        <w:pPr>
                          <w:rPr>
                            <w:sz w:val="18"/>
                            <w:szCs w:val="18"/>
                          </w:rPr>
                        </w:pPr>
                        <w:r>
                          <w:rPr>
                            <w:sz w:val="18"/>
                            <w:szCs w:val="18"/>
                          </w:rPr>
                          <w:t>1 kartą per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p>
                        <w:pPr>
                          <w:rPr>
                            <w:sz w:val="18"/>
                            <w:szCs w:val="18"/>
                          </w:rPr>
                        </w:pPr>
                        <w:r>
                          <w:rPr>
                            <w:sz w:val="18"/>
                            <w:szCs w:val="18"/>
                          </w:rPr>
                          <w:t>Esant indikacijų – onkologas radioterapeutas, onkologas chemoterapeutas, hematologas,</w:t>
                        </w:r>
                      </w:p>
                      <w:p>
                        <w:pPr>
                          <w:rPr>
                            <w:sz w:val="18"/>
                            <w:szCs w:val="18"/>
                          </w:rPr>
                        </w:pPr>
                        <w:r>
                          <w:rPr>
                            <w:sz w:val="18"/>
                            <w:szCs w:val="18"/>
                          </w:rPr>
                          <w:t>neurologas, dermatovenerologas, endokrinologas, psichiatras, pulmonologas</w:t>
                        </w:r>
                      </w:p>
                    </w:tc>
                    <w:tc>
                      <w:tcPr>
                        <w:tcW w:w="2755" w:type="dxa"/>
                      </w:tcPr>
                      <w:p>
                        <w:pPr>
                          <w:rPr>
                            <w:sz w:val="18"/>
                            <w:szCs w:val="18"/>
                          </w:rPr>
                        </w:pPr>
                        <w:r>
                          <w:rPr>
                            <w:sz w:val="18"/>
                            <w:szCs w:val="18"/>
                          </w:rPr>
                          <w:t>Kraujo tyrimas hematologiniu analizatoriumi (eritrocitai, hemoglobinas, leukocitai, trombocitai), ENG, leukograma, gliukozės kiekis kraujyje, KLR, IKFT, baltymas kraujo serume, ALT, AST</w:t>
                        </w:r>
                      </w:p>
                      <w:p>
                        <w:pPr>
                          <w:rPr>
                            <w:sz w:val="18"/>
                            <w:szCs w:val="18"/>
                          </w:rPr>
                        </w:pPr>
                        <w:r>
                          <w:rPr>
                            <w:sz w:val="18"/>
                            <w:szCs w:val="18"/>
                          </w:rPr>
                          <w:t>Esant indikacijų –rankų kaulų rentgenologinis tyrimas</w:t>
                        </w:r>
                      </w:p>
                    </w:tc>
                    <w:tc>
                      <w:tcPr>
                        <w:tcW w:w="2437" w:type="dxa"/>
                      </w:tcPr>
                      <w:p>
                        <w:pPr>
                          <w:rPr>
                            <w:sz w:val="18"/>
                            <w:szCs w:val="18"/>
                          </w:rPr>
                        </w:pPr>
                        <w:r>
                          <w:rPr>
                            <w:sz w:val="18"/>
                            <w:szCs w:val="18"/>
                          </w:rPr>
                          <w:t>1. Obliteruojantis endarteritas, Raynaud sindromas I70–I73.0</w:t>
                        </w:r>
                      </w:p>
                      <w:p>
                        <w:pPr>
                          <w:tabs>
                            <w:tab w:val="num" w:pos="720"/>
                          </w:tabs>
                          <w:rPr>
                            <w:sz w:val="18"/>
                            <w:szCs w:val="18"/>
                          </w:rPr>
                        </w:pPr>
                        <w:r>
                          <w:rPr>
                            <w:sz w:val="18"/>
                            <w:szCs w:val="18"/>
                          </w:rPr>
                          <w:t>2. Galūnių polineuropatijos G60–G64</w:t>
                        </w:r>
                      </w:p>
                      <w:p>
                        <w:pPr>
                          <w:tabs>
                            <w:tab w:val="num" w:pos="720"/>
                          </w:tabs>
                          <w:rPr>
                            <w:sz w:val="18"/>
                            <w:szCs w:val="18"/>
                          </w:rPr>
                        </w:pPr>
                        <w:r>
                          <w:rPr>
                            <w:sz w:val="18"/>
                            <w:szCs w:val="18"/>
                          </w:rPr>
                          <w:t>3. Lėtinės obstrukcinės plaučių ligos J44–J47</w:t>
                        </w:r>
                      </w:p>
                      <w:p>
                        <w:pPr>
                          <w:tabs>
                            <w:tab w:val="num" w:pos="720"/>
                          </w:tabs>
                          <w:rPr>
                            <w:sz w:val="18"/>
                            <w:szCs w:val="18"/>
                          </w:rPr>
                        </w:pPr>
                        <w:r>
                          <w:rPr>
                            <w:sz w:val="18"/>
                            <w:szCs w:val="18"/>
                          </w:rPr>
                          <w:t>4. Astma J45</w:t>
                        </w:r>
                      </w:p>
                      <w:p>
                        <w:pPr>
                          <w:tabs>
                            <w:tab w:val="num" w:pos="720"/>
                          </w:tabs>
                          <w:rPr>
                            <w:sz w:val="18"/>
                            <w:szCs w:val="18"/>
                          </w:rPr>
                        </w:pPr>
                        <w:r>
                          <w:rPr>
                            <w:sz w:val="18"/>
                            <w:szCs w:val="18"/>
                          </w:rPr>
                          <w:t>5. Lėtinis kvėpavimo nepakankamumas I–II° J96.1</w:t>
                        </w:r>
                      </w:p>
                      <w:p>
                        <w:pPr>
                          <w:tabs>
                            <w:tab w:val="num" w:pos="720"/>
                          </w:tabs>
                          <w:rPr>
                            <w:sz w:val="18"/>
                            <w:szCs w:val="18"/>
                          </w:rPr>
                        </w:pPr>
                        <w:r>
                          <w:rPr>
                            <w:sz w:val="18"/>
                            <w:szCs w:val="18"/>
                          </w:rPr>
                          <w:t xml:space="preserve">6.Cukrinis diabetas  E10–E14</w:t>
                        </w:r>
                      </w:p>
                      <w:p>
                        <w:pPr>
                          <w:tabs>
                            <w:tab w:val="num" w:pos="720"/>
                          </w:tabs>
                          <w:rPr>
                            <w:sz w:val="18"/>
                            <w:szCs w:val="18"/>
                          </w:rPr>
                        </w:pPr>
                        <w:r>
                          <w:rPr>
                            <w:sz w:val="18"/>
                            <w:szCs w:val="18"/>
                          </w:rPr>
                          <w:t xml:space="preserve">7. Kraujo ir kraujodaros organų ligos  D50–D53, D55–D59, D60–D64, D65–D69, D70–D77  </w:t>
                        </w:r>
                      </w:p>
                      <w:p>
                        <w:pPr>
                          <w:tabs>
                            <w:tab w:val="num" w:pos="720"/>
                          </w:tabs>
                          <w:rPr>
                            <w:sz w:val="18"/>
                            <w:szCs w:val="18"/>
                          </w:rPr>
                        </w:pPr>
                        <w:r>
                          <w:rPr>
                            <w:sz w:val="18"/>
                            <w:szCs w:val="18"/>
                          </w:rPr>
                          <w:t xml:space="preserve">8. Lėtinės odos ligos, sklerodermija  L02, L08, L10–L14, L20–L30, L40, L50–L54, M34</w:t>
                        </w:r>
                      </w:p>
                      <w:p>
                        <w:pPr>
                          <w:tabs>
                            <w:tab w:val="num" w:pos="720"/>
                          </w:tabs>
                          <w:rPr>
                            <w:sz w:val="18"/>
                            <w:szCs w:val="18"/>
                          </w:rPr>
                        </w:pPr>
                        <w:r>
                          <w:rPr>
                            <w:sz w:val="18"/>
                            <w:szCs w:val="18"/>
                          </w:rPr>
                          <w:t xml:space="preserve">9. Alkoholizmas, narkomanija, toksikomanija  F10–F19</w:t>
                        </w:r>
                      </w:p>
                      <w:p>
                        <w:pPr>
                          <w:tabs>
                            <w:tab w:val="num" w:pos="720"/>
                          </w:tabs>
                          <w:rPr>
                            <w:sz w:val="18"/>
                            <w:szCs w:val="18"/>
                          </w:rPr>
                        </w:pPr>
                        <w:r>
                          <w:rPr>
                            <w:sz w:val="18"/>
                            <w:szCs w:val="18"/>
                          </w:rPr>
                          <w:t xml:space="preserve">10. Lėtinės kepenų ligos  K70–K77</w:t>
                        </w:r>
                      </w:p>
                      <w:p>
                        <w:pPr>
                          <w:tabs>
                            <w:tab w:val="num" w:pos="720"/>
                          </w:tabs>
                          <w:rPr>
                            <w:sz w:val="18"/>
                            <w:szCs w:val="18"/>
                          </w:rPr>
                        </w:pPr>
                        <w:r>
                          <w:rPr>
                            <w:sz w:val="18"/>
                            <w:szCs w:val="18"/>
                          </w:rPr>
                          <w:t>11. Navikiniai susirgimai anamnezėje C00–D48</w:t>
                        </w:r>
                      </w:p>
                    </w:tc>
                  </w:tr>
                  <w:tr>
                    <w:trPr>
                      <w:trHeight w:val="142"/>
                    </w:trPr>
                    <w:tc>
                      <w:tcPr>
                        <w:tcW w:w="2447" w:type="dxa"/>
                        <w:vMerge w:val="restart"/>
                      </w:tcPr>
                      <w:p>
                        <w:pPr>
                          <w:rPr>
                            <w:sz w:val="18"/>
                            <w:szCs w:val="18"/>
                          </w:rPr>
                        </w:pPr>
                        <w:r>
                          <w:rPr>
                            <w:sz w:val="18"/>
                            <w:szCs w:val="18"/>
                          </w:rPr>
                          <w:t>1.54. Retieji žemės elementai (lantanas, cezis, kandis, erbis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tabs>
                            <w:tab w:val="num" w:pos="286"/>
                          </w:tabs>
                          <w:rPr>
                            <w:sz w:val="18"/>
                            <w:szCs w:val="18"/>
                          </w:rPr>
                        </w:pPr>
                        <w:r>
                          <w:rPr>
                            <w:sz w:val="18"/>
                            <w:szCs w:val="18"/>
                          </w:rPr>
                          <w:t>3. Lėtinis kvėpavimo nepakankamumas I–II</w:t>
                          <w:sym w:font="Symbol" w:char="F0B0"/>
                          <w:t xml:space="preserve">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1.55. Selenas, telūras ir jų junginiai</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radiologas, pulmonologas, dermatovenerologas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1.56. Siera ir jos junginiai (sieros ir sulfitinė rūgštys, sieros dioksidas (Ū), sieros trioksidas, sieros vandenilis ir kt.) (F, Ū) </w:t>
                        </w:r>
                      </w:p>
                    </w:tc>
                    <w:tc>
                      <w:tcPr>
                        <w:tcW w:w="1653" w:type="dxa"/>
                        <w:vMerge w:val="restart"/>
                      </w:tcPr>
                      <w:p>
                        <w:pPr>
                          <w:rPr>
                            <w:sz w:val="18"/>
                            <w:szCs w:val="18"/>
                          </w:rPr>
                        </w:pPr>
                        <w:r>
                          <w:rPr>
                            <w:sz w:val="18"/>
                            <w:szCs w:val="18"/>
                          </w:rPr>
                          <w:t>Gamyba, 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IKFT, KLR </w:t>
                        </w:r>
                      </w:p>
                    </w:tc>
                    <w:tc>
                      <w:tcPr>
                        <w:tcW w:w="2437" w:type="dxa"/>
                        <w:vMerge w:val="restart"/>
                      </w:tcPr>
                      <w:p>
                        <w:pPr>
                          <w:rPr>
                            <w:sz w:val="18"/>
                            <w:szCs w:val="18"/>
                          </w:rPr>
                        </w:pPr>
                        <w:r>
                          <w:rPr>
                            <w:sz w:val="18"/>
                            <w:szCs w:val="18"/>
                          </w:rPr>
                          <w:t>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1.57. Skalūnų dervos</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Astma J45</w:t>
                        </w:r>
                      </w:p>
                      <w:p>
                        <w:pPr>
                          <w:rPr>
                            <w:sz w:val="18"/>
                            <w:szCs w:val="18"/>
                          </w:rPr>
                        </w:pPr>
                        <w:r>
                          <w:rPr>
                            <w:sz w:val="18"/>
                            <w:szCs w:val="18"/>
                          </w:rPr>
                          <w:t xml:space="preserve">3. Lėtinės odos ligos, fotodermatozės, diskeratozės, seborėjinis dermatitas  L02, L08, L10–L14, L20–L30, L40, L50–L54, L56, L21, L80, L84–L85</w:t>
                        </w:r>
                      </w:p>
                      <w:p>
                        <w:pPr>
                          <w:rPr>
                            <w:sz w:val="18"/>
                            <w:szCs w:val="18"/>
                          </w:rPr>
                        </w:pPr>
                        <w:r>
                          <w:rPr>
                            <w:sz w:val="18"/>
                            <w:szCs w:val="18"/>
                          </w:rPr>
                          <w:t xml:space="preserve">4.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onkologas radioterapeutas, onkologas chemoterapeutas, pulmonologas, </w:t>
                        </w:r>
                      </w:p>
                      <w:p>
                        <w:pPr>
                          <w:rPr>
                            <w:sz w:val="18"/>
                            <w:szCs w:val="18"/>
                          </w:rPr>
                        </w:pPr>
                        <w:r>
                          <w:rPr>
                            <w:sz w:val="18"/>
                            <w:szCs w:val="18"/>
                          </w:rPr>
                          <w:t>otorinolaringologas,</w:t>
                        </w:r>
                      </w:p>
                      <w:p>
                        <w:pPr>
                          <w:rPr>
                            <w:sz w:val="18"/>
                            <w:szCs w:val="18"/>
                          </w:rPr>
                        </w:pPr>
                        <w:r>
                          <w:rPr>
                            <w:sz w:val="18"/>
                            <w:szCs w:val="18"/>
                          </w:rPr>
                          <w:t>oftalmologas,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1.58. Sintetinės skalbimo priemonės (J)</w:t>
                        </w:r>
                      </w:p>
                    </w:tc>
                    <w:tc>
                      <w:tcPr>
                        <w:tcW w:w="1653" w:type="dxa"/>
                        <w:vMerge w:val="restart"/>
                      </w:tcPr>
                      <w:p>
                        <w:pPr>
                          <w:rPr>
                            <w:sz w:val="18"/>
                            <w:szCs w:val="18"/>
                          </w:rPr>
                        </w:pPr>
                        <w:r>
                          <w:rPr>
                            <w:sz w:val="18"/>
                            <w:szCs w:val="18"/>
                          </w:rPr>
                          <w:t>Naudojimas, gamyba</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 J96.1</w:t>
                        </w:r>
                      </w:p>
                      <w:p>
                        <w:pPr>
                          <w:rPr>
                            <w:sz w:val="18"/>
                            <w:szCs w:val="18"/>
                          </w:rPr>
                        </w:pPr>
                        <w:r>
                          <w:rPr>
                            <w:sz w:val="18"/>
                            <w:szCs w:val="18"/>
                          </w:rPr>
                          <w:t>4. Atrofiniai viršutinių kvėpavimo takų pakitimai J30–J31, J37–J39</w:t>
                        </w:r>
                      </w:p>
                      <w:p>
                        <w:pPr>
                          <w:rPr>
                            <w:sz w:val="18"/>
                            <w:szCs w:val="18"/>
                          </w:rPr>
                        </w:pPr>
                        <w:r>
                          <w:rPr>
                            <w:sz w:val="18"/>
                            <w:szCs w:val="18"/>
                          </w:rPr>
                          <w:t>5.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dermatovenerologas, </w:t>
                        </w:r>
                      </w:p>
                      <w:p>
                        <w:pPr>
                          <w:rPr>
                            <w:sz w:val="18"/>
                            <w:szCs w:val="18"/>
                          </w:rPr>
                        </w:pPr>
                        <w:r>
                          <w:rPr>
                            <w:sz w:val="18"/>
                            <w:szCs w:val="18"/>
                          </w:rPr>
                          <w:t>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1.59. Stibis ir jo junginiai (stibio oksidas, stibio chloridas, stibio jodidas, stibio fluoridas ir kt.)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1.60. Sintetinis kaučiukas (butadieninis, poliizopreninis, polichlorpreninis)</w:t>
                        </w:r>
                      </w:p>
                    </w:tc>
                    <w:tc>
                      <w:tcPr>
                        <w:tcW w:w="1653" w:type="dxa"/>
                        <w:vMerge w:val="restart"/>
                      </w:tcPr>
                      <w:p>
                        <w:pPr>
                          <w:rPr>
                            <w:sz w:val="18"/>
                            <w:szCs w:val="18"/>
                          </w:rPr>
                        </w:pPr>
                        <w:r>
                          <w:rPr>
                            <w:sz w:val="18"/>
                            <w:szCs w:val="18"/>
                          </w:rPr>
                          <w:t>Naudojimas, vulkanizavimas,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Astma J45</w:t>
                        </w:r>
                      </w:p>
                      <w:p>
                        <w:pPr>
                          <w:tabs>
                            <w:tab w:val="num" w:pos="286"/>
                          </w:tabs>
                          <w:rPr>
                            <w:sz w:val="18"/>
                            <w:szCs w:val="18"/>
                          </w:rPr>
                        </w:pPr>
                        <w:r>
                          <w:rPr>
                            <w:sz w:val="18"/>
                            <w:szCs w:val="18"/>
                          </w:rPr>
                          <w:t xml:space="preserve">2.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1.61. Švinas ir jo neorganiniai junginiai (R)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vMerge w:val="restart"/>
                      </w:tcPr>
                      <w:p>
                        <w:pPr>
                          <w:rPr>
                            <w:sz w:val="18"/>
                            <w:szCs w:val="18"/>
                          </w:rPr>
                        </w:pPr>
                        <w:r>
                          <w:rPr>
                            <w:sz w:val="18"/>
                            <w:szCs w:val="18"/>
                          </w:rPr>
                          <w:t xml:space="preserve">Kraujo tyrimas hematologiniu analizatoriumi (eritrocitai, eritrocitai su bazofiliniu grūdėtumu, hemoglobinas, retikuliocitų kiekis leukocitai, trombocitai), ENG, šlapimo tyrimas  analizatoriumi </w:t>
                        </w:r>
                      </w:p>
                    </w:tc>
                    <w:tc>
                      <w:tcPr>
                        <w:tcW w:w="2437" w:type="dxa"/>
                        <w:vMerge w:val="restart"/>
                      </w:tcPr>
                      <w:p>
                        <w:pPr>
                          <w:rPr>
                            <w:sz w:val="18"/>
                            <w:szCs w:val="18"/>
                          </w:rPr>
                        </w:pPr>
                        <w:r>
                          <w:rPr>
                            <w:sz w:val="18"/>
                            <w:szCs w:val="18"/>
                          </w:rPr>
                          <w:t xml:space="preserve">1. Lėtinės kepenų ligos  K70–K77</w:t>
                        </w:r>
                      </w:p>
                      <w:p>
                        <w:pPr>
                          <w:rPr>
                            <w:sz w:val="18"/>
                            <w:szCs w:val="18"/>
                          </w:rPr>
                        </w:pPr>
                        <w:r>
                          <w:rPr>
                            <w:sz w:val="18"/>
                            <w:szCs w:val="18"/>
                          </w:rPr>
                          <w:t xml:space="preserve">2. Kraujo ir kraujodaros organų ligos  D50–D53, D55–D59, D60–D64, D65–D69, D70–D77 </w:t>
                        </w:r>
                      </w:p>
                      <w:p>
                        <w:pPr>
                          <w:rPr>
                            <w:sz w:val="18"/>
                            <w:szCs w:val="18"/>
                          </w:rPr>
                        </w:pPr>
                        <w:r>
                          <w:rPr>
                            <w:sz w:val="18"/>
                            <w:szCs w:val="18"/>
                          </w:rPr>
                          <w:t>3. Galūnių polineuropatijos G60–G64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w:t>
                        </w:r>
                      </w:p>
                    </w:tc>
                    <w:tc>
                      <w:tcPr>
                        <w:tcW w:w="2755" w:type="dxa"/>
                        <w:vMerge/>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pageBreakBefore/>
                          <w:rPr>
                            <w:sz w:val="18"/>
                            <w:szCs w:val="18"/>
                          </w:rPr>
                        </w:pPr>
                        <w:r>
                          <w:rPr>
                            <w:sz w:val="18"/>
                            <w:szCs w:val="18"/>
                          </w:rPr>
                          <w:t>1.62. Suvirinimo aerozoliai:</w:t>
                        </w:r>
                      </w:p>
                    </w:tc>
                  </w:tr>
                  <w:tr>
                    <w:trPr>
                      <w:trHeight w:val="142"/>
                    </w:trPr>
                    <w:tc>
                      <w:tcPr>
                        <w:tcW w:w="2447" w:type="dxa"/>
                        <w:vMerge w:val="restart"/>
                      </w:tcPr>
                      <w:p>
                        <w:pPr>
                          <w:rPr>
                            <w:sz w:val="18"/>
                            <w:szCs w:val="18"/>
                          </w:rPr>
                        </w:pPr>
                        <w:r>
                          <w:rPr>
                            <w:sz w:val="18"/>
                            <w:szCs w:val="18"/>
                          </w:rPr>
                          <w:t xml:space="preserve">1.62.1. turintys, nikelio, chromo, fluoro junginių, berilio, švino (J, K, R); </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w:t>
                        </w:r>
                      </w:p>
                      <w:p>
                        <w:pPr>
                          <w:rPr>
                            <w:sz w:val="18"/>
                            <w:szCs w:val="18"/>
                          </w:rPr>
                        </w:pPr>
                        <w:r>
                          <w:rPr>
                            <w:sz w:val="18"/>
                            <w:szCs w:val="18"/>
                          </w:rPr>
                          <w:t>dermatovenerologas,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1.62.2. turintys mangano, aliuminio, titano, vario, cinko, molibdeno, vanadžio, volframo</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8. Galūnių polineuropatijos G60–G64</w:t>
                        </w:r>
                      </w:p>
                      <w:p>
                        <w:pPr>
                          <w:rPr>
                            <w:sz w:val="18"/>
                            <w:szCs w:val="18"/>
                          </w:rPr>
                        </w:pPr>
                        <w:r>
                          <w:rPr>
                            <w:sz w:val="18"/>
                            <w:szCs w:val="18"/>
                          </w:rPr>
                          <w:t>9. CNS ligos G00–G09, G10–G13, G30–G32</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neurologas,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1.63. Talis ir jo junginiai (talio bromidas, talio jodidas, talio chloridas, talio hidroksidas, talio nitratas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Lėtinis gingivitas, stomatitas, paradontozė  K05.1,  K12, K05.3</w:t>
                        </w:r>
                      </w:p>
                      <w:p>
                        <w:pPr>
                          <w:rPr>
                            <w:sz w:val="18"/>
                            <w:szCs w:val="18"/>
                          </w:rPr>
                        </w:pPr>
                        <w:r>
                          <w:rPr>
                            <w:sz w:val="18"/>
                            <w:szCs w:val="18"/>
                          </w:rPr>
                          <w:t xml:space="preserve">3. Priekinės akių dalies ligos (vokų, junginės, ragenos, ašarų takų)  H00–H06, H10–H13, H15–H20</w:t>
                        </w:r>
                      </w:p>
                      <w:p>
                        <w:pPr>
                          <w:rPr>
                            <w:sz w:val="18"/>
                            <w:szCs w:val="18"/>
                          </w:rPr>
                        </w:pPr>
                        <w:r>
                          <w:rPr>
                            <w:sz w:val="18"/>
                            <w:szCs w:val="18"/>
                          </w:rPr>
                          <w:t xml:space="preserve">4. Viršutinių kvėpavimo takų atrofiniai pakitimai   J30–J31, J37–J39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 xml:space="preserve">neurologas, </w:t>
                        </w:r>
                      </w:p>
                      <w:p>
                        <w:pPr>
                          <w:rPr>
                            <w:sz w:val="18"/>
                            <w:szCs w:val="18"/>
                          </w:rPr>
                        </w:pPr>
                        <w:r>
                          <w:rPr>
                            <w:sz w:val="18"/>
                            <w:szCs w:val="18"/>
                          </w:rPr>
                          <w:t>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1.64. Taurieji metalai (auksas, sidabras, jų junginiai ir lydiniai) (J) </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obstrukcinės plaučių ligos J44–J47</w:t>
                        </w:r>
                      </w:p>
                      <w:p>
                        <w:pPr>
                          <w:rPr>
                            <w:sz w:val="18"/>
                            <w:szCs w:val="18"/>
                          </w:rPr>
                        </w:pPr>
                        <w:r>
                          <w:rPr>
                            <w:sz w:val="18"/>
                            <w:szCs w:val="18"/>
                          </w:rPr>
                          <w:t>4.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1.65. Tetraetilšvinas (R,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CNS ligos  G00–G09, G10–G13, G30–G32</w:t>
                        </w:r>
                      </w:p>
                      <w:p>
                        <w:pPr>
                          <w:tabs>
                            <w:tab w:val="num" w:pos="286"/>
                          </w:tabs>
                          <w:rPr>
                            <w:sz w:val="18"/>
                            <w:szCs w:val="18"/>
                          </w:rPr>
                        </w:pPr>
                        <w:r>
                          <w:rPr>
                            <w:sz w:val="18"/>
                            <w:szCs w:val="18"/>
                          </w:rPr>
                          <w:t xml:space="preserve">3.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1.66. Tetranatrioetilendiamintetraacetatas</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Lėtinės  obstrukcinės plaučių ligos J44–J47</w:t>
                        </w:r>
                      </w:p>
                      <w:p>
                        <w:pPr>
                          <w:rPr>
                            <w:sz w:val="18"/>
                            <w:szCs w:val="18"/>
                          </w:rPr>
                        </w:pPr>
                        <w:r>
                          <w:rPr>
                            <w:sz w:val="18"/>
                            <w:szCs w:val="18"/>
                          </w:rPr>
                          <w:t>3.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–pulmonologas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1.67. Urzolis ir urzoliniai dažai (J) </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4. Lėtinis kvėpavimo nepakankamumas I–II? J96.1</w:t>
                        </w:r>
                      </w:p>
                      <w:p>
                        <w:pPr>
                          <w:rPr>
                            <w:sz w:val="18"/>
                            <w:szCs w:val="18"/>
                          </w:rPr>
                        </w:pPr>
                        <w:r>
                          <w:rPr>
                            <w:sz w:val="18"/>
                            <w:szCs w:val="18"/>
                          </w:rPr>
                          <w:t xml:space="preserve">5. Akių ligos (vokų, junginės, ragenos, ašarų takų)  H00–H06, H10–H13, H15–H20</w:t>
                        </w:r>
                      </w:p>
                      <w:p>
                        <w:pPr>
                          <w:rPr>
                            <w:sz w:val="18"/>
                            <w:szCs w:val="18"/>
                          </w:rPr>
                        </w:pPr>
                        <w:r>
                          <w:rPr>
                            <w:sz w:val="18"/>
                            <w:szCs w:val="18"/>
                          </w:rPr>
                          <w:t>6.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1.68. Vandenilio peroksidas (Ū)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dermatovenerologas,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1.69. Kitos pavojingos cheminės medžiagos, neišvardytos šiame sąraše ir naudojamos Lietuvoje</w:t>
                        </w:r>
                      </w:p>
                    </w:tc>
                    <w:tc>
                      <w:tcPr>
                        <w:tcW w:w="1653" w:type="dxa"/>
                        <w:vMerge w:val="restart"/>
                      </w:tcPr>
                      <w:p>
                        <w:pPr>
                          <w:rPr>
                            <w:sz w:val="18"/>
                            <w:szCs w:val="18"/>
                          </w:rPr>
                        </w:pP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Viršutinių kvėpavimo takų atrofiniai pakitimai, nosies pertvaros iškrypimai ir nosies kvėpavimo funkcijos sutrikimas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 xml:space="preserve">8. Lėtinės kepenų ligos  K70–K77</w:t>
                        </w:r>
                      </w:p>
                      <w:p>
                        <w:pPr>
                          <w:rPr>
                            <w:sz w:val="18"/>
                            <w:szCs w:val="18"/>
                          </w:rPr>
                        </w:pPr>
                        <w:r>
                          <w:rPr>
                            <w:sz w:val="18"/>
                            <w:szCs w:val="18"/>
                          </w:rPr>
                          <w:t xml:space="preserve">9. Lėtinės inkstų ligos  N00–N08, N10–N16, N17–N19, N20–N23</w:t>
                        </w:r>
                      </w:p>
                      <w:p>
                        <w:pPr>
                          <w:rPr>
                            <w:sz w:val="18"/>
                            <w:szCs w:val="18"/>
                          </w:rPr>
                        </w:pPr>
                        <w:r>
                          <w:rPr>
                            <w:sz w:val="18"/>
                            <w:szCs w:val="18"/>
                          </w:rPr>
                          <w:t xml:space="preserve">10.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 dermatovenerologas, nefrologas, gastroenterologas, hematologas, radiologas,</w:t>
                        </w:r>
                      </w:p>
                      <w:p>
                        <w:pPr>
                          <w:rPr>
                            <w:sz w:val="18"/>
                            <w:szCs w:val="18"/>
                          </w:rPr>
                        </w:pPr>
                        <w:r>
                          <w:rPr>
                            <w:sz w:val="18"/>
                            <w:szCs w:val="18"/>
                          </w:rPr>
                          <w:t xml:space="preserve">klinikinės imunologijos ir alergologijos gydytojas, </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35"/>
                    <w:gridCol w:w="1665"/>
                    <w:gridCol w:w="1402"/>
                    <w:gridCol w:w="1923"/>
                    <w:gridCol w:w="2090"/>
                    <w:gridCol w:w="2969"/>
                    <w:gridCol w:w="2215"/>
                    <w:gridCol w:w="8"/>
                  </w:tblGrid>
                  <w:tr>
                    <w:tc>
                      <w:tcPr>
                        <w:tcW w:w="14707" w:type="dxa"/>
                        <w:gridSpan w:val="8"/>
                      </w:tcPr>
                      <w:p>
                        <w:pPr>
                          <w:jc w:val="center"/>
                          <w:rPr>
                            <w:sz w:val="18"/>
                            <w:szCs w:val="18"/>
                          </w:rPr>
                        </w:pPr>
                        <w:r>
                          <w:rPr>
                            <w:sz w:val="18"/>
                            <w:szCs w:val="18"/>
                          </w:rPr>
                          <w:t>2. BIOLOGINIAI VEIKSNIAI</w:t>
                        </w:r>
                      </w:p>
                    </w:tc>
                  </w:tr>
                  <w:tr>
                    <w:trPr>
                      <w:gridAfter w:val="1"/>
                      <w:wAfter w:w="8" w:type="dxa"/>
                      <w:trHeight w:val="1861"/>
                    </w:trPr>
                    <w:tc>
                      <w:tcPr>
                        <w:tcW w:w="2435" w:type="dxa"/>
                        <w:vMerge w:val="restart"/>
                      </w:tcPr>
                      <w:p>
                        <w:pPr>
                          <w:rPr>
                            <w:sz w:val="18"/>
                            <w:szCs w:val="18"/>
                          </w:rPr>
                        </w:pPr>
                        <w:r>
                          <w:rPr>
                            <w:sz w:val="18"/>
                            <w:szCs w:val="18"/>
                          </w:rPr>
                          <w:t>2.1. Alergenai, skirti diagnostikai ir gydymui; kraujo preparatai, imunobiologiniai preparatai</w:t>
                        </w:r>
                      </w:p>
                    </w:tc>
                    <w:tc>
                      <w:tcPr>
                        <w:tcW w:w="1665" w:type="dxa"/>
                        <w:vMerge w:val="restart"/>
                      </w:tcPr>
                      <w:p>
                        <w:pPr>
                          <w:rPr>
                            <w:sz w:val="18"/>
                            <w:szCs w:val="18"/>
                          </w:rPr>
                        </w:pPr>
                        <w:r>
                          <w:rPr>
                            <w:sz w:val="18"/>
                            <w:szCs w:val="18"/>
                          </w:rPr>
                          <w:t xml:space="preserve">Gamyba </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 xml:space="preserve">2. Lėtinės plaučių ligos </w:t>
                          <w:br/>
                          <w:t>J44–J47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5.Lėtinės kepenų ligos K70–K77</w:t>
                        </w:r>
                      </w:p>
                      <w:p>
                        <w:pPr>
                          <w:rPr>
                            <w:sz w:val="18"/>
                            <w:szCs w:val="18"/>
                          </w:rPr>
                        </w:pPr>
                        <w:r>
                          <w:rPr>
                            <w:sz w:val="18"/>
                            <w:szCs w:val="18"/>
                          </w:rPr>
                          <w:t>6. Lėtinės inkstų ligos N00–N08, N10–N23</w:t>
                        </w:r>
                      </w:p>
                      <w:p>
                        <w:pPr>
                          <w:rPr>
                            <w:sz w:val="18"/>
                            <w:szCs w:val="18"/>
                          </w:rPr>
                        </w:pPr>
                        <w:r>
                          <w:rPr>
                            <w:sz w:val="18"/>
                            <w:szCs w:val="18"/>
                            <w:lang w:val="fr-FR"/>
                          </w:rPr>
                          <w:t>7. Navikiniai susirgimai anamnezėje C00–D48</w:t>
                        </w:r>
                      </w:p>
                    </w:tc>
                  </w:tr>
                  <w:tr>
                    <w:trPr>
                      <w:gridAfter w:val="1"/>
                      <w:wAfter w:w="8" w:type="dxa"/>
                      <w:trHeight w:val="1861"/>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1450"/>
                    </w:trPr>
                    <w:tc>
                      <w:tcPr>
                        <w:tcW w:w="2435" w:type="dxa"/>
                        <w:vMerge w:val="restart"/>
                      </w:tcPr>
                      <w:p>
                        <w:pPr>
                          <w:rPr>
                            <w:sz w:val="18"/>
                            <w:szCs w:val="18"/>
                          </w:rPr>
                        </w:pPr>
                        <w:r>
                          <w:rPr>
                            <w:sz w:val="18"/>
                            <w:szCs w:val="18"/>
                          </w:rPr>
                          <w:t>2.2. Antibiotikai („A“)</w:t>
                        </w:r>
                      </w:p>
                    </w:tc>
                    <w:tc>
                      <w:tcPr>
                        <w:tcW w:w="1665" w:type="dxa"/>
                        <w:vMerge w:val="restart"/>
                      </w:tcPr>
                      <w:p>
                        <w:pPr>
                          <w:rPr>
                            <w:sz w:val="18"/>
                            <w:szCs w:val="18"/>
                          </w:rPr>
                        </w:pPr>
                        <w:r>
                          <w:rPr>
                            <w:sz w:val="18"/>
                            <w:szCs w:val="18"/>
                          </w:rPr>
                          <w:t>Naudojimas medicinoje, veterinarijoje ir vaistinėse</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2. Lėtinės plaučių ligos J 44– 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 Lėtinės kepenų ligos K70–K77</w:t>
                        </w:r>
                      </w:p>
                    </w:tc>
                  </w:tr>
                  <w:tr>
                    <w:trPr>
                      <w:gridAfter w:val="1"/>
                      <w:wAfter w:w="8" w:type="dxa"/>
                      <w:trHeight w:val="144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416"/>
                    </w:trPr>
                    <w:tc>
                      <w:tcPr>
                        <w:tcW w:w="2435" w:type="dxa"/>
                        <w:vMerge w:val="restart"/>
                      </w:tcPr>
                      <w:p>
                        <w:pPr>
                          <w:rPr>
                            <w:sz w:val="18"/>
                            <w:szCs w:val="18"/>
                          </w:rPr>
                        </w:pPr>
                        <w:r>
                          <w:rPr>
                            <w:sz w:val="18"/>
                            <w:szCs w:val="18"/>
                          </w:rPr>
                          <w:t>2.3. Fermentiniai preparatai, biostimuliatoriai („A“)</w:t>
                        </w:r>
                      </w:p>
                    </w:tc>
                    <w:tc>
                      <w:tcPr>
                        <w:tcW w:w="1665" w:type="dxa"/>
                        <w:vMerge w:val="restart"/>
                      </w:tcPr>
                      <w:p>
                        <w:pPr>
                          <w:rPr>
                            <w:sz w:val="18"/>
                            <w:szCs w:val="18"/>
                          </w:rPr>
                        </w:pPr>
                        <w:r>
                          <w:rPr>
                            <w:sz w:val="18"/>
                            <w:szCs w:val="18"/>
                          </w:rPr>
                          <w:t>Gamyba ir panaudojimas medicinoje, vaistinėse, žemės ūkyje ir kt.</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 J31</w:t>
                        </w:r>
                      </w:p>
                    </w:tc>
                  </w:tr>
                  <w:tr>
                    <w:trPr>
                      <w:gridAfter w:val="1"/>
                      <w:wAfter w:w="8" w:type="dxa"/>
                      <w:trHeight w:val="103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725"/>
                    </w:trPr>
                    <w:tc>
                      <w:tcPr>
                        <w:tcW w:w="2435" w:type="dxa"/>
                        <w:vMerge w:val="restart"/>
                      </w:tcPr>
                      <w:p>
                        <w:pPr>
                          <w:rPr>
                            <w:sz w:val="18"/>
                            <w:szCs w:val="18"/>
                          </w:rPr>
                        </w:pPr>
                        <w:r>
                          <w:rPr>
                            <w:sz w:val="18"/>
                            <w:szCs w:val="18"/>
                          </w:rPr>
                          <w:t>2.4. Grybai – producentai, baltymų – vitaminų koncentratai, pašarinės mielės, kombinuotieji pašarai („A“)</w:t>
                        </w:r>
                      </w:p>
                    </w:tc>
                    <w:tc>
                      <w:tcPr>
                        <w:tcW w:w="1665" w:type="dxa"/>
                        <w:vMerge w:val="restart"/>
                      </w:tcPr>
                      <w:p>
                        <w:pPr>
                          <w:rPr>
                            <w:sz w:val="18"/>
                            <w:szCs w:val="18"/>
                          </w:rPr>
                        </w:pPr>
                        <w:r>
                          <w:rPr>
                            <w:sz w:val="18"/>
                            <w:szCs w:val="18"/>
                          </w:rPr>
                          <w:t>Gamyba ir produktų, gautų mikrobiologinės sintezės būdu, naudojimas. Transportavimo taros plovimas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J30–J31</w:t>
                        </w:r>
                      </w:p>
                      <w:p>
                        <w:pPr>
                          <w:rPr>
                            <w:sz w:val="18"/>
                            <w:szCs w:val="18"/>
                          </w:rPr>
                        </w:pPr>
                        <w:r>
                          <w:rPr>
                            <w:sz w:val="18"/>
                            <w:szCs w:val="18"/>
                          </w:rPr>
                          <w:t>3. Lėtinės plaučių ligos J41– J47</w:t>
                        </w:r>
                      </w:p>
                    </w:tc>
                  </w:tr>
                  <w:tr>
                    <w:trPr>
                      <w:gridAfter w:val="1"/>
                      <w:wAfter w:w="8" w:type="dxa"/>
                      <w:trHeight w:val="724"/>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Pr>
                    <w:tc>
                      <w:tcPr>
                        <w:tcW w:w="2435" w:type="dxa"/>
                      </w:tcPr>
                      <w:p>
                        <w:pPr>
                          <w:rPr>
                            <w:sz w:val="18"/>
                            <w:szCs w:val="18"/>
                          </w:rPr>
                        </w:pPr>
                        <w:r>
                          <w:rPr>
                            <w:sz w:val="18"/>
                            <w:szCs w:val="18"/>
                          </w:rPr>
                          <w:t>2.5. Helmintais užkrėsta medžiaga</w:t>
                        </w:r>
                      </w:p>
                    </w:tc>
                    <w:tc>
                      <w:tcPr>
                        <w:tcW w:w="1665" w:type="dxa"/>
                      </w:tcPr>
                      <w:p>
                        <w:pPr>
                          <w:rPr>
                            <w:sz w:val="18"/>
                            <w:szCs w:val="18"/>
                          </w:rPr>
                        </w:pPr>
                        <w:r>
                          <w:rPr>
                            <w:sz w:val="18"/>
                            <w:szCs w:val="18"/>
                          </w:rPr>
                          <w:t>Kontaktavimas su užkrėsta helmintais medžiaga, infekciniais ligoniais</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Kraujo tyrimas hematologiniu analizatoriumi (eritrocitai, hemoglobinas, leukocitai, trombocitai), KLR,</w:t>
                        </w:r>
                      </w:p>
                      <w:p>
                        <w:pPr>
                          <w:rPr>
                            <w:sz w:val="18"/>
                            <w:szCs w:val="18"/>
                          </w:rPr>
                        </w:pPr>
                        <w:r>
                          <w:rPr>
                            <w:sz w:val="18"/>
                            <w:szCs w:val="18"/>
                          </w:rPr>
                          <w:t>esant indikacijų – išmatų tyrimas dėl helmintų ir kiti tyrimai</w:t>
                        </w:r>
                      </w:p>
                    </w:tc>
                    <w:tc>
                      <w:tcPr>
                        <w:tcW w:w="2215" w:type="dxa"/>
                      </w:tcPr>
                      <w:p>
                        <w:pPr>
                          <w:rPr>
                            <w:sz w:val="18"/>
                            <w:szCs w:val="18"/>
                          </w:rPr>
                        </w:pPr>
                        <w:r>
                          <w:rPr>
                            <w:sz w:val="18"/>
                            <w:szCs w:val="18"/>
                          </w:rPr>
                          <w:t>Bendrosios kontraindikacijos</w:t>
                        </w:r>
                      </w:p>
                    </w:tc>
                  </w:tr>
                  <w:tr>
                    <w:trPr>
                      <w:gridAfter w:val="1"/>
                      <w:wAfter w:w="8" w:type="dxa"/>
                    </w:trPr>
                    <w:tc>
                      <w:tcPr>
                        <w:tcW w:w="2435" w:type="dxa"/>
                      </w:tcPr>
                      <w:p>
                        <w:pPr>
                          <w:rPr>
                            <w:sz w:val="18"/>
                            <w:szCs w:val="18"/>
                          </w:rPr>
                        </w:pPr>
                        <w:r>
                          <w:rPr>
                            <w:sz w:val="18"/>
                            <w:szCs w:val="18"/>
                          </w:rPr>
                          <w:t>2.5.1. Pavojingos biologinės medžiagos (I – IV rizikos grupės, iš jų infekcinių ir virusinių ligų sukėlėjai)</w:t>
                        </w:r>
                      </w:p>
                    </w:tc>
                    <w:tc>
                      <w:tcPr>
                        <w:tcW w:w="1665" w:type="dxa"/>
                      </w:tcPr>
                      <w:p>
                        <w:pPr>
                          <w:rPr>
                            <w:sz w:val="18"/>
                            <w:szCs w:val="18"/>
                          </w:rPr>
                        </w:pPr>
                        <w:r>
                          <w:rPr>
                            <w:sz w:val="18"/>
                            <w:szCs w:val="18"/>
                          </w:rPr>
                          <w:t>Darbai maisto gamybos įmonėse, darbai, kurių metu kontaktuojama su gyvūnais ir gyvūninės kilmės produktais; darbai sveikatos apsaugos įstaigose, įskaitant darbą izoliatoriuose ir lavoninėse; darbai klinikinėse, veterinarijos ir diagnostikos laboratorijose; darbai žemės ūkyje; darbai atliekų perdirbimo (utilizavimo) įmonėse, vandens valymo įrenginiuose ir kt.</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 xml:space="preserve">Kraujo tyrimas hematologiniu analizatoriumi (eritrocitai, hemoglobinas, leukocitai, trombocitai), esant indikacijų – KLR  </w:t>
                        </w:r>
                      </w:p>
                    </w:tc>
                    <w:tc>
                      <w:tcPr>
                        <w:tcW w:w="2215" w:type="dxa"/>
                      </w:tcPr>
                      <w:p>
                        <w:pPr>
                          <w:rPr>
                            <w:sz w:val="18"/>
                            <w:szCs w:val="18"/>
                          </w:rPr>
                        </w:pPr>
                        <w:r>
                          <w:rPr>
                            <w:sz w:val="18"/>
                            <w:szCs w:val="18"/>
                          </w:rPr>
                          <w:t>Bendrosios kontraindikacijos</w:t>
                        </w: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02"/>
                    <w:gridCol w:w="1459"/>
                    <w:gridCol w:w="1938"/>
                    <w:gridCol w:w="2106"/>
                    <w:gridCol w:w="2984"/>
                    <w:gridCol w:w="2168"/>
                  </w:tblGrid>
                  <w:tr>
                    <w:tc>
                      <w:tcPr>
                        <w:tcW w:w="14740" w:type="dxa"/>
                        <w:gridSpan w:val="7"/>
                      </w:tcPr>
                      <w:p>
                        <w:pPr>
                          <w:jc w:val="center"/>
                          <w:rPr>
                            <w:b/>
                            <w:sz w:val="18"/>
                            <w:szCs w:val="18"/>
                          </w:rPr>
                        </w:pPr>
                        <w:r>
                          <w:rPr>
                            <w:b/>
                            <w:sz w:val="18"/>
                            <w:szCs w:val="18"/>
                          </w:rPr>
                          <w:t xml:space="preserve">3. FIZIKINIAI VEIKSNIAI </w:t>
                        </w:r>
                      </w:p>
                    </w:tc>
                  </w:tr>
                  <w:tr>
                    <w:trPr>
                      <w:trHeight w:val="126"/>
                    </w:trPr>
                    <w:tc>
                      <w:tcPr>
                        <w:tcW w:w="2383" w:type="dxa"/>
                        <w:vMerge w:val="restart"/>
                      </w:tcPr>
                      <w:p>
                        <w:pPr>
                          <w:rPr>
                            <w:sz w:val="18"/>
                            <w:szCs w:val="18"/>
                          </w:rPr>
                        </w:pPr>
                        <w:r>
                          <w:rPr>
                            <w:sz w:val="18"/>
                            <w:szCs w:val="18"/>
                          </w:rPr>
                          <w:t>3.1. Jonizuojančiosios spinduliuotės šaltiniai („A“, „C“)</w:t>
                        </w:r>
                      </w:p>
                    </w:tc>
                    <w:tc>
                      <w:tcPr>
                        <w:tcW w:w="1702" w:type="dxa"/>
                        <w:vMerge w:val="restart"/>
                      </w:tcPr>
                      <w:p>
                        <w:pPr>
                          <w:rPr>
                            <w:sz w:val="18"/>
                            <w:szCs w:val="18"/>
                          </w:rPr>
                        </w:pPr>
                        <w:r>
                          <w:rPr>
                            <w:sz w:val="18"/>
                            <w:szCs w:val="18"/>
                          </w:rPr>
                          <w:t>1. Darbai su jonizuojančiosios spinduliuotės generatoriais ir uždaraisiais ir jonizuojančiosios spinduliuotės šaltiniais (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esant indikacijų – neurologas, psichiatras ir kitų profesinių kvalifikacijų gydytojai </w:t>
                        </w:r>
                      </w:p>
                    </w:tc>
                    <w:tc>
                      <w:tcPr>
                        <w:tcW w:w="2984" w:type="dxa"/>
                        <w:vMerge w:val="restart"/>
                      </w:tcPr>
                      <w:p>
                        <w:pPr>
                          <w:rPr>
                            <w:sz w:val="18"/>
                            <w:szCs w:val="18"/>
                          </w:rPr>
                        </w:pPr>
                        <w:r>
                          <w:rPr>
                            <w:sz w:val="18"/>
                            <w:szCs w:val="18"/>
                          </w:rPr>
                          <w:t xml:space="preserve">Kraujo tyrimas hematologiniu analizatoriumi (eritrocitai, hemoglobinas, leukocitai, trombocitai), leukograma, regėjimo aštrumas, </w:t>
                        </w:r>
                      </w:p>
                      <w:p>
                        <w:pPr>
                          <w:rPr>
                            <w:sz w:val="18"/>
                            <w:szCs w:val="18"/>
                          </w:rPr>
                        </w:pPr>
                        <w:r>
                          <w:rPr>
                            <w:sz w:val="18"/>
                            <w:szCs w:val="18"/>
                          </w:rPr>
                          <w:t xml:space="preserve">akipločio ištyrimas, </w:t>
                        </w:r>
                      </w:p>
                      <w:p>
                        <w:pPr>
                          <w:rPr>
                            <w:sz w:val="18"/>
                            <w:szCs w:val="18"/>
                          </w:rPr>
                        </w:pPr>
                        <w:r>
                          <w:rPr>
                            <w:sz w:val="18"/>
                            <w:szCs w:val="18"/>
                          </w:rPr>
                          <w:t xml:space="preserve">esant indikacijų – IKFT, KLR </w:t>
                        </w:r>
                      </w:p>
                    </w:tc>
                    <w:tc>
                      <w:tcPr>
                        <w:tcW w:w="2168" w:type="dxa"/>
                        <w:vMerge w:val="restart"/>
                      </w:tcPr>
                      <w:p>
                        <w:pPr>
                          <w:rPr>
                            <w:sz w:val="18"/>
                            <w:szCs w:val="18"/>
                          </w:rPr>
                        </w:pPr>
                        <w:r>
                          <w:rPr>
                            <w:sz w:val="18"/>
                            <w:szCs w:val="18"/>
                          </w:rPr>
                          <w:t>1. Regėjimas su korekcija ne mažesnis kaip 0.5 – viena ir 0.2 – kita akimi. Refrakcija skiaskopiškai: trumparegystė, esant normaliam akies dugnui iki 10.0 D, toliaregystė – iki 8.0 D, astigmatizmas – ne mažiau kaip 3.0 D</w:t>
                        </w:r>
                      </w:p>
                      <w:p>
                        <w:pPr>
                          <w:tabs>
                            <w:tab w:val="center" w:pos="33"/>
                          </w:tabs>
                          <w:rPr>
                            <w:sz w:val="18"/>
                            <w:szCs w:val="18"/>
                          </w:rPr>
                        </w:pPr>
                        <w:r>
                          <w:rPr>
                            <w:sz w:val="18"/>
                            <w:szCs w:val="18"/>
                          </w:rPr>
                          <w:t>2. Katarakta H26 – H28. Individualiu atveju dėl galimybės dirbti sprendžia gydytojas oftalmologas.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 xml:space="preserve">3. Kraujo ir kraujodaros organų ligos D50–D53, D55–D59, D60–D64, D65–D69, D70–D77. </w:t>
                        </w:r>
                      </w:p>
                      <w:p>
                        <w:pPr>
                          <w:tabs>
                            <w:tab w:val="left" w:pos="177"/>
                            <w:tab w:val="left" w:pos="318"/>
                          </w:tabs>
                          <w:rPr>
                            <w:sz w:val="18"/>
                            <w:szCs w:val="18"/>
                          </w:rPr>
                        </w:pPr>
                        <w:r>
                          <w:rPr>
                            <w:sz w:val="18"/>
                            <w:szCs w:val="18"/>
                          </w:rPr>
                          <w:t xml:space="preserve">4.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5. Navikiniai susirgimai anamnezėje C00–D48.</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6. Susirgimai, neleidžiantys naudotis individualiųjų saugos priemonių, skirtų apsisaugoti nuo jonizuojančiosios spinduliuotės poveikio.</w:t>
                        </w:r>
                      </w:p>
                      <w:p>
                        <w:pPr>
                          <w:rPr>
                            <w:sz w:val="18"/>
                            <w:szCs w:val="18"/>
                          </w:rPr>
                        </w:pPr>
                        <w:r>
                          <w:rPr>
                            <w:sz w:val="18"/>
                            <w:szCs w:val="18"/>
                          </w:rPr>
                          <w:t>7. II–IV stadijų spindulinė liga, esant nuolatiniam kenkimui (esant spindulinės ligos I stadijai, apie tinkamumą dirbti sprendžiama individualiai) T66</w:t>
                        </w:r>
                      </w:p>
                      <w:p>
                        <w:pPr>
                          <w:rPr>
                            <w:sz w:val="18"/>
                            <w:szCs w:val="18"/>
                          </w:rPr>
                        </w:pPr>
                        <w:r>
                          <w:rPr>
                            <w:sz w:val="18"/>
                            <w:szCs w:val="18"/>
                          </w:rPr>
                          <w:t xml:space="preserve">8. Prienosinių ančių lėtinės pūlinės ligos J32 </w:t>
                        </w:r>
                      </w:p>
                      <w:p>
                        <w:pPr>
                          <w:rPr>
                            <w:sz w:val="18"/>
                            <w:szCs w:val="18"/>
                          </w:rPr>
                        </w:pPr>
                        <w:r>
                          <w:rPr>
                            <w:sz w:val="18"/>
                            <w:szCs w:val="18"/>
                          </w:rPr>
                          <w:t xml:space="preserve">9. Lėtiniai otitai su dažnais paūmėjimais H65–H75 </w:t>
                        </w:r>
                      </w:p>
                      <w:p>
                        <w:pPr>
                          <w:rPr>
                            <w:sz w:val="18"/>
                            <w:szCs w:val="18"/>
                          </w:rPr>
                        </w:pPr>
                        <w:r>
                          <w:rPr>
                            <w:sz w:val="18"/>
                            <w:szCs w:val="18"/>
                          </w:rPr>
                          <w:t>10. Cukrinis diabetas E10–E14</w:t>
                        </w:r>
                      </w:p>
                      <w:p>
                        <w:pPr>
                          <w:rPr>
                            <w:sz w:val="18"/>
                            <w:szCs w:val="18"/>
                          </w:rPr>
                        </w:pPr>
                        <w:r>
                          <w:rPr>
                            <w:sz w:val="18"/>
                            <w:szCs w:val="18"/>
                          </w:rPr>
                          <w:t>11. Psichikos ir elgesio sutrikimai</w:t>
                        </w:r>
                      </w:p>
                      <w:p>
                        <w:pPr>
                          <w:ind w:firstLine="50"/>
                          <w:rPr>
                            <w:sz w:val="18"/>
                            <w:szCs w:val="18"/>
                          </w:rPr>
                        </w:pPr>
                        <w:r>
                          <w:rPr>
                            <w:sz w:val="18"/>
                            <w:szCs w:val="18"/>
                          </w:rPr>
                          <w:t>F20–F29 (kiti psichikos ir elgesio sutrikimai</w:t>
                        </w:r>
                        <w:r>
                          <w:rPr>
                            <w:b/>
                            <w:sz w:val="18"/>
                            <w:szCs w:val="18"/>
                          </w:rPr>
                          <w:t> –</w:t>
                        </w:r>
                        <w:r>
                          <w:rPr>
                            <w:sz w:val="18"/>
                            <w:szCs w:val="18"/>
                          </w:rPr>
                          <w:t xml:space="preserve"> paūmėjimo metu)</w:t>
                        </w:r>
                      </w:p>
                    </w:tc>
                  </w:tr>
                  <w:tr>
                    <w:trPr>
                      <w:trHeight w:val="12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 esant indikacijų – neurologas, psichiatras ir kitų profesinių kvalifikacijų gydytojai</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tcPr>
                      <w:p>
                        <w:pPr>
                          <w:rPr>
                            <w:sz w:val="18"/>
                            <w:szCs w:val="18"/>
                          </w:rPr>
                        </w:pPr>
                      </w:p>
                    </w:tc>
                    <w:tc>
                      <w:tcPr>
                        <w:tcW w:w="1702" w:type="dxa"/>
                        <w:vMerge w:val="restart"/>
                      </w:tcPr>
                      <w:p>
                        <w:pPr>
                          <w:rPr>
                            <w:sz w:val="18"/>
                            <w:szCs w:val="18"/>
                          </w:rPr>
                        </w:pPr>
                        <w:r>
                          <w:rPr>
                            <w:sz w:val="18"/>
                            <w:szCs w:val="18"/>
                          </w:rPr>
                          <w:t>2. Darbai su atvirais jonizuojančiosios spinduliuotės šaltiniais, atominėje elektrinėje bei radioaktyviųjų atliekų ir panaudoto branduolinio kuro laikino ir galutinio saugojimo saugyklose (kapinynuose)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otorinolaringologas, psichiatras, esant indikacijų – nefrologas ir </w:t>
                        </w:r>
                        <w:r>
                          <w:rPr>
                            <w:bCs/>
                            <w:sz w:val="18"/>
                            <w:szCs w:val="18"/>
                          </w:rPr>
                          <w:t>kitų profesinių kvalifikacijų gydytojai</w:t>
                        </w:r>
                        <w:r>
                          <w:rPr>
                            <w:sz w:val="18"/>
                            <w:szCs w:val="18"/>
                          </w:rPr>
                          <w:t xml:space="preserve"> </w:t>
                        </w:r>
                      </w:p>
                    </w:tc>
                    <w:tc>
                      <w:tcPr>
                        <w:tcW w:w="2984" w:type="dxa"/>
                        <w:vMerge w:val="restart"/>
                      </w:tcPr>
                      <w:p>
                        <w:pPr>
                          <w:rPr>
                            <w:sz w:val="18"/>
                            <w:szCs w:val="18"/>
                          </w:rPr>
                        </w:pPr>
                        <w:r>
                          <w:rPr>
                            <w:sz w:val="18"/>
                            <w:szCs w:val="18"/>
                          </w:rPr>
                          <w:t>Kraujo tyrimas hematologiniu analizatoriumi (eritrocitai, hemoglobinas, leukocitai, trombocitai), leukograma, šlapimo tyrimas analizatoriumi,</w:t>
                        </w:r>
                      </w:p>
                      <w:p>
                        <w:pPr>
                          <w:rPr>
                            <w:sz w:val="18"/>
                            <w:szCs w:val="18"/>
                          </w:rPr>
                        </w:pPr>
                        <w:r>
                          <w:rPr>
                            <w:sz w:val="18"/>
                            <w:szCs w:val="18"/>
                          </w:rPr>
                          <w:t xml:space="preserve">regėjimo aštrumas, akipločio ištyrimas, </w:t>
                        </w:r>
                      </w:p>
                      <w:p>
                        <w:pPr>
                          <w:rPr>
                            <w:sz w:val="18"/>
                            <w:szCs w:val="18"/>
                          </w:rPr>
                        </w:pPr>
                        <w:r>
                          <w:rPr>
                            <w:sz w:val="18"/>
                            <w:szCs w:val="18"/>
                          </w:rPr>
                          <w:t>EKG,</w:t>
                        </w:r>
                      </w:p>
                      <w:p>
                        <w:pPr>
                          <w:rPr>
                            <w:sz w:val="18"/>
                            <w:szCs w:val="18"/>
                          </w:rPr>
                        </w:pPr>
                        <w:r>
                          <w:rPr>
                            <w:sz w:val="18"/>
                            <w:szCs w:val="18"/>
                          </w:rPr>
                          <w:t xml:space="preserve">esant indikacijų – IKFT, </w:t>
                        </w:r>
                      </w:p>
                      <w:p>
                        <w:pPr>
                          <w:rPr>
                            <w:sz w:val="18"/>
                            <w:szCs w:val="18"/>
                          </w:rPr>
                        </w:pPr>
                        <w:r>
                          <w:rPr>
                            <w:sz w:val="18"/>
                            <w:szCs w:val="18"/>
                          </w:rPr>
                          <w:t>KLR</w:t>
                        </w:r>
                      </w:p>
                    </w:tc>
                    <w:tc>
                      <w:tcPr>
                        <w:tcW w:w="2168" w:type="dxa"/>
                        <w:vMerge/>
                      </w:tcPr>
                      <w:p>
                        <w:pPr>
                          <w:rPr>
                            <w:sz w:val="18"/>
                            <w:szCs w:val="18"/>
                          </w:rPr>
                        </w:pPr>
                        <w:r>
                          <w:rPr>
                            <w:sz w:val="18"/>
                            <w:szCs w:val="18"/>
                          </w:rPr>
                          <w:t xml:space="preserve">1. </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oftalmologas, otorinolaringologas, psichiatras, esant indikacijų – nefrologas, dermatovenerologas ir </w:t>
                        </w:r>
                        <w:r>
                          <w:rPr>
                            <w:bCs/>
                            <w:sz w:val="18"/>
                            <w:szCs w:val="18"/>
                          </w:rPr>
                          <w:t>kitų profesinių kvalifikacijų gydytojai</w:t>
                        </w:r>
                      </w:p>
                    </w:tc>
                    <w:tc>
                      <w:tcPr>
                        <w:tcW w:w="2984" w:type="dxa"/>
                        <w:vMerge/>
                      </w:tcPr>
                      <w:p>
                        <w:pPr>
                          <w:rPr>
                            <w:sz w:val="18"/>
                            <w:szCs w:val="18"/>
                          </w:rPr>
                        </w:pPr>
                      </w:p>
                    </w:tc>
                    <w:tc>
                      <w:tcPr>
                        <w:tcW w:w="2168" w:type="dxa"/>
                        <w:vMerge/>
                      </w:tcPr>
                      <w:p>
                        <w:pPr>
                          <w:rPr>
                            <w:sz w:val="18"/>
                            <w:szCs w:val="18"/>
                          </w:rPr>
                        </w:pPr>
                        <w:r>
                          <w:rPr>
                            <w:sz w:val="18"/>
                            <w:szCs w:val="18"/>
                          </w:rPr>
                          <w:t xml:space="preserve">2. </w:t>
                        </w:r>
                      </w:p>
                    </w:tc>
                  </w:tr>
                  <w:tr>
                    <w:trPr>
                      <w:trHeight w:val="47"/>
                    </w:trPr>
                    <w:tc>
                      <w:tcPr>
                        <w:tcW w:w="2383" w:type="dxa"/>
                        <w:vMerge w:val="restart"/>
                      </w:tcPr>
                      <w:p>
                        <w:pPr>
                          <w:rPr>
                            <w:sz w:val="18"/>
                            <w:szCs w:val="18"/>
                          </w:rPr>
                        </w:pPr>
                        <w:r>
                          <w:rPr>
                            <w:sz w:val="18"/>
                            <w:szCs w:val="18"/>
                          </w:rPr>
                          <w:t>3.2 .Vibracija</w:t>
                        </w:r>
                      </w:p>
                    </w:tc>
                    <w:tc>
                      <w:tcPr>
                        <w:tcW w:w="1702" w:type="dxa"/>
                        <w:vMerge w:val="restart"/>
                      </w:tcPr>
                      <w:p>
                        <w:pPr>
                          <w:rPr>
                            <w:sz w:val="18"/>
                            <w:szCs w:val="18"/>
                          </w:rPr>
                        </w:pPr>
                        <w:r>
                          <w:rPr>
                            <w:sz w:val="18"/>
                            <w:szCs w:val="18"/>
                          </w:rPr>
                          <w:t>Visi darbai, susiję su vibracijos poveikiu:</w:t>
                        </w:r>
                      </w:p>
                      <w:p>
                        <w:pPr>
                          <w:rPr>
                            <w:b/>
                            <w:sz w:val="18"/>
                            <w:szCs w:val="18"/>
                          </w:rPr>
                        </w:pPr>
                        <w:r>
                          <w:rPr>
                            <w:sz w:val="18"/>
                            <w:szCs w:val="18"/>
                          </w:rPr>
                          <w:t>rankas ir visą žmogaus kūną veikianti vibracija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jc w:val="center"/>
                          <w:rPr>
                            <w:sz w:val="18"/>
                            <w:szCs w:val="18"/>
                          </w:rPr>
                        </w:pPr>
                        <w:r>
                          <w:rPr>
                            <w:sz w:val="18"/>
                            <w:szCs w:val="18"/>
                          </w:rPr>
                          <w:t>----</w:t>
                        </w:r>
                      </w:p>
                    </w:tc>
                    <w:tc>
                      <w:tcPr>
                        <w:tcW w:w="2984" w:type="dxa"/>
                        <w:vMerge w:val="restart"/>
                      </w:tcPr>
                      <w:p>
                        <w:pPr>
                          <w:rPr>
                            <w:sz w:val="18"/>
                            <w:szCs w:val="18"/>
                          </w:rPr>
                        </w:pPr>
                        <w:r>
                          <w:rPr>
                            <w:sz w:val="18"/>
                            <w:szCs w:val="18"/>
                          </w:rPr>
                          <w:t xml:space="preserve">Vestibulinės funkcijos tyrimas, </w:t>
                        </w:r>
                      </w:p>
                      <w:p>
                        <w:pPr>
                          <w:rPr>
                            <w:i/>
                            <w:sz w:val="18"/>
                            <w:szCs w:val="18"/>
                          </w:rPr>
                        </w:pPr>
                        <w:r>
                          <w:rPr>
                            <w:sz w:val="18"/>
                            <w:szCs w:val="18"/>
                          </w:rPr>
                          <w:t>esant indikacijų – audiograma</w:t>
                        </w:r>
                      </w:p>
                    </w:tc>
                    <w:tc>
                      <w:tcPr>
                        <w:tcW w:w="2168" w:type="dxa"/>
                        <w:vMerge w:val="restart"/>
                      </w:tcPr>
                      <w:p>
                        <w:pPr>
                          <w:rPr>
                            <w:sz w:val="18"/>
                            <w:szCs w:val="18"/>
                          </w:rPr>
                        </w:pPr>
                        <w:r>
                          <w:rPr>
                            <w:sz w:val="18"/>
                            <w:szCs w:val="18"/>
                          </w:rPr>
                          <w:t>1. Didelė komplikuota trumparegystė (daugiau kaip 8.0 D) H52.1</w:t>
                        </w:r>
                      </w:p>
                      <w:p>
                        <w:pPr>
                          <w:tabs>
                            <w:tab w:val="left" w:pos="177"/>
                            <w:tab w:val="left" w:pos="318"/>
                          </w:tabs>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rPr>
                            <w:sz w:val="18"/>
                            <w:szCs w:val="18"/>
                          </w:rPr>
                        </w:pPr>
                        <w:r>
                          <w:rPr>
                            <w:sz w:val="18"/>
                            <w:szCs w:val="18"/>
                          </w:rPr>
                          <w:t>3. Lėtinės periferinės nervų sistemos ir raumenų ligos G60–G64, G70–G73</w:t>
                        </w:r>
                      </w:p>
                      <w:p>
                        <w:pPr>
                          <w:tabs>
                            <w:tab w:val="center" w:pos="33"/>
                          </w:tabs>
                          <w:rPr>
                            <w:sz w:val="18"/>
                            <w:szCs w:val="18"/>
                          </w:rPr>
                        </w:pPr>
                        <w:r>
                          <w:rPr>
                            <w:sz w:val="18"/>
                            <w:szCs w:val="18"/>
                          </w:rPr>
                          <w:t>4.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tabs>
                            <w:tab w:val="center" w:pos="33"/>
                          </w:tabs>
                          <w:rPr>
                            <w:sz w:val="18"/>
                            <w:szCs w:val="18"/>
                          </w:rPr>
                        </w:pPr>
                        <w:r>
                          <w:rPr>
                            <w:sz w:val="18"/>
                            <w:szCs w:val="18"/>
                          </w:rPr>
                          <w:t xml:space="preserve">5. Vestibulinės funkcijos sutrikimai H81; H82 </w:t>
                        </w:r>
                      </w:p>
                      <w:p>
                        <w:pPr>
                          <w:rPr>
                            <w:sz w:val="18"/>
                            <w:szCs w:val="18"/>
                          </w:rPr>
                        </w:pPr>
                        <w:r>
                          <w:rPr>
                            <w:sz w:val="18"/>
                            <w:szCs w:val="18"/>
                          </w:rPr>
                          <w:t>6. Diskogeninės juosmens srities stuburo ligos M51.1</w:t>
                        </w:r>
                      </w:p>
                    </w:tc>
                  </w:tr>
                  <w:tr>
                    <w:trPr>
                      <w:trHeight w:val="64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 otorinolaringologas</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val="restart"/>
                      </w:tcPr>
                      <w:p>
                        <w:pPr>
                          <w:rPr>
                            <w:sz w:val="18"/>
                            <w:szCs w:val="18"/>
                          </w:rPr>
                        </w:pPr>
                        <w:r>
                          <w:rPr>
                            <w:sz w:val="18"/>
                            <w:szCs w:val="18"/>
                          </w:rPr>
                          <w:t>3.3. Akustinis triukšmas</w:t>
                        </w:r>
                      </w:p>
                    </w:tc>
                    <w:tc>
                      <w:tcPr>
                        <w:tcW w:w="1702" w:type="dxa"/>
                        <w:vMerge w:val="restart"/>
                      </w:tcPr>
                      <w:p>
                        <w:pPr>
                          <w:rPr>
                            <w:sz w:val="18"/>
                            <w:szCs w:val="18"/>
                          </w:rPr>
                        </w:pPr>
                        <w:r>
                          <w:rPr>
                            <w:sz w:val="18"/>
                            <w:szCs w:val="18"/>
                          </w:rPr>
                          <w:t xml:space="preserve">Darbai, kai kasdienio veikiančio triukšmo lygis viršija arba gali viršyti žemutinę ekspozicijos vertę veiksmams pradėti 80 dB (A)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Otorinolaringologas </w:t>
                        </w:r>
                      </w:p>
                    </w:tc>
                    <w:tc>
                      <w:tcPr>
                        <w:tcW w:w="2984" w:type="dxa"/>
                        <w:vMerge w:val="restart"/>
                      </w:tcPr>
                      <w:p>
                        <w:pPr>
                          <w:rPr>
                            <w:sz w:val="18"/>
                            <w:szCs w:val="18"/>
                          </w:rPr>
                        </w:pPr>
                        <w:r>
                          <w:rPr>
                            <w:sz w:val="18"/>
                            <w:szCs w:val="18"/>
                          </w:rPr>
                          <w:t xml:space="preserve">Audiograma, esant indikacijų – vestibulinės funkcijos tyrimas </w:t>
                        </w:r>
                      </w:p>
                    </w:tc>
                    <w:tc>
                      <w:tcPr>
                        <w:tcW w:w="2168" w:type="dxa"/>
                        <w:vMerge w:val="restart"/>
                      </w:tcPr>
                      <w:p>
                        <w:pPr>
                          <w:rPr>
                            <w:sz w:val="18"/>
                            <w:szCs w:val="18"/>
                          </w:rPr>
                        </w:pPr>
                        <w:r>
                          <w:rPr>
                            <w:sz w:val="18"/>
                            <w:szCs w:val="18"/>
                          </w:rPr>
                          <w:t>1.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rPr>
                            <w:sz w:val="18"/>
                            <w:szCs w:val="18"/>
                          </w:rPr>
                        </w:pPr>
                        <w:r>
                          <w:rPr>
                            <w:sz w:val="18"/>
                            <w:szCs w:val="18"/>
                          </w:rPr>
                          <w:t xml:space="preserve">2. Vestibulinės funkcijos sutrikimai: H81; H82 </w:t>
                        </w:r>
                      </w:p>
                      <w:p>
                        <w:pPr>
                          <w:rPr>
                            <w:sz w:val="18"/>
                            <w:szCs w:val="18"/>
                          </w:rPr>
                        </w:pPr>
                        <w:r>
                          <w:rPr>
                            <w:sz w:val="18"/>
                            <w:szCs w:val="18"/>
                          </w:rPr>
                          <w:t>3. Sunki arterinė hipertenzija I 11– I15</w:t>
                        </w:r>
                      </w:p>
                    </w:tc>
                  </w:tr>
                  <w:tr>
                    <w:trPr>
                      <w:trHeight w:val="5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 otorinolaringologas</w:t>
                        </w:r>
                      </w:p>
                    </w:tc>
                    <w:tc>
                      <w:tcPr>
                        <w:tcW w:w="2984" w:type="dxa"/>
                        <w:vMerge/>
                      </w:tcPr>
                      <w:p>
                        <w:pPr>
                          <w:rPr>
                            <w:sz w:val="18"/>
                            <w:szCs w:val="18"/>
                          </w:rPr>
                        </w:pPr>
                      </w:p>
                    </w:tc>
                    <w:tc>
                      <w:tcPr>
                        <w:tcW w:w="2168" w:type="dxa"/>
                        <w:vMerge/>
                      </w:tcPr>
                      <w:p>
                        <w:pPr>
                          <w:rPr>
                            <w:sz w:val="18"/>
                            <w:szCs w:val="18"/>
                          </w:rPr>
                        </w:pPr>
                      </w:p>
                    </w:tc>
                  </w:tr>
                  <w:tr>
                    <w:trPr>
                      <w:cantSplit/>
                      <w:trHeight w:val="212"/>
                    </w:trPr>
                    <w:tc>
                      <w:tcPr>
                        <w:tcW w:w="2383" w:type="dxa"/>
                        <w:vMerge w:val="restart"/>
                      </w:tcPr>
                      <w:p>
                        <w:pPr>
                          <w:rPr>
                            <w:sz w:val="18"/>
                            <w:szCs w:val="18"/>
                          </w:rPr>
                        </w:pPr>
                        <w:r>
                          <w:rPr>
                            <w:sz w:val="18"/>
                            <w:szCs w:val="18"/>
                          </w:rPr>
                          <w:t>3.4. Dirbtinė optinė spinduliuotė</w:t>
                        </w:r>
                      </w:p>
                      <w:p>
                        <w:pPr>
                          <w:rPr>
                            <w:sz w:val="18"/>
                            <w:szCs w:val="18"/>
                          </w:rPr>
                        </w:pPr>
                      </w:p>
                      <w:p>
                        <w:pPr>
                          <w:rPr>
                            <w:sz w:val="18"/>
                            <w:szCs w:val="18"/>
                          </w:rPr>
                        </w:pPr>
                        <w:r>
                          <w:rPr>
                            <w:sz w:val="18"/>
                            <w:szCs w:val="18"/>
                          </w:rPr>
                          <w:t>3.4.1. Lazerio (koherentinė) spinduliuotė</w:t>
                        </w:r>
                      </w:p>
                      <w:p>
                        <w:pPr>
                          <w:rPr>
                            <w:sz w:val="18"/>
                            <w:szCs w:val="18"/>
                          </w:rPr>
                        </w:pPr>
                      </w:p>
                      <w:p>
                        <w:pPr>
                          <w:rPr>
                            <w:strike/>
                            <w:sz w:val="18"/>
                            <w:szCs w:val="18"/>
                          </w:rPr>
                        </w:pPr>
                        <w:r>
                          <w:rPr>
                            <w:sz w:val="18"/>
                            <w:szCs w:val="18"/>
                          </w:rPr>
                          <w:t>3.4.2. Nekoherentinė spinduliuotė – bet kokia optinė (ultravioletinė, regimoji, infraraudonoji) spinduliuotė, išskyrus lazerio spinduliuotę</w:t>
                        </w:r>
                      </w:p>
                    </w:tc>
                    <w:tc>
                      <w:tcPr>
                        <w:tcW w:w="1702" w:type="dxa"/>
                        <w:vMerge w:val="restart"/>
                      </w:tcPr>
                      <w:p>
                        <w:pPr>
                          <w:rPr>
                            <w:sz w:val="18"/>
                            <w:szCs w:val="18"/>
                          </w:rPr>
                        </w:pPr>
                        <w:r>
                          <w:rPr>
                            <w:sz w:val="18"/>
                            <w:szCs w:val="18"/>
                          </w:rPr>
                          <w:t>Visos darbo su lazeriais ir su nekoherentinės optinės spinduliuotės šaltiniais rūšys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val="restart"/>
                      </w:tcPr>
                      <w:p>
                        <w:pPr>
                          <w:rPr>
                            <w:sz w:val="18"/>
                            <w:szCs w:val="18"/>
                          </w:rPr>
                        </w:pPr>
                        <w:r>
                          <w:rPr>
                            <w:sz w:val="18"/>
                            <w:szCs w:val="18"/>
                          </w:rPr>
                          <w:t>Kraujo tyrimas hematologiniu analizatoriumi (eritrocitai, hemoglobinas, leukocitai, trombocitai)</w:t>
                        </w:r>
                      </w:p>
                    </w:tc>
                    <w:tc>
                      <w:tcPr>
                        <w:tcW w:w="2168" w:type="dxa"/>
                        <w:vMerge w:val="restart"/>
                      </w:tcPr>
                      <w:p>
                        <w:pPr>
                          <w:rPr>
                            <w:sz w:val="18"/>
                            <w:szCs w:val="18"/>
                          </w:rPr>
                        </w:pPr>
                        <w:r>
                          <w:rPr>
                            <w:sz w:val="18"/>
                            <w:szCs w:val="18"/>
                          </w:rPr>
                          <w:t xml:space="preserve">1. Regėjimo susilpnėjimas: mažiau kaip 0.6 –  viena ir mažiau kaip 0.5 – kita akimi (su korekcija). Leidžiamos šios anomalinės skiaskopiškai nustatomos refrakcijos ribos: silpnesnės akies – trumparegystė ne daugiau kaip 6.0 D, esant normaliam akies dugnui – iki 10 D, toliaregystė, priklausomai nuo korekcijos – iki 6.0 D, sudėtingas trumparegiškas ar toliaregiškas astigmatizmas – ne daugiau kaip 3.0 D, trumparegiškas ir toliaregiškas astigmatizmas – ne daugiau kaip 3.0 D</w:t>
                        </w:r>
                      </w:p>
                      <w:p>
                        <w:pPr>
                          <w:rPr>
                            <w:sz w:val="18"/>
                            <w:szCs w:val="18"/>
                          </w:rPr>
                        </w:pPr>
                        <w:r>
                          <w:rPr>
                            <w:sz w:val="18"/>
                            <w:szCs w:val="18"/>
                          </w:rPr>
                          <w:t>2. Katarakta H26–H28. Individualiu atveju dėl galimybės dirbti sprendžia gydytojas oftalmologas.</w:t>
                        </w:r>
                      </w:p>
                      <w:p>
                        <w:pPr>
                          <w:rPr>
                            <w:sz w:val="18"/>
                            <w:szCs w:val="18"/>
                          </w:rPr>
                        </w:pPr>
                        <w:r>
                          <w:rPr>
                            <w:sz w:val="18"/>
                            <w:szCs w:val="18"/>
                          </w:rPr>
                          <w:t>3. Lėtinės pasikartojančios odos ligos L20, L23, L40, L50, L53</w:t>
                        </w:r>
                      </w:p>
                    </w:tc>
                  </w:tr>
                  <w:tr>
                    <w:trPr>
                      <w:cantSplit/>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 xml:space="preserve">esant indikacijų – dermatovenerologas, </w:t>
                        </w:r>
                      </w:p>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r>
                    <w:tc>
                      <w:tcPr>
                        <w:tcW w:w="2383" w:type="dxa"/>
                      </w:tcPr>
                      <w:p>
                        <w:pPr>
                          <w:rPr>
                            <w:bCs/>
                            <w:sz w:val="18"/>
                            <w:szCs w:val="18"/>
                          </w:rPr>
                        </w:pPr>
                        <w:r>
                          <w:rPr>
                            <w:bCs/>
                            <w:sz w:val="18"/>
                            <w:szCs w:val="18"/>
                          </w:rPr>
                          <w:t xml:space="preserve">3.5. Elektrinis ir magnetinis laukai: </w:t>
                        </w:r>
                      </w:p>
                    </w:tc>
                    <w:tc>
                      <w:tcPr>
                        <w:tcW w:w="1702" w:type="dxa"/>
                      </w:tcPr>
                      <w:p>
                        <w:pPr>
                          <w:rPr>
                            <w:bCs/>
                            <w:strike/>
                            <w:sz w:val="18"/>
                            <w:szCs w:val="18"/>
                          </w:rPr>
                        </w:pPr>
                      </w:p>
                    </w:tc>
                    <w:tc>
                      <w:tcPr>
                        <w:tcW w:w="1459" w:type="dxa"/>
                      </w:tcPr>
                      <w:p>
                        <w:pPr>
                          <w:rPr>
                            <w:bCs/>
                            <w:strike/>
                            <w:sz w:val="18"/>
                            <w:szCs w:val="18"/>
                          </w:rPr>
                        </w:pPr>
                      </w:p>
                    </w:tc>
                    <w:tc>
                      <w:tcPr>
                        <w:tcW w:w="1938" w:type="dxa"/>
                      </w:tcPr>
                      <w:p>
                        <w:pPr>
                          <w:rPr>
                            <w:bCs/>
                            <w:strike/>
                            <w:sz w:val="18"/>
                            <w:szCs w:val="18"/>
                          </w:rPr>
                        </w:pPr>
                      </w:p>
                    </w:tc>
                    <w:tc>
                      <w:tcPr>
                        <w:tcW w:w="2106" w:type="dxa"/>
                      </w:tcPr>
                      <w:p>
                        <w:pPr>
                          <w:rPr>
                            <w:bCs/>
                            <w:strike/>
                            <w:sz w:val="18"/>
                            <w:szCs w:val="18"/>
                          </w:rPr>
                        </w:pPr>
                      </w:p>
                    </w:tc>
                    <w:tc>
                      <w:tcPr>
                        <w:tcW w:w="2984" w:type="dxa"/>
                      </w:tcPr>
                      <w:p>
                        <w:pPr>
                          <w:rPr>
                            <w:bCs/>
                            <w:strike/>
                            <w:sz w:val="18"/>
                            <w:szCs w:val="18"/>
                          </w:rPr>
                        </w:pPr>
                      </w:p>
                    </w:tc>
                    <w:tc>
                      <w:tcPr>
                        <w:tcW w:w="2168" w:type="dxa"/>
                      </w:tcPr>
                      <w:p>
                        <w:pPr>
                          <w:rPr>
                            <w:bCs/>
                            <w:strike/>
                            <w:sz w:val="18"/>
                            <w:szCs w:val="18"/>
                          </w:rPr>
                        </w:pPr>
                      </w:p>
                    </w:tc>
                  </w:tr>
                  <w:tr>
                    <w:trPr>
                      <w:trHeight w:val="47"/>
                    </w:trPr>
                    <w:tc>
                      <w:tcPr>
                        <w:tcW w:w="2383" w:type="dxa"/>
                        <w:vMerge w:val="restart"/>
                      </w:tcPr>
                      <w:p>
                        <w:pPr>
                          <w:rPr>
                            <w:bCs/>
                            <w:sz w:val="18"/>
                            <w:szCs w:val="18"/>
                          </w:rPr>
                        </w:pPr>
                        <w:r>
                          <w:rPr>
                            <w:bCs/>
                            <w:sz w:val="18"/>
                            <w:szCs w:val="18"/>
                          </w:rPr>
                          <w:t>3.5.1. Elektromagnetinis laukas 10 kHz – 300 GHz dažnių juostose</w:t>
                        </w:r>
                      </w:p>
                    </w:tc>
                    <w:tc>
                      <w:tcPr>
                        <w:tcW w:w="1702" w:type="dxa"/>
                        <w:vMerge w:val="restart"/>
                      </w:tcPr>
                      <w:p>
                        <w:pPr>
                          <w:rPr>
                            <w:bCs/>
                            <w:sz w:val="18"/>
                            <w:szCs w:val="18"/>
                          </w:rPr>
                        </w:pPr>
                        <w:r>
                          <w:rPr>
                            <w:bCs/>
                            <w:sz w:val="18"/>
                            <w:szCs w:val="18"/>
                          </w:rPr>
                          <w:t xml:space="preserve">Visos darbo su nurodyto diapazono elektromagnetinės energijos šaltiniais (stacionarūs radiotechniniai objektai bei jų sistemos) rūšys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sz w:val="18"/>
                            <w:szCs w:val="18"/>
                          </w:rPr>
                        </w:pPr>
                        <w:r>
                          <w:rPr>
                            <w:sz w:val="18"/>
                            <w:szCs w:val="18"/>
                          </w:rPr>
                          <w:t>Kraujo tyrimas hematologiniu analizatoriumi (eritrocitai, hemoglobinas, leukocitai, trombocitai),</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H26–H28.</w:t>
                        </w:r>
                      </w:p>
                      <w:p>
                        <w:pPr>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3.5.2. Pramoninio dažnio (50Hz) elektromagnetinis laukas</w:t>
                        </w:r>
                      </w:p>
                    </w:tc>
                    <w:tc>
                      <w:tcPr>
                        <w:tcW w:w="1702" w:type="dxa"/>
                        <w:vMerge w:val="restart"/>
                      </w:tcPr>
                      <w:p>
                        <w:pPr>
                          <w:rPr>
                            <w:bCs/>
                            <w:sz w:val="18"/>
                            <w:szCs w:val="18"/>
                          </w:rPr>
                        </w:pPr>
                        <w:r>
                          <w:rPr>
                            <w:bCs/>
                            <w:sz w:val="18"/>
                            <w:szCs w:val="18"/>
                          </w:rPr>
                          <w:t>Visi darbai, atliekami pramoninio dažnio (50 Hz) elektromagnetinio lauko įtakos zonoje</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 xml:space="preserve">, </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tabs>
                            <w:tab w:val="center" w:pos="33"/>
                          </w:tabs>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3.6. Elektrostatinis laukas</w:t>
                        </w:r>
                      </w:p>
                    </w:tc>
                    <w:tc>
                      <w:tcPr>
                        <w:tcW w:w="1702" w:type="dxa"/>
                        <w:vMerge w:val="restart"/>
                      </w:tcPr>
                      <w:p>
                        <w:pPr>
                          <w:rPr>
                            <w:bCs/>
                            <w:sz w:val="18"/>
                            <w:szCs w:val="18"/>
                          </w:rPr>
                        </w:pPr>
                        <w:r>
                          <w:rPr>
                            <w:bCs/>
                            <w:sz w:val="18"/>
                            <w:szCs w:val="18"/>
                          </w:rPr>
                          <w:t xml:space="preserve">Visi darbai su elektrostatinių laukų šaltiniais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w:t>
                        </w:r>
                      </w:p>
                      <w:p>
                        <w:pPr>
                          <w:rPr>
                            <w:bCs/>
                            <w:sz w:val="18"/>
                            <w:szCs w:val="18"/>
                          </w:rPr>
                        </w:pPr>
                        <w:r>
                          <w:rPr>
                            <w:sz w:val="18"/>
                            <w:szCs w:val="18"/>
                          </w:rPr>
                          <w:t xml:space="preserve">esant indikacijų – </w:t>
                        </w:r>
                        <w:r>
                          <w:rPr>
                            <w:bCs/>
                            <w:sz w:val="18"/>
                            <w:szCs w:val="18"/>
                          </w:rPr>
                          <w:t>EKG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rPr>
                            <w:bCs/>
                            <w:sz w:val="18"/>
                            <w:szCs w:val="18"/>
                          </w:rPr>
                        </w:pPr>
                        <w:r>
                          <w:rPr>
                            <w:sz w:val="18"/>
                            <w:szCs w:val="18"/>
                          </w:rPr>
                          <w:t>Individualiu atveju dėl galimybės dirbti sprendžia gydytojas oftalmologas.</w:t>
                        </w:r>
                      </w:p>
                    </w:tc>
                  </w:tr>
                  <w:tr>
                    <w:trPr>
                      <w:trHeight w:val="636"/>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c>
                      <w:tcPr>
                        <w:tcW w:w="2383" w:type="dxa"/>
                      </w:tcPr>
                      <w:p>
                        <w:pPr>
                          <w:rPr>
                            <w:bCs/>
                            <w:sz w:val="18"/>
                            <w:szCs w:val="18"/>
                          </w:rPr>
                        </w:pPr>
                        <w:r>
                          <w:rPr>
                            <w:bCs/>
                            <w:sz w:val="18"/>
                            <w:szCs w:val="18"/>
                          </w:rPr>
                          <w:t>3.7. Šiluminė aplinka</w:t>
                        </w:r>
                      </w:p>
                    </w:tc>
                    <w:tc>
                      <w:tcPr>
                        <w:tcW w:w="1702" w:type="dxa"/>
                      </w:tcPr>
                      <w:p>
                        <w:pPr>
                          <w:rPr>
                            <w:bCs/>
                            <w:sz w:val="18"/>
                            <w:szCs w:val="18"/>
                          </w:rPr>
                        </w:pPr>
                      </w:p>
                    </w:tc>
                    <w:tc>
                      <w:tcPr>
                        <w:tcW w:w="1459" w:type="dxa"/>
                      </w:tcPr>
                      <w:p>
                        <w:pPr>
                          <w:rPr>
                            <w:bCs/>
                            <w:sz w:val="18"/>
                            <w:szCs w:val="18"/>
                          </w:rPr>
                        </w:pPr>
                      </w:p>
                    </w:tc>
                    <w:tc>
                      <w:tcPr>
                        <w:tcW w:w="1938" w:type="dxa"/>
                      </w:tcPr>
                      <w:p>
                        <w:pPr>
                          <w:rPr>
                            <w:sz w:val="18"/>
                            <w:szCs w:val="18"/>
                          </w:rPr>
                        </w:pPr>
                      </w:p>
                    </w:tc>
                    <w:tc>
                      <w:tcPr>
                        <w:tcW w:w="2106" w:type="dxa"/>
                      </w:tcPr>
                      <w:p>
                        <w:pPr>
                          <w:rPr>
                            <w:sz w:val="18"/>
                            <w:szCs w:val="18"/>
                          </w:rPr>
                        </w:pPr>
                      </w:p>
                    </w:tc>
                    <w:tc>
                      <w:tcPr>
                        <w:tcW w:w="2984" w:type="dxa"/>
                      </w:tcPr>
                      <w:p>
                        <w:pPr>
                          <w:rPr>
                            <w:sz w:val="18"/>
                            <w:szCs w:val="18"/>
                          </w:rPr>
                        </w:pPr>
                      </w:p>
                    </w:tc>
                    <w:tc>
                      <w:tcPr>
                        <w:tcW w:w="2168" w:type="dxa"/>
                      </w:tcPr>
                      <w:p>
                        <w:pPr>
                          <w:rPr>
                            <w:sz w:val="18"/>
                            <w:szCs w:val="18"/>
                          </w:rPr>
                        </w:pPr>
                      </w:p>
                    </w:tc>
                  </w:tr>
                  <w:tr>
                    <w:trPr>
                      <w:trHeight w:val="47"/>
                    </w:trPr>
                    <w:tc>
                      <w:tcPr>
                        <w:tcW w:w="2383" w:type="dxa"/>
                        <w:vMerge w:val="restart"/>
                      </w:tcPr>
                      <w:p>
                        <w:pPr>
                          <w:rPr>
                            <w:bCs/>
                            <w:sz w:val="18"/>
                            <w:szCs w:val="18"/>
                          </w:rPr>
                        </w:pPr>
                        <w:r>
                          <w:rPr>
                            <w:bCs/>
                            <w:sz w:val="18"/>
                            <w:szCs w:val="18"/>
                          </w:rPr>
                          <w:t>3.7.1. Šiluminė aplinka darbo patalpose, šiltuoju metų laikotarpiu</w:t>
                        </w:r>
                      </w:p>
                    </w:tc>
                    <w:tc>
                      <w:tcPr>
                        <w:tcW w:w="1702" w:type="dxa"/>
                        <w:vMerge w:val="restart"/>
                      </w:tcPr>
                      <w:p>
                        <w:pPr>
                          <w:rPr>
                            <w:bCs/>
                            <w:sz w:val="18"/>
                            <w:szCs w:val="18"/>
                          </w:rPr>
                        </w:pPr>
                        <w:r>
                          <w:rPr>
                            <w:bCs/>
                            <w:sz w:val="18"/>
                            <w:szCs w:val="18"/>
                          </w:rPr>
                          <w:t>Darbai pagal technologinį procesą, kai negalima užtikrinti šiluminio komforto ir pakankamos šiluminės aplinkos darbo vietose higienos normos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rPr>
                            <w:sz w:val="18"/>
                            <w:szCs w:val="18"/>
                          </w:rPr>
                        </w:pPr>
                        <w:r>
                          <w:rPr>
                            <w:bCs/>
                            <w:sz w:val="18"/>
                            <w:szCs w:val="18"/>
                          </w:rPr>
                          <w:t xml:space="preserve">3. Katarakta </w:t>
                        </w:r>
                        <w:r>
                          <w:rPr>
                            <w:sz w:val="18"/>
                            <w:szCs w:val="18"/>
                          </w:rPr>
                          <w:t>H26–H28. Individualiu atveju dėl galimybės dirbti sprendžia gydytojas oftalmologas.</w:t>
                        </w:r>
                      </w:p>
                      <w:p>
                        <w:pPr>
                          <w:rPr>
                            <w:sz w:val="18"/>
                            <w:szCs w:val="18"/>
                          </w:rPr>
                        </w:pPr>
                        <w:r>
                          <w:rPr>
                            <w:sz w:val="18"/>
                            <w:szCs w:val="18"/>
                          </w:rPr>
                          <w:t>4. Lėtinės odos ligos L20, L23, L40, L50, L53–L54</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tcPr>
                      <w:p>
                        <w:pPr>
                          <w:rPr>
                            <w:sz w:val="18"/>
                            <w:szCs w:val="18"/>
                          </w:rPr>
                        </w:pPr>
                      </w:p>
                    </w:tc>
                    <w:tc>
                      <w:tcPr>
                        <w:tcW w:w="2168" w:type="dxa"/>
                        <w:vMerge/>
                      </w:tcPr>
                      <w:p>
                        <w:pPr>
                          <w:rPr>
                            <w:sz w:val="18"/>
                            <w:szCs w:val="18"/>
                          </w:rPr>
                        </w:pPr>
                      </w:p>
                    </w:tc>
                  </w:tr>
                  <w:tr>
                    <w:trPr>
                      <w:trHeight w:val="82"/>
                    </w:trPr>
                    <w:tc>
                      <w:tcPr>
                        <w:tcW w:w="2383" w:type="dxa"/>
                        <w:vMerge w:val="restart"/>
                      </w:tcPr>
                      <w:p>
                        <w:pPr>
                          <w:rPr>
                            <w:sz w:val="18"/>
                            <w:szCs w:val="18"/>
                          </w:rPr>
                        </w:pPr>
                        <w:r>
                          <w:rPr>
                            <w:sz w:val="18"/>
                            <w:szCs w:val="18"/>
                          </w:rPr>
                          <w:t>3.7.2. Šiluminė aplinka darbo patalpose šaltuoju metų laikotarpiu</w:t>
                        </w:r>
                      </w:p>
                    </w:tc>
                    <w:tc>
                      <w:tcPr>
                        <w:tcW w:w="1702" w:type="dxa"/>
                        <w:vMerge w:val="restart"/>
                      </w:tcPr>
                      <w:p>
                        <w:pPr>
                          <w:rPr>
                            <w:bCs/>
                            <w:sz w:val="18"/>
                            <w:szCs w:val="18"/>
                          </w:rPr>
                        </w:pPr>
                        <w:r>
                          <w:rPr>
                            <w:bCs/>
                            <w:sz w:val="18"/>
                            <w:szCs w:val="18"/>
                          </w:rPr>
                          <w:t>Darbai, viršijant žemiausią ribą pagal šiluminio komforto ir pakankamos šiluminės aplinkos darbo patalpose higienos normą</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p>
                    </w:tc>
                    <w:tc>
                      <w:tcPr>
                        <w:tcW w:w="2168" w:type="dxa"/>
                        <w:vMerge w:val="restart"/>
                      </w:tcPr>
                      <w:p>
                        <w:pPr>
                          <w:tabs>
                            <w:tab w:val="left" w:pos="177"/>
                            <w:tab w:val="left" w:pos="318"/>
                          </w:tabs>
                          <w:rPr>
                            <w:sz w:val="18"/>
                            <w:szCs w:val="18"/>
                          </w:rPr>
                        </w:pPr>
                        <w:r>
                          <w:rPr>
                            <w:sz w:val="18"/>
                            <w:szCs w:val="18"/>
                          </w:rPr>
                          <w:t>1. Obliteruojantis endarteritas, Raynaud sindromas I70–I73.0</w:t>
                        </w:r>
                      </w:p>
                      <w:p>
                        <w:pPr>
                          <w:rPr>
                            <w:sz w:val="18"/>
                            <w:szCs w:val="18"/>
                          </w:rPr>
                        </w:pPr>
                        <w:r>
                          <w:rPr>
                            <w:sz w:val="18"/>
                            <w:szCs w:val="18"/>
                          </w:rPr>
                          <w:t>2. Jungiamojo audinio lėtinės uždegiminės ligos M00–M13 M30–M35, M60–M63, M65–M68</w:t>
                        </w:r>
                      </w:p>
                      <w:p>
                        <w:pPr>
                          <w:rPr>
                            <w:sz w:val="18"/>
                            <w:szCs w:val="18"/>
                          </w:rPr>
                        </w:pPr>
                        <w:r>
                          <w:rPr>
                            <w:sz w:val="18"/>
                            <w:szCs w:val="18"/>
                          </w:rPr>
                          <w:t>3. Lėtinės periferinės nervų sistemos ir raumenų ligos G60–G64, G70–G73</w:t>
                        </w:r>
                      </w:p>
                    </w:tc>
                  </w:tr>
                  <w:tr>
                    <w:trPr>
                      <w:trHeight w:val="47"/>
                    </w:trPr>
                    <w:tc>
                      <w:tcPr>
                        <w:tcW w:w="2383" w:type="dxa"/>
                        <w:vMerge/>
                      </w:tcPr>
                      <w:p>
                        <w:pPr>
                          <w:rPr>
                            <w:sz w:val="18"/>
                            <w:szCs w:val="18"/>
                          </w:rPr>
                        </w:pPr>
                      </w:p>
                    </w:tc>
                    <w:tc>
                      <w:tcPr>
                        <w:tcW w:w="1702" w:type="dxa"/>
                        <w:vMerge/>
                      </w:tcPr>
                      <w:p>
                        <w:pPr>
                          <w:rPr>
                            <w:bCs/>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p>
                        <w:pPr>
                          <w:rPr>
                            <w:sz w:val="18"/>
                            <w:szCs w:val="18"/>
                          </w:rPr>
                        </w:pPr>
                        <w:r>
                          <w:rPr>
                            <w:sz w:val="18"/>
                            <w:szCs w:val="18"/>
                          </w:rPr>
                          <w:t>esant indikacijų – reumatologas</w:t>
                        </w:r>
                      </w:p>
                    </w:tc>
                    <w:tc>
                      <w:tcPr>
                        <w:tcW w:w="2984" w:type="dxa"/>
                        <w:vMerge/>
                      </w:tcPr>
                      <w:p>
                        <w:pPr>
                          <w:rPr>
                            <w:sz w:val="18"/>
                            <w:szCs w:val="18"/>
                          </w:rPr>
                        </w:pPr>
                      </w:p>
                    </w:tc>
                    <w:tc>
                      <w:tcPr>
                        <w:tcW w:w="2168" w:type="dxa"/>
                        <w:vMerge/>
                      </w:tcPr>
                      <w:p>
                        <w:pPr>
                          <w:tabs>
                            <w:tab w:val="left" w:pos="177"/>
                            <w:tab w:val="left" w:pos="318"/>
                          </w:tabs>
                          <w:rPr>
                            <w:sz w:val="18"/>
                            <w:szCs w:val="18"/>
                          </w:rPr>
                        </w:pPr>
                      </w:p>
                    </w:tc>
                  </w:tr>
                  <w:tr>
                    <w:trPr>
                      <w:trHeight w:val="47"/>
                    </w:trPr>
                    <w:tc>
                      <w:tcPr>
                        <w:tcW w:w="2383" w:type="dxa"/>
                        <w:vMerge w:val="restart"/>
                      </w:tcPr>
                      <w:p>
                        <w:pPr>
                          <w:rPr>
                            <w:sz w:val="18"/>
                            <w:szCs w:val="18"/>
                          </w:rPr>
                        </w:pPr>
                        <w:r>
                          <w:rPr>
                            <w:sz w:val="18"/>
                            <w:szCs w:val="18"/>
                          </w:rPr>
                          <w:t>3.7.3. Oro temperatūra, dirbant lauko sąlygomis</w:t>
                        </w:r>
                      </w:p>
                    </w:tc>
                    <w:tc>
                      <w:tcPr>
                        <w:tcW w:w="1702" w:type="dxa"/>
                        <w:vMerge w:val="restart"/>
                      </w:tcPr>
                      <w:p>
                        <w:pPr>
                          <w:rPr>
                            <w:sz w:val="18"/>
                            <w:szCs w:val="18"/>
                          </w:rPr>
                        </w:pPr>
                        <w:r>
                          <w:rPr>
                            <w:sz w:val="18"/>
                            <w:szCs w:val="18"/>
                          </w:rPr>
                          <w:t>Šiltuoju metų laiku daugiau kaip +30</w:t>
                          <w:sym w:font="Symbol" w:char="F0B0"/>
                          <w:t>C,</w:t>
                        </w:r>
                      </w:p>
                      <w:p>
                        <w:pPr>
                          <w:rPr>
                            <w:sz w:val="18"/>
                            <w:szCs w:val="18"/>
                          </w:rPr>
                        </w:pPr>
                        <w:r>
                          <w:rPr>
                            <w:sz w:val="18"/>
                            <w:szCs w:val="18"/>
                          </w:rPr>
                          <w:t>šaltuoju metų laiku – žemesnė</w:t>
                        </w:r>
                      </w:p>
                      <w:p>
                        <w:pPr>
                          <w:rPr>
                            <w:sz w:val="18"/>
                            <w:szCs w:val="18"/>
                          </w:rPr>
                        </w:pPr>
                        <w:r>
                          <w:rPr>
                            <w:sz w:val="18"/>
                            <w:szCs w:val="18"/>
                          </w:rPr>
                          <w:t>nei -10</w:t>
                        </w:r>
                        <w:r>
                          <w:rPr>
                            <w:sz w:val="18"/>
                            <w:szCs w:val="18"/>
                            <w:vertAlign w:val="superscript"/>
                          </w:rPr>
                          <w:t>0</w:t>
                        </w:r>
                        <w:r>
                          <w:rPr>
                            <w:sz w:val="18"/>
                            <w:szCs w:val="18"/>
                          </w:rPr>
                          <w:t>C</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Žr. 3.7.1 arba 3.7.2 punktus</w:t>
                        </w:r>
                      </w:p>
                    </w:tc>
                  </w:tr>
                  <w:tr>
                    <w:trPr>
                      <w:trHeight w:val="7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n</w:t>
                        </w:r>
                        <w:r>
                          <w:rPr>
                            <w:bCs/>
                            <w:sz w:val="18"/>
                            <w:szCs w:val="18"/>
                          </w:rPr>
                          <w:t>eurologas,</w:t>
                        </w:r>
                        <w:r>
                          <w:rPr>
                            <w:sz w:val="18"/>
                            <w:szCs w:val="18"/>
                          </w:rPr>
                          <w:t xml:space="preserve"> dermatovenerologas</w:t>
                        </w:r>
                      </w:p>
                    </w:tc>
                    <w:tc>
                      <w:tcPr>
                        <w:tcW w:w="2984" w:type="dxa"/>
                        <w:vMerge/>
                      </w:tcPr>
                      <w:p>
                        <w:pPr>
                          <w:rPr>
                            <w:sz w:val="18"/>
                            <w:szCs w:val="18"/>
                          </w:rPr>
                        </w:pPr>
                      </w:p>
                    </w:tc>
                    <w:tc>
                      <w:tcPr>
                        <w:tcW w:w="2168" w:type="dxa"/>
                        <w:vMerge/>
                      </w:tcPr>
                      <w:p>
                        <w:pPr>
                          <w:rPr>
                            <w:sz w:val="18"/>
                            <w:szCs w:val="18"/>
                          </w:rPr>
                        </w:pPr>
                      </w:p>
                    </w:tc>
                  </w:tr>
                  <w:tr>
                    <w:trPr>
                      <w:trHeight w:val="714"/>
                    </w:trPr>
                    <w:tc>
                      <w:tcPr>
                        <w:tcW w:w="2383" w:type="dxa"/>
                        <w:vMerge w:val="restart"/>
                      </w:tcPr>
                      <w:p>
                        <w:pPr>
                          <w:rPr>
                            <w:sz w:val="18"/>
                            <w:szCs w:val="18"/>
                          </w:rPr>
                        </w:pPr>
                        <w:r>
                          <w:rPr>
                            <w:sz w:val="18"/>
                            <w:szCs w:val="18"/>
                          </w:rPr>
                          <w:t>3.8. Padidėjęs atmosferos slėgis</w:t>
                        </w:r>
                      </w:p>
                    </w:tc>
                    <w:tc>
                      <w:tcPr>
                        <w:tcW w:w="1702" w:type="dxa"/>
                        <w:vMerge w:val="restart"/>
                      </w:tcPr>
                      <w:p>
                        <w:pPr>
                          <w:rPr>
                            <w:sz w:val="18"/>
                            <w:szCs w:val="18"/>
                          </w:rPr>
                        </w:pPr>
                        <w:r>
                          <w:rPr>
                            <w:sz w:val="18"/>
                            <w:szCs w:val="18"/>
                          </w:rPr>
                          <w:t xml:space="preserve">Darbai po vandeniu (naro) kesonuose, barokamerose </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Vestibulinės funkcijos tyrimas,</w:t>
                        </w:r>
                      </w:p>
                      <w:p>
                        <w:pPr>
                          <w:rPr>
                            <w:sz w:val="18"/>
                            <w:szCs w:val="18"/>
                          </w:rPr>
                        </w:pPr>
                        <w:r>
                          <w:rPr>
                            <w:sz w:val="18"/>
                            <w:szCs w:val="18"/>
                          </w:rPr>
                          <w:t>esant indikacijų – KLR, IKFT,</w:t>
                        </w:r>
                      </w:p>
                      <w:p>
                        <w:pPr>
                          <w:rPr>
                            <w:sz w:val="18"/>
                            <w:szCs w:val="18"/>
                          </w:rPr>
                        </w:pPr>
                        <w:r>
                          <w:rPr>
                            <w:sz w:val="18"/>
                            <w:szCs w:val="18"/>
                          </w:rPr>
                          <w:t>regėjimo aštrumas,</w:t>
                        </w:r>
                      </w:p>
                      <w:p>
                        <w:pPr>
                          <w:rPr>
                            <w:sz w:val="18"/>
                            <w:szCs w:val="18"/>
                          </w:rPr>
                        </w:pPr>
                        <w:r>
                          <w:rPr>
                            <w:sz w:val="18"/>
                            <w:szCs w:val="18"/>
                          </w:rPr>
                          <w:t>audiograma</w:t>
                        </w:r>
                      </w:p>
                    </w:tc>
                    <w:tc>
                      <w:tcPr>
                        <w:tcW w:w="2168" w:type="dxa"/>
                        <w:vMerge w:val="restart"/>
                      </w:tcPr>
                      <w:p>
                        <w:pPr>
                          <w:tabs>
                            <w:tab w:val="left" w:pos="177"/>
                          </w:tabs>
                          <w:rPr>
                            <w:sz w:val="18"/>
                            <w:szCs w:val="18"/>
                          </w:rPr>
                        </w:pPr>
                        <w:r>
                          <w:rPr>
                            <w:sz w:val="18"/>
                            <w:szCs w:val="18"/>
                          </w:rPr>
                          <w:t xml:space="preserve">1. Nuolatiniai regėjimo funkcijos sutrikimai, regėjimas mažesnis kaip 0,8  viena ir 0,5 – kita akimi (be korekcijos)</w:t>
                        </w:r>
                      </w:p>
                      <w:p>
                        <w:pPr>
                          <w:rPr>
                            <w:sz w:val="18"/>
                            <w:szCs w:val="18"/>
                          </w:rPr>
                        </w:pPr>
                        <w:r>
                          <w:rPr>
                            <w:sz w:val="18"/>
                            <w:szCs w:val="18"/>
                          </w:rPr>
                          <w:t>2. Išorinės ausies ligos: H60–H62; vidurinės ausies ir speninės ataugos ligos H65–H75; vidinės ausies ligos: H80–H83; H90.3; H90.4; H91.1; H91.3; H93.3; H94, įvairios etiologijos klausos susilpnėjimas viena arba abiem ausimis, kai šnabždesys girdimas mažesniu kaip 3 m atstumu H90, H91. Individualiu atveju dėl galimybės dirbti sprendžia gydytojas otorinolaringologas.</w:t>
                        </w:r>
                      </w:p>
                      <w:p>
                        <w:pPr>
                          <w:rPr>
                            <w:sz w:val="18"/>
                            <w:szCs w:val="18"/>
                          </w:rPr>
                        </w:pPr>
                        <w:r>
                          <w:rPr>
                            <w:sz w:val="18"/>
                            <w:szCs w:val="18"/>
                          </w:rPr>
                          <w:t>3. Vestibulinės funkcijos sutrikimai: H81; H82</w:t>
                        </w:r>
                      </w:p>
                      <w:p>
                        <w:pPr>
                          <w:tabs>
                            <w:tab w:val="left" w:pos="35"/>
                            <w:tab w:val="left" w:pos="177"/>
                          </w:tabs>
                          <w:rPr>
                            <w:sz w:val="18"/>
                            <w:szCs w:val="18"/>
                          </w:rPr>
                        </w:pPr>
                        <w:r>
                          <w:rPr>
                            <w:sz w:val="18"/>
                            <w:szCs w:val="18"/>
                          </w:rPr>
                          <w:t>4. Žymūs skeleto–raumenų išsivystymo trūkumai ir traumų pasekmės (kūno defektai, anomalijos, deformacijos), sunkinančios judėjimą</w:t>
                        </w:r>
                      </w:p>
                      <w:p>
                        <w:pPr>
                          <w:tabs>
                            <w:tab w:val="left" w:pos="0"/>
                            <w:tab w:val="left" w:pos="177"/>
                          </w:tabs>
                          <w:rPr>
                            <w:sz w:val="18"/>
                            <w:szCs w:val="18"/>
                          </w:rPr>
                        </w:pPr>
                        <w:r>
                          <w:rPr>
                            <w:sz w:val="18"/>
                            <w:szCs w:val="18"/>
                          </w:rPr>
                          <w:t>5. Vienos rankos dviejų pirštų nebuvimas ar nejudrumas</w:t>
                        </w:r>
                      </w:p>
                      <w:p>
                        <w:pPr>
                          <w:tabs>
                            <w:tab w:val="left" w:pos="0"/>
                            <w:tab w:val="left" w:pos="177"/>
                          </w:tabs>
                          <w:rPr>
                            <w:sz w:val="18"/>
                            <w:szCs w:val="18"/>
                          </w:rPr>
                        </w:pPr>
                        <w:r>
                          <w:rPr>
                            <w:sz w:val="18"/>
                            <w:szCs w:val="18"/>
                          </w:rPr>
                          <w:t xml:space="preserve">6. Gerybiniai navikai D10-D36 </w:t>
                        </w:r>
                      </w:p>
                      <w:p>
                        <w:pPr>
                          <w:tabs>
                            <w:tab w:val="left" w:pos="0"/>
                            <w:tab w:val="left" w:pos="177"/>
                          </w:tabs>
                          <w:rPr>
                            <w:sz w:val="18"/>
                            <w:szCs w:val="18"/>
                          </w:rPr>
                        </w:pPr>
                        <w:r>
                          <w:rPr>
                            <w:sz w:val="18"/>
                            <w:szCs w:val="18"/>
                          </w:rPr>
                          <w:t xml:space="preserve">7. Randai, trofikos sutrikimai, grybelinė infekcija, lėtinės odos ligos joms paūmėjus I83, B35, B37.2, L20, L23, L40, L50, L52, L53 </w:t>
                        </w:r>
                      </w:p>
                      <w:p>
                        <w:pPr>
                          <w:tabs>
                            <w:tab w:val="left" w:pos="177"/>
                          </w:tabs>
                          <w:rPr>
                            <w:sz w:val="18"/>
                            <w:szCs w:val="18"/>
                          </w:rPr>
                        </w:pPr>
                        <w:r>
                          <w:rPr>
                            <w:sz w:val="18"/>
                            <w:szCs w:val="18"/>
                          </w:rPr>
                          <w:t>8. Burnos ertmės ir dantų ligos, dantų nebuvimas, jeigu tai trukdo naudotis kvėpavimo aparatais, uždedamų protezų turėjimas, alveolinė piorėja, stomatitas, periodontitas, apatinio žandikaulio kontraktūra ir ankilozė, artritas K05, K06, K10–K13</w:t>
                        </w:r>
                      </w:p>
                      <w:p>
                        <w:pPr>
                          <w:rPr>
                            <w:sz w:val="18"/>
                            <w:szCs w:val="18"/>
                          </w:rPr>
                        </w:pPr>
                        <w:r>
                          <w:rPr>
                            <w:sz w:val="18"/>
                            <w:szCs w:val="18"/>
                          </w:rPr>
                          <w:t>9. Lėtinės obstrukcinės plaučių ligos J44–J47</w:t>
                        </w:r>
                      </w:p>
                      <w:p>
                        <w:pPr>
                          <w:rPr>
                            <w:sz w:val="18"/>
                            <w:szCs w:val="18"/>
                          </w:rPr>
                        </w:pPr>
                        <w:r>
                          <w:rPr>
                            <w:sz w:val="18"/>
                            <w:szCs w:val="18"/>
                          </w:rPr>
                          <w:t>10. Astma J45</w:t>
                        </w:r>
                      </w:p>
                      <w:p>
                        <w:pPr>
                          <w:rPr>
                            <w:sz w:val="18"/>
                            <w:szCs w:val="18"/>
                          </w:rPr>
                        </w:pPr>
                        <w:r>
                          <w:rPr>
                            <w:sz w:val="18"/>
                            <w:szCs w:val="18"/>
                          </w:rPr>
                          <w:t>11. Lėtinis kvėpavimo nepakankamumas I-II</w:t>
                          <w:sym w:font="Symbol" w:char="F0B0"/>
                          <w:t xml:space="preserve"> J96.1</w:t>
                        </w:r>
                      </w:p>
                      <w:p>
                        <w:pPr>
                          <w:tabs>
                            <w:tab w:val="left" w:pos="318"/>
                          </w:tabs>
                          <w:rPr>
                            <w:sz w:val="18"/>
                            <w:szCs w:val="18"/>
                          </w:rPr>
                        </w:pPr>
                        <w:r>
                          <w:rPr>
                            <w:sz w:val="18"/>
                            <w:szCs w:val="18"/>
                          </w:rPr>
                          <w:t>12. Lėtinės (centrinės ir periferinės) nervų sistemos ligos G00–G99</w:t>
                        </w:r>
                      </w:p>
                      <w:p>
                        <w:pPr>
                          <w:tabs>
                            <w:tab w:val="left" w:pos="177"/>
                            <w:tab w:val="left" w:pos="318"/>
                          </w:tabs>
                          <w:rPr>
                            <w:sz w:val="18"/>
                            <w:szCs w:val="18"/>
                          </w:rPr>
                        </w:pPr>
                        <w:r>
                          <w:rPr>
                            <w:sz w:val="18"/>
                            <w:szCs w:val="18"/>
                          </w:rPr>
                          <w:t xml:space="preserve">13. Somatoforminė autonominė disfunkcija </w:t>
                        </w:r>
                        <w:r>
                          <w:rPr>
                            <w:sz w:val="18"/>
                            <w:szCs w:val="18"/>
                            <w:lang w:val="pt-BR"/>
                          </w:rPr>
                          <w:t>F45.3</w:t>
                        </w:r>
                      </w:p>
                      <w:p>
                        <w:pPr>
                          <w:tabs>
                            <w:tab w:val="left" w:pos="177"/>
                            <w:tab w:val="left" w:pos="318"/>
                          </w:tabs>
                          <w:rPr>
                            <w:sz w:val="18"/>
                            <w:szCs w:val="18"/>
                            <w:lang w:val="pt-BR"/>
                          </w:rPr>
                        </w:pPr>
                        <w:r>
                          <w:rPr>
                            <w:sz w:val="18"/>
                            <w:szCs w:val="18"/>
                          </w:rPr>
                          <w:t xml:space="preserve">14. Lėtinės inkstų ligos, akmenligė </w:t>
                        </w:r>
                        <w:r>
                          <w:rPr>
                            <w:sz w:val="18"/>
                            <w:szCs w:val="18"/>
                            <w:lang w:val="pt-BR"/>
                          </w:rPr>
                          <w:t>N00–N08, N10–N39</w:t>
                        </w:r>
                      </w:p>
                      <w:p>
                        <w:pPr>
                          <w:tabs>
                            <w:tab w:val="left" w:pos="177"/>
                            <w:tab w:val="left" w:pos="318"/>
                          </w:tabs>
                          <w:rPr>
                            <w:sz w:val="18"/>
                            <w:szCs w:val="18"/>
                          </w:rPr>
                        </w:pPr>
                        <w:r>
                          <w:rPr>
                            <w:sz w:val="18"/>
                            <w:szCs w:val="18"/>
                          </w:rPr>
                          <w:t>15. Širdies ligos, nepriklausomai nuo jų kompensacijos laipsnio I05–I09, I10–I15, I20–I25, I26–I28, I30–I52</w:t>
                        </w:r>
                      </w:p>
                      <w:p>
                        <w:pPr>
                          <w:tabs>
                            <w:tab w:val="left" w:pos="177"/>
                            <w:tab w:val="left" w:pos="318"/>
                          </w:tabs>
                          <w:rPr>
                            <w:sz w:val="18"/>
                            <w:szCs w:val="18"/>
                          </w:rPr>
                        </w:pPr>
                        <w:r>
                          <w:rPr>
                            <w:sz w:val="18"/>
                            <w:szCs w:val="18"/>
                          </w:rPr>
                          <w:t xml:space="preserve">16. Arterinė hipertenzija </w:t>
                        </w:r>
                        <w:r>
                          <w:rPr>
                            <w:sz w:val="18"/>
                            <w:szCs w:val="18"/>
                            <w:lang w:val="pt-BR"/>
                          </w:rPr>
                          <w:t>I10–I15</w:t>
                        </w:r>
                      </w:p>
                      <w:p>
                        <w:pPr>
                          <w:tabs>
                            <w:tab w:val="left" w:pos="177"/>
                            <w:tab w:val="left" w:pos="318"/>
                          </w:tabs>
                          <w:rPr>
                            <w:sz w:val="18"/>
                            <w:szCs w:val="18"/>
                          </w:rPr>
                        </w:pPr>
                        <w:r>
                          <w:rPr>
                            <w:sz w:val="18"/>
                            <w:szCs w:val="18"/>
                          </w:rPr>
                          <w:t xml:space="preserve">17. Išsiplėtusių kojų venų varikozinės ligos, hemorojus, </w:t>
                        </w:r>
                        <w:r>
                          <w:rPr>
                            <w:bCs/>
                            <w:sz w:val="18"/>
                            <w:szCs w:val="18"/>
                          </w:rPr>
                          <w:t xml:space="preserve">obliteruojantis endarteritas, </w:t>
                        </w:r>
                        <w:r>
                          <w:rPr>
                            <w:sz w:val="18"/>
                            <w:szCs w:val="18"/>
                          </w:rPr>
                          <w:t xml:space="preserve">Raynaud sindromas </w:t>
                        </w:r>
                        <w:r>
                          <w:rPr>
                            <w:bCs/>
                            <w:sz w:val="18"/>
                            <w:szCs w:val="18"/>
                          </w:rPr>
                          <w:t>I70–</w:t>
                        </w:r>
                        <w:r>
                          <w:rPr>
                            <w:sz w:val="18"/>
                            <w:szCs w:val="18"/>
                          </w:rPr>
                          <w:t xml:space="preserve">I73.0, I80, I83, I84 </w:t>
                        </w:r>
                      </w:p>
                      <w:p>
                        <w:pPr>
                          <w:tabs>
                            <w:tab w:val="left" w:pos="177"/>
                            <w:tab w:val="left" w:pos="318"/>
                          </w:tabs>
                          <w:rPr>
                            <w:sz w:val="18"/>
                            <w:szCs w:val="18"/>
                          </w:rPr>
                        </w:pPr>
                        <w:r>
                          <w:rPr>
                            <w:sz w:val="18"/>
                            <w:szCs w:val="18"/>
                          </w:rPr>
                          <w:t>18. Jungiamojo audinio lėtinės uždegiminės ligos M00–M25, M30–M36</w:t>
                        </w:r>
                      </w:p>
                      <w:p>
                        <w:pPr>
                          <w:tabs>
                            <w:tab w:val="left" w:pos="177"/>
                            <w:tab w:val="left" w:pos="318"/>
                          </w:tabs>
                          <w:rPr>
                            <w:sz w:val="18"/>
                            <w:szCs w:val="18"/>
                          </w:rPr>
                        </w:pPr>
                        <w:r>
                          <w:rPr>
                            <w:sz w:val="18"/>
                            <w:szCs w:val="18"/>
                          </w:rPr>
                          <w:t xml:space="preserve">19. Visos tuberkuliozės formos </w:t>
                        </w:r>
                        <w:r>
                          <w:rPr>
                            <w:sz w:val="18"/>
                            <w:szCs w:val="18"/>
                            <w:lang w:val="pt-BR"/>
                          </w:rPr>
                          <w:t>A15–A19</w:t>
                        </w:r>
                      </w:p>
                      <w:p>
                        <w:pPr>
                          <w:tabs>
                            <w:tab w:val="left" w:pos="177"/>
                            <w:tab w:val="left" w:pos="318"/>
                          </w:tabs>
                          <w:rPr>
                            <w:sz w:val="18"/>
                            <w:szCs w:val="18"/>
                            <w:lang w:val="sv-SE"/>
                          </w:rPr>
                        </w:pPr>
                        <w:r>
                          <w:rPr>
                            <w:sz w:val="18"/>
                            <w:szCs w:val="18"/>
                          </w:rPr>
                          <w:t>20.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 jei remisija trumpesnė negu 3 m.; suaugusiųjų asmenybės sutrikimai F60.0–F60.3; F61.0; F63.1 – kai kompensacija trunka mažiau kaip 3 m.; protinis atsilikimas F71–F79</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esant indikacijų – p</w:t>
                        </w:r>
                        <w:r>
                          <w:rPr>
                            <w:bCs/>
                            <w:sz w:val="18"/>
                            <w:szCs w:val="18"/>
                          </w:rPr>
                          <w:t xml:space="preserve">sichiatras, radiologas </w:t>
                        </w:r>
                        <w:r>
                          <w:rPr>
                            <w:sz w:val="18"/>
                            <w:szCs w:val="18"/>
                          </w:rPr>
                          <w:t xml:space="preserve">ir </w:t>
                        </w:r>
                        <w:r>
                          <w:rPr>
                            <w:bCs/>
                            <w:sz w:val="18"/>
                            <w:szCs w:val="18"/>
                          </w:rPr>
                          <w:t>kitų profesinių kvalifikacijų gydytojai</w:t>
                        </w:r>
                        <w:r>
                          <w:rPr>
                            <w:sz w:val="18"/>
                            <w:szCs w:val="18"/>
                          </w:rPr>
                          <w:t xml:space="preserve"> </w:t>
                        </w:r>
                      </w:p>
                    </w:tc>
                    <w:tc>
                      <w:tcPr>
                        <w:tcW w:w="2984" w:type="dxa"/>
                        <w:vMerge/>
                      </w:tcPr>
                      <w:p>
                        <w:pPr>
                          <w:rPr>
                            <w:sz w:val="18"/>
                            <w:szCs w:val="18"/>
                          </w:rPr>
                        </w:pPr>
                      </w:p>
                    </w:tc>
                    <w:tc>
                      <w:tcPr>
                        <w:tcW w:w="2168" w:type="dxa"/>
                        <w:vMerge/>
                      </w:tcPr>
                      <w:p>
                        <w:pPr>
                          <w:tabs>
                            <w:tab w:val="left" w:pos="177"/>
                          </w:tabs>
                          <w:rPr>
                            <w:sz w:val="18"/>
                            <w:szCs w:val="18"/>
                          </w:rPr>
                        </w:pPr>
                      </w:p>
                    </w:tc>
                  </w:tr>
                  <w:tr>
                    <w:trPr>
                      <w:trHeight w:val="47"/>
                    </w:trPr>
                    <w:tc>
                      <w:tcPr>
                        <w:tcW w:w="2383" w:type="dxa"/>
                        <w:vMerge w:val="restart"/>
                      </w:tcPr>
                      <w:p>
                        <w:pPr>
                          <w:rPr>
                            <w:sz w:val="18"/>
                            <w:szCs w:val="18"/>
                          </w:rPr>
                        </w:pPr>
                        <w:r>
                          <w:rPr>
                            <w:sz w:val="18"/>
                            <w:szCs w:val="18"/>
                          </w:rPr>
                          <w:t>3.9. Ultragarsas (kontaktinis perdavimas)</w:t>
                        </w:r>
                      </w:p>
                    </w:tc>
                    <w:tc>
                      <w:tcPr>
                        <w:tcW w:w="1702" w:type="dxa"/>
                        <w:vMerge w:val="restart"/>
                      </w:tcPr>
                      <w:p>
                        <w:pPr>
                          <w:rPr>
                            <w:sz w:val="18"/>
                            <w:szCs w:val="18"/>
                          </w:rPr>
                        </w:pPr>
                        <w:r>
                          <w:rPr>
                            <w:sz w:val="18"/>
                            <w:szCs w:val="18"/>
                          </w:rPr>
                          <w:t>Darbas su ultragarso defektoskopais ir medicinine aparatūra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Jautrumas vibracijai, esant indikacijų – EKG, šalčio mėginys</w:t>
                        </w:r>
                      </w:p>
                    </w:tc>
                    <w:tc>
                      <w:tcPr>
                        <w:tcW w:w="2168" w:type="dxa"/>
                        <w:vMerge w:val="restart"/>
                      </w:tcPr>
                      <w:p>
                        <w:pPr>
                          <w:rPr>
                            <w:sz w:val="18"/>
                            <w:szCs w:val="18"/>
                          </w:rPr>
                        </w:pPr>
                        <w:r>
                          <w:rPr>
                            <w:sz w:val="18"/>
                            <w:szCs w:val="18"/>
                          </w:rPr>
                          <w:t>1. Lėtinės periferinės nervų sistemos ir raumenų ligos G60–G64, G70–G73</w:t>
                        </w:r>
                      </w:p>
                      <w:p>
                        <w:pPr>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tc>
                  </w:tr>
                  <w:tr>
                    <w:trPr>
                      <w:trHeight w:val="622"/>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48"/>
                    <w:gridCol w:w="1413"/>
                    <w:gridCol w:w="6"/>
                    <w:gridCol w:w="1932"/>
                    <w:gridCol w:w="2106"/>
                    <w:gridCol w:w="354"/>
                    <w:gridCol w:w="2630"/>
                    <w:gridCol w:w="2168"/>
                  </w:tblGrid>
                  <w:tr>
                    <w:tc>
                      <w:tcPr>
                        <w:tcW w:w="14740" w:type="dxa"/>
                        <w:gridSpan w:val="9"/>
                      </w:tcPr>
                      <w:p>
                        <w:pPr>
                          <w:pageBreakBefore/>
                          <w:jc w:val="center"/>
                          <w:rPr>
                            <w:b/>
                            <w:sz w:val="18"/>
                            <w:szCs w:val="18"/>
                          </w:rPr>
                        </w:pPr>
                        <w:r>
                          <w:rPr>
                            <w:b/>
                            <w:sz w:val="18"/>
                            <w:szCs w:val="18"/>
                          </w:rPr>
                          <w:t xml:space="preserve">4. ERGONOMINIAI (BIOMECHANINIAI) VEIKSNIAI </w:t>
                        </w:r>
                      </w:p>
                    </w:tc>
                  </w:tr>
                  <w:tr>
                    <w:trPr>
                      <w:trHeight w:val="828"/>
                    </w:trPr>
                    <w:tc>
                      <w:tcPr>
                        <w:tcW w:w="2383" w:type="dxa"/>
                        <w:vMerge w:val="restart"/>
                      </w:tcPr>
                      <w:p>
                        <w:pPr>
                          <w:rPr>
                            <w:sz w:val="18"/>
                            <w:szCs w:val="18"/>
                          </w:rPr>
                        </w:pPr>
                        <w:r>
                          <w:rPr>
                            <w:sz w:val="18"/>
                            <w:szCs w:val="18"/>
                          </w:rPr>
                          <w:t>4.1. Balso stygų nuolatinis įtempimas</w:t>
                        </w:r>
                      </w:p>
                    </w:tc>
                    <w:tc>
                      <w:tcPr>
                        <w:tcW w:w="1748" w:type="dxa"/>
                        <w:vMerge w:val="restart"/>
                      </w:tcPr>
                      <w:p>
                        <w:pPr>
                          <w:rPr>
                            <w:sz w:val="18"/>
                            <w:szCs w:val="18"/>
                          </w:rPr>
                        </w:pPr>
                        <w:r>
                          <w:rPr>
                            <w:sz w:val="18"/>
                            <w:szCs w:val="18"/>
                          </w:rPr>
                          <w:t>Darbai, susiję su balso stygų pertempimu (mokytojų, dėstytojų, diktorių, dainininkų, telefono stočių kai kurių darbuotojų)</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Esant indikacijų – otorinolaringologa</w:t>
                        </w:r>
                        <w:r>
                          <w:rPr>
                            <w:bCs/>
                            <w:sz w:val="18"/>
                            <w:szCs w:val="18"/>
                          </w:rPr>
                          <w:t xml:space="preserve">s </w:t>
                        </w:r>
                        <w:r>
                          <w:rPr>
                            <w:sz w:val="18"/>
                            <w:szCs w:val="18"/>
                          </w:rPr>
                          <w:t xml:space="preserve">ir </w:t>
                        </w:r>
                        <w:r>
                          <w:rPr>
                            <w:bCs/>
                            <w:sz w:val="18"/>
                            <w:szCs w:val="18"/>
                          </w:rPr>
                          <w:t>kitų profesinių kvalifikacijų gydytojai</w:t>
                        </w:r>
                        <w:r>
                          <w:rPr>
                            <w:sz w:val="18"/>
                            <w:szCs w:val="18"/>
                          </w:rPr>
                          <w:t xml:space="preserve"> </w:t>
                        </w:r>
                      </w:p>
                    </w:tc>
                    <w:tc>
                      <w:tcPr>
                        <w:tcW w:w="2984" w:type="dxa"/>
                        <w:gridSpan w:val="2"/>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klausos tyrimas</w:t>
                        </w:r>
                      </w:p>
                    </w:tc>
                    <w:tc>
                      <w:tcPr>
                        <w:tcW w:w="2168" w:type="dxa"/>
                        <w:vMerge w:val="restart"/>
                      </w:tcPr>
                      <w:p>
                        <w:pPr>
                          <w:rPr>
                            <w:sz w:val="18"/>
                            <w:szCs w:val="18"/>
                          </w:rPr>
                        </w:pPr>
                        <w:r>
                          <w:rPr>
                            <w:sz w:val="18"/>
                            <w:szCs w:val="18"/>
                          </w:rPr>
                          <w:t>1. Lėtinės ligos, susijusios su garso funkcijos sutrikimu (lėtiniai laringitai, faringitai ir pan.) J37.0, J31.2, J38</w:t>
                        </w:r>
                      </w:p>
                      <w:p>
                        <w:pPr>
                          <w:rPr>
                            <w:sz w:val="18"/>
                            <w:szCs w:val="18"/>
                          </w:rPr>
                        </w:pPr>
                        <w:r>
                          <w:rPr>
                            <w:sz w:val="18"/>
                            <w:szCs w:val="18"/>
                          </w:rPr>
                          <w:t>2. Balso pakitimai R49</w:t>
                        </w:r>
                      </w:p>
                    </w:tc>
                  </w:tr>
                  <w:tr>
                    <w:trPr>
                      <w:trHeight w:val="827"/>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sz w:val="18"/>
                            <w:szCs w:val="18"/>
                          </w:rPr>
                        </w:pPr>
                        <w:r>
                          <w:rPr>
                            <w:sz w:val="18"/>
                            <w:szCs w:val="18"/>
                          </w:rPr>
                          <w:t>Otorinolaringologas</w:t>
                        </w:r>
                      </w:p>
                    </w:tc>
                    <w:tc>
                      <w:tcPr>
                        <w:tcW w:w="2984" w:type="dxa"/>
                        <w:gridSpan w:val="2"/>
                        <w:vMerge/>
                      </w:tcPr>
                      <w:p>
                        <w:pPr>
                          <w:rPr>
                            <w:sz w:val="18"/>
                            <w:szCs w:val="18"/>
                          </w:rPr>
                        </w:pPr>
                      </w:p>
                    </w:tc>
                    <w:tc>
                      <w:tcPr>
                        <w:tcW w:w="2168" w:type="dxa"/>
                        <w:vMerge/>
                      </w:tcPr>
                      <w:p>
                        <w:pPr>
                          <w:rPr>
                            <w:sz w:val="18"/>
                            <w:szCs w:val="18"/>
                          </w:rPr>
                        </w:pPr>
                      </w:p>
                    </w:tc>
                  </w:tr>
                  <w:tr>
                    <w:tc>
                      <w:tcPr>
                        <w:tcW w:w="2383" w:type="dxa"/>
                      </w:tcPr>
                      <w:p>
                        <w:pPr>
                          <w:rPr>
                            <w:sz w:val="18"/>
                            <w:szCs w:val="18"/>
                          </w:rPr>
                        </w:pPr>
                        <w:r>
                          <w:rPr>
                            <w:sz w:val="18"/>
                            <w:szCs w:val="18"/>
                          </w:rPr>
                          <w:t>4.2. Darbo sunkumas</w:t>
                        </w:r>
                      </w:p>
                    </w:tc>
                    <w:tc>
                      <w:tcPr>
                        <w:tcW w:w="1748" w:type="dxa"/>
                      </w:tcPr>
                      <w:p>
                        <w:pPr>
                          <w:rPr>
                            <w:sz w:val="18"/>
                            <w:szCs w:val="18"/>
                          </w:rPr>
                        </w:pPr>
                      </w:p>
                    </w:tc>
                    <w:tc>
                      <w:tcPr>
                        <w:tcW w:w="1413" w:type="dxa"/>
                      </w:tcPr>
                      <w:p>
                        <w:pPr>
                          <w:rPr>
                            <w:sz w:val="18"/>
                            <w:szCs w:val="18"/>
                          </w:rPr>
                        </w:pPr>
                      </w:p>
                    </w:tc>
                    <w:tc>
                      <w:tcPr>
                        <w:tcW w:w="1938" w:type="dxa"/>
                        <w:gridSpan w:val="2"/>
                      </w:tcPr>
                      <w:p>
                        <w:pPr>
                          <w:rPr>
                            <w:sz w:val="18"/>
                            <w:szCs w:val="18"/>
                          </w:rPr>
                        </w:pPr>
                      </w:p>
                    </w:tc>
                    <w:tc>
                      <w:tcPr>
                        <w:tcW w:w="2106" w:type="dxa"/>
                      </w:tcPr>
                      <w:p>
                        <w:pPr>
                          <w:rPr>
                            <w:sz w:val="18"/>
                            <w:szCs w:val="18"/>
                          </w:rPr>
                        </w:pPr>
                      </w:p>
                    </w:tc>
                    <w:tc>
                      <w:tcPr>
                        <w:tcW w:w="2984" w:type="dxa"/>
                        <w:gridSpan w:val="2"/>
                      </w:tcPr>
                      <w:p>
                        <w:pPr>
                          <w:rPr>
                            <w:sz w:val="18"/>
                            <w:szCs w:val="18"/>
                          </w:rPr>
                        </w:pPr>
                      </w:p>
                    </w:tc>
                    <w:tc>
                      <w:tcPr>
                        <w:tcW w:w="2168" w:type="dxa"/>
                      </w:tcPr>
                      <w:p>
                        <w:pPr>
                          <w:rPr>
                            <w:sz w:val="18"/>
                            <w:szCs w:val="18"/>
                          </w:rPr>
                        </w:pPr>
                      </w:p>
                    </w:tc>
                  </w:tr>
                  <w:tr>
                    <w:trPr>
                      <w:trHeight w:val="1861"/>
                    </w:trPr>
                    <w:tc>
                      <w:tcPr>
                        <w:tcW w:w="2383" w:type="dxa"/>
                        <w:vMerge w:val="restart"/>
                      </w:tcPr>
                      <w:p>
                        <w:pPr>
                          <w:rPr>
                            <w:sz w:val="18"/>
                            <w:szCs w:val="18"/>
                          </w:rPr>
                        </w:pPr>
                        <w:r>
                          <w:rPr>
                            <w:sz w:val="18"/>
                            <w:szCs w:val="18"/>
                          </w:rPr>
                          <w:t>4.2.1. Krovinių tvarkymas rankomis</w:t>
                        </w:r>
                      </w:p>
                    </w:tc>
                    <w:tc>
                      <w:tcPr>
                        <w:tcW w:w="1748" w:type="dxa"/>
                        <w:vMerge w:val="restart"/>
                      </w:tcPr>
                      <w:p>
                        <w:pPr>
                          <w:rPr>
                            <w:strike/>
                            <w:sz w:val="18"/>
                            <w:szCs w:val="18"/>
                            <w:highlight w:val="yellow"/>
                          </w:rPr>
                        </w:pPr>
                        <w:r>
                          <w:rPr>
                            <w:sz w:val="18"/>
                            <w:szCs w:val="18"/>
                          </w:rPr>
                          <w:t>Bet koks krovinio gabenimas ar laikymas, kai vienas ar daugiau darbuotojų kelia, leidžia žemyn, stumia, traukia, neša ar judina krovinį, kuris dėl jo savybių ar nepalankių ergonominių sąlygų kelia riziką darbuotojams, ypač susižeisti nugarą.</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Dinamometrija, 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G54–G64,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tromboflebitas, hemorojus </w:t>
                        </w:r>
                        <w:r>
                          <w:rPr>
                            <w:sz w:val="18"/>
                            <w:szCs w:val="18"/>
                          </w:rPr>
                          <w:t>I80–I84</w:t>
                        </w:r>
                      </w:p>
                      <w:p>
                        <w:pPr>
                          <w:rPr>
                            <w:bCs/>
                            <w:sz w:val="18"/>
                            <w:szCs w:val="18"/>
                          </w:rPr>
                        </w:pPr>
                        <w:r>
                          <w:rPr>
                            <w:bCs/>
                            <w:sz w:val="18"/>
                            <w:szCs w:val="18"/>
                          </w:rPr>
                          <w:t xml:space="preserve">5. Išvaržos, enteroptozės K40–K46, K63.4, </w:t>
                        </w:r>
                      </w:p>
                      <w:p>
                        <w:pPr>
                          <w:rPr>
                            <w:bCs/>
                            <w:i/>
                            <w:sz w:val="18"/>
                            <w:szCs w:val="18"/>
                          </w:rPr>
                        </w:pPr>
                        <w:r>
                          <w:rPr>
                            <w:bCs/>
                            <w:sz w:val="18"/>
                            <w:szCs w:val="18"/>
                          </w:rPr>
                          <w:t>6. Diskogeninės kaklo ir juosmens stuburo ligos M50, M51.1</w:t>
                        </w:r>
                      </w:p>
                    </w:tc>
                  </w:tr>
                  <w:tr>
                    <w:trPr>
                      <w:trHeight w:val="1861"/>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 xml:space="preserve">Neurologas, </w:t>
                        </w:r>
                      </w:p>
                      <w:p>
                        <w:pPr>
                          <w:rPr>
                            <w:bCs/>
                            <w:sz w:val="18"/>
                            <w:szCs w:val="18"/>
                          </w:rPr>
                        </w:pPr>
                        <w:r>
                          <w:rPr>
                            <w:bCs/>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52"/>
                    </w:trPr>
                    <w:tc>
                      <w:tcPr>
                        <w:tcW w:w="2383" w:type="dxa"/>
                        <w:vMerge w:val="restart"/>
                      </w:tcPr>
                      <w:p>
                        <w:pPr>
                          <w:rPr>
                            <w:sz w:val="18"/>
                            <w:szCs w:val="18"/>
                          </w:rPr>
                        </w:pPr>
                        <w:r>
                          <w:rPr>
                            <w:sz w:val="18"/>
                            <w:szCs w:val="18"/>
                          </w:rPr>
                          <w:t xml:space="preserve">4.2.2. Stereotipiniai (nuolat pasikartojantys) darbo judesiai </w:t>
                        </w:r>
                      </w:p>
                    </w:tc>
                    <w:tc>
                      <w:tcPr>
                        <w:tcW w:w="1748" w:type="dxa"/>
                        <w:vMerge w:val="restart"/>
                      </w:tcPr>
                      <w:p>
                        <w:pPr>
                          <w:rPr>
                            <w:sz w:val="18"/>
                            <w:szCs w:val="18"/>
                          </w:rPr>
                        </w:pPr>
                        <w:r>
                          <w:rPr>
                            <w:sz w:val="18"/>
                            <w:szCs w:val="18"/>
                          </w:rPr>
                          <w:t>Dalyvaujant plaštakos ir pirštų, rankų ir pečių juostos raumenims (kai judesiams atlikti naudojama jėga, kai judesių atlikimui būtinas greitis ir tikslumas)</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radiologas</w:t>
                        </w:r>
                      </w:p>
                    </w:tc>
                    <w:tc>
                      <w:tcPr>
                        <w:tcW w:w="2984" w:type="dxa"/>
                        <w:gridSpan w:val="2"/>
                        <w:vMerge w:val="restart"/>
                      </w:tcPr>
                      <w:p>
                        <w:pPr>
                          <w:rPr>
                            <w:bCs/>
                            <w:sz w:val="18"/>
                            <w:szCs w:val="18"/>
                          </w:rPr>
                        </w:pPr>
                        <w:r>
                          <w:rPr>
                            <w:bCs/>
                            <w:sz w:val="18"/>
                            <w:szCs w:val="18"/>
                          </w:rPr>
                          <w:t>Esant indikacijų –</w:t>
                        </w:r>
                        <w:r>
                          <w:rPr>
                            <w:sz w:val="18"/>
                            <w:szCs w:val="18"/>
                          </w:rPr>
                          <w:t xml:space="preserve"> p</w:t>
                        </w:r>
                        <w:r>
                          <w:rPr>
                            <w:bCs/>
                            <w:sz w:val="18"/>
                            <w:szCs w:val="18"/>
                          </w:rPr>
                          <w:t>laštakų rentgenograma</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2.Lėtinės periferinės nervų sistemos ir raumenų ligos </w:t>
                        </w:r>
                        <w:r>
                          <w:rPr>
                            <w:sz w:val="18"/>
                            <w:szCs w:val="18"/>
                          </w:rPr>
                          <w:t>G54–G64, G70–G73</w:t>
                        </w:r>
                      </w:p>
                      <w:p>
                        <w:pPr>
                          <w:rPr>
                            <w:bCs/>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tc>
                  </w:tr>
                  <w:tr>
                    <w:trPr>
                      <w:trHeight w:val="930"/>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47"/>
                    </w:trPr>
                    <w:tc>
                      <w:tcPr>
                        <w:tcW w:w="2383" w:type="dxa"/>
                        <w:vMerge w:val="restart"/>
                      </w:tcPr>
                      <w:p>
                        <w:pPr>
                          <w:rPr>
                            <w:sz w:val="18"/>
                            <w:szCs w:val="18"/>
                          </w:rPr>
                        </w:pPr>
                        <w:r>
                          <w:rPr>
                            <w:sz w:val="18"/>
                            <w:szCs w:val="18"/>
                          </w:rPr>
                          <w:t>4.2.3. Darbo poza</w:t>
                        </w:r>
                      </w:p>
                    </w:tc>
                    <w:tc>
                      <w:tcPr>
                        <w:tcW w:w="1748" w:type="dxa"/>
                        <w:vMerge w:val="restart"/>
                      </w:tcPr>
                      <w:p>
                        <w:pPr>
                          <w:rPr>
                            <w:sz w:val="18"/>
                            <w:szCs w:val="18"/>
                          </w:rPr>
                        </w:pPr>
                        <w:r>
                          <w:rPr>
                            <w:sz w:val="18"/>
                            <w:szCs w:val="18"/>
                          </w:rPr>
                          <w:t xml:space="preserve">Periodiškai esant nepatogioje, fiksuotoje, priverstinėje padėtyje. </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G60–G64,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w:t>
                        </w:r>
                        <w:r>
                          <w:rPr>
                            <w:sz w:val="18"/>
                            <w:szCs w:val="18"/>
                          </w:rPr>
                          <w:t>I80–I84</w:t>
                        </w:r>
                      </w:p>
                    </w:tc>
                  </w:tr>
                  <w:tr>
                    <w:trPr>
                      <w:trHeight w:val="1346"/>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kardiologas</w:t>
                        </w:r>
                      </w:p>
                      <w:p>
                        <w:pPr>
                          <w:rPr>
                            <w:bCs/>
                            <w:sz w:val="18"/>
                            <w:szCs w:val="18"/>
                          </w:rPr>
                        </w:pPr>
                        <w:r>
                          <w:rPr>
                            <w:sz w:val="18"/>
                            <w:szCs w:val="18"/>
                          </w:rPr>
                          <w:t>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178"/>
                    </w:trPr>
                    <w:tc>
                      <w:tcPr>
                        <w:tcW w:w="2383" w:type="dxa"/>
                        <w:tcBorders>
                          <w:bottom w:val="single" w:sz="4" w:space="0" w:color="auto"/>
                        </w:tcBorders>
                      </w:tcPr>
                      <w:p>
                        <w:pPr>
                          <w:pageBreakBefore/>
                          <w:rPr>
                            <w:sz w:val="18"/>
                            <w:szCs w:val="18"/>
                          </w:rPr>
                        </w:pPr>
                        <w:r>
                          <w:rPr>
                            <w:sz w:val="18"/>
                            <w:szCs w:val="18"/>
                          </w:rPr>
                          <w:t>4.3.Darbo įtampa</w:t>
                        </w:r>
                      </w:p>
                    </w:tc>
                    <w:tc>
                      <w:tcPr>
                        <w:tcW w:w="1748" w:type="dxa"/>
                        <w:tcBorders>
                          <w:bottom w:val="single" w:sz="4" w:space="0" w:color="auto"/>
                        </w:tcBorders>
                      </w:tcPr>
                      <w:p>
                        <w:pPr>
                          <w:pageBreakBefore/>
                          <w:rPr>
                            <w:sz w:val="18"/>
                            <w:szCs w:val="18"/>
                          </w:rPr>
                        </w:pPr>
                      </w:p>
                    </w:tc>
                    <w:tc>
                      <w:tcPr>
                        <w:tcW w:w="1413" w:type="dxa"/>
                        <w:tcBorders>
                          <w:bottom w:val="single" w:sz="4" w:space="0" w:color="auto"/>
                        </w:tcBorders>
                      </w:tcPr>
                      <w:p>
                        <w:pPr>
                          <w:pageBreakBefore/>
                          <w:rPr>
                            <w:sz w:val="18"/>
                            <w:szCs w:val="18"/>
                          </w:rPr>
                        </w:pPr>
                      </w:p>
                    </w:tc>
                    <w:tc>
                      <w:tcPr>
                        <w:tcW w:w="1938" w:type="dxa"/>
                        <w:gridSpan w:val="2"/>
                        <w:tcBorders>
                          <w:bottom w:val="single" w:sz="4" w:space="0" w:color="auto"/>
                        </w:tcBorders>
                      </w:tcPr>
                      <w:p>
                        <w:pPr>
                          <w:pageBreakBefore/>
                          <w:rPr>
                            <w:bCs/>
                            <w:sz w:val="18"/>
                            <w:szCs w:val="18"/>
                          </w:rPr>
                        </w:pPr>
                      </w:p>
                    </w:tc>
                    <w:tc>
                      <w:tcPr>
                        <w:tcW w:w="2106" w:type="dxa"/>
                        <w:tcBorders>
                          <w:bottom w:val="single" w:sz="4" w:space="0" w:color="auto"/>
                        </w:tcBorders>
                      </w:tcPr>
                      <w:p>
                        <w:pPr>
                          <w:pageBreakBefore/>
                          <w:rPr>
                            <w:sz w:val="18"/>
                            <w:szCs w:val="18"/>
                          </w:rPr>
                        </w:pPr>
                      </w:p>
                    </w:tc>
                    <w:tc>
                      <w:tcPr>
                        <w:tcW w:w="2984" w:type="dxa"/>
                        <w:gridSpan w:val="2"/>
                        <w:tcBorders>
                          <w:bottom w:val="single" w:sz="4" w:space="0" w:color="auto"/>
                        </w:tcBorders>
                      </w:tcPr>
                      <w:p>
                        <w:pPr>
                          <w:pageBreakBefore/>
                          <w:rPr>
                            <w:sz w:val="18"/>
                            <w:szCs w:val="18"/>
                          </w:rPr>
                        </w:pPr>
                      </w:p>
                    </w:tc>
                    <w:tc>
                      <w:tcPr>
                        <w:tcW w:w="2168" w:type="dxa"/>
                        <w:tcBorders>
                          <w:bottom w:val="single" w:sz="4" w:space="0" w:color="auto"/>
                        </w:tcBorders>
                      </w:tcPr>
                      <w:p>
                        <w:pPr>
                          <w:pageBreakBefore/>
                          <w:rPr>
                            <w:sz w:val="18"/>
                            <w:szCs w:val="18"/>
                          </w:rPr>
                        </w:pPr>
                      </w:p>
                    </w:tc>
                  </w:tr>
                  <w:tr>
                    <w:trPr>
                      <w:cantSplit/>
                    </w:trPr>
                    <w:tc>
                      <w:tcPr>
                        <w:tcW w:w="2383" w:type="dxa"/>
                        <w:tcBorders>
                          <w:top w:val="single" w:sz="4" w:space="0" w:color="auto"/>
                          <w:bottom w:val="single" w:sz="4" w:space="0" w:color="auto"/>
                        </w:tcBorders>
                      </w:tcPr>
                      <w:p>
                        <w:pPr>
                          <w:rPr>
                            <w:sz w:val="18"/>
                            <w:szCs w:val="18"/>
                          </w:rPr>
                        </w:pPr>
                        <w:r>
                          <w:rPr>
                            <w:sz w:val="18"/>
                            <w:szCs w:val="18"/>
                          </w:rPr>
                          <w:t>4.3.1.analizatoriai</w:t>
                        </w:r>
                      </w:p>
                    </w:tc>
                    <w:tc>
                      <w:tcPr>
                        <w:tcW w:w="1748" w:type="dxa"/>
                        <w:tcBorders>
                          <w:top w:val="single" w:sz="4" w:space="0" w:color="auto"/>
                          <w:bottom w:val="single" w:sz="4" w:space="0" w:color="auto"/>
                        </w:tcBorders>
                      </w:tcPr>
                      <w:p>
                        <w:pPr>
                          <w:rPr>
                            <w:sz w:val="18"/>
                            <w:szCs w:val="18"/>
                          </w:rPr>
                        </w:pPr>
                      </w:p>
                    </w:tc>
                    <w:tc>
                      <w:tcPr>
                        <w:tcW w:w="1413" w:type="dxa"/>
                        <w:tcBorders>
                          <w:top w:val="single" w:sz="4" w:space="0" w:color="auto"/>
                          <w:bottom w:val="single" w:sz="4" w:space="0" w:color="auto"/>
                        </w:tcBorders>
                      </w:tcPr>
                      <w:p>
                        <w:pPr>
                          <w:widowControl w:val="0"/>
                          <w:rPr>
                            <w:sz w:val="18"/>
                            <w:szCs w:val="18"/>
                          </w:rPr>
                        </w:pPr>
                      </w:p>
                    </w:tc>
                    <w:tc>
                      <w:tcPr>
                        <w:tcW w:w="1938" w:type="dxa"/>
                        <w:gridSpan w:val="2"/>
                        <w:tcBorders>
                          <w:top w:val="single" w:sz="4" w:space="0" w:color="auto"/>
                          <w:bottom w:val="single" w:sz="4" w:space="0" w:color="auto"/>
                        </w:tcBorders>
                      </w:tcPr>
                      <w:p>
                        <w:pPr>
                          <w:rPr>
                            <w:bCs/>
                            <w:sz w:val="18"/>
                            <w:szCs w:val="18"/>
                          </w:rPr>
                        </w:pPr>
                      </w:p>
                    </w:tc>
                    <w:tc>
                      <w:tcPr>
                        <w:tcW w:w="2106" w:type="dxa"/>
                        <w:tcBorders>
                          <w:top w:val="single" w:sz="4" w:space="0" w:color="auto"/>
                          <w:bottom w:val="single" w:sz="4" w:space="0" w:color="auto"/>
                        </w:tcBorders>
                      </w:tcPr>
                      <w:p>
                        <w:pPr>
                          <w:rPr>
                            <w:sz w:val="18"/>
                            <w:szCs w:val="18"/>
                          </w:rPr>
                        </w:pPr>
                      </w:p>
                    </w:tc>
                    <w:tc>
                      <w:tcPr>
                        <w:tcW w:w="2984" w:type="dxa"/>
                        <w:gridSpan w:val="2"/>
                        <w:tcBorders>
                          <w:top w:val="single" w:sz="4" w:space="0" w:color="auto"/>
                          <w:bottom w:val="single" w:sz="4" w:space="0" w:color="auto"/>
                        </w:tcBorders>
                      </w:tcPr>
                      <w:p>
                        <w:pPr>
                          <w:rPr>
                            <w:sz w:val="18"/>
                            <w:szCs w:val="18"/>
                          </w:rPr>
                        </w:pPr>
                      </w:p>
                    </w:tc>
                    <w:tc>
                      <w:tcPr>
                        <w:tcW w:w="2168" w:type="dxa"/>
                        <w:tcBorders>
                          <w:top w:val="single" w:sz="4" w:space="0" w:color="auto"/>
                          <w:bottom w:val="single" w:sz="4" w:space="0" w:color="auto"/>
                        </w:tcBorders>
                      </w:tcPr>
                      <w:p>
                        <w:pPr>
                          <w:rPr>
                            <w:sz w:val="18"/>
                            <w:szCs w:val="18"/>
                          </w:rPr>
                        </w:pPr>
                      </w:p>
                    </w:tc>
                  </w:tr>
                  <w:tr>
                    <w:trPr>
                      <w:trHeight w:val="6929"/>
                    </w:trPr>
                    <w:tc>
                      <w:tcPr>
                        <w:tcW w:w="2383" w:type="dxa"/>
                        <w:vMerge w:val="restart"/>
                        <w:tcBorders>
                          <w:top w:val="single" w:sz="4" w:space="0" w:color="auto"/>
                        </w:tcBorders>
                      </w:tcPr>
                      <w:p>
                        <w:pPr>
                          <w:rPr>
                            <w:sz w:val="18"/>
                            <w:szCs w:val="18"/>
                          </w:rPr>
                        </w:pPr>
                        <w:r>
                          <w:rPr>
                            <w:sz w:val="18"/>
                            <w:szCs w:val="18"/>
                          </w:rPr>
                          <w:t>4.3.1.1. Padidėjusi regėjimo įtampa, stebimo objekto dydis</w:t>
                        </w:r>
                      </w:p>
                    </w:tc>
                    <w:tc>
                      <w:tcPr>
                        <w:tcW w:w="1748" w:type="dxa"/>
                        <w:tcBorders>
                          <w:top w:val="single" w:sz="4" w:space="0" w:color="auto"/>
                          <w:bottom w:val="single" w:sz="4" w:space="0" w:color="auto"/>
                        </w:tcBorders>
                      </w:tcPr>
                      <w:p>
                        <w:pPr>
                          <w:rPr>
                            <w:sz w:val="18"/>
                            <w:szCs w:val="18"/>
                          </w:rPr>
                        </w:pPr>
                        <w:r>
                          <w:rPr>
                            <w:sz w:val="18"/>
                            <w:szCs w:val="18"/>
                          </w:rPr>
                          <w:t>Visos darbo rūšys, susijusios su regėjimo įtampa</w:t>
                        </w:r>
                      </w:p>
                      <w:p>
                        <w:pPr>
                          <w:rPr>
                            <w:sz w:val="18"/>
                            <w:szCs w:val="18"/>
                          </w:rPr>
                        </w:pPr>
                        <w:r>
                          <w:rPr>
                            <w:sz w:val="18"/>
                            <w:szCs w:val="18"/>
                          </w:rPr>
                          <w:t>a) I° (su objektu iki 0,15 mm) ir II° (su objektu nuo 0,15 iki 0,3 mm) preciziniai darbai</w:t>
                        </w:r>
                      </w:p>
                    </w:tc>
                    <w:tc>
                      <w:tcPr>
                        <w:tcW w:w="1413" w:type="dxa"/>
                        <w:vMerge w:val="restart"/>
                        <w:tcBorders>
                          <w:top w:val="single" w:sz="4" w:space="0" w:color="auto"/>
                        </w:tcBorders>
                      </w:tcPr>
                      <w:p>
                        <w:pPr>
                          <w:rPr>
                            <w:sz w:val="18"/>
                            <w:szCs w:val="18"/>
                          </w:rPr>
                        </w:pPr>
                        <w:r>
                          <w:rPr>
                            <w:sz w:val="18"/>
                            <w:szCs w:val="18"/>
                          </w:rPr>
                          <w:t>1 kartą per 2 metus</w:t>
                        </w:r>
                      </w:p>
                    </w:tc>
                    <w:tc>
                      <w:tcPr>
                        <w:tcW w:w="1938" w:type="dxa"/>
                        <w:gridSpan w:val="2"/>
                        <w:vMerge w:val="restart"/>
                        <w:tcBorders>
                          <w:top w:val="single" w:sz="4" w:space="0" w:color="auto"/>
                        </w:tcBorders>
                      </w:tcPr>
                      <w:p>
                        <w:pPr>
                          <w:rPr>
                            <w:sz w:val="18"/>
                            <w:szCs w:val="18"/>
                          </w:rPr>
                        </w:pPr>
                        <w:r>
                          <w:rPr>
                            <w:sz w:val="18"/>
                            <w:szCs w:val="18"/>
                          </w:rPr>
                          <w:t>Šeimos medicinos paslaugas teikiantys gydytojai arba darbo medicinos gydytojas</w:t>
                        </w:r>
                      </w:p>
                    </w:tc>
                    <w:tc>
                      <w:tcPr>
                        <w:tcW w:w="2106" w:type="dxa"/>
                        <w:tcBorders>
                          <w:top w:val="single" w:sz="4" w:space="0" w:color="auto"/>
                          <w:bottom w:val="single" w:sz="4" w:space="0" w:color="auto"/>
                        </w:tcBorders>
                      </w:tcPr>
                      <w:p>
                        <w:pPr>
                          <w:rPr>
                            <w:sz w:val="18"/>
                            <w:szCs w:val="18"/>
                          </w:rPr>
                        </w:pPr>
                        <w:r>
                          <w:rPr>
                            <w:sz w:val="18"/>
                            <w:szCs w:val="18"/>
                          </w:rPr>
                          <w:t>Oftalmologas</w:t>
                        </w:r>
                      </w:p>
                    </w:tc>
                    <w:tc>
                      <w:tcPr>
                        <w:tcW w:w="2984" w:type="dxa"/>
                        <w:gridSpan w:val="2"/>
                        <w:tcBorders>
                          <w:top w:val="single" w:sz="4" w:space="0" w:color="auto"/>
                          <w:bottom w:val="single" w:sz="4" w:space="0" w:color="auto"/>
                        </w:tcBorders>
                      </w:tcPr>
                      <w:p>
                        <w:pPr>
                          <w:rPr>
                            <w:sz w:val="18"/>
                            <w:szCs w:val="18"/>
                          </w:rPr>
                        </w:pPr>
                        <w:r>
                          <w:rPr>
                            <w:sz w:val="18"/>
                            <w:szCs w:val="18"/>
                          </w:rPr>
                          <w:t>Regėjimo aštrumo, akispūdžio nustatymas</w:t>
                        </w:r>
                      </w:p>
                    </w:tc>
                    <w:tc>
                      <w:tcPr>
                        <w:tcW w:w="2168" w:type="dxa"/>
                        <w:tcBorders>
                          <w:top w:val="single" w:sz="4" w:space="0" w:color="auto"/>
                          <w:bottom w:val="single" w:sz="4" w:space="0" w:color="auto"/>
                        </w:tcBorders>
                      </w:tcPr>
                      <w:p>
                        <w:pPr>
                          <w:rPr>
                            <w:sz w:val="18"/>
                            <w:szCs w:val="18"/>
                          </w:rPr>
                        </w:pPr>
                        <w:r>
                          <w:rPr>
                            <w:sz w:val="18"/>
                            <w:szCs w:val="18"/>
                          </w:rPr>
                          <w:t>1. Regėjimas su korekcija: išankstinio tikrinimo metu – mažiau kaip 1,0, periodinių tikrinimų metu – mažiau kaip 0,8 viena ir 0,5 kita akimi</w:t>
                        </w:r>
                      </w:p>
                      <w:p>
                        <w:pPr>
                          <w:rPr>
                            <w:sz w:val="18"/>
                            <w:szCs w:val="18"/>
                          </w:rPr>
                        </w:pPr>
                        <w:r>
                          <w:rPr>
                            <w:sz w:val="18"/>
                            <w:szCs w:val="18"/>
                          </w:rPr>
                          <w:t xml:space="preserve">2. Refrakcijos anomalijos H52: išankstinio tikrinimo metu: miopija – daugiau kaip 3 D, </w:t>
                        </w:r>
                      </w:p>
                      <w:p>
                        <w:pPr>
                          <w:rPr>
                            <w:sz w:val="18"/>
                            <w:szCs w:val="18"/>
                          </w:rPr>
                        </w:pPr>
                        <w:r>
                          <w:rPr>
                            <w:sz w:val="18"/>
                            <w:szCs w:val="18"/>
                          </w:rPr>
                          <w:t xml:space="preserve">hipermetropija – daugiau kaip 3 D, </w:t>
                        </w:r>
                      </w:p>
                      <w:p>
                        <w:pPr>
                          <w:rPr>
                            <w:sz w:val="18"/>
                            <w:szCs w:val="18"/>
                          </w:rPr>
                        </w:pPr>
                        <w:r>
                          <w:rPr>
                            <w:sz w:val="18"/>
                            <w:szCs w:val="18"/>
                          </w:rPr>
                          <w:t xml:space="preserve">astigmatizmas – daugiau kaip 1,5 D, </w:t>
                        </w:r>
                      </w:p>
                      <w:p>
                        <w:pPr>
                          <w:rPr>
                            <w:sz w:val="18"/>
                            <w:szCs w:val="18"/>
                          </w:rPr>
                        </w:pPr>
                        <w:r>
                          <w:rPr>
                            <w:sz w:val="18"/>
                            <w:szCs w:val="18"/>
                          </w:rPr>
                          <w:t xml:space="preserve">periodiškų tikrinimų metu: miopija – daugiau kaip 6,0 D, </w:t>
                        </w:r>
                      </w:p>
                      <w:p>
                        <w:pPr>
                          <w:rPr>
                            <w:sz w:val="18"/>
                            <w:szCs w:val="18"/>
                          </w:rPr>
                        </w:pPr>
                        <w:r>
                          <w:rPr>
                            <w:sz w:val="18"/>
                            <w:szCs w:val="18"/>
                          </w:rPr>
                          <w:t xml:space="preserve">hipermetropija – daugiau kaip 4,0 D, </w:t>
                        </w:r>
                      </w:p>
                      <w:p>
                        <w:pPr>
                          <w:rPr>
                            <w:sz w:val="18"/>
                            <w:szCs w:val="18"/>
                          </w:rPr>
                        </w:pPr>
                        <w:r>
                          <w:rPr>
                            <w:sz w:val="18"/>
                            <w:szCs w:val="18"/>
                          </w:rPr>
                          <w:t>astigmatizmas – daugiau kaip 2,0 D</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sprendžia gydytojas oftalmologas</w:t>
                        </w:r>
                      </w:p>
                    </w:tc>
                  </w:tr>
                  <w:tr>
                    <w:trPr>
                      <w:trHeight w:val="1010"/>
                    </w:trPr>
                    <w:tc>
                      <w:tcPr>
                        <w:tcW w:w="2383" w:type="dxa"/>
                        <w:vMerge/>
                      </w:tcPr>
                      <w:p>
                        <w:pPr>
                          <w:rPr>
                            <w:sz w:val="18"/>
                            <w:szCs w:val="18"/>
                          </w:rPr>
                        </w:pPr>
                      </w:p>
                    </w:tc>
                    <w:tc>
                      <w:tcPr>
                        <w:tcW w:w="1748" w:type="dxa"/>
                        <w:tcBorders>
                          <w:top w:val="single" w:sz="4" w:space="0" w:color="auto"/>
                        </w:tcBorders>
                      </w:tcPr>
                      <w:p>
                        <w:pPr>
                          <w:rPr>
                            <w:sz w:val="18"/>
                            <w:szCs w:val="18"/>
                          </w:rPr>
                        </w:pPr>
                        <w:r>
                          <w:rPr>
                            <w:sz w:val="18"/>
                            <w:szCs w:val="18"/>
                          </w:rPr>
                          <w:t>b) III ir IV laipsnio tikslumo (0,5–1 mm) darbai įtempus regėjimą: informacijos stebėjimas ekrane ir pan.</w:t>
                        </w:r>
                      </w:p>
                    </w:tc>
                    <w:tc>
                      <w:tcPr>
                        <w:tcW w:w="1413" w:type="dxa"/>
                        <w:vMerge/>
                      </w:tcPr>
                      <w:p>
                        <w:pPr>
                          <w:widowControl w:val="0"/>
                          <w:rPr>
                            <w:sz w:val="18"/>
                            <w:szCs w:val="18"/>
                          </w:rPr>
                        </w:pPr>
                      </w:p>
                    </w:tc>
                    <w:tc>
                      <w:tcPr>
                        <w:tcW w:w="1938" w:type="dxa"/>
                        <w:gridSpan w:val="2"/>
                        <w:vMerge/>
                      </w:tcPr>
                      <w:p>
                        <w:pPr>
                          <w:rPr>
                            <w:sz w:val="18"/>
                            <w:szCs w:val="18"/>
                          </w:rPr>
                        </w:pPr>
                      </w:p>
                    </w:tc>
                    <w:tc>
                      <w:tcPr>
                        <w:tcW w:w="2106" w:type="dxa"/>
                        <w:tcBorders>
                          <w:top w:val="single" w:sz="4" w:space="0" w:color="auto"/>
                        </w:tcBorders>
                      </w:tcPr>
                      <w:p>
                        <w:pPr>
                          <w:rPr>
                            <w:sz w:val="18"/>
                            <w:szCs w:val="18"/>
                          </w:rPr>
                        </w:pPr>
                        <w:r>
                          <w:rPr>
                            <w:sz w:val="18"/>
                            <w:szCs w:val="18"/>
                          </w:rPr>
                          <w:t>Oftalmologas</w:t>
                        </w:r>
                      </w:p>
                    </w:tc>
                    <w:tc>
                      <w:tcPr>
                        <w:tcW w:w="2984" w:type="dxa"/>
                        <w:gridSpan w:val="2"/>
                        <w:tcBorders>
                          <w:top w:val="single" w:sz="4" w:space="0" w:color="auto"/>
                        </w:tcBorders>
                      </w:tcPr>
                      <w:p>
                        <w:pPr>
                          <w:rPr>
                            <w:sz w:val="18"/>
                            <w:szCs w:val="18"/>
                          </w:rPr>
                        </w:pPr>
                        <w:r>
                          <w:rPr>
                            <w:sz w:val="18"/>
                            <w:szCs w:val="18"/>
                          </w:rPr>
                          <w:t>Regėjimo aštrumo, akispūdžio, binokulinio regėjimo nustatymas</w:t>
                        </w:r>
                      </w:p>
                    </w:tc>
                    <w:tc>
                      <w:tcPr>
                        <w:tcW w:w="2168" w:type="dxa"/>
                        <w:tcBorders>
                          <w:top w:val="single" w:sz="4" w:space="0" w:color="auto"/>
                        </w:tcBorders>
                      </w:tcPr>
                      <w:p>
                        <w:pPr>
                          <w:rPr>
                            <w:sz w:val="18"/>
                            <w:szCs w:val="18"/>
                          </w:rPr>
                        </w:pPr>
                        <w:r>
                          <w:rPr>
                            <w:sz w:val="18"/>
                            <w:szCs w:val="18"/>
                          </w:rPr>
                          <w:t>1. Regėjimas su korekcija – ne mažesnis kaip 0,5 viena ir 0,2 – kita akimi</w:t>
                        </w:r>
                      </w:p>
                      <w:p>
                        <w:pPr>
                          <w:rPr>
                            <w:sz w:val="18"/>
                            <w:szCs w:val="18"/>
                          </w:rPr>
                        </w:pPr>
                        <w:r>
                          <w:rPr>
                            <w:sz w:val="18"/>
                            <w:szCs w:val="18"/>
                          </w:rPr>
                          <w:t xml:space="preserve">Refrakcijos anomalijos H52: </w:t>
                        </w:r>
                      </w:p>
                      <w:p>
                        <w:pPr>
                          <w:rPr>
                            <w:sz w:val="18"/>
                            <w:szCs w:val="18"/>
                          </w:rPr>
                        </w:pPr>
                        <w:r>
                          <w:rPr>
                            <w:sz w:val="18"/>
                            <w:szCs w:val="18"/>
                          </w:rPr>
                          <w:t xml:space="preserve">miopija – daugiau kaip </w:t>
                          <w:br/>
                          <w:t>8,0 D,</w:t>
                        </w:r>
                      </w:p>
                      <w:p>
                        <w:pPr>
                          <w:rPr>
                            <w:sz w:val="18"/>
                            <w:szCs w:val="18"/>
                          </w:rPr>
                        </w:pPr>
                        <w:r>
                          <w:rPr>
                            <w:sz w:val="18"/>
                            <w:szCs w:val="18"/>
                          </w:rPr>
                          <w:t>hipermetropija – daugiau kaip 6,0 D,</w:t>
                        </w:r>
                      </w:p>
                      <w:p>
                        <w:pPr>
                          <w:rPr>
                            <w:sz w:val="18"/>
                            <w:szCs w:val="18"/>
                          </w:rPr>
                        </w:pPr>
                        <w:r>
                          <w:rPr>
                            <w:sz w:val="18"/>
                            <w:szCs w:val="18"/>
                          </w:rPr>
                          <w:t>astigmatizmas – daugiau kaip 2,0 D</w:t>
                        </w:r>
                      </w:p>
                      <w:p>
                        <w:pPr>
                          <w:rPr>
                            <w:sz w:val="18"/>
                            <w:szCs w:val="18"/>
                          </w:rPr>
                        </w:pPr>
                        <w:r>
                          <w:rPr>
                            <w:sz w:val="18"/>
                            <w:szCs w:val="18"/>
                          </w:rPr>
                          <w:t>2. Binokulinio regėjimo nebuvimas H49–H52</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dėl galimybės dirbti sprendžia gydytojas oftalmologas.</w:t>
                        </w:r>
                      </w:p>
                    </w:tc>
                  </w:tr>
                  <w:tr>
                    <w:trPr>
                      <w:cantSplit/>
                    </w:trPr>
                    <w:tc>
                      <w:tcPr>
                        <w:tcW w:w="2383" w:type="dxa"/>
                      </w:tcPr>
                      <w:p>
                        <w:pPr>
                          <w:rPr>
                            <w:sz w:val="18"/>
                            <w:szCs w:val="18"/>
                          </w:rPr>
                        </w:pPr>
                        <w:r>
                          <w:rPr>
                            <w:sz w:val="18"/>
                            <w:szCs w:val="18"/>
                          </w:rPr>
                          <w:t xml:space="preserve">4.3.1.2. Padidėjusi klausos įtampa  (darbo procesui būtini aiškiai suprantami žodžiai ir signalai)</w:t>
                        </w:r>
                      </w:p>
                    </w:tc>
                    <w:tc>
                      <w:tcPr>
                        <w:tcW w:w="1748" w:type="dxa"/>
                      </w:tcPr>
                      <w:p>
                        <w:pPr>
                          <w:rPr>
                            <w:sz w:val="18"/>
                            <w:szCs w:val="18"/>
                          </w:rPr>
                        </w:pPr>
                        <w:r>
                          <w:rPr>
                            <w:sz w:val="18"/>
                            <w:szCs w:val="18"/>
                          </w:rPr>
                          <w:t>Darbai dispečerinėse, informacines paslaugas telefonu teikiančiose tarnybose ir pan.</w:t>
                        </w: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Otorinolaringologas</w:t>
                        </w:r>
                      </w:p>
                    </w:tc>
                    <w:tc>
                      <w:tcPr>
                        <w:tcW w:w="2984" w:type="dxa"/>
                        <w:gridSpan w:val="2"/>
                      </w:tcPr>
                      <w:p>
                        <w:pPr>
                          <w:rPr>
                            <w:sz w:val="18"/>
                            <w:szCs w:val="18"/>
                          </w:rPr>
                        </w:pPr>
                        <w:r>
                          <w:rPr>
                            <w:sz w:val="18"/>
                            <w:szCs w:val="18"/>
                          </w:rPr>
                          <w:t>Esant indikacijų – audiograma</w:t>
                        </w:r>
                      </w:p>
                    </w:tc>
                    <w:tc>
                      <w:tcPr>
                        <w:tcW w:w="2168" w:type="dxa"/>
                      </w:tcPr>
                      <w:p>
                        <w:pPr>
                          <w:tabs>
                            <w:tab w:val="center" w:pos="33"/>
                          </w:tabs>
                          <w:rPr>
                            <w:sz w:val="18"/>
                            <w:szCs w:val="18"/>
                          </w:rPr>
                        </w:pPr>
                        <w:r>
                          <w:rPr>
                            <w:sz w:val="18"/>
                            <w:szCs w:val="18"/>
                          </w:rPr>
                          <w:t xml:space="preserve">1. Įvairios etiologijos klausos susilpnėjimas viena arba abiem ausimis, kai šnabždesys girdimas mažesniu kaip 3 m atstumu H65.2; H65.3; H66.1; H66.2; H74.0, H74.1; H74.2; H74.3; H80; H83; H90; H91.0; H91.1; H91.3; H91.8; H91.9; H93.3; H94. </w:t>
                        </w:r>
                      </w:p>
                      <w:p>
                        <w:pPr>
                          <w:tabs>
                            <w:tab w:val="center" w:pos="33"/>
                          </w:tabs>
                          <w:rPr>
                            <w:sz w:val="18"/>
                            <w:szCs w:val="18"/>
                          </w:rPr>
                        </w:pPr>
                        <w:r>
                          <w:rPr>
                            <w:sz w:val="18"/>
                            <w:szCs w:val="18"/>
                          </w:rPr>
                          <w:t>Individualiu atveju dėl galimybės dirbti sprendžia gydytojas otorinolaringologas. (ypatingais atvejais leidžiama naudotis klausos aparatais)</w:t>
                        </w:r>
                      </w:p>
                    </w:tc>
                  </w:tr>
                  <w:tr>
                    <w:tc>
                      <w:tcPr>
                        <w:tcW w:w="2383" w:type="dxa"/>
                      </w:tcPr>
                      <w:p>
                        <w:pPr>
                          <w:rPr>
                            <w:sz w:val="18"/>
                            <w:szCs w:val="18"/>
                          </w:rPr>
                        </w:pPr>
                        <w:r>
                          <w:rPr>
                            <w:sz w:val="18"/>
                            <w:szCs w:val="18"/>
                          </w:rPr>
                          <w:t>4.3.2. Darbas su videoterminalais (kompiuteriais ir kt.)</w:t>
                        </w:r>
                      </w:p>
                    </w:tc>
                    <w:tc>
                      <w:tcPr>
                        <w:tcW w:w="1748" w:type="dxa"/>
                      </w:tcPr>
                      <w:p>
                        <w:pPr>
                          <w:rPr>
                            <w:sz w:val="18"/>
                            <w:szCs w:val="18"/>
                          </w:rPr>
                        </w:pP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gridSpan w:val="2"/>
                      </w:tcPr>
                      <w:p>
                        <w:pPr>
                          <w:rPr>
                            <w:sz w:val="18"/>
                            <w:szCs w:val="18"/>
                          </w:rPr>
                        </w:pPr>
                        <w:r>
                          <w:rPr>
                            <w:sz w:val="18"/>
                            <w:szCs w:val="18"/>
                          </w:rPr>
                          <w:t>Regėjimo aštrumo,</w:t>
                        </w:r>
                      </w:p>
                      <w:p>
                        <w:pPr>
                          <w:rPr>
                            <w:sz w:val="18"/>
                            <w:szCs w:val="18"/>
                          </w:rPr>
                        </w:pPr>
                        <w:r>
                          <w:rPr>
                            <w:sz w:val="18"/>
                            <w:szCs w:val="18"/>
                          </w:rPr>
                          <w:t>refrakcijos,</w:t>
                        </w:r>
                      </w:p>
                      <w:p>
                        <w:pPr>
                          <w:rPr>
                            <w:sz w:val="18"/>
                            <w:szCs w:val="18"/>
                          </w:rPr>
                        </w:pPr>
                        <w:r>
                          <w:rPr>
                            <w:sz w:val="18"/>
                            <w:szCs w:val="18"/>
                          </w:rPr>
                          <w:t>akių dugno ištyrimas, akispūdžio nustatymas –vyresniems nei 40 m.</w:t>
                        </w:r>
                      </w:p>
                    </w:tc>
                    <w:tc>
                      <w:tcPr>
                        <w:tcW w:w="2168" w:type="dxa"/>
                      </w:tcPr>
                      <w:p>
                        <w:pPr>
                          <w:rPr>
                            <w:sz w:val="18"/>
                            <w:szCs w:val="18"/>
                          </w:rPr>
                        </w:pPr>
                        <w:r>
                          <w:rPr>
                            <w:sz w:val="18"/>
                            <w:szCs w:val="18"/>
                          </w:rPr>
                          <w:t>1. Regėjimas su korekcija ne mažesnis kaip 0,5 viena ir 0,2 – kita akimi</w:t>
                        </w:r>
                      </w:p>
                      <w:p>
                        <w:pPr>
                          <w:rPr>
                            <w:sz w:val="18"/>
                            <w:szCs w:val="18"/>
                          </w:rPr>
                        </w:pPr>
                        <w:r>
                          <w:rPr>
                            <w:sz w:val="18"/>
                            <w:szCs w:val="18"/>
                          </w:rPr>
                          <w:t>2. Refrakcijos anomalijos H52:</w:t>
                        </w:r>
                      </w:p>
                      <w:p>
                        <w:pPr>
                          <w:rPr>
                            <w:sz w:val="18"/>
                            <w:szCs w:val="18"/>
                          </w:rPr>
                        </w:pPr>
                        <w:r>
                          <w:rPr>
                            <w:spacing w:val="-4"/>
                            <w:sz w:val="18"/>
                            <w:szCs w:val="18"/>
                          </w:rPr>
                          <w:t>miopija – daugiau kaip 10,0 D</w:t>
                        </w:r>
                        <w:r>
                          <w:rPr>
                            <w:sz w:val="18"/>
                            <w:szCs w:val="18"/>
                          </w:rPr>
                          <w:t>, hipermetropija – daugiau kaip 8.0 D, astigmatizmas – daugiau kaip 3,0 D</w:t>
                        </w:r>
                      </w:p>
                      <w:p>
                        <w:pPr>
                          <w:rPr>
                            <w:sz w:val="18"/>
                            <w:szCs w:val="18"/>
                          </w:rPr>
                        </w:pPr>
                        <w:r>
                          <w:rPr>
                            <w:sz w:val="18"/>
                            <w:szCs w:val="18"/>
                          </w:rPr>
                          <w:t>3. Akomodacijos susilpnėjimas ne pagal amžių H45- H51</w:t>
                        </w:r>
                      </w:p>
                      <w:p>
                        <w:pPr>
                          <w:tabs>
                            <w:tab w:val="center" w:pos="33"/>
                          </w:tabs>
                          <w:rPr>
                            <w:sz w:val="18"/>
                            <w:szCs w:val="18"/>
                          </w:rPr>
                        </w:pPr>
                        <w:r>
                          <w:rPr>
                            <w:sz w:val="18"/>
                            <w:szCs w:val="18"/>
                          </w:rPr>
                          <w:t>4. Lėtinės akių ligos H15–H45. Individualiu atveju dėl galimybės dirbti sprendžia gydytojas oftalmologas.</w:t>
                        </w:r>
                      </w:p>
                      <w:p>
                        <w:pPr>
                          <w:rPr>
                            <w:sz w:val="18"/>
                            <w:szCs w:val="18"/>
                          </w:rPr>
                        </w:pPr>
                        <w:r>
                          <w:rPr>
                            <w:sz w:val="18"/>
                            <w:szCs w:val="18"/>
                          </w:rPr>
                          <w:t>5. Regos nervo ir tinklainės ligos H30–H36, H46–H48. Individualiu atveju dėl galimybės dirbti sprendžia gydytojas oftalmologas.</w:t>
                        </w:r>
                      </w:p>
                      <w:p>
                        <w:pPr>
                          <w:rPr>
                            <w:sz w:val="18"/>
                            <w:szCs w:val="18"/>
                          </w:rPr>
                        </w:pPr>
                        <w:r>
                          <w:rPr>
                            <w:sz w:val="18"/>
                            <w:szCs w:val="18"/>
                          </w:rPr>
                          <w:t>6. Glaukoma H40–H42. Individualiu atveju dėl galimybės dirbti sprendžia gydytojas oftalmologas.</w:t>
                        </w:r>
                      </w:p>
                    </w:tc>
                  </w:tr>
                  <w:tr>
                    <w:tc>
                      <w:tcPr>
                        <w:tcW w:w="14740" w:type="dxa"/>
                        <w:gridSpan w:val="9"/>
                      </w:tcPr>
                      <w:p>
                        <w:pPr>
                          <w:jc w:val="center"/>
                          <w:rPr>
                            <w:b/>
                            <w:caps/>
                            <w:sz w:val="18"/>
                            <w:szCs w:val="18"/>
                            <w:highlight w:val="yellow"/>
                          </w:rPr>
                        </w:pPr>
                        <w:r>
                          <w:rPr>
                            <w:b/>
                            <w:caps/>
                            <w:sz w:val="18"/>
                            <w:szCs w:val="18"/>
                          </w:rPr>
                          <w:t>5. Psichosocialiniai veiksniai</w:t>
                        </w:r>
                      </w:p>
                    </w:tc>
                  </w:tr>
                  <w:tr>
                    <w:tc>
                      <w:tcPr>
                        <w:tcW w:w="2383" w:type="dxa"/>
                      </w:tcPr>
                      <w:p>
                        <w:pPr>
                          <w:rPr>
                            <w:sz w:val="18"/>
                            <w:szCs w:val="18"/>
                          </w:rPr>
                        </w:pPr>
                        <w:r>
                          <w:rPr>
                            <w:sz w:val="18"/>
                            <w:szCs w:val="18"/>
                          </w:rPr>
                          <w:t xml:space="preserve">5.1. Naktinis darbas </w:t>
                        </w:r>
                      </w:p>
                    </w:tc>
                    <w:tc>
                      <w:tcPr>
                        <w:tcW w:w="1748" w:type="dxa"/>
                      </w:tcPr>
                      <w:p>
                        <w:pPr>
                          <w:rPr>
                            <w:sz w:val="18"/>
                            <w:szCs w:val="18"/>
                          </w:rPr>
                        </w:pPr>
                        <w:r>
                          <w:rPr>
                            <w:sz w:val="18"/>
                            <w:szCs w:val="18"/>
                          </w:rPr>
                          <w:t>Naktį dirbantys darbuotojai</w:t>
                        </w:r>
                      </w:p>
                    </w:tc>
                    <w:tc>
                      <w:tcPr>
                        <w:tcW w:w="1419" w:type="dxa"/>
                        <w:gridSpan w:val="2"/>
                      </w:tcPr>
                      <w:p>
                        <w:pPr>
                          <w:rPr>
                            <w:sz w:val="18"/>
                            <w:szCs w:val="18"/>
                          </w:rPr>
                        </w:pPr>
                        <w:r>
                          <w:rPr>
                            <w:sz w:val="18"/>
                            <w:szCs w:val="18"/>
                          </w:rPr>
                          <w:t>1 kartą per 2 metus</w:t>
                        </w:r>
                      </w:p>
                    </w:tc>
                    <w:tc>
                      <w:tcPr>
                        <w:tcW w:w="1932" w:type="dxa"/>
                      </w:tcPr>
                      <w:p>
                        <w:pPr>
                          <w:rPr>
                            <w:sz w:val="18"/>
                            <w:szCs w:val="18"/>
                          </w:rPr>
                        </w:pPr>
                        <w:r>
                          <w:rPr>
                            <w:sz w:val="18"/>
                            <w:szCs w:val="18"/>
                          </w:rPr>
                          <w:t>Šeimos medicinos paslaugas teikiantys gydytojai arba darbo medicinos gydytojas</w:t>
                        </w:r>
                      </w:p>
                    </w:tc>
                    <w:tc>
                      <w:tcPr>
                        <w:tcW w:w="2460" w:type="dxa"/>
                        <w:gridSpan w:val="2"/>
                      </w:tcPr>
                      <w:p>
                        <w:pPr>
                          <w:rPr>
                            <w:sz w:val="18"/>
                            <w:szCs w:val="18"/>
                          </w:rPr>
                        </w:pPr>
                        <w:r>
                          <w:rPr>
                            <w:sz w:val="18"/>
                            <w:szCs w:val="18"/>
                          </w:rPr>
                          <w:t xml:space="preserve">Esant indikacijų – </w:t>
                        </w:r>
                        <w:r>
                          <w:rPr>
                            <w:bCs/>
                            <w:sz w:val="18"/>
                            <w:szCs w:val="18"/>
                          </w:rPr>
                          <w:t>kitų profesinių kvalifikacijų gydytojai</w:t>
                        </w:r>
                        <w:r>
                          <w:rPr>
                            <w:sz w:val="18"/>
                            <w:szCs w:val="18"/>
                          </w:rPr>
                          <w:t xml:space="preserve"> </w:t>
                        </w:r>
                      </w:p>
                    </w:tc>
                    <w:tc>
                      <w:tcPr>
                        <w:tcW w:w="2630" w:type="dxa"/>
                      </w:tcPr>
                      <w:p>
                        <w:pPr>
                          <w:rPr>
                            <w:sz w:val="18"/>
                            <w:szCs w:val="18"/>
                          </w:rPr>
                        </w:pPr>
                        <w:r>
                          <w:rPr>
                            <w:sz w:val="18"/>
                            <w:szCs w:val="18"/>
                          </w:rPr>
                          <w:t xml:space="preserve">EKG, </w:t>
                        </w:r>
                      </w:p>
                      <w:p>
                        <w:pPr>
                          <w:rPr>
                            <w:sz w:val="18"/>
                            <w:szCs w:val="18"/>
                          </w:rPr>
                        </w:pPr>
                        <w:r>
                          <w:rPr>
                            <w:sz w:val="18"/>
                            <w:szCs w:val="18"/>
                          </w:rPr>
                          <w:t>esant indikacijų – radiologinis tyrimas</w:t>
                        </w:r>
                      </w:p>
                    </w:tc>
                    <w:tc>
                      <w:tcPr>
                        <w:tcW w:w="2168" w:type="dxa"/>
                      </w:tcPr>
                      <w:p>
                        <w:pPr>
                          <w:rPr>
                            <w:sz w:val="18"/>
                            <w:szCs w:val="18"/>
                          </w:rPr>
                        </w:pPr>
                        <w:r>
                          <w:rPr>
                            <w:sz w:val="18"/>
                            <w:szCs w:val="18"/>
                          </w:rPr>
                          <w:t>1. Kvėpavimo organų ir širdies kraujagyslių ligos su nepakankamumu J44.9, J45, J80, J84, I05–I52;</w:t>
                        </w:r>
                      </w:p>
                      <w:p>
                        <w:pPr>
                          <w:rPr>
                            <w:sz w:val="18"/>
                            <w:szCs w:val="18"/>
                          </w:rPr>
                        </w:pPr>
                        <w:r>
                          <w:rPr>
                            <w:sz w:val="18"/>
                            <w:szCs w:val="18"/>
                          </w:rPr>
                          <w:t>2. Miego sutrikimai F51.1, F51.4, F51.5;</w:t>
                        </w:r>
                      </w:p>
                      <w:p>
                        <w:pPr>
                          <w:rPr>
                            <w:sz w:val="18"/>
                            <w:szCs w:val="18"/>
                          </w:rPr>
                        </w:pPr>
                        <w:r>
                          <w:rPr>
                            <w:sz w:val="18"/>
                            <w:szCs w:val="18"/>
                          </w:rPr>
                          <w:t xml:space="preserve">3.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jei remisija trumpesnė negu 3m.; suaugusiųjų asmenybės sutrikimai F60.0–F60.3; F61.0; F63.1 – kai kompensacija trunka mažiau kaip 3 m; protinis atsilikimas F71–F79.</w:t>
                        </w:r>
                      </w:p>
                    </w:tc>
                  </w:tr>
                </w:tbl>
                <w:p>
                  <w:pPr>
                    <w:ind w:firstLine="567"/>
                    <w:jc w:val="both"/>
                    <w:rPr>
                      <w:sz w:val="16"/>
                    </w:rPr>
                  </w:pPr>
                  <w:r>
                    <w:rPr>
                      <w:sz w:val="16"/>
                    </w:rPr>
                    <w:t xml:space="preserve">*– poveikis: F – fibrogeninis, J – jautrinantis, K – kancerogeninis, M – mutageninis, O – patekimas per nepažeistą odą, </w:t>
                  </w:r>
                </w:p>
                <w:p>
                  <w:pPr>
                    <w:ind w:firstLine="567"/>
                    <w:jc w:val="both"/>
                    <w:rPr>
                      <w:sz w:val="16"/>
                    </w:rPr>
                  </w:pPr>
                  <w:r>
                    <w:rPr>
                      <w:sz w:val="16"/>
                    </w:rPr>
                    <w:t>R – reprodukcijai toksiškas, Ū – ūmus.</w:t>
                  </w:r>
                </w:p>
                <w:p>
                  <w:pPr>
                    <w:ind w:firstLine="567"/>
                    <w:jc w:val="both"/>
                    <w:rPr>
                      <w:sz w:val="16"/>
                    </w:rPr>
                  </w:pPr>
                  <w:r>
                    <w:rPr>
                      <w:b/>
                      <w:sz w:val="16"/>
                    </w:rPr>
                    <w:t>SANTRUMPOS</w:t>
                  </w:r>
                  <w:r>
                    <w:rPr>
                      <w:sz w:val="16"/>
                    </w:rPr>
                    <w:t xml:space="preserve">: </w:t>
                  </w:r>
                  <w:r>
                    <w:rPr>
                      <w:bCs/>
                      <w:sz w:val="16"/>
                    </w:rPr>
                    <w:t>EEG</w:t>
                  </w:r>
                  <w:r>
                    <w:rPr>
                      <w:sz w:val="16"/>
                    </w:rPr>
                    <w:t xml:space="preserve"> – elektroencefalograma, </w:t>
                  </w:r>
                </w:p>
                <w:p>
                  <w:pPr>
                    <w:ind w:firstLine="567"/>
                    <w:jc w:val="both"/>
                    <w:rPr>
                      <w:sz w:val="16"/>
                    </w:rPr>
                  </w:pPr>
                  <w:r>
                    <w:rPr>
                      <w:sz w:val="16"/>
                    </w:rPr>
                    <w:t xml:space="preserve">EKG – elektrokardiograma, </w:t>
                  </w:r>
                </w:p>
                <w:p>
                  <w:pPr>
                    <w:ind w:firstLine="567"/>
                    <w:jc w:val="both"/>
                    <w:rPr>
                      <w:sz w:val="16"/>
                    </w:rPr>
                  </w:pPr>
                  <w:r>
                    <w:rPr>
                      <w:sz w:val="16"/>
                    </w:rPr>
                    <w:t>ENG – eritrocitų nusėdimo greitis,</w:t>
                  </w:r>
                </w:p>
                <w:p>
                  <w:pPr>
                    <w:ind w:firstLine="567"/>
                    <w:jc w:val="both"/>
                    <w:rPr>
                      <w:sz w:val="16"/>
                    </w:rPr>
                  </w:pPr>
                  <w:r>
                    <w:rPr>
                      <w:sz w:val="16"/>
                    </w:rPr>
                    <w:t xml:space="preserve">KLR – krūtinės ląstos rentgenograma, </w:t>
                  </w:r>
                </w:p>
                <w:p>
                  <w:pPr>
                    <w:ind w:firstLine="567"/>
                    <w:jc w:val="both"/>
                    <w:rPr>
                      <w:sz w:val="16"/>
                    </w:rPr>
                  </w:pPr>
                  <w:r>
                    <w:rPr>
                      <w:sz w:val="16"/>
                    </w:rPr>
                    <w:t xml:space="preserve">IKFT – išorinio kvėpavimo funkcijos tyrimas. </w:t>
                  </w:r>
                </w:p>
                <w:p>
                  <w:pPr>
                    <w:ind w:firstLine="567"/>
                    <w:jc w:val="both"/>
                  </w:pPr>
                </w:p>
                <w:p>
                  <w:pPr>
                    <w:jc w:val="center"/>
                  </w:pPr>
                  <w:r>
                    <w:t>_________________</w:t>
                  </w:r>
                </w:p>
              </w:sdtContent>
            </w:sdt>
            <w:sdt>
              <w:sdtPr>
                <w:alias w:val="lentele"/>
                <w:tag w:val="part_d191563c536c4380a058e5d3a644277e"/>
                <w:lock w:val="sdtLocked"/>
                <w:richText/>
              </w:sdtPr>
              <w:sdtContent>
                <w:p>
                  <w:pPr>
                    <w:ind w:firstLine="567"/>
                    <w:jc w:val="both"/>
                  </w:pPr>
                </w:p>
                <w:p>
                  <w:pPr>
                    <w:ind w:firstLine="567"/>
                    <w:jc w:val="both"/>
                    <w:sectPr>
                      <w:pgSz w:w="16840" w:h="11907" w:orient="landscape" w:code="9"/>
                      <w:pgMar w:top="1701" w:right="1134" w:bottom="1134" w:left="1134" w:header="567" w:footer="284" w:gutter="0"/>
                      <w:cols w:space="1296"/>
                      <w:docGrid w:linePitch="360"/>
                    </w:sectPr>
                  </w:pPr>
                </w:p>
                <w:p>
                  <w:pPr>
                    <w:ind w:firstLine="567"/>
                    <w:jc w:val="both"/>
                  </w:pPr>
                </w:p>
                <w:p>
                  <w:pPr>
                    <w:ind w:left="4535"/>
                    <w:jc w:val="right"/>
                    <w:rPr>
                      <w:b/>
                      <w:caps/>
                    </w:rPr>
                  </w:pPr>
                  <w:r>
                    <w:t>3 lentelė</w:t>
                  </w:r>
                </w:p>
                <w:sdt>
                  <w:sdtPr>
                    <w:alias w:val="Pavadinimas"/>
                    <w:tag w:val="title_d191563c536c4380a058e5d3a644277e"/>
                    <w:lock w:val="sdtLocked"/>
                    <w:richText/>
                  </w:sdtPr>
                  <w:sdtContent>
                    <w:p>
                      <w:pPr>
                        <w:jc w:val="center"/>
                        <w:rPr>
                          <w:b/>
                          <w:caps/>
                        </w:rPr>
                      </w:pPr>
                      <w:r>
                        <w:rPr>
                          <w:b/>
                          <w:caps/>
                        </w:rPr>
                        <w:t>Pavyzdinis PROTOKOLAS</w:t>
                      </w:r>
                    </w:p>
                  </w:sdtContent>
                </w:sdt>
                <w:p/>
                <w:tbl>
                  <w:tblPr>
                    <w:tblW w:w="9070" w:type="dxa"/>
                    <w:tblLayout w:type="fixed"/>
                    <w:tblLook w:val="0000" w:firstRow="0" w:lastRow="0" w:firstColumn="0" w:lastColumn="0" w:noHBand="0" w:noVBand="0"/>
                  </w:tblPr>
                  <w:tblGrid>
                    <w:gridCol w:w="1990"/>
                    <w:gridCol w:w="1990"/>
                    <w:gridCol w:w="5090"/>
                  </w:tblGrid>
                  <w:tr>
                    <w:tc>
                      <w:tcPr>
                        <w:tcW w:w="9070" w:type="dxa"/>
                        <w:gridSpan w:val="3"/>
                      </w:tcPr>
                      <w:p>
                        <w:r>
                          <w:t>Įstaigos (įmonės) pavadinimas</w:t>
                        </w:r>
                      </w:p>
                    </w:tc>
                  </w:tr>
                  <w:tr>
                    <w:tc>
                      <w:tcPr>
                        <w:tcW w:w="9070" w:type="dxa"/>
                        <w:gridSpan w:val="3"/>
                        <w:tcBorders>
                          <w:top w:val="single" w:sz="6" w:space="0" w:color="auto"/>
                          <w:bottom w:val="single" w:sz="6" w:space="0" w:color="auto"/>
                        </w:tcBorders>
                      </w:tcPr>
                      <w:p>
                        <w:r>
                          <w:t>Adresas</w:t>
                        </w:r>
                      </w:p>
                    </w:tc>
                  </w:tr>
                  <w:tr>
                    <w:tc>
                      <w:tcPr>
                        <w:tcW w:w="1990" w:type="dxa"/>
                        <w:tcBorders>
                          <w:bottom w:val="single" w:sz="6" w:space="0" w:color="auto"/>
                        </w:tcBorders>
                      </w:tcPr>
                      <w:p>
                        <w:r>
                          <w:t>Tel.,</w:t>
                        </w:r>
                      </w:p>
                    </w:tc>
                    <w:tc>
                      <w:tcPr>
                        <w:tcW w:w="1990" w:type="dxa"/>
                        <w:tcBorders>
                          <w:bottom w:val="single" w:sz="6" w:space="0" w:color="auto"/>
                        </w:tcBorders>
                      </w:tcPr>
                      <w:p>
                        <w:r>
                          <w:t>faks.</w:t>
                        </w:r>
                      </w:p>
                    </w:tc>
                    <w:tc>
                      <w:tcPr>
                        <w:tcW w:w="5090" w:type="dxa"/>
                        <w:tcBorders>
                          <w:bottom w:val="single" w:sz="6" w:space="0" w:color="auto"/>
                        </w:tcBorders>
                      </w:tcPr>
                      <w:p>
                        <w:r>
                          <w:t xml:space="preserve">el. paštas </w:t>
                        </w:r>
                      </w:p>
                    </w:tc>
                  </w:tr>
                </w:tbl>
                <w:p/>
                <w:sdt>
                  <w:sdtPr>
                    <w:alias w:val="skirsnis"/>
                    <w:tag w:val="part_89c0df95c14c4cd1819ea8a6dc04edb7"/>
                    <w:lock w:val="sdtLocked"/>
                    <w:richText/>
                  </w:sdtPr>
                  <w:sdtContent>
                    <w:p>
                      <w:pPr>
                        <w:jc w:val="center"/>
                      </w:pPr>
                      <w:sdt>
                        <w:sdtPr>
                          <w:alias w:val="Pavadinimas"/>
                          <w:tag w:val="title_89c0df95c14c4cd1819ea8a6dc04edb7"/>
                          <w:lock w:val="sdtLocked"/>
                          <w:richText/>
                        </w:sdtPr>
                        <w:sdtContent>
                          <w:r>
                            <w:t>PROTOKOLAS</w:t>
                          </w:r>
                        </w:sdtContent>
                      </w:sdt>
                    </w:p>
                    <w:sdt>
                      <w:sdtPr>
                        <w:alias w:val="13 pr. 200 p."/>
                        <w:tag w:val="part_be0958740bd147479ef6b8addb801973"/>
                        <w:lock w:val="sdtLocked"/>
                        <w:richText/>
                      </w:sdtPr>
                      <w:sdtContent>
                        <w:p>
                          <w:pPr>
                            <w:jc w:val="center"/>
                          </w:pPr>
                          <w:sdt>
                            <w:sdtPr>
                              <w:alias w:val="Numeris"/>
                              <w:tag w:val="nr_be0958740bd147479ef6b8addb801973"/>
                              <w:lock w:val="sdtLocked"/>
                              <w:richText/>
                            </w:sdtPr>
                            <w:sdtContent>
                              <w:r>
                                <w:t>200.................</w:t>
                              </w:r>
                            </w:sdtContent>
                          </w:sdt>
                        </w:p>
                        <w:p>
                          <w:pPr>
                            <w:jc w:val="center"/>
                          </w:pPr>
                          <w:r>
                            <w:t>(Data, Nr.)</w:t>
                          </w:r>
                        </w:p>
                        <w:p>
                          <w:pPr>
                            <w:jc w:val="center"/>
                          </w:pPr>
                          <w:r>
                            <w:t>..................</w:t>
                          </w:r>
                        </w:p>
                        <w:p>
                          <w:pPr>
                            <w:jc w:val="center"/>
                          </w:pPr>
                          <w:r>
                            <w:t>(Vieta)</w:t>
                          </w:r>
                        </w:p>
                        <w:p>
                          <w:pPr>
                            <w:ind w:firstLine="567"/>
                            <w:jc w:val="both"/>
                          </w:pPr>
                        </w:p>
                        <w:p>
                          <w:pPr>
                            <w:ind w:firstLine="567"/>
                            <w:jc w:val="both"/>
                          </w:pPr>
                          <w:r>
                            <w:t xml:space="preserve">Vadovaujantis Lietuvos Respublikos pacientų teisių ir žalos sveikatai atlyginimo įstatymu (Žin., 1996, Nr. </w:t>
                          </w:r>
                          <w:hyperlink r:id="rId89" w:tgtFrame="_blank" w:history="1">
                            <w:r>
                              <w:rPr>
                                <w:color w:val="0000FF" w:themeColor="hyperlink"/>
                                <w:u w:val="single"/>
                              </w:rPr>
                              <w:t>102-2317</w:t>
                            </w:r>
                          </w:hyperlink>
                          <w:r>
                            <w:t>; 2004, Nr. 115-4284), visa informacija apie paciento sveikatos būklę, diagnozę, prognozę ir gydymą turi būti konfidenciali, ja galima naudotis tik dėl dirbančiojo interesų, gerbiant pastarojo asmens privatumą.</w:t>
                          </w:r>
                        </w:p>
                        <w:p>
                          <w:pPr>
                            <w:jc w:val="both"/>
                          </w:pPr>
                        </w:p>
                      </w:sdtContent>
                    </w:sdt>
                  </w:sdtContent>
                </w:sdt>
                <w:sdt>
                  <w:sdtPr>
                    <w:alias w:val="skirsnis"/>
                    <w:tag w:val="part_4d3e7ca4abf24c3393f54bac95296bc3"/>
                    <w:lock w:val="sdtLocked"/>
                    <w:richText/>
                  </w:sdtPr>
                  <w:sdtContent>
                    <w:p>
                      <w:pPr>
                        <w:jc w:val="both"/>
                        <w:rPr>
                          <w:b/>
                        </w:rPr>
                      </w:pPr>
                      <w:sdt>
                        <w:sdtPr>
                          <w:alias w:val="Pavadinimas"/>
                          <w:tag w:val="title_4d3e7ca4abf24c3393f54bac95296bc3"/>
                          <w:lock w:val="sdtLocked"/>
                          <w:richText/>
                        </w:sdtPr>
                        <w:sdtContent>
                          <w:r>
                            <w:rPr>
                              <w:b/>
                            </w:rPr>
                            <w:t>Dėl asmenų, dirbančių galimos profesinės rizikos sąlygomis, sveikatos tikrinimo</w:t>
                          </w:r>
                        </w:sdtContent>
                      </w:sdt>
                    </w:p>
                    <w:p>
                      <w:pPr>
                        <w:jc w:val="both"/>
                      </w:pPr>
                    </w:p>
                    <w:p>
                      <w:pPr>
                        <w:tabs>
                          <w:tab w:val="left" w:leader="dot" w:pos="8902"/>
                        </w:tabs>
                        <w:jc w:val="both"/>
                      </w:pPr>
                      <w:r>
                        <w:t>...</w:t>
                        <w:tab/>
                      </w:r>
                    </w:p>
                    <w:p>
                      <w:pPr>
                        <w:jc w:val="center"/>
                      </w:pPr>
                      <w:r>
                        <w:t>(asmens sveikatos priežiūros įstaigos pavadinimas)</w:t>
                      </w:r>
                    </w:p>
                    <w:p>
                      <w:pPr>
                        <w:jc w:val="both"/>
                      </w:pPr>
                    </w:p>
                    <w:p>
                      <w:pPr>
                        <w:tabs>
                          <w:tab w:val="left" w:leader="dot" w:pos="8902"/>
                        </w:tabs>
                        <w:jc w:val="both"/>
                      </w:pPr>
                      <w:r>
                        <w:t>...</w:t>
                        <w:tab/>
                      </w:r>
                    </w:p>
                    <w:p>
                      <w:pPr>
                        <w:jc w:val="both"/>
                      </w:pPr>
                      <w:r>
                        <w:t>šeimos medicinos paslaugas teikiantis gydytojas arba darbo medicinos gydytojas</w:t>
                        <w:tab/>
                      </w:r>
                    </w:p>
                    <w:p>
                      <w:pPr>
                        <w:jc w:val="center"/>
                      </w:pPr>
                      <w:r>
                        <w:t>(gydytojo vardas, pavardė)</w:t>
                      </w:r>
                    </w:p>
                    <w:p>
                      <w:pPr>
                        <w:jc w:val="both"/>
                      </w:pPr>
                      <w:r>
                        <w:t xml:space="preserve">vadovaudamasis įstaigos vadovo 200... m. ...............mėn.       d. įsakymu Nr. ... atliko profilaktinį dirbančiųjų sveikatos tikrinimą.</w:t>
                      </w:r>
                    </w:p>
                    <w:p>
                      <w:pPr>
                        <w:jc w:val="both"/>
                      </w:pPr>
                    </w:p>
                    <w:sdt>
                      <w:sdtPr>
                        <w:alias w:val="13 pr. 1 p."/>
                        <w:tag w:val="part_b73a34da9ca44c2881405de7ac62184c"/>
                        <w:lock w:val="sdtLocked"/>
                        <w:richText/>
                      </w:sdtPr>
                      <w:sdtContent>
                        <w:p>
                          <w:pPr>
                            <w:jc w:val="both"/>
                          </w:pPr>
                          <w:sdt>
                            <w:sdtPr>
                              <w:alias w:val="Numeris"/>
                              <w:tag w:val="nr_b73a34da9ca44c2881405de7ac62184c"/>
                              <w:lock w:val="sdtLocked"/>
                              <w:richText/>
                            </w:sdtPr>
                            <w:sdtContent>
                              <w:r>
                                <w:t>1</w:t>
                              </w:r>
                            </w:sdtContent>
                          </w:sdt>
                          <w:r>
                            <w:t>. Įmonės (įstaigos) profesinės rizikos veiksniai (cheminiai, biologiniai, fizikiniai, ergonominiai, fiziniai ir kt.):</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16"/>
                            <w:gridCol w:w="5054"/>
                          </w:tblGrid>
                          <w:tr>
                            <w:tc>
                              <w:tcPr>
                                <w:tcW w:w="4428" w:type="dxa"/>
                              </w:tcPr>
                              <w:p/>
                            </w:tc>
                            <w:tc>
                              <w:tcPr>
                                <w:tcW w:w="5580" w:type="dxa"/>
                              </w:tcPr>
                              <w:p/>
                            </w:tc>
                          </w:tr>
                          <w:tr>
                            <w:tc>
                              <w:tcPr>
                                <w:tcW w:w="4428" w:type="dxa"/>
                              </w:tcPr>
                              <w:p/>
                            </w:tc>
                            <w:tc>
                              <w:tcPr>
                                <w:tcW w:w="5580" w:type="dxa"/>
                              </w:tcPr>
                              <w:p/>
                            </w:tc>
                          </w:tr>
                          <w:tr>
                            <w:tc>
                              <w:tcPr>
                                <w:tcW w:w="4428" w:type="dxa"/>
                              </w:tcPr>
                              <w:p/>
                            </w:tc>
                            <w:tc>
                              <w:tcPr>
                                <w:tcW w:w="5580" w:type="dxa"/>
                              </w:tcPr>
                              <w:p/>
                            </w:tc>
                          </w:tr>
                        </w:tbl>
                        <w:p/>
                      </w:sdtContent>
                    </w:sdt>
                    <w:sdt>
                      <w:sdtPr>
                        <w:alias w:val="13 pr. 2 p."/>
                        <w:tag w:val="part_ad7c93319de54f1da04fb75c50f4fb3c"/>
                        <w:lock w:val="sdtLocked"/>
                        <w:richText/>
                      </w:sdtPr>
                      <w:sdtContent>
                        <w:p>
                          <w:sdt>
                            <w:sdtPr>
                              <w:alias w:val="Numeris"/>
                              <w:tag w:val="nr_ad7c93319de54f1da04fb75c50f4fb3c"/>
                              <w:lock w:val="sdtLocked"/>
                              <w:richText/>
                            </w:sdtPr>
                            <w:sdtContent>
                              <w:r>
                                <w:t>2</w:t>
                              </w:r>
                            </w:sdtContent>
                          </w:sdt>
                          <w:r>
                            <w:t>. Profilaktinio sveikatos tikrinimo duomenys: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4"/>
                            <w:gridCol w:w="1895"/>
                            <w:gridCol w:w="918"/>
                            <w:gridCol w:w="999"/>
                            <w:gridCol w:w="1732"/>
                            <w:gridCol w:w="999"/>
                            <w:gridCol w:w="999"/>
                            <w:gridCol w:w="674"/>
                          </w:tblGrid>
                          <w:tr>
                            <w:tc>
                              <w:tcPr>
                                <w:tcW w:w="6948" w:type="dxa"/>
                                <w:gridSpan w:val="5"/>
                              </w:tcPr>
                              <w:p>
                                <w:r>
                                  <w:t>Tikrinimo duomenys</w:t>
                                </w:r>
                              </w:p>
                            </w:tc>
                            <w:tc>
                              <w:tcPr>
                                <w:tcW w:w="1080" w:type="dxa"/>
                              </w:tcPr>
                              <w:p>
                                <w:r>
                                  <w:t>Vyrai</w:t>
                                </w:r>
                              </w:p>
                            </w:tc>
                            <w:tc>
                              <w:tcPr>
                                <w:tcW w:w="1080" w:type="dxa"/>
                              </w:tcPr>
                              <w:p>
                                <w:r>
                                  <w:t>Moterys</w:t>
                                </w:r>
                              </w:p>
                            </w:tc>
                            <w:tc>
                              <w:tcPr>
                                <w:tcW w:w="720" w:type="dxa"/>
                              </w:tcPr>
                              <w:p>
                                <w:r>
                                  <w:t>Iš viso</w:t>
                                </w:r>
                              </w:p>
                            </w:tc>
                          </w:tr>
                          <w:tr>
                            <w:tc>
                              <w:tcPr>
                                <w:tcW w:w="6948" w:type="dxa"/>
                                <w:gridSpan w:val="5"/>
                              </w:tcPr>
                              <w:p>
                                <w:r>
                                  <w:t>Reikėjo patikrinti</w:t>
                                </w:r>
                              </w:p>
                            </w:tc>
                            <w:tc>
                              <w:tcPr>
                                <w:tcW w:w="1080" w:type="dxa"/>
                              </w:tcPr>
                              <w:p/>
                            </w:tc>
                            <w:tc>
                              <w:tcPr>
                                <w:tcW w:w="1080" w:type="dxa"/>
                              </w:tcPr>
                              <w:p/>
                            </w:tc>
                            <w:tc>
                              <w:tcPr>
                                <w:tcW w:w="720" w:type="dxa"/>
                              </w:tcPr>
                              <w:p/>
                            </w:tc>
                          </w:tr>
                          <w:tr>
                            <w:tc>
                              <w:tcPr>
                                <w:tcW w:w="6948" w:type="dxa"/>
                                <w:gridSpan w:val="5"/>
                              </w:tcPr>
                              <w:p>
                                <w:r>
                                  <w:t>Patikrinta</w:t>
                                </w:r>
                              </w:p>
                            </w:tc>
                            <w:tc>
                              <w:tcPr>
                                <w:tcW w:w="1080" w:type="dxa"/>
                              </w:tcPr>
                              <w:p/>
                            </w:tc>
                            <w:tc>
                              <w:tcPr>
                                <w:tcW w:w="1080" w:type="dxa"/>
                              </w:tcPr>
                              <w:p/>
                            </w:tc>
                            <w:tc>
                              <w:tcPr>
                                <w:tcW w:w="720" w:type="dxa"/>
                              </w:tcPr>
                              <w:p/>
                            </w:tc>
                          </w:tr>
                          <w:tr>
                            <w:trPr>
                              <w:cantSplit/>
                            </w:trPr>
                            <w:tc>
                              <w:tcPr>
                                <w:tcW w:w="918" w:type="dxa"/>
                              </w:tcPr>
                              <w:p>
                                <w:r>
                                  <w:t>Eil. Nr.</w:t>
                                </w:r>
                              </w:p>
                            </w:tc>
                            <w:tc>
                              <w:tcPr>
                                <w:tcW w:w="2070" w:type="dxa"/>
                              </w:tcPr>
                              <w:p>
                                <w:r>
                                  <w:t>vardas, pavardė</w:t>
                                </w:r>
                              </w:p>
                            </w:tc>
                            <w:tc>
                              <w:tcPr>
                                <w:tcW w:w="990" w:type="dxa"/>
                              </w:tcPr>
                              <w:p>
                                <w:r>
                                  <w:t>gim. m.</w:t>
                                </w:r>
                              </w:p>
                            </w:tc>
                            <w:tc>
                              <w:tcPr>
                                <w:tcW w:w="1080" w:type="dxa"/>
                              </w:tcPr>
                              <w:p>
                                <w:r>
                                  <w:t>profesija</w:t>
                                </w:r>
                              </w:p>
                            </w:tc>
                            <w:tc>
                              <w:tcPr>
                                <w:tcW w:w="1890" w:type="dxa"/>
                              </w:tcPr>
                              <w:p>
                                <w:r>
                                  <w:t>profesinės rizikos veiksnys</w:t>
                                </w:r>
                              </w:p>
                            </w:tc>
                            <w:tc>
                              <w:tcPr>
                                <w:tcW w:w="1080" w:type="dxa"/>
                              </w:tcPr>
                              <w:p/>
                            </w:tc>
                            <w:tc>
                              <w:tcPr>
                                <w:tcW w:w="1080" w:type="dxa"/>
                              </w:tcPr>
                              <w:p/>
                            </w:tc>
                            <w:tc>
                              <w:tcPr>
                                <w:tcW w:w="720" w:type="dxa"/>
                              </w:tcPr>
                              <w:p/>
                            </w:tc>
                          </w:tr>
                          <w:tr>
                            <w:trPr>
                              <w:cantSplit/>
                            </w:trPr>
                            <w:tc>
                              <w:tcPr>
                                <w:tcW w:w="918" w:type="dxa"/>
                              </w:tcPr>
                              <w:p>
                                <w:r>
                                  <w:t>1.</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2.</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3.</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bl>
                        <w:p/>
                      </w:sdtContent>
                    </w:sdt>
                    <w:sdt>
                      <w:sdtPr>
                        <w:alias w:val="13 pr. 3 p."/>
                        <w:tag w:val="part_adb6e8e62ec844cfb39e03130ff62487"/>
                        <w:lock w:val="sdtLocked"/>
                        <w:richText/>
                      </w:sdtPr>
                      <w:sdtContent>
                        <w:p>
                          <w:sdt>
                            <w:sdtPr>
                              <w:alias w:val="Numeris"/>
                              <w:tag w:val="nr_adb6e8e62ec844cfb39e03130ff62487"/>
                              <w:lock w:val="sdtLocked"/>
                              <w:richText/>
                            </w:sdtPr>
                            <w:sdtContent>
                              <w:r>
                                <w:t>3</w:t>
                              </w:r>
                            </w:sdtContent>
                          </w:sdt>
                          <w:r>
                            <w:t>. Tikrinimo metu atlikta:</w:t>
                          </w:r>
                        </w:p>
                        <w:tbl>
                          <w:tblPr>
                            <w:tblW w:w="9070" w:type="dxa"/>
                            <w:tblLayout w:type="fixed"/>
                            <w:tblLook w:val="0000" w:firstRow="0" w:lastRow="0" w:firstColumn="0" w:lastColumn="0" w:noHBand="0" w:noVBand="0"/>
                          </w:tblPr>
                          <w:tblGrid>
                            <w:gridCol w:w="915"/>
                            <w:gridCol w:w="4749"/>
                            <w:gridCol w:w="3406"/>
                          </w:tblGrid>
                          <w:tr>
                            <w:trPr>
                              <w:tblHeader/>
                            </w:trPr>
                            <w:tc>
                              <w:tcPr>
                                <w:tcW w:w="918" w:type="dxa"/>
                                <w:tcBorders>
                                  <w:top w:val="single" w:sz="6" w:space="0" w:color="auto"/>
                                  <w:left w:val="single" w:sz="6" w:space="0" w:color="auto"/>
                                  <w:bottom w:val="single" w:sz="6" w:space="0" w:color="auto"/>
                                  <w:right w:val="single" w:sz="6" w:space="0" w:color="auto"/>
                                </w:tcBorders>
                              </w:tcPr>
                              <w:p>
                                <w:r>
                                  <w:t>Eil. Nr.</w:t>
                                </w:r>
                              </w:p>
                            </w:tc>
                            <w:tc>
                              <w:tcPr>
                                <w:tcW w:w="4770" w:type="dxa"/>
                                <w:tcBorders>
                                  <w:top w:val="single" w:sz="6" w:space="0" w:color="auto"/>
                                  <w:left w:val="single" w:sz="6" w:space="0" w:color="auto"/>
                                  <w:bottom w:val="single" w:sz="6" w:space="0" w:color="auto"/>
                                  <w:right w:val="single" w:sz="6" w:space="0" w:color="auto"/>
                                </w:tcBorders>
                              </w:tcPr>
                              <w:p>
                                <w:r>
                                  <w:t>Tyrimai</w:t>
                                </w:r>
                              </w:p>
                            </w:tc>
                            <w:tc>
                              <w:tcPr>
                                <w:tcW w:w="3420" w:type="dxa"/>
                                <w:tcBorders>
                                  <w:top w:val="single" w:sz="6" w:space="0" w:color="auto"/>
                                  <w:bottom w:val="single" w:sz="6" w:space="0" w:color="auto"/>
                                  <w:right w:val="single" w:sz="6" w:space="0" w:color="auto"/>
                                </w:tcBorders>
                              </w:tcPr>
                              <w:p>
                                <w: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1.</w:t>
                                </w:r>
                              </w:p>
                            </w:tc>
                            <w:tc>
                              <w:tcPr>
                                <w:tcW w:w="4770" w:type="dxa"/>
                              </w:tcPr>
                              <w:p>
                                <w:r>
                                  <w:t>Klinikiniai kraujo tyrimai (Hb, leukocitai, ENG)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2.</w:t>
                                </w:r>
                              </w:p>
                            </w:tc>
                            <w:tc>
                              <w:tcPr>
                                <w:tcW w:w="4770" w:type="dxa"/>
                              </w:tcPr>
                              <w:p>
                                <w:r>
                                  <w:t>Šlapimo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3.</w:t>
                                </w:r>
                              </w:p>
                            </w:tc>
                            <w:tc>
                              <w:tcPr>
                                <w:tcW w:w="4770" w:type="dxa"/>
                              </w:tcPr>
                              <w:p>
                                <w:r>
                                  <w:t>Krūtinės ląstos rentgenogramos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4.</w:t>
                                </w:r>
                              </w:p>
                            </w:tc>
                            <w:tc>
                              <w:tcPr>
                                <w:tcW w:w="4770" w:type="dxa"/>
                              </w:tcPr>
                              <w:p>
                                <w:r>
                                  <w:t>Biocheminiai kraujo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5. </w:t>
                                </w:r>
                              </w:p>
                            </w:tc>
                            <w:tc>
                              <w:tcPr>
                                <w:tcW w:w="4770" w:type="dxa"/>
                              </w:tcPr>
                              <w:p>
                                <w:r>
                                  <w:t>Mikroprecipitacijos reakcijos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6.</w:t>
                                </w:r>
                              </w:p>
                            </w:tc>
                            <w:tc>
                              <w:tcPr>
                                <w:tcW w:w="4770" w:type="dxa"/>
                              </w:tcPr>
                              <w:p>
                                <w:r>
                                  <w:t>Audiogramos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7.</w:t>
                                </w:r>
                              </w:p>
                            </w:tc>
                            <w:tc>
                              <w:tcPr>
                                <w:tcW w:w="4770" w:type="dxa"/>
                              </w:tcPr>
                              <w:p>
                                <w:r>
                                  <w:t>EKG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8.</w:t>
                                </w:r>
                              </w:p>
                            </w:tc>
                            <w:tc>
                              <w:tcPr>
                                <w:tcW w:w="4770" w:type="dxa"/>
                              </w:tcPr>
                              <w:p>
                                <w:r>
                                  <w:t>Tyrimai ultragarsu</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9.</w:t>
                                </w:r>
                              </w:p>
                            </w:tc>
                            <w:tc>
                              <w:tcPr>
                                <w:tcW w:w="4770" w:type="dxa"/>
                              </w:tcPr>
                              <w:p>
                                <w:r>
                                  <w:t>Kvėpavimo funkcijos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10. </w:t>
                                </w:r>
                              </w:p>
                            </w:tc>
                            <w:tc>
                              <w:tcPr>
                                <w:tcW w:w="4770" w:type="dxa"/>
                              </w:tcPr>
                              <w:p>
                                <w:r>
                                  <w:t>Skreplių citologiniai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11. </w:t>
                                </w:r>
                              </w:p>
                            </w:tc>
                            <w:tc>
                              <w:tcPr>
                                <w:tcW w:w="4770" w:type="dxa"/>
                              </w:tcPr>
                              <w:p>
                                <w:r>
                                  <w:t>Kiti tyrimai</w:t>
                                </w:r>
                              </w:p>
                            </w:tc>
                            <w:tc>
                              <w:tcPr>
                                <w:tcW w:w="3420" w:type="dxa"/>
                              </w:tcPr>
                              <w:p/>
                            </w:tc>
                          </w:tr>
                        </w:tbl>
                        <w:p/>
                      </w:sdtContent>
                    </w:sdt>
                    <w:sdt>
                      <w:sdtPr>
                        <w:alias w:val="13 pr. 4 p."/>
                        <w:tag w:val="part_31470062180c4d71b3f5d7f7b735a64d"/>
                        <w:lock w:val="sdtLocked"/>
                        <w:richText/>
                      </w:sdtPr>
                      <w:sdtContent>
                        <w:p>
                          <w:sdt>
                            <w:sdtPr>
                              <w:alias w:val="Numeris"/>
                              <w:tag w:val="nr_31470062180c4d71b3f5d7f7b735a64d"/>
                              <w:lock w:val="sdtLocked"/>
                              <w:richText/>
                            </w:sdtPr>
                            <w:sdtContent>
                              <w:r>
                                <w:t>4</w:t>
                              </w:r>
                            </w:sdtContent>
                          </w:sdt>
                          <w:r>
                            <w:t>. Pateiktos išvados:</w:t>
                          </w:r>
                        </w:p>
                        <w:sdt>
                          <w:sdtPr>
                            <w:alias w:val="13 pr. 4.1 p."/>
                            <w:tag w:val="part_f59816ec77884423b6c9571ff20a5ac3"/>
                            <w:lock w:val="sdtLocked"/>
                            <w:richText/>
                          </w:sdtPr>
                          <w:sdtContent>
                            <w:p>
                              <w:sdt>
                                <w:sdtPr>
                                  <w:alias w:val="Numeris"/>
                                  <w:tag w:val="nr_f59816ec77884423b6c9571ff20a5ac3"/>
                                  <w:lock w:val="sdtLocked"/>
                                  <w:richText/>
                                </w:sdtPr>
                                <w:sdtContent>
                                  <w:r>
                                    <w:t>4.1</w:t>
                                  </w:r>
                                </w:sdtContent>
                              </w:sdt>
                              <w:r>
                                <w:t>. Dėl asmenų, kuriems leidžiama dirbti su apribojimais: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51"/>
                                <w:gridCol w:w="896"/>
                                <w:gridCol w:w="1074"/>
                                <w:gridCol w:w="1397"/>
                                <w:gridCol w:w="1478"/>
                                <w:gridCol w:w="2043"/>
                              </w:tblGrid>
                              <w:tr>
                                <w:tc>
                                  <w:tcPr>
                                    <w:tcW w:w="675" w:type="dxa"/>
                                  </w:tcPr>
                                  <w:p>
                                    <w:r>
                                      <w:t>Eil. Nr.</w:t>
                                    </w:r>
                                  </w:p>
                                </w:tc>
                                <w:tc>
                                  <w:tcPr>
                                    <w:tcW w:w="1701" w:type="dxa"/>
                                  </w:tcPr>
                                  <w:p>
                                    <w:r>
                                      <w:t>Vardas, pavardė</w:t>
                                    </w:r>
                                  </w:p>
                                </w:tc>
                                <w:tc>
                                  <w:tcPr>
                                    <w:tcW w:w="972" w:type="dxa"/>
                                  </w:tcPr>
                                  <w:p>
                                    <w:r>
                                      <w:t>Gim. m.</w:t>
                                    </w:r>
                                  </w:p>
                                </w:tc>
                                <w:tc>
                                  <w:tcPr>
                                    <w:tcW w:w="1170" w:type="dxa"/>
                                  </w:tcPr>
                                  <w:p>
                                    <w:r>
                                      <w:t>Profesija</w:t>
                                    </w:r>
                                  </w:p>
                                </w:tc>
                                <w:tc>
                                  <w:tcPr>
                                    <w:tcW w:w="1530" w:type="dxa"/>
                                  </w:tcPr>
                                  <w:p>
                                    <w:r>
                                      <w:t>Profesinės rizikos veiksnys</w:t>
                                    </w:r>
                                  </w:p>
                                </w:tc>
                                <w:tc>
                                  <w:tcPr>
                                    <w:tcW w:w="1620" w:type="dxa"/>
                                  </w:tcPr>
                                  <w:p>
                                    <w:r>
                                      <w:t>Apribojimai</w:t>
                                    </w:r>
                                  </w:p>
                                </w:tc>
                                <w:tc>
                                  <w:tcPr>
                                    <w:tcW w:w="2250" w:type="dxa"/>
                                  </w:tcPr>
                                  <w:p>
                                    <w:r>
                                      <w:t>Siūlymai darbdaviui ir darbuotojui</w:t>
                                    </w:r>
                                  </w:p>
                                </w:tc>
                              </w:tr>
                              <w:tr>
                                <w:tc>
                                  <w:tcPr>
                                    <w:tcW w:w="675" w:type="dxa"/>
                                    <w:tcBorders>
                                      <w:top w:val="nil"/>
                                    </w:tcBorders>
                                  </w:tcPr>
                                  <w:p>
                                    <w:r>
                                      <w:t>1.</w:t>
                                    </w:r>
                                  </w:p>
                                </w:tc>
                                <w:tc>
                                  <w:tcPr>
                                    <w:tcW w:w="1701" w:type="dxa"/>
                                    <w:tcBorders>
                                      <w:top w:val="nil"/>
                                    </w:tcBorders>
                                  </w:tcPr>
                                  <w:p/>
                                </w:tc>
                                <w:tc>
                                  <w:tcPr>
                                    <w:tcW w:w="972" w:type="dxa"/>
                                    <w:tcBorders>
                                      <w:top w:val="nil"/>
                                    </w:tcBorders>
                                  </w:tcPr>
                                  <w:p/>
                                </w:tc>
                                <w:tc>
                                  <w:tcPr>
                                    <w:tcW w:w="1170" w:type="dxa"/>
                                    <w:tcBorders>
                                      <w:top w:val="nil"/>
                                    </w:tcBorders>
                                  </w:tcPr>
                                  <w:p/>
                                </w:tc>
                                <w:tc>
                                  <w:tcPr>
                                    <w:tcW w:w="1530" w:type="dxa"/>
                                    <w:tcBorders>
                                      <w:top w:val="nil"/>
                                    </w:tcBorders>
                                  </w:tcPr>
                                  <w:p/>
                                </w:tc>
                                <w:tc>
                                  <w:tcPr>
                                    <w:tcW w:w="1620" w:type="dxa"/>
                                    <w:tcBorders>
                                      <w:top w:val="nil"/>
                                    </w:tcBorders>
                                  </w:tcPr>
                                  <w:p/>
                                </w:tc>
                                <w:tc>
                                  <w:tcPr>
                                    <w:tcW w:w="2250" w:type="dxa"/>
                                    <w:tcBorders>
                                      <w:top w:val="nil"/>
                                    </w:tcBorders>
                                  </w:tcPr>
                                  <w:p/>
                                </w:tc>
                              </w:tr>
                              <w:tr>
                                <w:tc>
                                  <w:tcPr>
                                    <w:tcW w:w="675" w:type="dxa"/>
                                  </w:tcPr>
                                  <w:p>
                                    <w:r>
                                      <w:t>2.</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bl>
                            <w:p/>
                          </w:sdtContent>
                        </w:sdt>
                        <w:sdt>
                          <w:sdtPr>
                            <w:alias w:val="13 pr. 4.2 p."/>
                            <w:tag w:val="part_deb46bf600d24d2090065763213bfbf6"/>
                            <w:lock w:val="sdtLocked"/>
                            <w:richText/>
                          </w:sdtPr>
                          <w:sdtContent>
                            <w:p>
                              <w:sdt>
                                <w:sdtPr>
                                  <w:alias w:val="Numeris"/>
                                  <w:tag w:val="nr_deb46bf600d24d2090065763213bfbf6"/>
                                  <w:lock w:val="sdtLocked"/>
                                  <w:richText/>
                                </w:sdtPr>
                                <w:sdtContent>
                                  <w:r>
                                    <w:t>4.2</w:t>
                                  </w:r>
                                </w:sdtContent>
                              </w:sdt>
                              <w:r>
                                <w:t>. Dėl asmenų, kuriems įtariama profesinė liga:</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0"/>
                                <w:gridCol w:w="1535"/>
                                <w:gridCol w:w="913"/>
                                <w:gridCol w:w="1074"/>
                                <w:gridCol w:w="1397"/>
                                <w:gridCol w:w="1478"/>
                                <w:gridCol w:w="2043"/>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1530" w:type="dxa"/>
                                  </w:tcPr>
                                  <w:p>
                                    <w:r>
                                      <w:t>Profesinės rizikos veiksnys</w:t>
                                    </w:r>
                                  </w:p>
                                </w:tc>
                                <w:tc>
                                  <w:tcPr>
                                    <w:tcW w:w="1620" w:type="dxa"/>
                                  </w:tcPr>
                                  <w:p>
                                    <w:r>
                                      <w:t>Įtariama diagnozė</w:t>
                                    </w:r>
                                  </w:p>
                                </w:tc>
                                <w:tc>
                                  <w:tcPr>
                                    <w:tcW w:w="2250" w:type="dxa"/>
                                  </w:tcPr>
                                  <w:p>
                                    <w:r>
                                      <w:t xml:space="preserve">Siūlymai darbdaviui ir darbuotojui </w:t>
                                    </w:r>
                                  </w:p>
                                </w:tc>
                              </w:tr>
                              <w:tr>
                                <w:tc>
                                  <w:tcPr>
                                    <w:tcW w:w="675" w:type="dxa"/>
                                  </w:tcPr>
                                  <w:p>
                                    <w:r>
                                      <w:t>1.</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2.</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bl>
                            <w:p/>
                          </w:sdtContent>
                        </w:sdt>
                        <w:sdt>
                          <w:sdtPr>
                            <w:alias w:val="13 pr. 4.3 p."/>
                            <w:tag w:val="part_2984e5fe057947eab12160cf989c762e"/>
                            <w:lock w:val="sdtLocked"/>
                            <w:richText/>
                          </w:sdtPr>
                          <w:sdtContent>
                            <w:p>
                              <w:sdt>
                                <w:sdtPr>
                                  <w:alias w:val="Numeris"/>
                                  <w:tag w:val="nr_2984e5fe057947eab12160cf989c762e"/>
                                  <w:lock w:val="sdtLocked"/>
                                  <w:richText/>
                                </w:sdtPr>
                                <w:sdtContent>
                                  <w:r>
                                    <w:t>4.3</w:t>
                                  </w:r>
                                </w:sdtContent>
                              </w:sdt>
                              <w:r>
                                <w:t>. Dėl asmenų, kuriems dėl sveikatos būklės būtina pakeisti darbo sąlygas į nesusijusias su profesinės rizikos veiksniais: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39"/>
                                <w:gridCol w:w="915"/>
                                <w:gridCol w:w="1077"/>
                                <w:gridCol w:w="2130"/>
                                <w:gridCol w:w="2778"/>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2340" w:type="dxa"/>
                                  </w:tcPr>
                                  <w:p>
                                    <w:r>
                                      <w:t>Profesinės rizikos veiksnys</w:t>
                                    </w:r>
                                  </w:p>
                                </w:tc>
                                <w:tc>
                                  <w:tcPr>
                                    <w:tcW w:w="3060" w:type="dxa"/>
                                  </w:tcPr>
                                  <w:p>
                                    <w:r>
                                      <w:t>Siūlymai darbdaviui ir darbuotojui</w:t>
                                    </w:r>
                                  </w:p>
                                </w:tc>
                              </w:tr>
                              <w:tr>
                                <w:tc>
                                  <w:tcPr>
                                    <w:tcW w:w="675" w:type="dxa"/>
                                  </w:tcPr>
                                  <w:p>
                                    <w:r>
                                      <w:t>1.</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2.</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3.</w:t>
                                    </w:r>
                                  </w:p>
                                </w:tc>
                                <w:tc>
                                  <w:tcPr>
                                    <w:tcW w:w="1683" w:type="dxa"/>
                                  </w:tcPr>
                                  <w:p/>
                                </w:tc>
                                <w:tc>
                                  <w:tcPr>
                                    <w:tcW w:w="990" w:type="dxa"/>
                                  </w:tcPr>
                                  <w:p/>
                                </w:tc>
                                <w:tc>
                                  <w:tcPr>
                                    <w:tcW w:w="1170" w:type="dxa"/>
                                  </w:tcPr>
                                  <w:p/>
                                </w:tc>
                                <w:tc>
                                  <w:tcPr>
                                    <w:tcW w:w="2340" w:type="dxa"/>
                                  </w:tcPr>
                                  <w:p/>
                                </w:tc>
                                <w:tc>
                                  <w:tcPr>
                                    <w:tcW w:w="3060" w:type="dxa"/>
                                  </w:tcPr>
                                  <w:p/>
                                </w:tc>
                              </w:tr>
                            </w:tbl>
                            <w:p>
                              <w:r>
                                <w:t xml:space="preserve">Protokolas surašomas dviem egzemplioriais (paciento darbdaviui, patikrinimą atlikusiai ASPĮ) </w:t>
                              </w:r>
                            </w:p>
                            <w:p/>
                            <w:p>
                              <w:pPr>
                                <w:tabs>
                                  <w:tab w:val="left" w:leader="dot" w:pos="8902"/>
                                </w:tabs>
                                <w:jc w:val="both"/>
                              </w:pPr>
                              <w:r>
                                <w:t>...</w:t>
                                <w:tab/>
                              </w:r>
                            </w:p>
                            <w:tbl>
                              <w:tblPr>
                                <w:tblW w:w="9070" w:type="dxa"/>
                                <w:tblLook w:val="01E0" w:firstRow="1" w:lastRow="1" w:firstColumn="1" w:lastColumn="1" w:noHBand="0" w:noVBand="0"/>
                              </w:tblPr>
                              <w:tblGrid>
                                <w:gridCol w:w="4537"/>
                                <w:gridCol w:w="4533"/>
                              </w:tblGrid>
                              <w:tr>
                                <w:tc>
                                  <w:tcPr>
                                    <w:tcW w:w="4644" w:type="dxa"/>
                                  </w:tcPr>
                                  <w:p>
                                    <w:r>
                                      <w:t>šeimos medicinos paslaugas teikiantis gydytojas arba darbo medicinos gydytojas, tel. ...... (vardas, pavardė) “</w:t>
                                    </w:r>
                                  </w:p>
                                </w:tc>
                                <w:tc>
                                  <w:tcPr>
                                    <w:tcW w:w="4644" w:type="dxa"/>
                                  </w:tcPr>
                                  <w:p>
                                    <w:pPr>
                                      <w:jc w:val="center"/>
                                    </w:pPr>
                                    <w:r>
                                      <w:t>(parašas)</w:t>
                                    </w:r>
                                  </w:p>
                                </w:tc>
                              </w:tr>
                            </w:tbl>
                            <w:p/>
                          </w:sdtContent>
                        </w:sdt>
                      </w:sdtContent>
                    </w:sdt>
                  </w:sdtContent>
                </w:sdt>
                <w:sdt>
                  <w:sdtPr>
                    <w:alias w:val="pabaiga"/>
                    <w:tag w:val="part_f9964173ee2a4b89a1a3afa977e4b92e"/>
                    <w:lock w:val="sdtLocked"/>
                    <w:richText/>
                  </w:sdtPr>
                  <w:sdtContent>
                    <w:p>
                      <w:pPr>
                        <w:jc w:val="center"/>
                      </w:pPr>
                      <w:r>
                        <w:t>_________________</w:t>
                      </w:r>
                    </w:p>
                    <w:p/>
                    <w:p>
                      <w:pPr>
                        <w:rPr>
                          <w:color w:val="000000"/>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deb395e361664e1c84ae29e18cec59cb"/>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eb395e361664e1c84ae29e18cec59cb"/>
              <w:lock w:val="sdtLocked"/>
              <w:richText/>
            </w:sdtPr>
            <w:sdtContent>
              <w:r>
                <w:rPr>
                  <w:color w:val="000000"/>
                </w:rPr>
                <w:t>15</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eb395e361664e1c84ae29e18cec59cb"/>
              <w:lock w:val="sdtLocked"/>
              <w:richText/>
            </w:sdtPr>
            <w:sdtContent>
              <w:r>
                <w:rPr>
                  <w:b/>
                  <w:caps/>
                  <w:color w:val="000000"/>
                </w:rPr>
                <w:t>GYDYTOJŲ, NORINČIŲ GAUTI LICENCIJĄ GYDYTOJO VEIKLAI, SVEIKATOS TIKRINIMO TVARKA</w:t>
              </w:r>
            </w:sdtContent>
          </w:sdt>
        </w:p>
        <w:p>
          <w:pPr>
            <w:widowControl w:val="0"/>
            <w:tabs>
              <w:tab w:val="left" w:pos="1304"/>
              <w:tab w:val="left" w:pos="2778"/>
              <w:tab w:val="left" w:pos="4876"/>
              <w:tab w:val="left" w:pos="6860"/>
            </w:tabs>
            <w:ind w:left="1069"/>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5"/>
            <w:gridCol w:w="2068"/>
            <w:gridCol w:w="2149"/>
            <w:gridCol w:w="3365"/>
          </w:tblGrid>
          <w:tr>
            <w:tc>
              <w:tcPr>
                <w:tcW w:w="4123" w:type="dxa"/>
                <w:gridSpan w:val="2"/>
                <w:shd w:val="clear" w:color="auto" w:fill="auto"/>
              </w:tcPr>
              <w:p>
                <w:pPr>
                  <w:widowControl w:val="0"/>
                  <w:ind w:left="360"/>
                  <w:jc w:val="center"/>
                  <w:rPr>
                    <w:sz w:val="14"/>
                  </w:rPr>
                </w:pPr>
                <w:r>
                  <w:rPr>
                    <w:sz w:val="14"/>
                  </w:rPr>
                  <w:t>Sveikatos tikrintojas</w:t>
                </w:r>
              </w:p>
            </w:tc>
            <w:tc>
              <w:tcPr>
                <w:tcW w:w="2149" w:type="dxa"/>
                <w:vMerge w:val="restart"/>
                <w:shd w:val="clear" w:color="auto" w:fill="auto"/>
              </w:tcPr>
              <w:p>
                <w:pPr>
                  <w:widowControl w:val="0"/>
                  <w:ind w:left="360"/>
                  <w:jc w:val="center"/>
                  <w:rPr>
                    <w:sz w:val="14"/>
                  </w:rPr>
                </w:pPr>
                <w:r>
                  <w:rPr>
                    <w:sz w:val="14"/>
                  </w:rPr>
                  <w:t>Sveikatos tikrinimą reglamentuojantys teisės aktai</w:t>
                </w:r>
              </w:p>
            </w:tc>
            <w:tc>
              <w:tcPr>
                <w:tcW w:w="3365" w:type="dxa"/>
                <w:vMerge w:val="restart"/>
                <w:shd w:val="clear" w:color="auto" w:fill="auto"/>
              </w:tcPr>
              <w:p>
                <w:pPr>
                  <w:widowControl w:val="0"/>
                  <w:ind w:left="360"/>
                  <w:jc w:val="center"/>
                  <w:rPr>
                    <w:sz w:val="14"/>
                  </w:rPr>
                </w:pPr>
                <w:r>
                  <w:rPr>
                    <w:sz w:val="14"/>
                  </w:rPr>
                  <w:t>Bendros kontraindikacijos</w:t>
                </w:r>
              </w:p>
            </w:tc>
          </w:tr>
          <w:tr>
            <w:trPr>
              <w:trHeight w:val="905"/>
            </w:trPr>
            <w:tc>
              <w:tcPr>
                <w:tcW w:w="2055"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206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149" w:type="dxa"/>
                <w:vMerge/>
                <w:tcBorders>
                  <w:bottom w:val="single" w:sz="4" w:space="0" w:color="auto"/>
                </w:tcBorders>
                <w:shd w:val="clear" w:color="auto" w:fill="auto"/>
              </w:tcPr>
              <w:p>
                <w:pPr>
                  <w:widowControl w:val="0"/>
                  <w:ind w:left="360"/>
                  <w:jc w:val="center"/>
                  <w:rPr>
                    <w:sz w:val="14"/>
                  </w:rPr>
                </w:pPr>
              </w:p>
            </w:tc>
            <w:tc>
              <w:tcPr>
                <w:tcW w:w="3365" w:type="dxa"/>
                <w:vMerge/>
                <w:tcBorders>
                  <w:bottom w:val="single" w:sz="4" w:space="0" w:color="auto"/>
                </w:tcBorders>
                <w:shd w:val="clear" w:color="auto" w:fill="auto"/>
              </w:tcPr>
              <w:p>
                <w:pPr>
                  <w:widowControl w:val="0"/>
                  <w:ind w:left="360"/>
                  <w:jc w:val="center"/>
                  <w:rPr>
                    <w:sz w:val="14"/>
                  </w:rPr>
                </w:pPr>
              </w:p>
            </w:tc>
          </w:tr>
          <w:tr>
            <w:trPr>
              <w:trHeight w:val="6765"/>
            </w:trPr>
            <w:tc>
              <w:tcPr>
                <w:tcW w:w="2055" w:type="dxa"/>
                <w:shd w:val="clear" w:color="auto" w:fill="auto"/>
              </w:tcPr>
              <w:p>
                <w:pPr>
                  <w:widowControl w:val="0"/>
                  <w:ind w:left="360"/>
                  <w:rPr>
                    <w:sz w:val="14"/>
                  </w:rPr>
                </w:pPr>
                <w:r>
                  <w:rPr>
                    <w:sz w:val="14"/>
                  </w:rPr>
                  <w:t>Bendrosios praktikos gydytojas(pagal normą MN 14) arba terapeutas</w:t>
                </w:r>
              </w:p>
            </w:tc>
            <w:tc>
              <w:tcPr>
                <w:tcW w:w="2068" w:type="dxa"/>
                <w:shd w:val="clear" w:color="auto" w:fill="auto"/>
              </w:tcPr>
              <w:p>
                <w:pPr>
                  <w:widowControl w:val="0"/>
                  <w:ind w:left="360"/>
                  <w:rPr>
                    <w:sz w:val="14"/>
                  </w:rPr>
                </w:pPr>
                <w:r>
                  <w:rPr>
                    <w:sz w:val="14"/>
                  </w:rPr>
                  <w:t>Pagal indikacijas</w:t>
                </w:r>
              </w:p>
            </w:tc>
            <w:tc>
              <w:tcPr>
                <w:tcW w:w="2149" w:type="dxa"/>
                <w:shd w:val="clear" w:color="auto" w:fill="auto"/>
              </w:tcPr>
              <w:p>
                <w:pPr>
                  <w:widowControl w:val="0"/>
                  <w:ind w:left="360"/>
                  <w:rPr>
                    <w:sz w:val="14"/>
                  </w:rPr>
                </w:pPr>
                <w:r>
                  <w:rPr>
                    <w:sz w:val="14"/>
                  </w:rPr>
                  <w:t xml:space="preserve">Vadovautis LR Vyriausybės 1999 m. nutarimu Nr. 544 „Dėl darbų ir veiklos sričių, kuriose leidžiama dirbti asmenims, tik iš anksto pasitikrinusiems ir vėliau periodiškai besitikrinantiems sveikatą dėl užkrečiamųjų ligų sąrašo ir šių asmenų tikrinimo tvarkos“ (Žin., 1999, Nr. </w:t>
                </w:r>
                <w:hyperlink r:id="rId49" w:history="1">
                  <w:r>
                    <w:rPr>
                      <w:sz w:val="14"/>
                    </w:rPr>
                    <w:t>41-1294</w:t>
                  </w:r>
                </w:hyperlink>
                <w:r>
                  <w:rPr>
                    <w:sz w:val="14"/>
                  </w:rPr>
                  <w:t>)</w:t>
                </w:r>
              </w:p>
            </w:tc>
            <w:tc>
              <w:tcPr>
                <w:tcW w:w="3365"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 xml:space="preserve">3.1. žymūs ir ilgai trunkantys organiniai psichikos bei asmenybės ir elgesio sutrikimai </w:t>
                </w:r>
              </w:p>
              <w:p>
                <w:pPr>
                  <w:widowControl w:val="0"/>
                  <w:ind w:left="360"/>
                  <w:rPr>
                    <w:sz w:val="14"/>
                  </w:rPr>
                </w:pPr>
                <w:r>
                  <w:rPr>
                    <w:sz w:val="14"/>
                  </w:rPr>
                  <w:t xml:space="preserve">dėl galvos smegenų ligos, pažeidimo ar disfunkcijos (esant ribinio lygio sutrikimų, </w:t>
                </w:r>
              </w:p>
              <w:p>
                <w:pPr>
                  <w:widowControl w:val="0"/>
                  <w:ind w:left="360"/>
                  <w:rPr>
                    <w:sz w:val="14"/>
                  </w:rPr>
                </w:pPr>
                <w:r>
                  <w:rPr>
                    <w:sz w:val="14"/>
                  </w:rPr>
                  <w:t>klausimas sprendžiamas individualiai);</w:t>
                </w:r>
              </w:p>
              <w:p>
                <w:pPr>
                  <w:widowControl w:val="0"/>
                  <w:ind w:left="360"/>
                  <w:rPr>
                    <w:sz w:val="14"/>
                  </w:rPr>
                </w:pPr>
                <w:r>
                  <w:rPr>
                    <w:sz w:val="14"/>
                  </w:rPr>
                  <w:t xml:space="preserve">3.2. šizofrenija, esant trumpų, nekokybiškų remisijų bei rezistentiškai gydymui </w:t>
                </w:r>
              </w:p>
              <w:p>
                <w:pPr>
                  <w:widowControl w:val="0"/>
                  <w:ind w:left="360"/>
                  <w:rPr>
                    <w:sz w:val="14"/>
                  </w:rPr>
                </w:pPr>
                <w:r>
                  <w:rPr>
                    <w:sz w:val="14"/>
                  </w:rPr>
                  <w:t xml:space="preserve">simptomatikai; epilepsija su dažnais paroksizmais ir charakterio bei intelekto pakitimais, </w:t>
                </w:r>
              </w:p>
              <w:p>
                <w:pPr>
                  <w:widowControl w:val="0"/>
                  <w:ind w:left="360"/>
                  <w:rPr>
                    <w:sz w:val="14"/>
                  </w:rPr>
                </w:pPr>
                <w:r>
                  <w:rPr>
                    <w:sz w:val="14"/>
                  </w:rPr>
                  <w:t>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 xml:space="preserve">3.4. vidutinio sunkumo afektiniai sutrikimai su rezistentiška gydymui simptomatika bei </w:t>
                </w:r>
              </w:p>
              <w:p>
                <w:pPr>
                  <w:widowControl w:val="0"/>
                  <w:ind w:left="360"/>
                  <w:rPr>
                    <w:sz w:val="14"/>
                  </w:rPr>
                </w:pPr>
                <w:r>
                  <w:rPr>
                    <w:sz w:val="14"/>
                  </w:rPr>
                  <w:t>sutrikusia adaptacija;</w:t>
                </w:r>
              </w:p>
              <w:p>
                <w:pPr>
                  <w:widowControl w:val="0"/>
                  <w:ind w:left="360"/>
                  <w:rPr>
                    <w:sz w:val="14"/>
                  </w:rPr>
                </w:pPr>
                <w:r>
                  <w:rPr>
                    <w:sz w:val="14"/>
                  </w:rPr>
                  <w:t>3.5. žymūs asmenybės ir elgesio sutrikimai, lydimi sutrikusios adaptacijos</w:t>
                </w:r>
              </w:p>
            </w:tc>
          </w:tr>
        </w:tbl>
        <w:p>
          <w:pPr>
            <w:jc w:val="center"/>
            <w:rPr>
              <w:color w:val="000000"/>
            </w:rPr>
          </w:pPr>
          <w:r>
            <w:rPr>
              <w:color w:val="000000"/>
            </w:rPr>
            <w:t>______________</w:t>
          </w:r>
        </w:p>
      </w:sdtContent>
    </w:sdt>
    <w:sdt>
      <w:sdtPr>
        <w:alias w:val="16 pr."/>
        <w:tag w:val="part_56f5aae0f1ad4af193e7c937f76f91f9"/>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56f5aae0f1ad4af193e7c937f76f91f9"/>
              <w:lock w:val="sdtLocked"/>
              <w:richText/>
            </w:sdtPr>
            <w:sdtContent>
              <w:r>
                <w:rPr>
                  <w:color w:val="000000"/>
                </w:rPr>
                <w:t>16</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56f5aae0f1ad4af193e7c937f76f91f9"/>
              <w:lock w:val="sdtLocked"/>
              <w:richText/>
            </w:sdtPr>
            <w:sdtContent>
              <w:r>
                <w:rPr>
                  <w:b/>
                  <w:caps/>
                  <w:color w:val="000000"/>
                </w:rPr>
                <w:t>ASMENŲ, NORINČIŲ BŪTI ADVOKATAIS, SVEIKATOS TIKRINIMO TVARKA</w:t>
              </w:r>
            </w:sdtContent>
          </w:sdt>
        </w:p>
        <w:p>
          <w:pPr>
            <w:widowControl w:val="0"/>
            <w:tabs>
              <w:tab w:val="left" w:pos="1304"/>
              <w:tab w:val="left" w:pos="2778"/>
              <w:tab w:val="left" w:pos="4876"/>
              <w:tab w:val="left" w:pos="6860"/>
            </w:tabs>
            <w:ind w:left="1069"/>
            <w:rPr>
              <w:color w:val="000000"/>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09"/>
            <w:gridCol w:w="3131"/>
            <w:gridCol w:w="3399"/>
          </w:tblGrid>
          <w:tr>
            <w:tc>
              <w:tcPr>
                <w:tcW w:w="6240" w:type="dxa"/>
                <w:gridSpan w:val="2"/>
                <w:shd w:val="clear" w:color="auto" w:fill="auto"/>
              </w:tcPr>
              <w:p>
                <w:pPr>
                  <w:widowControl w:val="0"/>
                  <w:ind w:left="360"/>
                  <w:jc w:val="center"/>
                  <w:rPr>
                    <w:sz w:val="14"/>
                  </w:rPr>
                </w:pPr>
                <w:r>
                  <w:rPr>
                    <w:sz w:val="14"/>
                  </w:rPr>
                  <w:t>Sveikatos tikrintojas</w:t>
                </w:r>
              </w:p>
            </w:tc>
            <w:tc>
              <w:tcPr>
                <w:tcW w:w="3399" w:type="dxa"/>
                <w:vMerge w:val="restart"/>
                <w:shd w:val="clear" w:color="auto" w:fill="auto"/>
              </w:tcPr>
              <w:p>
                <w:pPr>
                  <w:widowControl w:val="0"/>
                  <w:ind w:left="360"/>
                  <w:jc w:val="center"/>
                  <w:rPr>
                    <w:sz w:val="14"/>
                  </w:rPr>
                </w:pPr>
                <w:r>
                  <w:rPr>
                    <w:sz w:val="14"/>
                  </w:rPr>
                  <w:t>Bendros kontraindikacijos</w:t>
                </w:r>
              </w:p>
            </w:tc>
          </w:tr>
          <w:tr>
            <w:trPr>
              <w:trHeight w:val="230"/>
            </w:trPr>
            <w:tc>
              <w:tcPr>
                <w:tcW w:w="3109" w:type="dxa"/>
                <w:vMerge w:val="restart"/>
                <w:shd w:val="clear" w:color="auto" w:fill="auto"/>
              </w:tcPr>
              <w:p>
                <w:pPr>
                  <w:widowControl w:val="0"/>
                  <w:ind w:left="360"/>
                  <w:jc w:val="center"/>
                  <w:rPr>
                    <w:sz w:val="14"/>
                  </w:rPr>
                </w:pPr>
                <w:r>
                  <w:rPr>
                    <w:sz w:val="14"/>
                  </w:rPr>
                  <w:t>Pirminio lygio asmens sveikatos priežiūros gydytojai</w:t>
                </w:r>
              </w:p>
            </w:tc>
            <w:tc>
              <w:tcPr>
                <w:tcW w:w="3131" w:type="dxa"/>
                <w:vMerge w:val="restart"/>
                <w:shd w:val="clear" w:color="auto" w:fill="auto"/>
              </w:tcPr>
              <w:p>
                <w:pPr>
                  <w:widowControl w:val="0"/>
                  <w:ind w:left="360"/>
                  <w:jc w:val="center"/>
                  <w:rPr>
                    <w:sz w:val="14"/>
                  </w:rPr>
                </w:pPr>
                <w:r>
                  <w:rPr>
                    <w:sz w:val="14"/>
                  </w:rPr>
                  <w:t>Privalomos antrinio lygio gydytojų specialistų konsultacijos</w:t>
                </w: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6510"/>
            </w:trPr>
            <w:tc>
              <w:tcPr>
                <w:tcW w:w="3109" w:type="dxa"/>
                <w:shd w:val="clear" w:color="auto" w:fill="auto"/>
              </w:tcPr>
              <w:p>
                <w:pPr>
                  <w:widowControl w:val="0"/>
                  <w:ind w:left="360"/>
                  <w:rPr>
                    <w:sz w:val="14"/>
                  </w:rPr>
                </w:pPr>
                <w:r>
                  <w:rPr>
                    <w:sz w:val="14"/>
                  </w:rPr>
                  <w:t>Bendrosios praktikos gydytojas (pagal MN 14)</w:t>
                </w:r>
              </w:p>
              <w:p>
                <w:pPr>
                  <w:widowControl w:val="0"/>
                  <w:ind w:left="360"/>
                  <w:rPr>
                    <w:sz w:val="14"/>
                  </w:rPr>
                </w:pPr>
                <w:r>
                  <w:rPr>
                    <w:sz w:val="14"/>
                  </w:rPr>
                  <w:t>psichiatras</w:t>
                </w:r>
              </w:p>
              <w:p>
                <w:pPr>
                  <w:widowControl w:val="0"/>
                  <w:ind w:left="360"/>
                  <w:rPr>
                    <w:sz w:val="14"/>
                  </w:rPr>
                </w:pPr>
                <w:r>
                  <w:rPr>
                    <w:sz w:val="14"/>
                  </w:rPr>
                  <w:t>Terapeutas psichiatras</w:t>
                </w:r>
              </w:p>
            </w:tc>
            <w:tc>
              <w:tcPr>
                <w:tcW w:w="3131" w:type="dxa"/>
                <w:shd w:val="clear" w:color="auto" w:fill="auto"/>
              </w:tcPr>
              <w:p>
                <w:pPr>
                  <w:widowControl w:val="0"/>
                  <w:ind w:left="360"/>
                  <w:rPr>
                    <w:sz w:val="14"/>
                  </w:rPr>
                </w:pPr>
                <w:r>
                  <w:rPr>
                    <w:sz w:val="14"/>
                  </w:rPr>
                  <w:t>Pagal indikacijas</w:t>
                </w:r>
              </w:p>
            </w:tc>
            <w:tc>
              <w:tcPr>
                <w:tcW w:w="3399"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3.1. žymūs ir ilgai trunkantys organiniai psichikos bei asmenybės ir elgesio sutrikimai dėl galvos smegenų ligos, pažeidimo ar disfunkcijos (esant ribinio lygio sutrikimų, klausimas sprendžiamas individualiai);</w:t>
                </w:r>
              </w:p>
              <w:p>
                <w:pPr>
                  <w:widowControl w:val="0"/>
                  <w:ind w:left="360"/>
                  <w:rPr>
                    <w:sz w:val="14"/>
                  </w:rPr>
                </w:pPr>
                <w:r>
                  <w:rPr>
                    <w:sz w:val="14"/>
                  </w:rPr>
                  <w:t>3.2. šizofrenija, esant trumpų, nekokybiškų remisijų bei rezistentiškai gydymui simptomatikai; epilepsija su dažnais paroksizmais ir charakterio bei intelekto pakitimais, 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3.4. vidutinio sunkumo afektiniai sutrikimai su rezistentiška gydymui simptomatika bei sutrikusia adaptacija;</w:t>
                </w:r>
              </w:p>
              <w:p>
                <w:pPr>
                  <w:widowControl w:val="0"/>
                  <w:ind w:left="360"/>
                  <w:rPr>
                    <w:sz w:val="14"/>
                  </w:rPr>
                </w:pPr>
                <w:r>
                  <w:rPr>
                    <w:sz w:val="14"/>
                  </w:rPr>
                  <w:t>3.5. žymūs asmenybės ir elgesio sutrikimai, lydimi sutrikusios adaptacijos</w:t>
                </w:r>
              </w:p>
            </w:tc>
          </w:tr>
        </w:tbl>
        <w:p>
          <w:pPr>
            <w:widowControl w:val="0"/>
            <w:tabs>
              <w:tab w:val="left" w:pos="1304"/>
              <w:tab w:val="left" w:pos="2778"/>
              <w:tab w:val="left" w:pos="4876"/>
              <w:tab w:val="left" w:pos="6860"/>
            </w:tabs>
            <w:ind w:left="360"/>
            <w:jc w:val="center"/>
            <w:rPr>
              <w:color w:val="000000"/>
            </w:rPr>
          </w:pPr>
          <w:r>
            <w:rPr>
              <w:color w:val="000000"/>
            </w:rPr>
            <w:t>______________</w:t>
          </w:r>
        </w:p>
      </w:sdtContent>
    </w:sdt>
    <w:sdt>
      <w:sdtPr>
        <w:alias w:val="17 pr."/>
        <w:tag w:val="part_07779f0b1ce24dad96175f20a78461aa"/>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07779f0b1ce24dad96175f20a78461aa"/>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07779f0b1ce24dad96175f20a78461aa"/>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6f6a770fa5744e5c8f7fb53f40f0cca9"/>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6f6a770fa5744e5c8f7fb53f40f0cca9"/>
              <w:lock w:val="sdtLocked"/>
              <w:richText/>
            </w:sdtPr>
            <w:sdtContent>
              <w:r>
                <w:rPr>
                  <w:color w:val="000000"/>
                </w:rPr>
                <w:t>18</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6f6a770fa5744e5c8f7fb53f40f0cca9"/>
              <w:lock w:val="sdtLocked"/>
              <w:richText/>
            </w:sdtPr>
            <w:sdtContent>
              <w:r>
                <w:rPr>
                  <w:b/>
                  <w:caps/>
                  <w:color w:val="000000"/>
                </w:rPr>
                <w:t>PROFILAKTINIŲ SVEIKATOS TIKRINIMŲ KAINOS</w:t>
              </w:r>
            </w:sdtContent>
          </w:sdt>
        </w:p>
        <w:p>
          <w:pPr>
            <w:widowControl w:val="0"/>
            <w:ind w:left="1069"/>
            <w:jc w:val="both"/>
            <w:rPr>
              <w:color w:val="000000"/>
            </w:rPr>
          </w:pPr>
        </w:p>
        <w:sdt>
          <w:sdtPr>
            <w:alias w:val="skyrius"/>
            <w:tag w:val="part_52916aa6598d480cb97a516b190c8f37"/>
            <w:lock w:val="sdtLocked"/>
            <w:richText/>
          </w:sdtPr>
          <w:sdtContent>
            <w:p>
              <w:pPr>
                <w:jc w:val="center"/>
                <w:rPr>
                  <w:b/>
                  <w:caps/>
                  <w:color w:val="000000"/>
                </w:rPr>
              </w:pPr>
              <w:sdt>
                <w:sdtPr>
                  <w:alias w:val="Numeris"/>
                  <w:tag w:val="nr_52916aa6598d480cb97a516b190c8f37"/>
                  <w:lock w:val="sdtLocked"/>
                  <w:richText/>
                </w:sdtPr>
                <w:sdtContent>
                  <w:r>
                    <w:rPr>
                      <w:b/>
                      <w:caps/>
                      <w:color w:val="000000"/>
                    </w:rPr>
                    <w:t>I</w:t>
                  </w:r>
                </w:sdtContent>
              </w:sdt>
              <w:r>
                <w:rPr>
                  <w:b/>
                  <w:caps/>
                  <w:color w:val="000000"/>
                </w:rPr>
                <w:t xml:space="preserve">. </w:t>
              </w:r>
              <w:sdt>
                <w:sdtPr>
                  <w:alias w:val="Pavadinimas"/>
                  <w:tag w:val="title_52916aa6598d480cb97a516b190c8f37"/>
                  <w:lock w:val="sdtLocked"/>
                  <w:richText/>
                </w:sdtPr>
                <w:sdtContent>
                  <w:r>
                    <w:rPr>
                      <w:b/>
                      <w:caps/>
                      <w:color w:val="000000"/>
                    </w:rPr>
                    <w:t>PROFILAKTINIŲ SVEIKATOS TIKRINIMŲ, UŽ KURIUOS MOKA PATS DARBUOTOJAS, DARBDAVYS AR KITI FIZINIAI AR JURIDINIAI ASMENYS, KAINOS</w:t>
                  </w:r>
                </w:sdtContent>
              </w:sdt>
            </w:p>
            <w:p>
              <w:pPr>
                <w:widowControl w:val="0"/>
                <w:tabs>
                  <w:tab w:val="left" w:pos="567"/>
                  <w:tab w:val="left" w:pos="6236"/>
                  <w:tab w:val="left" w:pos="8220"/>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9"/>
                <w:gridCol w:w="4578"/>
                <w:gridCol w:w="2143"/>
                <w:gridCol w:w="1667"/>
              </w:tblGrid>
              <w:tr>
                <w:trPr>
                  <w:trHeight w:val="460"/>
                </w:trPr>
                <w:tc>
                  <w:tcPr>
                    <w:tcW w:w="1249" w:type="dxa"/>
                    <w:vMerge w:val="restart"/>
                    <w:shd w:val="clear" w:color="auto" w:fill="auto"/>
                  </w:tcPr>
                  <w:p>
                    <w:pPr>
                      <w:widowControl w:val="0"/>
                      <w:jc w:val="center"/>
                      <w:rPr>
                        <w:sz w:val="14"/>
                      </w:rPr>
                    </w:pPr>
                    <w:r>
                      <w:rPr>
                        <w:b/>
                        <w:sz w:val="14"/>
                      </w:rPr>
                      <w:t>Eil. Nr.</w:t>
                    </w:r>
                  </w:p>
                </w:tc>
                <w:tc>
                  <w:tcPr>
                    <w:tcW w:w="4578" w:type="dxa"/>
                    <w:vMerge w:val="restart"/>
                    <w:shd w:val="clear" w:color="auto" w:fill="auto"/>
                  </w:tcPr>
                  <w:p>
                    <w:pPr>
                      <w:widowControl w:val="0"/>
                      <w:ind w:left="360"/>
                      <w:jc w:val="center"/>
                      <w:rPr>
                        <w:sz w:val="14"/>
                      </w:rPr>
                    </w:pPr>
                    <w:r>
                      <w:rPr>
                        <w:b/>
                        <w:sz w:val="14"/>
                      </w:rPr>
                      <w:t>Profilaktinių sveikatos tikrinimų rūšys</w:t>
                    </w:r>
                  </w:p>
                </w:tc>
                <w:tc>
                  <w:tcPr>
                    <w:tcW w:w="3810" w:type="dxa"/>
                    <w:gridSpan w:val="2"/>
                    <w:shd w:val="clear" w:color="auto" w:fill="auto"/>
                  </w:tcPr>
                  <w:p>
                    <w:pPr>
                      <w:widowControl w:val="0"/>
                      <w:ind w:left="360"/>
                      <w:jc w:val="center"/>
                      <w:rPr>
                        <w:b/>
                        <w:sz w:val="14"/>
                      </w:rPr>
                    </w:pPr>
                    <w:r>
                      <w:rPr>
                        <w:b/>
                        <w:sz w:val="14"/>
                      </w:rPr>
                      <w:t>Kaina (Lt)</w:t>
                    </w:r>
                  </w:p>
                </w:tc>
              </w:tr>
              <w:tr>
                <w:tc>
                  <w:tcPr>
                    <w:tcW w:w="1249" w:type="dxa"/>
                    <w:vMerge/>
                    <w:shd w:val="clear" w:color="auto" w:fill="auto"/>
                  </w:tcPr>
                  <w:p>
                    <w:pPr>
                      <w:widowControl w:val="0"/>
                      <w:ind w:left="360"/>
                      <w:jc w:val="center"/>
                      <w:rPr>
                        <w:sz w:val="14"/>
                      </w:rPr>
                    </w:pPr>
                  </w:p>
                </w:tc>
                <w:tc>
                  <w:tcPr>
                    <w:tcW w:w="4578" w:type="dxa"/>
                    <w:vMerge/>
                    <w:shd w:val="clear" w:color="auto" w:fill="auto"/>
                  </w:tcPr>
                  <w:p>
                    <w:pPr>
                      <w:widowControl w:val="0"/>
                      <w:ind w:left="360"/>
                      <w:jc w:val="center"/>
                      <w:rPr>
                        <w:b/>
                        <w:sz w:val="14"/>
                      </w:rPr>
                    </w:pPr>
                  </w:p>
                </w:tc>
                <w:tc>
                  <w:tcPr>
                    <w:tcW w:w="2143" w:type="dxa"/>
                    <w:shd w:val="clear" w:color="auto" w:fill="auto"/>
                  </w:tcPr>
                  <w:p>
                    <w:pPr>
                      <w:widowControl w:val="0"/>
                      <w:ind w:left="360"/>
                      <w:jc w:val="center"/>
                      <w:rPr>
                        <w:b/>
                        <w:sz w:val="14"/>
                      </w:rPr>
                    </w:pPr>
                    <w:r>
                      <w:rPr>
                        <w:b/>
                        <w:sz w:val="14"/>
                      </w:rPr>
                      <w:t>įsidarbinant</w:t>
                    </w:r>
                  </w:p>
                </w:tc>
                <w:tc>
                  <w:tcPr>
                    <w:tcW w:w="1667" w:type="dxa"/>
                    <w:shd w:val="clear" w:color="auto" w:fill="auto"/>
                  </w:tcPr>
                  <w:p>
                    <w:pPr>
                      <w:widowControl w:val="0"/>
                      <w:ind w:left="360"/>
                      <w:jc w:val="center"/>
                      <w:rPr>
                        <w:b/>
                        <w:sz w:val="14"/>
                      </w:rPr>
                    </w:pPr>
                    <w:r>
                      <w:rPr>
                        <w:b/>
                        <w:sz w:val="14"/>
                      </w:rPr>
                      <w:t>dirbant</w:t>
                    </w:r>
                  </w:p>
                </w:tc>
              </w:tr>
              <w:tr>
                <w:tc>
                  <w:tcPr>
                    <w:tcW w:w="1249" w:type="dxa"/>
                    <w:shd w:val="clear" w:color="auto" w:fill="auto"/>
                  </w:tcPr>
                  <w:p>
                    <w:pPr>
                      <w:widowControl w:val="0"/>
                      <w:ind w:left="360"/>
                      <w:rPr>
                        <w:sz w:val="14"/>
                      </w:rPr>
                    </w:pPr>
                    <w:r>
                      <w:rPr>
                        <w:sz w:val="14"/>
                      </w:rPr>
                      <w:t>1</w:t>
                    </w:r>
                  </w:p>
                </w:tc>
                <w:tc>
                  <w:tcPr>
                    <w:tcW w:w="4578" w:type="dxa"/>
                    <w:shd w:val="clear" w:color="auto" w:fill="auto"/>
                  </w:tcPr>
                  <w:p>
                    <w:pPr>
                      <w:widowControl w:val="0"/>
                      <w:ind w:left="360"/>
                      <w:rPr>
                        <w:sz w:val="14"/>
                      </w:rPr>
                    </w:pPr>
                    <w:r>
                      <w:rPr>
                        <w:sz w:val="14"/>
                      </w:rPr>
                      <w:t>Vairuotojų profesionalų</w:t>
                    </w:r>
                  </w:p>
                </w:tc>
                <w:tc>
                  <w:tcPr>
                    <w:tcW w:w="2143" w:type="dxa"/>
                    <w:shd w:val="clear" w:color="auto" w:fill="auto"/>
                  </w:tcPr>
                  <w:p>
                    <w:pPr>
                      <w:widowControl w:val="0"/>
                      <w:ind w:left="360"/>
                      <w:rPr>
                        <w:sz w:val="14"/>
                      </w:rPr>
                    </w:pPr>
                    <w:r>
                      <w:rPr>
                        <w:sz w:val="14"/>
                      </w:rPr>
                      <w:t>35,00</w:t>
                    </w:r>
                  </w:p>
                </w:tc>
                <w:tc>
                  <w:tcPr>
                    <w:tcW w:w="1667" w:type="dxa"/>
                    <w:shd w:val="clear" w:color="auto" w:fill="auto"/>
                  </w:tcPr>
                  <w:p>
                    <w:pPr>
                      <w:widowControl w:val="0"/>
                      <w:ind w:left="360"/>
                      <w:rPr>
                        <w:sz w:val="14"/>
                      </w:rPr>
                    </w:pPr>
                    <w:r>
                      <w:rPr>
                        <w:sz w:val="14"/>
                      </w:rPr>
                      <w:t>40,00</w:t>
                    </w:r>
                  </w:p>
                </w:tc>
              </w:tr>
              <w:tr>
                <w:tc>
                  <w:tcPr>
                    <w:tcW w:w="1249" w:type="dxa"/>
                    <w:shd w:val="clear" w:color="auto" w:fill="auto"/>
                  </w:tcPr>
                  <w:p>
                    <w:pPr>
                      <w:widowControl w:val="0"/>
                      <w:ind w:left="360"/>
                      <w:rPr>
                        <w:sz w:val="14"/>
                      </w:rPr>
                    </w:pPr>
                    <w:r>
                      <w:rPr>
                        <w:sz w:val="14"/>
                      </w:rPr>
                      <w:t>2</w:t>
                    </w:r>
                  </w:p>
                </w:tc>
                <w:tc>
                  <w:tcPr>
                    <w:tcW w:w="4578" w:type="dxa"/>
                    <w:shd w:val="clear" w:color="auto" w:fill="auto"/>
                  </w:tcPr>
                  <w:p>
                    <w:pPr>
                      <w:widowControl w:val="0"/>
                      <w:ind w:left="360"/>
                      <w:rPr>
                        <w:sz w:val="14"/>
                      </w:rPr>
                    </w:pPr>
                    <w:r>
                      <w:rPr>
                        <w:sz w:val="14"/>
                      </w:rPr>
                      <w:t>Civilinės aviacijos darbuotojų</w:t>
                    </w:r>
                  </w:p>
                </w:tc>
                <w:tc>
                  <w:tcPr>
                    <w:tcW w:w="2143" w:type="dxa"/>
                    <w:shd w:val="clear" w:color="auto" w:fill="auto"/>
                  </w:tcPr>
                  <w:p>
                    <w:pPr>
                      <w:widowControl w:val="0"/>
                      <w:ind w:left="360"/>
                      <w:rPr>
                        <w:sz w:val="14"/>
                      </w:rPr>
                    </w:pPr>
                    <w:r>
                      <w:rPr>
                        <w:sz w:val="14"/>
                      </w:rPr>
                      <w:t>160,00</w:t>
                    </w:r>
                  </w:p>
                </w:tc>
                <w:tc>
                  <w:tcPr>
                    <w:tcW w:w="1667" w:type="dxa"/>
                    <w:shd w:val="clear" w:color="auto" w:fill="auto"/>
                  </w:tcPr>
                  <w:p>
                    <w:pPr>
                      <w:widowControl w:val="0"/>
                      <w:ind w:left="360"/>
                      <w:rPr>
                        <w:sz w:val="14"/>
                      </w:rPr>
                    </w:pPr>
                    <w:r>
                      <w:rPr>
                        <w:sz w:val="14"/>
                      </w:rPr>
                      <w:t>209,00/95,00*</w:t>
                    </w:r>
                  </w:p>
                </w:tc>
              </w:tr>
              <w:tr>
                <w:tc>
                  <w:tcPr>
                    <w:tcW w:w="1249" w:type="dxa"/>
                    <w:shd w:val="clear" w:color="auto" w:fill="auto"/>
                  </w:tcPr>
                  <w:p>
                    <w:pPr>
                      <w:widowControl w:val="0"/>
                      <w:ind w:left="360"/>
                      <w:rPr>
                        <w:sz w:val="14"/>
                      </w:rPr>
                    </w:pPr>
                    <w:r>
                      <w:rPr>
                        <w:sz w:val="14"/>
                      </w:rPr>
                      <w:t>3</w:t>
                    </w:r>
                  </w:p>
                </w:tc>
                <w:tc>
                  <w:tcPr>
                    <w:tcW w:w="4578" w:type="dxa"/>
                    <w:shd w:val="clear" w:color="auto" w:fill="auto"/>
                  </w:tcPr>
                  <w:p>
                    <w:pPr>
                      <w:widowControl w:val="0"/>
                      <w:ind w:left="360"/>
                      <w:rPr>
                        <w:sz w:val="14"/>
                      </w:rPr>
                    </w:pPr>
                    <w:r>
                      <w:rPr>
                        <w:sz w:val="14"/>
                      </w:rPr>
                      <w:t>Laivyno darbuotojų</w:t>
                    </w:r>
                  </w:p>
                </w:tc>
                <w:tc>
                  <w:tcPr>
                    <w:tcW w:w="2143" w:type="dxa"/>
                    <w:shd w:val="clear" w:color="auto" w:fill="auto"/>
                  </w:tcPr>
                  <w:p>
                    <w:pPr>
                      <w:widowControl w:val="0"/>
                      <w:ind w:left="360"/>
                      <w:rPr>
                        <w:sz w:val="14"/>
                      </w:rPr>
                    </w:pPr>
                    <w:r>
                      <w:rPr>
                        <w:sz w:val="14"/>
                      </w:rPr>
                      <w:t>59,00</w:t>
                    </w:r>
                  </w:p>
                </w:tc>
                <w:tc>
                  <w:tcPr>
                    <w:tcW w:w="1667" w:type="dxa"/>
                    <w:shd w:val="clear" w:color="auto" w:fill="auto"/>
                  </w:tcPr>
                  <w:p>
                    <w:pPr>
                      <w:widowControl w:val="0"/>
                      <w:ind w:left="360"/>
                      <w:rPr>
                        <w:sz w:val="14"/>
                      </w:rPr>
                    </w:pPr>
                    <w:r>
                      <w:rPr>
                        <w:sz w:val="14"/>
                      </w:rPr>
                      <w:t>89,00</w:t>
                    </w:r>
                  </w:p>
                </w:tc>
              </w:tr>
              <w:tr>
                <w:tc>
                  <w:tcPr>
                    <w:tcW w:w="1249" w:type="dxa"/>
                    <w:shd w:val="clear" w:color="auto" w:fill="auto"/>
                  </w:tcPr>
                  <w:p>
                    <w:pPr>
                      <w:widowControl w:val="0"/>
                      <w:ind w:left="360"/>
                      <w:rPr>
                        <w:sz w:val="14"/>
                      </w:rPr>
                    </w:pPr>
                    <w:r>
                      <w:rPr>
                        <w:sz w:val="14"/>
                      </w:rPr>
                      <w:t>4</w:t>
                    </w:r>
                  </w:p>
                </w:tc>
                <w:tc>
                  <w:tcPr>
                    <w:tcW w:w="4578" w:type="dxa"/>
                    <w:shd w:val="clear" w:color="auto" w:fill="auto"/>
                  </w:tcPr>
                  <w:p>
                    <w:pPr>
                      <w:widowControl w:val="0"/>
                      <w:ind w:left="360"/>
                      <w:rPr>
                        <w:sz w:val="14"/>
                      </w:rPr>
                    </w:pPr>
                    <w:r>
                      <w:rPr>
                        <w:sz w:val="14"/>
                      </w:rPr>
                      <w:t>Geležinkelio darbuotojų</w:t>
                    </w:r>
                  </w:p>
                </w:tc>
                <w:tc>
                  <w:tcPr>
                    <w:tcW w:w="2143" w:type="dxa"/>
                    <w:shd w:val="clear" w:color="auto" w:fill="auto"/>
                  </w:tcPr>
                  <w:p>
                    <w:pPr>
                      <w:widowControl w:val="0"/>
                      <w:ind w:left="360"/>
                      <w:rPr>
                        <w:sz w:val="14"/>
                      </w:rPr>
                    </w:pPr>
                    <w:r>
                      <w:rPr>
                        <w:sz w:val="14"/>
                      </w:rPr>
                      <w:t>11,00</w:t>
                    </w:r>
                  </w:p>
                </w:tc>
                <w:tc>
                  <w:tcPr>
                    <w:tcW w:w="1667" w:type="dxa"/>
                    <w:shd w:val="clear" w:color="auto" w:fill="auto"/>
                  </w:tcPr>
                  <w:p>
                    <w:pPr>
                      <w:widowControl w:val="0"/>
                      <w:ind w:left="360"/>
                      <w:rPr>
                        <w:sz w:val="14"/>
                      </w:rPr>
                    </w:pPr>
                    <w:r>
                      <w:rPr>
                        <w:sz w:val="14"/>
                      </w:rPr>
                      <w:t>27,00</w:t>
                    </w:r>
                  </w:p>
                </w:tc>
              </w:tr>
              <w:tr>
                <w:tc>
                  <w:tcPr>
                    <w:tcW w:w="1249" w:type="dxa"/>
                    <w:shd w:val="clear" w:color="auto" w:fill="auto"/>
                  </w:tcPr>
                  <w:p>
                    <w:pPr>
                      <w:widowControl w:val="0"/>
                      <w:ind w:left="360"/>
                      <w:rPr>
                        <w:sz w:val="14"/>
                      </w:rPr>
                    </w:pPr>
                    <w:r>
                      <w:rPr>
                        <w:sz w:val="14"/>
                      </w:rPr>
                      <w:t>5</w:t>
                    </w:r>
                  </w:p>
                </w:tc>
                <w:tc>
                  <w:tcPr>
                    <w:tcW w:w="4578" w:type="dxa"/>
                    <w:shd w:val="clear" w:color="auto" w:fill="auto"/>
                  </w:tcPr>
                  <w:p>
                    <w:pPr>
                      <w:widowControl w:val="0"/>
                      <w:ind w:left="360"/>
                      <w:rPr>
                        <w:sz w:val="14"/>
                      </w:rPr>
                    </w:pPr>
                    <w:r>
                      <w:rPr>
                        <w:sz w:val="14"/>
                      </w:rPr>
                      <w:t xml:space="preserve">Darbuotojų, dirbančių galimos profesinės rizikos sąlygomis </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sz w:val="14"/>
                      </w:rPr>
                    </w:pPr>
                  </w:p>
                </w:tc>
                <w:tc>
                  <w:tcPr>
                    <w:tcW w:w="4578" w:type="dxa"/>
                    <w:shd w:val="clear" w:color="auto" w:fill="auto"/>
                  </w:tcPr>
                  <w:p>
                    <w:pPr>
                      <w:widowControl w:val="0"/>
                      <w:ind w:left="360"/>
                      <w:rPr>
                        <w:sz w:val="14"/>
                      </w:rPr>
                    </w:pPr>
                    <w:r>
                      <w:rPr>
                        <w:sz w:val="14"/>
                      </w:rPr>
                      <w:t>(sveikatai kenksmingų veiksnių poveikyje ar pavojingus darbus):</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sz w:val="14"/>
                      </w:rPr>
                    </w:pPr>
                    <w:r>
                      <w:rPr>
                        <w:sz w:val="14"/>
                      </w:rPr>
                      <w:t>5.1</w:t>
                    </w:r>
                  </w:p>
                </w:tc>
                <w:tc>
                  <w:tcPr>
                    <w:tcW w:w="4578" w:type="dxa"/>
                    <w:shd w:val="clear" w:color="auto" w:fill="auto"/>
                  </w:tcPr>
                  <w:p>
                    <w:pPr>
                      <w:widowControl w:val="0"/>
                      <w:ind w:left="360"/>
                      <w:rPr>
                        <w:sz w:val="14"/>
                      </w:rPr>
                    </w:pPr>
                    <w:r>
                      <w:rPr>
                        <w:sz w:val="14"/>
                      </w:rPr>
                      <w:t>Darbuotojų, dirbančių profesinės rizikos sąlygomis</w:t>
                    </w:r>
                  </w:p>
                </w:tc>
                <w:tc>
                  <w:tcPr>
                    <w:tcW w:w="2143" w:type="dxa"/>
                    <w:shd w:val="clear" w:color="auto" w:fill="auto"/>
                  </w:tcPr>
                  <w:p>
                    <w:pPr>
                      <w:widowControl w:val="0"/>
                      <w:ind w:left="360"/>
                      <w:rPr>
                        <w:sz w:val="14"/>
                      </w:rPr>
                    </w:pPr>
                    <w:r>
                      <w:rPr>
                        <w:sz w:val="14"/>
                      </w:rPr>
                      <w:t>13,00</w:t>
                    </w:r>
                  </w:p>
                </w:tc>
                <w:tc>
                  <w:tcPr>
                    <w:tcW w:w="1667" w:type="dxa"/>
                    <w:shd w:val="clear" w:color="auto" w:fill="auto"/>
                  </w:tcPr>
                  <w:p>
                    <w:pPr>
                      <w:widowControl w:val="0"/>
                      <w:ind w:left="360"/>
                      <w:rPr>
                        <w:sz w:val="14"/>
                      </w:rPr>
                    </w:pPr>
                    <w:r>
                      <w:rPr>
                        <w:sz w:val="14"/>
                      </w:rPr>
                      <w:t>22,00</w:t>
                    </w:r>
                  </w:p>
                </w:tc>
              </w:tr>
              <w:tr>
                <w:tc>
                  <w:tcPr>
                    <w:tcW w:w="1249" w:type="dxa"/>
                    <w:shd w:val="clear" w:color="auto" w:fill="auto"/>
                  </w:tcPr>
                  <w:p>
                    <w:pPr>
                      <w:widowControl w:val="0"/>
                      <w:ind w:left="360"/>
                      <w:rPr>
                        <w:sz w:val="14"/>
                      </w:rPr>
                    </w:pPr>
                    <w:r>
                      <w:rPr>
                        <w:sz w:val="14"/>
                      </w:rPr>
                      <w:t>5.2</w:t>
                    </w:r>
                  </w:p>
                </w:tc>
                <w:tc>
                  <w:tcPr>
                    <w:tcW w:w="4578" w:type="dxa"/>
                    <w:shd w:val="clear" w:color="auto" w:fill="auto"/>
                  </w:tcPr>
                  <w:p>
                    <w:pPr>
                      <w:widowControl w:val="0"/>
                      <w:ind w:left="360"/>
                      <w:rPr>
                        <w:sz w:val="14"/>
                      </w:rPr>
                    </w:pPr>
                    <w:r>
                      <w:rPr>
                        <w:sz w:val="14"/>
                      </w:rPr>
                      <w:t>Darbuotojų, dirbančių kenksmingų cheminių veiksnių įtakoje</w:t>
                    </w:r>
                  </w:p>
                </w:tc>
                <w:tc>
                  <w:tcPr>
                    <w:tcW w:w="2143" w:type="dxa"/>
                    <w:shd w:val="clear" w:color="auto" w:fill="auto"/>
                  </w:tcPr>
                  <w:p>
                    <w:pPr>
                      <w:widowControl w:val="0"/>
                      <w:ind w:left="360"/>
                      <w:rPr>
                        <w:sz w:val="14"/>
                      </w:rPr>
                    </w:pPr>
                    <w:r>
                      <w:rPr>
                        <w:sz w:val="14"/>
                      </w:rPr>
                      <w:t>4,00</w:t>
                    </w:r>
                  </w:p>
                </w:tc>
                <w:tc>
                  <w:tcPr>
                    <w:tcW w:w="1667" w:type="dxa"/>
                    <w:shd w:val="clear" w:color="auto" w:fill="auto"/>
                  </w:tcPr>
                  <w:p>
                    <w:pPr>
                      <w:widowControl w:val="0"/>
                      <w:ind w:left="360"/>
                      <w:rPr>
                        <w:sz w:val="14"/>
                      </w:rPr>
                    </w:pPr>
                    <w:r>
                      <w:rPr>
                        <w:sz w:val="14"/>
                      </w:rPr>
                      <w:t>19,00</w:t>
                    </w:r>
                  </w:p>
                </w:tc>
              </w:tr>
              <w:tr>
                <w:tc>
                  <w:tcPr>
                    <w:tcW w:w="1249" w:type="dxa"/>
                    <w:shd w:val="clear" w:color="auto" w:fill="auto"/>
                  </w:tcPr>
                  <w:p>
                    <w:pPr>
                      <w:widowControl w:val="0"/>
                      <w:ind w:left="360"/>
                      <w:rPr>
                        <w:sz w:val="14"/>
                      </w:rPr>
                    </w:pPr>
                    <w:r>
                      <w:rPr>
                        <w:sz w:val="14"/>
                      </w:rPr>
                      <w:t>5.3</w:t>
                    </w:r>
                  </w:p>
                </w:tc>
                <w:tc>
                  <w:tcPr>
                    <w:tcW w:w="4578" w:type="dxa"/>
                    <w:shd w:val="clear" w:color="auto" w:fill="auto"/>
                  </w:tcPr>
                  <w:p>
                    <w:pPr>
                      <w:widowControl w:val="0"/>
                      <w:ind w:left="360"/>
                      <w:rPr>
                        <w:sz w:val="14"/>
                      </w:rPr>
                    </w:pPr>
                    <w:r>
                      <w:rPr>
                        <w:sz w:val="14"/>
                      </w:rPr>
                      <w:t>Dabuotojų, dirbančių kenksmingų biologinių veiksnių įtakoje</w:t>
                    </w:r>
                  </w:p>
                </w:tc>
                <w:tc>
                  <w:tcPr>
                    <w:tcW w:w="2143" w:type="dxa"/>
                    <w:shd w:val="clear" w:color="auto" w:fill="auto"/>
                  </w:tcPr>
                  <w:p>
                    <w:pPr>
                      <w:widowControl w:val="0"/>
                      <w:ind w:left="360"/>
                      <w:rPr>
                        <w:sz w:val="14"/>
                      </w:rPr>
                    </w:pPr>
                    <w:r>
                      <w:rPr>
                        <w:sz w:val="14"/>
                      </w:rPr>
                      <w:t>0,00</w:t>
                    </w:r>
                  </w:p>
                </w:tc>
                <w:tc>
                  <w:tcPr>
                    <w:tcW w:w="1667" w:type="dxa"/>
                    <w:shd w:val="clear" w:color="auto" w:fill="auto"/>
                  </w:tcPr>
                  <w:p>
                    <w:pPr>
                      <w:widowControl w:val="0"/>
                      <w:ind w:left="360"/>
                      <w:rPr>
                        <w:sz w:val="14"/>
                      </w:rPr>
                    </w:pPr>
                    <w:r>
                      <w:rPr>
                        <w:sz w:val="14"/>
                      </w:rPr>
                      <w:t>14,00</w:t>
                    </w:r>
                  </w:p>
                </w:tc>
              </w:tr>
              <w:tr>
                <w:tc>
                  <w:tcPr>
                    <w:tcW w:w="1249" w:type="dxa"/>
                    <w:shd w:val="clear" w:color="auto" w:fill="auto"/>
                  </w:tcPr>
                  <w:p>
                    <w:pPr>
                      <w:widowControl w:val="0"/>
                      <w:ind w:left="360"/>
                      <w:rPr>
                        <w:sz w:val="14"/>
                      </w:rPr>
                    </w:pPr>
                    <w:r>
                      <w:rPr>
                        <w:sz w:val="14"/>
                      </w:rPr>
                      <w:t>5.4</w:t>
                    </w:r>
                  </w:p>
                </w:tc>
                <w:tc>
                  <w:tcPr>
                    <w:tcW w:w="4578" w:type="dxa"/>
                    <w:shd w:val="clear" w:color="auto" w:fill="auto"/>
                  </w:tcPr>
                  <w:p>
                    <w:pPr>
                      <w:widowControl w:val="0"/>
                      <w:ind w:left="360"/>
                      <w:rPr>
                        <w:sz w:val="14"/>
                      </w:rPr>
                    </w:pPr>
                    <w:r>
                      <w:rPr>
                        <w:sz w:val="14"/>
                      </w:rPr>
                      <w:t>Darbuotojų, dirbančių kenksmingų pramoninių aerozolių įtakoje</w:t>
                    </w:r>
                  </w:p>
                </w:tc>
                <w:tc>
                  <w:tcPr>
                    <w:tcW w:w="2143" w:type="dxa"/>
                    <w:shd w:val="clear" w:color="auto" w:fill="auto"/>
                  </w:tcPr>
                  <w:p>
                    <w:pPr>
                      <w:widowControl w:val="0"/>
                      <w:ind w:left="360"/>
                      <w:rPr>
                        <w:sz w:val="14"/>
                      </w:rPr>
                    </w:pPr>
                    <w:r>
                      <w:rPr>
                        <w:sz w:val="14"/>
                      </w:rPr>
                      <w:t>11,00</w:t>
                    </w:r>
                  </w:p>
                </w:tc>
                <w:tc>
                  <w:tcPr>
                    <w:tcW w:w="1667" w:type="dxa"/>
                    <w:shd w:val="clear" w:color="auto" w:fill="auto"/>
                  </w:tcPr>
                  <w:p>
                    <w:pPr>
                      <w:widowControl w:val="0"/>
                      <w:ind w:left="360"/>
                      <w:rPr>
                        <w:sz w:val="14"/>
                      </w:rPr>
                    </w:pPr>
                    <w:r>
                      <w:rPr>
                        <w:sz w:val="14"/>
                      </w:rPr>
                      <w:t>23,00</w:t>
                    </w:r>
                  </w:p>
                </w:tc>
              </w:tr>
              <w:tr>
                <w:tc>
                  <w:tcPr>
                    <w:tcW w:w="1249" w:type="dxa"/>
                    <w:shd w:val="clear" w:color="auto" w:fill="auto"/>
                  </w:tcPr>
                  <w:p>
                    <w:pPr>
                      <w:widowControl w:val="0"/>
                      <w:ind w:left="360"/>
                      <w:rPr>
                        <w:sz w:val="14"/>
                      </w:rPr>
                    </w:pPr>
                    <w:r>
                      <w:rPr>
                        <w:sz w:val="14"/>
                      </w:rPr>
                      <w:t>5.5</w:t>
                    </w:r>
                  </w:p>
                </w:tc>
                <w:tc>
                  <w:tcPr>
                    <w:tcW w:w="4578" w:type="dxa"/>
                    <w:shd w:val="clear" w:color="auto" w:fill="auto"/>
                  </w:tcPr>
                  <w:p>
                    <w:pPr>
                      <w:widowControl w:val="0"/>
                      <w:ind w:left="360"/>
                      <w:rPr>
                        <w:sz w:val="14"/>
                      </w:rPr>
                    </w:pPr>
                    <w:r>
                      <w:rPr>
                        <w:sz w:val="14"/>
                      </w:rPr>
                      <w:t>Darbuotojų, dirbančių kenksmingų fizikinių veiksnių įtakoje</w:t>
                    </w:r>
                  </w:p>
                </w:tc>
                <w:tc>
                  <w:tcPr>
                    <w:tcW w:w="2143" w:type="dxa"/>
                    <w:shd w:val="clear" w:color="auto" w:fill="auto"/>
                  </w:tcPr>
                  <w:p>
                    <w:pPr>
                      <w:widowControl w:val="0"/>
                      <w:ind w:left="360"/>
                      <w:rPr>
                        <w:sz w:val="14"/>
                      </w:rPr>
                    </w:pPr>
                    <w:r>
                      <w:rPr>
                        <w:sz w:val="14"/>
                      </w:rPr>
                      <w:t>5,00</w:t>
                    </w:r>
                  </w:p>
                </w:tc>
                <w:tc>
                  <w:tcPr>
                    <w:tcW w:w="1667" w:type="dxa"/>
                    <w:shd w:val="clear" w:color="auto" w:fill="auto"/>
                  </w:tcPr>
                  <w:p>
                    <w:pPr>
                      <w:widowControl w:val="0"/>
                      <w:ind w:left="360"/>
                      <w:rPr>
                        <w:sz w:val="14"/>
                      </w:rPr>
                    </w:pPr>
                    <w:r>
                      <w:rPr>
                        <w:sz w:val="14"/>
                      </w:rPr>
                      <w:t>15,00</w:t>
                    </w:r>
                  </w:p>
                </w:tc>
              </w:tr>
              <w:tr>
                <w:tc>
                  <w:tcPr>
                    <w:tcW w:w="1249" w:type="dxa"/>
                    <w:shd w:val="clear" w:color="auto" w:fill="auto"/>
                  </w:tcPr>
                  <w:p>
                    <w:pPr>
                      <w:widowControl w:val="0"/>
                      <w:ind w:left="360"/>
                      <w:rPr>
                        <w:sz w:val="14"/>
                      </w:rPr>
                    </w:pPr>
                    <w:r>
                      <w:rPr>
                        <w:sz w:val="14"/>
                      </w:rPr>
                      <w:t>5.6</w:t>
                    </w:r>
                  </w:p>
                </w:tc>
                <w:tc>
                  <w:tcPr>
                    <w:tcW w:w="4578" w:type="dxa"/>
                    <w:shd w:val="clear" w:color="auto" w:fill="auto"/>
                  </w:tcPr>
                  <w:p>
                    <w:pPr>
                      <w:widowControl w:val="0"/>
                      <w:ind w:left="360"/>
                      <w:rPr>
                        <w:sz w:val="14"/>
                      </w:rPr>
                    </w:pPr>
                    <w:r>
                      <w:rPr>
                        <w:sz w:val="14"/>
                      </w:rPr>
                      <w:t>Darbuotojų, dirbančių kenksmingą fizinių perkrovimų darbą</w:t>
                    </w:r>
                  </w:p>
                </w:tc>
                <w:tc>
                  <w:tcPr>
                    <w:tcW w:w="2143" w:type="dxa"/>
                    <w:shd w:val="clear" w:color="auto" w:fill="auto"/>
                  </w:tcPr>
                  <w:p>
                    <w:pPr>
                      <w:widowControl w:val="0"/>
                      <w:ind w:left="360"/>
                      <w:rPr>
                        <w:sz w:val="14"/>
                      </w:rPr>
                    </w:pPr>
                    <w:r>
                      <w:rPr>
                        <w:sz w:val="14"/>
                      </w:rPr>
                      <w:t>6,00</w:t>
                    </w:r>
                  </w:p>
                </w:tc>
                <w:tc>
                  <w:tcPr>
                    <w:tcW w:w="1667" w:type="dxa"/>
                    <w:shd w:val="clear" w:color="auto" w:fill="auto"/>
                  </w:tcPr>
                  <w:p>
                    <w:pPr>
                      <w:widowControl w:val="0"/>
                      <w:ind w:left="360"/>
                      <w:rPr>
                        <w:sz w:val="14"/>
                      </w:rPr>
                    </w:pPr>
                    <w:r>
                      <w:rPr>
                        <w:sz w:val="14"/>
                      </w:rPr>
                      <w:t>15,00</w:t>
                    </w:r>
                  </w:p>
                </w:tc>
              </w:tr>
              <w:tr>
                <w:tc>
                  <w:tcPr>
                    <w:tcW w:w="1249" w:type="dxa"/>
                    <w:shd w:val="clear" w:color="auto" w:fill="auto"/>
                  </w:tcPr>
                  <w:p>
                    <w:pPr>
                      <w:widowControl w:val="0"/>
                      <w:ind w:left="360"/>
                      <w:rPr>
                        <w:sz w:val="14"/>
                      </w:rPr>
                    </w:pPr>
                    <w:r>
                      <w:rPr>
                        <w:sz w:val="14"/>
                      </w:rPr>
                      <w:t>6</w:t>
                    </w:r>
                  </w:p>
                </w:tc>
                <w:tc>
                  <w:tcPr>
                    <w:tcW w:w="4578" w:type="dxa"/>
                    <w:shd w:val="clear" w:color="auto" w:fill="auto"/>
                  </w:tcPr>
                  <w:p>
                    <w:pPr>
                      <w:widowControl w:val="0"/>
                      <w:ind w:left="360"/>
                      <w:rPr>
                        <w:sz w:val="14"/>
                      </w:rPr>
                    </w:pPr>
                    <w:r>
                      <w:rPr>
                        <w:sz w:val="14"/>
                      </w:rPr>
                      <w:t xml:space="preserve">Darbuotojų, kuriems leidžiama dirbti tik iš anksto pasitikrinus </w:t>
                    </w:r>
                  </w:p>
                </w:tc>
                <w:tc>
                  <w:tcPr>
                    <w:tcW w:w="2143" w:type="dxa"/>
                    <w:shd w:val="clear" w:color="auto" w:fill="auto"/>
                  </w:tcPr>
                  <w:p>
                    <w:pPr>
                      <w:widowControl w:val="0"/>
                      <w:ind w:left="360"/>
                      <w:rPr>
                        <w:sz w:val="14"/>
                      </w:rPr>
                    </w:pPr>
                    <w:r>
                      <w:rPr>
                        <w:sz w:val="14"/>
                      </w:rPr>
                      <w:t>7,00</w:t>
                    </w:r>
                  </w:p>
                </w:tc>
                <w:tc>
                  <w:tcPr>
                    <w:tcW w:w="1667" w:type="dxa"/>
                    <w:shd w:val="clear" w:color="auto" w:fill="auto"/>
                  </w:tcPr>
                  <w:p>
                    <w:pPr>
                      <w:widowControl w:val="0"/>
                      <w:ind w:left="360"/>
                      <w:rPr>
                        <w:sz w:val="14"/>
                      </w:rPr>
                    </w:pPr>
                    <w:r>
                      <w:rPr>
                        <w:sz w:val="14"/>
                      </w:rPr>
                      <w:t>5,00</w:t>
                    </w:r>
                  </w:p>
                </w:tc>
              </w:tr>
              <w:tr>
                <w:tc>
                  <w:tcPr>
                    <w:tcW w:w="1249" w:type="dxa"/>
                    <w:shd w:val="clear" w:color="auto" w:fill="auto"/>
                  </w:tcPr>
                  <w:p>
                    <w:pPr>
                      <w:widowControl w:val="0"/>
                      <w:ind w:left="360"/>
                      <w:rPr>
                        <w:sz w:val="14"/>
                      </w:rPr>
                    </w:pPr>
                  </w:p>
                </w:tc>
                <w:tc>
                  <w:tcPr>
                    <w:tcW w:w="4578" w:type="dxa"/>
                    <w:shd w:val="clear" w:color="auto" w:fill="auto"/>
                  </w:tcPr>
                  <w:p>
                    <w:pPr>
                      <w:widowControl w:val="0"/>
                      <w:ind w:left="360"/>
                      <w:rPr>
                        <w:sz w:val="14"/>
                      </w:rPr>
                    </w:pPr>
                    <w:r>
                      <w:rPr>
                        <w:sz w:val="14"/>
                      </w:rPr>
                      <w:t>ir vėliau periodiškai besitikrinantiems sveikatą dėl užkrečiamųjų ligų</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color w:val="000000"/>
                        <w:sz w:val="14"/>
                      </w:rPr>
                    </w:pPr>
                  </w:p>
                </w:tc>
                <w:tc>
                  <w:tcPr>
                    <w:tcW w:w="4578" w:type="dxa"/>
                    <w:shd w:val="clear" w:color="auto" w:fill="auto"/>
                  </w:tcPr>
                  <w:p>
                    <w:pPr>
                      <w:widowControl w:val="0"/>
                      <w:ind w:left="360"/>
                      <w:rPr>
                        <w:color w:val="000000"/>
                        <w:sz w:val="14"/>
                      </w:rPr>
                    </w:pPr>
                  </w:p>
                </w:tc>
                <w:tc>
                  <w:tcPr>
                    <w:tcW w:w="2143" w:type="dxa"/>
                    <w:shd w:val="clear" w:color="auto" w:fill="auto"/>
                  </w:tcPr>
                  <w:p>
                    <w:pPr>
                      <w:widowControl w:val="0"/>
                      <w:ind w:left="360"/>
                      <w:rPr>
                        <w:color w:val="000000"/>
                        <w:sz w:val="14"/>
                      </w:rPr>
                    </w:pPr>
                  </w:p>
                </w:tc>
                <w:tc>
                  <w:tcPr>
                    <w:tcW w:w="1667" w:type="dxa"/>
                    <w:shd w:val="clear" w:color="auto" w:fill="auto"/>
                  </w:tcPr>
                  <w:p>
                    <w:pPr>
                      <w:widowControl w:val="0"/>
                      <w:ind w:left="360"/>
                      <w:rPr>
                        <w:color w:val="000000"/>
                        <w:sz w:val="14"/>
                      </w:rPr>
                    </w:pPr>
                  </w:p>
                </w:tc>
              </w:tr>
            </w:tbl>
            <w:p>
              <w:pPr>
                <w:jc w:val="center"/>
                <w:rPr>
                  <w:b/>
                  <w:caps/>
                  <w:color w:val="000000"/>
                </w:rPr>
              </w:pPr>
            </w:p>
          </w:sdtContent>
        </w:sdt>
        <w:sdt>
          <w:sdtPr>
            <w:alias w:val="skyrius"/>
            <w:tag w:val="part_f2bf4bf878934e43ba191a3d81b52e9a"/>
            <w:lock w:val="sdtLocked"/>
            <w:richText/>
          </w:sdtPr>
          <w:sdtContent>
            <w:p>
              <w:pPr>
                <w:jc w:val="center"/>
                <w:rPr>
                  <w:b/>
                  <w:caps/>
                  <w:color w:val="000000"/>
                </w:rPr>
              </w:pPr>
              <w:sdt>
                <w:sdtPr>
                  <w:alias w:val="Numeris"/>
                  <w:tag w:val="nr_f2bf4bf878934e43ba191a3d81b52e9a"/>
                  <w:lock w:val="sdtLocked"/>
                  <w:richText/>
                </w:sdtPr>
                <w:sdtContent>
                  <w:r>
                    <w:rPr>
                      <w:b/>
                      <w:caps/>
                      <w:color w:val="000000"/>
                    </w:rPr>
                    <w:t>2</w:t>
                  </w:r>
                </w:sdtContent>
              </w:sdt>
              <w:r>
                <w:rPr>
                  <w:b/>
                  <w:caps/>
                  <w:color w:val="000000"/>
                </w:rPr>
                <w:t xml:space="preserve">. </w:t>
              </w:r>
              <w:sdt>
                <w:sdtPr>
                  <w:alias w:val="Pavadinimas"/>
                  <w:tag w:val="title_f2bf4bf878934e43ba191a3d81b52e9a"/>
                  <w:lock w:val="sdtLocked"/>
                  <w:richText/>
                </w:sdtPr>
                <w:sdtContent>
                  <w:r>
                    <w:rPr>
                      <w:b/>
                      <w:caps/>
                      <w:color w:val="000000"/>
                    </w:rPr>
                    <w:t>PROFILAKTINIŲ SVEIKATOS TIKRINIMŲ, APMOKAMŲ IŠ PRIVALOMOJO SVEIKATOS DRAUDIMO FONDO BIUDŽETO, KAINOS</w:t>
                  </w:r>
                </w:sdtContent>
              </w:sdt>
            </w:p>
            <w:p>
              <w:pPr>
                <w:widowControl w:val="0"/>
                <w:tabs>
                  <w:tab w:val="left" w:pos="6350"/>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05"/>
                <w:gridCol w:w="3432"/>
              </w:tblGrid>
              <w:tr>
                <w:tc>
                  <w:tcPr>
                    <w:tcW w:w="6350" w:type="dxa"/>
                    <w:shd w:val="clear" w:color="auto" w:fill="auto"/>
                  </w:tcPr>
                  <w:p>
                    <w:pPr>
                      <w:widowControl w:val="0"/>
                      <w:ind w:left="360"/>
                      <w:rPr>
                        <w:b/>
                        <w:sz w:val="14"/>
                      </w:rPr>
                    </w:pPr>
                    <w:r>
                      <w:rPr>
                        <w:b/>
                        <w:sz w:val="14"/>
                      </w:rPr>
                      <w:t>Profilaktinių sveikatos tikrinimų rūšys</w:t>
                    </w:r>
                  </w:p>
                </w:tc>
                <w:tc>
                  <w:tcPr>
                    <w:tcW w:w="3505" w:type="dxa"/>
                    <w:shd w:val="clear" w:color="auto" w:fill="auto"/>
                  </w:tcPr>
                  <w:p>
                    <w:pPr>
                      <w:widowControl w:val="0"/>
                      <w:ind w:left="360"/>
                      <w:rPr>
                        <w:sz w:val="14"/>
                      </w:rPr>
                    </w:pPr>
                    <w:r>
                      <w:rPr>
                        <w:b/>
                        <w:sz w:val="14"/>
                      </w:rPr>
                      <w:t xml:space="preserve">Kaina </w:t>
                    </w:r>
                    <w:r>
                      <w:rPr>
                        <w:sz w:val="14"/>
                      </w:rPr>
                      <w:t>(balais)</w:t>
                    </w:r>
                  </w:p>
                </w:tc>
              </w:tr>
              <w:tr>
                <w:tc>
                  <w:tcPr>
                    <w:tcW w:w="6350" w:type="dxa"/>
                    <w:shd w:val="clear" w:color="auto" w:fill="auto"/>
                  </w:tcPr>
                  <w:p>
                    <w:pPr>
                      <w:widowControl w:val="0"/>
                      <w:ind w:left="360"/>
                      <w:rPr>
                        <w:sz w:val="14"/>
                      </w:rPr>
                    </w:pPr>
                    <w:r>
                      <w:rPr>
                        <w:sz w:val="14"/>
                      </w:rPr>
                      <w:t>Gydytojo specialisto profilaktinio tikrinimo kaina</w:t>
                    </w:r>
                  </w:p>
                </w:tc>
                <w:tc>
                  <w:tcPr>
                    <w:tcW w:w="3505" w:type="dxa"/>
                    <w:shd w:val="clear" w:color="auto" w:fill="auto"/>
                  </w:tcPr>
                  <w:p>
                    <w:pPr>
                      <w:widowControl w:val="0"/>
                      <w:ind w:left="360"/>
                      <w:rPr>
                        <w:sz w:val="14"/>
                      </w:rPr>
                    </w:pPr>
                    <w:r>
                      <w:rPr>
                        <w:sz w:val="14"/>
                      </w:rPr>
                      <w:t>22,9</w:t>
                    </w:r>
                  </w:p>
                </w:tc>
              </w:tr>
            </w:tbl>
            <w:p>
              <w:pPr>
                <w:widowControl w:val="0"/>
                <w:ind w:left="360"/>
                <w:jc w:val="both"/>
                <w:rPr>
                  <w:sz w:val="14"/>
                </w:rPr>
              </w:pPr>
              <w:r>
                <w:rPr>
                  <w:sz w:val="14"/>
                </w:rPr>
                <w:t>* Civilinės aviacijos darbuotojams, atliekant visapusišką medicinos ekspertizę, jos kaina – 209,00 Lt.</w:t>
              </w:r>
            </w:p>
            <w:p>
              <w:pPr>
                <w:widowControl w:val="0"/>
                <w:ind w:left="360"/>
                <w:jc w:val="both"/>
                <w:rPr>
                  <w:sz w:val="14"/>
                </w:rPr>
              </w:pPr>
              <w:r>
                <w:rPr>
                  <w:sz w:val="14"/>
                </w:rPr>
                <w:t>Atliekant dalinę medicinos ekspertizę, jos kaina – 95,00 Lt.</w:t>
              </w:r>
            </w:p>
            <w:p>
              <w:pPr>
                <w:widowControl w:val="0"/>
                <w:tabs>
                  <w:tab w:val="left" w:pos="6350"/>
                </w:tabs>
                <w:ind w:left="360"/>
                <w:jc w:val="cente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3668E5C8160">
                <w:r w:rsidRPr="00532B9F">
                  <w:rPr>
                    <w:rFonts w:ascii="Times New Roman" w:eastAsia="MS Mincho" w:hAnsi="Times New Roman"/>
                    <w:sz w:val="20"/>
                    <w:i/>
                    <w:iCs/>
                    <w:color w:val="0000FF" w:themeColor="hyperlink"/>
                    <w:u w:val="single"/>
                  </w:rPr>
                  <w:t>V-310</w:t>
                </w:r>
              </w:fldSimple>
              <w:r>
                <w:rPr>
                  <w:rFonts w:ascii="Times New Roman" w:eastAsia="MS Mincho" w:hAnsi="Times New Roman"/>
                  <w:sz w:val="20"/>
                  <w:i/>
                  <w:iCs/>
                </w:rPr>
                <w:t>,
2005-04-27,
Žin., 2005, Nr.
55-1896 (2005-04-30), i. k. 1052250ISAK000V-310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2A80746DED">
                <w:r w:rsidRPr="00532B9F">
                  <w:rPr>
                    <w:rFonts w:ascii="Times New Roman" w:eastAsia="MS Mincho" w:hAnsi="Times New Roman"/>
                    <w:sz w:val="20"/>
                    <w:i/>
                    <w:iCs/>
                    <w:color w:val="0000FF" w:themeColor="hyperlink"/>
                    <w:u w:val="single"/>
                  </w:rPr>
                  <w:t>V-815</w:t>
                </w:r>
              </w:fldSimple>
              <w:r>
                <w:rPr>
                  <w:rFonts w:ascii="Times New Roman" w:eastAsia="MS Mincho" w:hAnsi="Times New Roman"/>
                  <w:sz w:val="20"/>
                  <w:i/>
                  <w:iCs/>
                </w:rPr>
                <w:t>,
2005-10-27,
Žin., 2005, Nr.
128-4637 (2005-10-29), i. k. 1052250ISAK000V-815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09DC05FD21">
                <w:r w:rsidRPr="00532B9F">
                  <w:rPr>
                    <w:rFonts w:ascii="Times New Roman" w:eastAsia="MS Mincho" w:hAnsi="Times New Roman"/>
                    <w:sz w:val="20"/>
                    <w:i/>
                    <w:iCs/>
                    <w:color w:val="0000FF" w:themeColor="hyperlink"/>
                    <w:u w:val="single"/>
                  </w:rPr>
                  <w:t>V-323</w:t>
                </w:r>
              </w:fldSimple>
              <w:r>
                <w:rPr>
                  <w:rFonts w:ascii="Times New Roman" w:eastAsia="MS Mincho" w:hAnsi="Times New Roman"/>
                  <w:sz w:val="20"/>
                  <w:i/>
                  <w:iCs/>
                </w:rPr>
                <w:t>,
2006-04-27,
Žin., 2006, Nr.
48-1728 (2006-04-29), i. k. 1062250ISAK000V-323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BFD5728271A">
                <w:r w:rsidRPr="00532B9F">
                  <w:rPr>
                    <w:rFonts w:ascii="Times New Roman" w:eastAsia="MS Mincho" w:hAnsi="Times New Roman"/>
                    <w:sz w:val="20"/>
                    <w:i/>
                    <w:iCs/>
                    <w:color w:val="0000FF" w:themeColor="hyperlink"/>
                    <w:u w:val="single"/>
                  </w:rPr>
                  <w:t>V-319</w:t>
                </w:r>
              </w:fldSimple>
              <w:r>
                <w:rPr>
                  <w:rFonts w:ascii="Times New Roman" w:eastAsia="MS Mincho" w:hAnsi="Times New Roman"/>
                  <w:sz w:val="20"/>
                  <w:i/>
                  <w:iCs/>
                </w:rPr>
                <w:t>,
2007-05-03,
Žin., 2007, Nr.
50-1956 (2007-05-10), i. k. 1072250ISAK000V-319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C85250B769">
                <w:r w:rsidRPr="00532B9F">
                  <w:rPr>
                    <w:rFonts w:ascii="Times New Roman" w:eastAsia="MS Mincho" w:hAnsi="Times New Roman"/>
                    <w:sz w:val="20"/>
                    <w:i/>
                    <w:iCs/>
                    <w:color w:val="0000FF" w:themeColor="hyperlink"/>
                    <w:u w:val="single"/>
                  </w:rPr>
                  <w:t>V-423</w:t>
                </w:r>
              </w:fldSimple>
              <w:r>
                <w:rPr>
                  <w:rFonts w:ascii="Times New Roman" w:eastAsia="MS Mincho" w:hAnsi="Times New Roman"/>
                  <w:sz w:val="20"/>
                  <w:i/>
                  <w:iCs/>
                </w:rPr>
                <w:t>,
2008-05-09,
Žin., 2008, Nr.
54-2016 (2008-05-13), i. k. 1082250ISAK000V-423            </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4955D5C12C">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2004-02-20,
Žin., 2004, Nr.
32-1030 (2004-02-28), i. k. 1042250ISAK0000V-79                </w:t>
          </w:r>
        </w:p>
        <w:p>
          <w:pPr>
            <w:jc w:val="both"/>
            <w:rPr>
              <w:rFonts w:ascii="Times New Roman" w:hAnsi="Times New Roman"/>
            </w:rPr>
          </w:pPr>
          <w:r>
            <w:rPr>
              <w:rFonts w:ascii="Times New Roman" w:hAnsi="Times New Roman"/>
              <w:sz w:val="20"/>
            </w:rPr>
            <w:t>Dėl Lietuvos Respublikos sveikatos apsaugos ministro įsakymų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668E5C8160">
            <w:r w:rsidRPr="00532B9F">
              <w:rPr>
                <w:rFonts w:ascii="Times New Roman" w:eastAsia="MS Mincho" w:hAnsi="Times New Roman"/>
                <w:sz w:val="20"/>
                <w:iCs/>
                <w:color w:val="0000FF" w:themeColor="hyperlink"/>
                <w:u w:val="single"/>
              </w:rPr>
              <w:t>V-310</w:t>
            </w:r>
          </w:fldSimple>
          <w:r>
            <w:rPr>
              <w:rFonts w:ascii="Times New Roman" w:eastAsia="MS Mincho" w:hAnsi="Times New Roman"/>
              <w:sz w:val="20"/>
              <w:iCs/>
            </w:rPr>
            <w:t>,
2005-04-27,
Žin., 2005, Nr.
55-1896 (2005-04-30), i. k. 1052250ISAK000V-310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2A80746DED">
            <w:r w:rsidRPr="00532B9F">
              <w:rPr>
                <w:rFonts w:ascii="Times New Roman" w:eastAsia="MS Mincho" w:hAnsi="Times New Roman"/>
                <w:sz w:val="20"/>
                <w:iCs/>
                <w:color w:val="0000FF" w:themeColor="hyperlink"/>
                <w:u w:val="single"/>
              </w:rPr>
              <w:t>V-815</w:t>
            </w:r>
          </w:fldSimple>
          <w:r>
            <w:rPr>
              <w:rFonts w:ascii="Times New Roman" w:eastAsia="MS Mincho" w:hAnsi="Times New Roman"/>
              <w:sz w:val="20"/>
              <w:iCs/>
            </w:rPr>
            <w:t>,
2005-10-27,
Žin., 2005, Nr.
128-4637 (2005-10-29), i. k. 1052250ISAK000V-815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09DC05FD21">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2006-04-27,
Žin., 2006, Nr.
48-1728 (2006-04-29), i. k. 1062250ISAK000V-323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BFD5728271A">
            <w:r w:rsidRPr="00532B9F">
              <w:rPr>
                <w:rFonts w:ascii="Times New Roman" w:eastAsia="MS Mincho" w:hAnsi="Times New Roman"/>
                <w:sz w:val="20"/>
                <w:iCs/>
                <w:color w:val="0000FF" w:themeColor="hyperlink"/>
                <w:u w:val="single"/>
              </w:rPr>
              <w:t>V-319</w:t>
            </w:r>
          </w:fldSimple>
          <w:r>
            <w:rPr>
              <w:rFonts w:ascii="Times New Roman" w:eastAsia="MS Mincho" w:hAnsi="Times New Roman"/>
              <w:sz w:val="20"/>
              <w:iCs/>
            </w:rPr>
            <w:t>,
2007-05-03,
Žin., 2007, Nr.
50-1956 (2007-05-10), i. k. 1072250ISAK000V-319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C85250B769">
            <w:r w:rsidRPr="00532B9F">
              <w:rPr>
                <w:rFonts w:ascii="Times New Roman" w:eastAsia="MS Mincho" w:hAnsi="Times New Roman"/>
                <w:sz w:val="20"/>
                <w:iCs/>
                <w:color w:val="0000FF" w:themeColor="hyperlink"/>
                <w:u w:val="single"/>
              </w:rPr>
              <w:t>V-423</w:t>
            </w:r>
          </w:fldSimple>
          <w:r>
            <w:rPr>
              <w:rFonts w:ascii="Times New Roman" w:eastAsia="MS Mincho" w:hAnsi="Times New Roman"/>
              <w:sz w:val="20"/>
              <w:iCs/>
            </w:rPr>
            <w:t>,
2008-05-09,
Žin., 2008, Nr.
54-2016 (2008-05-13), i. k. 1082250ISAK000V-423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E759DF5DFE">
            <w:r w:rsidRPr="00532B9F">
              <w:rPr>
                <w:rFonts w:ascii="Times New Roman" w:eastAsia="MS Mincho" w:hAnsi="Times New Roman"/>
                <w:sz w:val="20"/>
                <w:iCs/>
                <w:color w:val="0000FF" w:themeColor="hyperlink"/>
                <w:u w:val="single"/>
              </w:rPr>
              <w:t>V-649</w:t>
            </w:r>
          </w:fldSimple>
          <w:r>
            <w:rPr>
              <w:rFonts w:ascii="Times New Roman" w:eastAsia="MS Mincho" w:hAnsi="Times New Roman"/>
              <w:sz w:val="20"/>
              <w:iCs/>
            </w:rPr>
            <w:t>,
2008-06-28,
Žin., 2008, Nr.
76-3030 (2008-07-05), i. k. 1082250ISAK000V-649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693EEE35C8">
            <w:r w:rsidRPr="00532B9F">
              <w:rPr>
                <w:rFonts w:ascii="Times New Roman" w:eastAsia="MS Mincho" w:hAnsi="Times New Roman"/>
                <w:sz w:val="20"/>
                <w:iCs/>
                <w:color w:val="0000FF" w:themeColor="hyperlink"/>
                <w:u w:val="single"/>
              </w:rPr>
              <w:t>V-973</w:t>
            </w:r>
          </w:fldSimple>
          <w:r>
            <w:rPr>
              <w:rFonts w:ascii="Times New Roman" w:eastAsia="MS Mincho" w:hAnsi="Times New Roman"/>
              <w:sz w:val="20"/>
              <w:iCs/>
            </w:rPr>
            <w:t>,
2008-10-10,
Žin., 2008, Nr.
121-4626 (2008-10-21), i. k. 1082250ISAK000V-973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3F49D02CD8">
            <w:r w:rsidRPr="00532B9F">
              <w:rPr>
                <w:rFonts w:ascii="Times New Roman" w:eastAsia="MS Mincho" w:hAnsi="Times New Roman"/>
                <w:sz w:val="20"/>
                <w:iCs/>
                <w:color w:val="0000FF" w:themeColor="hyperlink"/>
                <w:u w:val="single"/>
              </w:rPr>
              <w:t>V-178</w:t>
            </w:r>
          </w:fldSimple>
          <w:r>
            <w:rPr>
              <w:rFonts w:ascii="Times New Roman" w:eastAsia="MS Mincho" w:hAnsi="Times New Roman"/>
              <w:sz w:val="20"/>
              <w:iCs/>
            </w:rPr>
            <w:t>,
2009-03-13,
Žin., 2009, Nr.
39-1480 (2009-04-07), i. k. 1092250ISAK000V-178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82D19C6A6B6">
            <w:r w:rsidRPr="00532B9F">
              <w:rPr>
                <w:rFonts w:ascii="Times New Roman" w:eastAsia="MS Mincho" w:hAnsi="Times New Roman"/>
                <w:sz w:val="20"/>
                <w:iCs/>
                <w:color w:val="0000FF" w:themeColor="hyperlink"/>
                <w:u w:val="single"/>
              </w:rPr>
              <w:t>V-1062</w:t>
            </w:r>
          </w:fldSimple>
          <w:r>
            <w:rPr>
              <w:rFonts w:ascii="Times New Roman" w:eastAsia="MS Mincho" w:hAnsi="Times New Roman"/>
              <w:sz w:val="20"/>
              <w:iCs/>
            </w:rPr>
            <w:t>,
2009-12-23,
Žin., 2010, Nr.
1-45 (2010-01-05), i. k. 1092250ISAK00V-1062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D069E8FA43">
            <w:r w:rsidRPr="00532B9F">
              <w:rPr>
                <w:rFonts w:ascii="Times New Roman" w:eastAsia="MS Mincho" w:hAnsi="Times New Roman"/>
                <w:sz w:val="20"/>
                <w:iCs/>
                <w:color w:val="0000FF" w:themeColor="hyperlink"/>
                <w:u w:val="single"/>
              </w:rPr>
              <w:t>V-1072</w:t>
            </w:r>
          </w:fldSimple>
          <w:r>
            <w:rPr>
              <w:rFonts w:ascii="Times New Roman" w:eastAsia="MS Mincho" w:hAnsi="Times New Roman"/>
              <w:sz w:val="20"/>
              <w:iCs/>
            </w:rPr>
            <w:t>,
2009-12-29,
Žin., 2010, Nr.
4-163 (2010-01-12), i. k. 1092250ISAK00V-1072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1CEBF9C76E">
            <w:r w:rsidRPr="00532B9F">
              <w:rPr>
                <w:rFonts w:ascii="Times New Roman" w:eastAsia="MS Mincho" w:hAnsi="Times New Roman"/>
                <w:sz w:val="20"/>
                <w:iCs/>
                <w:color w:val="0000FF" w:themeColor="hyperlink"/>
                <w:u w:val="single"/>
              </w:rPr>
              <w:t>V-175</w:t>
            </w:r>
          </w:fldSimple>
          <w:r>
            <w:rPr>
              <w:rFonts w:ascii="Times New Roman" w:eastAsia="MS Mincho" w:hAnsi="Times New Roman"/>
              <w:sz w:val="20"/>
              <w:iCs/>
            </w:rPr>
            <w:t>,
2010-03-03,
Žin., 2010, Nr.
27-1235 (2010-03-06), i. k. 1102250ISAK000V-175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ACCBFCF39B">
            <w:r w:rsidRPr="00532B9F">
              <w:rPr>
                <w:rFonts w:ascii="Times New Roman" w:eastAsia="MS Mincho" w:hAnsi="Times New Roman"/>
                <w:sz w:val="20"/>
                <w:iCs/>
                <w:color w:val="0000FF" w:themeColor="hyperlink"/>
                <w:u w:val="single"/>
              </w:rPr>
              <w:t>V-586</w:t>
            </w:r>
          </w:fldSimple>
          <w:r>
            <w:rPr>
              <w:rFonts w:ascii="Times New Roman" w:eastAsia="MS Mincho" w:hAnsi="Times New Roman"/>
              <w:sz w:val="20"/>
              <w:iCs/>
            </w:rPr>
            <w:t>,
2010-06-18,
Žin., 2010, Nr.
74-3769 (2010-06-26), i. k. 1102250ISAK000V-586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4DA17088A1">
            <w:r w:rsidRPr="00532B9F">
              <w:rPr>
                <w:rFonts w:ascii="Times New Roman" w:eastAsia="MS Mincho" w:hAnsi="Times New Roman"/>
                <w:sz w:val="20"/>
                <w:iCs/>
                <w:color w:val="0000FF" w:themeColor="hyperlink"/>
                <w:u w:val="single"/>
              </w:rPr>
              <w:t>V-802</w:t>
            </w:r>
          </w:fldSimple>
          <w:r>
            <w:rPr>
              <w:rFonts w:ascii="Times New Roman" w:eastAsia="MS Mincho" w:hAnsi="Times New Roman"/>
              <w:sz w:val="20"/>
              <w:iCs/>
            </w:rPr>
            <w:t>,
2010-09-20,
Žin., 2010, Nr.
113-5802 (2010-09-25), i. k. 1102250ISAK000V-802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F277448F3E">
            <w:r w:rsidRPr="00532B9F">
              <w:rPr>
                <w:rFonts w:ascii="Times New Roman" w:eastAsia="MS Mincho" w:hAnsi="Times New Roman"/>
                <w:sz w:val="20"/>
                <w:iCs/>
                <w:color w:val="0000FF" w:themeColor="hyperlink"/>
                <w:u w:val="single"/>
              </w:rPr>
              <w:t>V-101</w:t>
            </w:r>
          </w:fldSimple>
          <w:r>
            <w:rPr>
              <w:rFonts w:ascii="Times New Roman" w:eastAsia="MS Mincho" w:hAnsi="Times New Roman"/>
              <w:sz w:val="20"/>
              <w:iCs/>
            </w:rPr>
            <w:t>,
2011-02-03,
Žin., 2011, Nr.
17-816 (2011-02-10), i. k. 1112250ISAK000V-101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LT">
    <w:altName w:val="Times New Roman"/>
    <w:charset w:val="BA"/>
    <w:family w:val="roman"/>
    <w:pitch w:val="variable"/>
    <w:sig w:usb0="00000001"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right="360"/>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53</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141</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34</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96</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168</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152</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190</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70"/>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1865283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3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3.wmf"/>
  <Relationship Id="rId16" Type="http://schemas.openxmlformats.org/officeDocument/2006/relationships/hyperlink" TargetMode="External" Target="https://www.e-tar.lt/portal/lt/legalAct/TAR.31185A622C9F"/>
  <Relationship Id="rId17" Type="http://schemas.openxmlformats.org/officeDocument/2006/relationships/hyperlink" TargetMode="External" Target="https://www.e-tar.lt/portal/lt/legalAct/TAR.95C79D036AA4"/>
  <Relationship Id="rId18" Type="http://schemas.openxmlformats.org/officeDocument/2006/relationships/hyperlink" TargetMode="External" Target="https://www.e-tar.lt/portal/lt/legalAct/TAR.E2B2957B9182"/>
  <Relationship Id="rId19" Type="http://schemas.openxmlformats.org/officeDocument/2006/relationships/hyperlink" TargetMode="External" Target="https://www.e-tar.lt/portal/lt/legalAct/TAR.E964CE7A637A"/>
  <Relationship Id="rId2" Type="http://schemas.openxmlformats.org/officeDocument/2006/relationships/header" Target="header35.xml"/>
  <Relationship Id="rId20" Type="http://schemas.openxmlformats.org/officeDocument/2006/relationships/hyperlink" TargetMode="External" Target="https://www.e-tar.lt/portal/lt/legalAct/TAR.7083DB116A2E"/>
  <Relationship Id="rId21" Type="http://schemas.openxmlformats.org/officeDocument/2006/relationships/hyperlink" TargetMode="External" Target="https://www.e-tar.lt/portal/lt/legalAct/TAR.6A8A7A3BBCDC"/>
  <Relationship Id="rId22" Type="http://schemas.openxmlformats.org/officeDocument/2006/relationships/hyperlink" TargetMode="External" Target="https://www.e-tar.lt/portal/lt/legalAct/TAR.C337D779A343"/>
  <Relationship Id="rId23" Type="http://schemas.openxmlformats.org/officeDocument/2006/relationships/hyperlink" TargetMode="External" Target="https://www.e-tar.lt/portal/lt/legalAct/TAR.A92EEEEF018C"/>
  <Relationship Id="rId24" Type="http://schemas.openxmlformats.org/officeDocument/2006/relationships/hyperlink" TargetMode="External" Target="https://www.e-tar.lt/portal/lt/legalAct/TAR.0BBFE299C915"/>
  <Relationship Id="rId25" Type="http://schemas.openxmlformats.org/officeDocument/2006/relationships/hyperlink" TargetMode="External" Target="https://www.e-tar.lt/portal/lt/legalAct/TAR.C925EFE595C1"/>
  <Relationship Id="rId26" Type="http://schemas.openxmlformats.org/officeDocument/2006/relationships/hyperlink" TargetMode="External" Target="https://www.e-tar.lt/portal/lt/legalAct/TAR.E572CC3872E1"/>
  <Relationship Id="rId27" Type="http://schemas.openxmlformats.org/officeDocument/2006/relationships/hyperlink" TargetMode="External" Target="https://www.e-tar.lt/portal/lt/legalAct/TAR.AB76E5928C64"/>
  <Relationship Id="rId28" Type="http://schemas.openxmlformats.org/officeDocument/2006/relationships/hyperlink" TargetMode="External" Target="https://www.e-tar.lt/portal/lt/legalAct/TAR.5098571C779B"/>
  <Relationship Id="rId29" Type="http://schemas.openxmlformats.org/officeDocument/2006/relationships/hyperlink" TargetMode="External" Target="https://www.e-tar.lt/portal/lt/legalAct/TAR.21897F4DD271"/>
  <Relationship Id="rId3" Type="http://schemas.openxmlformats.org/officeDocument/2006/relationships/footer" Target="footer34.xml"/>
  <Relationship Id="rId30" Type="http://schemas.openxmlformats.org/officeDocument/2006/relationships/hyperlink" TargetMode="External" Target="https://www.e-tar.lt/portal/lt/legalAct/TAR.22504E4941B4"/>
  <Relationship Id="rId31" Type="http://schemas.openxmlformats.org/officeDocument/2006/relationships/hyperlink" TargetMode="External" Target="http://www3.lrs.lt/cgi-bin/preps2?a=92894&amp;b="/>
  <Relationship Id="rId32" Type="http://schemas.openxmlformats.org/officeDocument/2006/relationships/hyperlink" TargetMode="External" Target="http://www3.lrs.lt/cgi-bin/preps2?a=76692&amp;b="/>
  <Relationship Id="rId33" Type="http://schemas.openxmlformats.org/officeDocument/2006/relationships/hyperlink" TargetMode="External" Target="http://www3.lrs.lt/cgi-bin/preps2?a=76692&amp;b="/>
  <Relationship Id="rId34" Type="http://schemas.openxmlformats.org/officeDocument/2006/relationships/header" Target="header43.xml"/>
  <Relationship Id="rId35" Type="http://schemas.openxmlformats.org/officeDocument/2006/relationships/header" Target="header44.xml"/>
  <Relationship Id="rId36" Type="http://schemas.openxmlformats.org/officeDocument/2006/relationships/footer" Target="footer43.xml"/>
  <Relationship Id="rId37" Type="http://schemas.openxmlformats.org/officeDocument/2006/relationships/footer" Target="footer44.xml"/>
  <Relationship Id="rId38" Type="http://schemas.openxmlformats.org/officeDocument/2006/relationships/header" Target="header45.xml"/>
  <Relationship Id="rId39" Type="http://schemas.openxmlformats.org/officeDocument/2006/relationships/footer" Target="footer45.xml"/>
  <Relationship Id="rId4" Type="http://schemas.openxmlformats.org/officeDocument/2006/relationships/footer" Target="footer35.xml"/>
  <Relationship Id="rId40" Type="http://schemas.openxmlformats.org/officeDocument/2006/relationships/hyperlink" TargetMode="External" Target="https://www.e-tar.lt/portal/lt/legalAct/TAR.FC348F73C47A"/>
  <Relationship Id="rId41" Type="http://schemas.openxmlformats.org/officeDocument/2006/relationships/hyperlink" TargetMode="External" Target="https://www.e-tar.lt/portal/lt/legalAct/TAR.FC348F73C47A"/>
  <Relationship Id="rId42" Type="http://schemas.openxmlformats.org/officeDocument/2006/relationships/hyperlink" TargetMode="External" Target="https://www.e-tar.lt/portal/lt/legalAct/TAR.6CFC2AC8617C"/>
  <Relationship Id="rId43" Type="http://schemas.openxmlformats.org/officeDocument/2006/relationships/hyperlink" TargetMode="External" Target="http://www3.lrs.lt/cgi-bin/preps2?a=33065&amp;b="/>
  <Relationship Id="rId44" Type="http://schemas.openxmlformats.org/officeDocument/2006/relationships/hyperlink" TargetMode="External" Target="https://www.e-tar.lt/portal/lt/legalAct/TAR.3394CBFC359C"/>
  <Relationship Id="rId45" Type="http://schemas.openxmlformats.org/officeDocument/2006/relationships/hyperlink" TargetMode="External" Target="http://www3.lrs.lt/cgi-bin/preps2?a=51605&amp;b="/>
  <Relationship Id="rId46" Type="http://schemas.openxmlformats.org/officeDocument/2006/relationships/hyperlink" TargetMode="External" Target="https://www.e-tar.lt/portal/lt/legalAct/TAR.B7D7BAACDE6B"/>
  <Relationship Id="rId47" Type="http://schemas.openxmlformats.org/officeDocument/2006/relationships/hyperlink" TargetMode="External" Target="http://www3.lrs.lt/cgi-bin/preps2?a=69596&amp;b="/>
  <Relationship Id="rId48" Type="http://schemas.openxmlformats.org/officeDocument/2006/relationships/hyperlink" TargetMode="External" Target="https://www.e-tar.lt/portal/lt/legalAct/TAR.501193BA5D7C"/>
  <Relationship Id="rId49" Type="http://schemas.openxmlformats.org/officeDocument/2006/relationships/hyperlink" TargetMode="External" Target="http://www3.lrs.lt/cgi-bin/preps2?a=79699&amp;b="/>
  <Relationship Id="rId5" Type="http://schemas.openxmlformats.org/officeDocument/2006/relationships/header" Target="header36.xml"/>
  <Relationship Id="rId50" Type="http://schemas.openxmlformats.org/officeDocument/2006/relationships/hyperlink" TargetMode="External" Target="https://www.e-tar.lt/portal/lt/legalAct/TAR.5DC1759E42CB"/>
  <Relationship Id="rId51" Type="http://schemas.openxmlformats.org/officeDocument/2006/relationships/hyperlink" TargetMode="External" Target="https://www.e-tar.lt/portal/lt/legalAct/TAR.8D97CD7E1857"/>
  <Relationship Id="rId52" Type="http://schemas.openxmlformats.org/officeDocument/2006/relationships/hyperlink" TargetMode="External" Target="https://www.e-tar.lt/portal/lt/legalAct/TAR.DC61D74561C5"/>
  <Relationship Id="rId53" Type="http://schemas.openxmlformats.org/officeDocument/2006/relationships/hyperlink" TargetMode="External" Target="https://www.e-tar.lt/portal/lt/legalAct/TAR.67B5099C5848"/>
  <Relationship Id="rId54" Type="http://schemas.openxmlformats.org/officeDocument/2006/relationships/hyperlink" TargetMode="External" Target="https://www.e-tar.lt/portal/lt/legalAct/TAR.78FAC7B20AD8"/>
  <Relationship Id="rId55" Type="http://schemas.openxmlformats.org/officeDocument/2006/relationships/hyperlink" TargetMode="External" Target="https://www.e-tar.lt/portal/lt/legalAct/TAR.C7A984833333"/>
  <Relationship Id="rId56" Type="http://schemas.openxmlformats.org/officeDocument/2006/relationships/hyperlink" TargetMode="External" Target="https://www.e-tar.lt/portal/lt/legalAct/TAR.33907EA7C2DC"/>
  <Relationship Id="rId57" Type="http://schemas.openxmlformats.org/officeDocument/2006/relationships/hyperlink" TargetMode="External" Target="https://www.e-tar.lt/portal/lt/legalAct/TAR.DC61D74561C5"/>
  <Relationship Id="rId58" Type="http://schemas.openxmlformats.org/officeDocument/2006/relationships/hyperlink" TargetMode="External" Target="https://www.e-tar.lt/portal/lt/legalAct/TAR.723F49D02CD8"/>
  <Relationship Id="rId59" Type="http://schemas.openxmlformats.org/officeDocument/2006/relationships/hyperlink" TargetMode="External" Target="https://www.e-tar.lt/portal/lt/legalAct/TAR.6A8A7A3BBCDC"/>
  <Relationship Id="rId6" Type="http://schemas.openxmlformats.org/officeDocument/2006/relationships/footer" Target="footer36.xml"/>
  <Relationship Id="rId60" Type="http://schemas.openxmlformats.org/officeDocument/2006/relationships/hyperlink" TargetMode="External" Target="https://www.e-tar.lt/portal/lt/legalAct/TAR.F1D86F455636"/>
  <Relationship Id="rId61" Type="http://schemas.openxmlformats.org/officeDocument/2006/relationships/hyperlink" TargetMode="External" Target="https://www.e-tar.lt/portal/lt/legalAct/TAR.5E3842DF67F8"/>
  <Relationship Id="rId62" Type="http://schemas.openxmlformats.org/officeDocument/2006/relationships/hyperlink" TargetMode="External" Target="https://www.e-tar.lt/portal/lt/legalAct/TAR.668CEF058FF8"/>
  <Relationship Id="rId63" Type="http://schemas.openxmlformats.org/officeDocument/2006/relationships/hyperlink" TargetMode="External" Target="https://www.e-tar.lt/portal/lt/legalAct/TAR.DC61D74561C5"/>
  <Relationship Id="rId64" Type="http://schemas.openxmlformats.org/officeDocument/2006/relationships/hyperlink" TargetMode="External" Target="https://www.e-tar.lt/portal/lt/legalAct/TAR.C6E4170DB704"/>
  <Relationship Id="rId65" Type="http://schemas.openxmlformats.org/officeDocument/2006/relationships/hyperlink" TargetMode="External" Target="https://www.e-tar.lt/portal/lt/legalAct/TAR.668CEF058FF8"/>
  <Relationship Id="rId66" Type="http://schemas.openxmlformats.org/officeDocument/2006/relationships/header" Target="header46.xml"/>
  <Relationship Id="rId67" Type="http://schemas.openxmlformats.org/officeDocument/2006/relationships/footer" Target="footer46.xml"/>
  <Relationship Id="rId68" Type="http://schemas.openxmlformats.org/officeDocument/2006/relationships/hyperlink" TargetMode="External" Target="https://www.e-tar.lt/portal/lt/legalAct/TAR.1B50A305B56B"/>
  <Relationship Id="rId69" Type="http://schemas.openxmlformats.org/officeDocument/2006/relationships/hyperlink" TargetMode="External" Target="https://www.e-tar.lt/portal/lt/legalAct/TAR.A36A799DD928"/>
  <Relationship Id="rId7" Type="http://schemas.openxmlformats.org/officeDocument/2006/relationships/endnotes" Target="endnotes.xml"/>
  <Relationship Id="rId70" Type="http://schemas.openxmlformats.org/officeDocument/2006/relationships/hyperlink" TargetMode="External" Target="https://www.e-tar.lt/portal/lt/legalAct/TAR.7083DB116A2E"/>
  <Relationship Id="rId71" Type="http://schemas.openxmlformats.org/officeDocument/2006/relationships/hyperlink" TargetMode="External" Target="https://www.e-tar.lt/portal/lt/legalAct/TAR.6A8A7A3BBCDC"/>
  <Relationship Id="rId72" Type="http://schemas.openxmlformats.org/officeDocument/2006/relationships/hyperlink" TargetMode="External" Target="https://www.e-tar.lt/portal/lt/legalAct/TAR.F1D86F455636"/>
  <Relationship Id="rId73" Type="http://schemas.openxmlformats.org/officeDocument/2006/relationships/hyperlink" TargetMode="External" Target="https://www.e-tar.lt/portal/lt/legalAct/TAR.751B6F8BF451"/>
  <Relationship Id="rId74" Type="http://schemas.openxmlformats.org/officeDocument/2006/relationships/hyperlink" TargetMode="External" Target="https://www.e-tar.lt/portal/lt/legalAct/TAR.313208361D5D"/>
  <Relationship Id="rId75" Type="http://schemas.openxmlformats.org/officeDocument/2006/relationships/hyperlink" TargetMode="External" Target="https://www.e-tar.lt/portal/lt/legalAct/TAR.64EB889A3B24"/>
  <Relationship Id="rId76" Type="http://schemas.openxmlformats.org/officeDocument/2006/relationships/hyperlink" TargetMode="External" Target="https://www.e-tar.lt/portal/lt/legalAct/TAR.5ED52629C3C4"/>
  <Relationship Id="rId77" Type="http://schemas.openxmlformats.org/officeDocument/2006/relationships/hyperlink" TargetMode="External" Target="https://www.e-tar.lt/portal/lt/legalAct/TAR.0630DF325F2F"/>
  <Relationship Id="rId78" Type="http://schemas.openxmlformats.org/officeDocument/2006/relationships/hyperlink" TargetMode="External" Target="https://www.e-tar.lt/portal/lt/legalAct/TAR.A57CA999DD08"/>
  <Relationship Id="rId79" Type="http://schemas.openxmlformats.org/officeDocument/2006/relationships/hyperlink" TargetMode="External" Target="https://www.e-tar.lt/portal/lt/legalAct/TAR.668CEF058FF8"/>
  <Relationship Id="rId8" Type="http://schemas.openxmlformats.org/officeDocument/2006/relationships/fontTable" Target="fontTable.xml"/>
  <Relationship Id="rId80" Type="http://schemas.openxmlformats.org/officeDocument/2006/relationships/hyperlink" TargetMode="External" Target="https://www.e-tar.lt/portal/lt/legalAct/TAR.04551A50A76D"/>
  <Relationship Id="rId81" Type="http://schemas.openxmlformats.org/officeDocument/2006/relationships/hyperlink" TargetMode="External" Target="https://www.e-tar.lt/portal/lt/legalAct/TAR.C6E4170DB704"/>
  <Relationship Id="rId82" Type="http://schemas.openxmlformats.org/officeDocument/2006/relationships/hyperlink" TargetMode="External" Target="https://www.e-tar.lt/portal/lt/legalAct/TAR.DC61D74561C5"/>
  <Relationship Id="rId83" Type="http://schemas.openxmlformats.org/officeDocument/2006/relationships/hyperlink" TargetMode="External" Target="https://www.e-tar.lt/portal/lt/legalAct/TAR.DC61D74561C5"/>
  <Relationship Id="rId84" Type="http://schemas.openxmlformats.org/officeDocument/2006/relationships/hyperlink" TargetMode="External" Target="https://www.e-tar.lt/portal/lt/legalAct/TAR.9A2A80746DED"/>
  <Relationship Id="rId85" Type="http://schemas.openxmlformats.org/officeDocument/2006/relationships/hyperlink" TargetMode="External" Target="https://www.e-tar.lt/portal/lt/legalAct/TAR.F7E759DF5DFE"/>
  <Relationship Id="rId86" Type="http://schemas.openxmlformats.org/officeDocument/2006/relationships/hyperlink" TargetMode="External" Target="https://www.e-tar.lt/portal/lt/legalAct/TAR.DC61D74561C5"/>
  <Relationship Id="rId87" Type="http://schemas.openxmlformats.org/officeDocument/2006/relationships/hyperlink" TargetMode="External" Target="https://www.e-tar.lt/portal/lt/legalAct/TAR.9A2A80746DED"/>
  <Relationship Id="rId88" Type="http://schemas.openxmlformats.org/officeDocument/2006/relationships/hyperlink" TargetMode="External" Target="https://www.e-tar.lt/portal/lt/legalAct/TAR.F7E759DF5DFE"/>
  <Relationship Id="rId89" Type="http://schemas.openxmlformats.org/officeDocument/2006/relationships/hyperlink" TargetMode="External" Target="https://www.e-tar.lt/portal/lt/legalAct/TAR.C6E4170DB704"/>
  <Relationship Id="rId9" Type="http://schemas.openxmlformats.org/officeDocument/2006/relationships/footnotes" Target="footnotes.xml"/>
  <Relationship Id="rId90"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f62b50506d484b9da2447bcf7c5d3402"/>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2152ca4f3743421ab846c4b406da715c"/>
      <Part Type="punktas" Nr="1.4" Abbr="1.4 p." DocPartId="154e16229eff40f5ae400909d2f7cea5" PartId="780c9e0493b44986922e8dd2013d598c"/>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d74a264081fe45bfae0f930a375f505a"/>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306b40940c344cb2af846af3419640ab"/>
      <Part Type="punktas" Nr="1.11" Abbr="1.11 p." DocPartId="0209d718f51246ddbc5565c159d4906e" PartId="61cc1b88e0dd412ca3a08704eafed863"/>
      <Part Type="punktas" Nr="1.12" Abbr="1.12 p." DocPartId="774ca44754b84bb89a8530404d9479f3" PartId="45298bba560a48ab939fbc7d606c550b"/>
      <Part Type="punktas" Nr="1.13" Abbr="1.13 p." DocPartId="4c78104d70244d2badcb5d01b7e9f022" PartId="accbb68508ec4090a57e9593a46cc5a1"/>
      <Part Type="punktas" Nr="1.14" Abbr="1.14 p." DocPartId="a04c7c8810f84b94bd15f67c221ec158" PartId="32427971ce1445a9b8bca7dcc65c1f8b"/>
      <Part Type="punktas" Nr="1.15" Abbr="1.15 p." DocPartId="fb0502c6a26f4b588ac0871fe29ce39e" PartId="dfe1efc318ed46b08dc8d16e789adf53"/>
      <Part Type="punktas" Nr="1.16" Abbr="1.16 p." DocPartId="406e004c002143a2b4fbffe4e06bd120" PartId="02efe7ccf31f467eac654227aacf00b8"/>
      <Part Type="punktas" Nr="1.17" Abbr="1.17 p." DocPartId="ea257061e8eb45de84bf09145f549703" PartId="5d1d60a5b7a041d4b22777e500e3c49b"/>
      <Part Type="punktas" Nr="1.18" Abbr="1.18 p." DocPartId="b9228af3d6ca41daa00a4ac5a27da6b5" PartId="c57d7f3649454770b017265b15002ad0"/>
    </Part>
    <Part Type="punktas" Nr="2" Abbr="2 p." DocPartId="ebb6a2b307954eb09fb04601756676cf" PartId="8e8d287a01464ceb8396cbd92f3b6410">
      <Part Type="punktas" Nr="2.1" Abbr="2.1 p." DocPartId="3963c8d478a1442e9e5fc6701534bc08" PartId="ccf28d5ff538449b80667513f8037149"/>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3ffbe474efff4c3b9333aaeb9dd57204"/>
      <Part Type="punktas" Nr="3.3" Abbr="3.3 p." DocPartId="c4b4309c5c4c4fe6a7b2c342fbc49d92" PartId="5df3ad8c77914fd8a59ea3bfc28df482"/>
      <Part Type="punktas" Nr="3.4" Abbr="3.4 p." DocPartId="fbf40d2974944be182634cca768d3bc8" PartId="38f3df114b9346ccba005ba5d67dd756"/>
      <Part Type="punktas" Nr="3.5" Abbr="3.5 p." DocPartId="0b6a564d38c14fe19bac3ce70609ffcd" PartId="c85ad6c461d54442ba2e2f9ca687dd00"/>
      <Part Type="punktas" Nr="3.6" Abbr="3.6 p." DocPartId="1bbf7d600cfa4831b4726a029016865b" PartId="8dcbaec713f44d1f9babbf323d4f0423"/>
      <Part Type="punktas" Nr="3.7" Abbr="3.7 p." DocPartId="be93755587af4307ae979b94d01d43d7" PartId="2a8142d0b7e84deda10149ab3ff82d80"/>
      <Part Type="punktas" Nr="3.8" Abbr="3.8 p." DocPartId="b08d04bef75c47919c1cf6565c2f5332" PartId="b7ecf5c4981f4e4d90746a358ecdf685"/>
      <Part Type="punktas" Nr="3.9" Abbr="3.9 p." DocPartId="3251573119fc4bbc8c549ec65c85bb98" PartId="d267bf15f8e04f4e9de12951d325bce9"/>
      <Part Type="punktas" Nr="3.10" Abbr="3.10 p." DocPartId="37ed091fb4c5419f88c9d698196852bf" PartId="4236926cdf20470bac16c8c7b84aae08"/>
    </Part>
    <Part Type="punktas" Nr="4" Abbr="4 p." DocPartId="d2a13b06f196406088cc34712a695aff" PartId="8c79cbd4d6cc4ea99bb9f2812157b427"/>
    <Part Type="signatura" DocPartId="412205c2a3d14732b0d9b9b3ccd2719b" PartId="119eefcaf33143279c922cdc85f223e0"/>
  </Part>
  <Part Type="priedas" Nr="1" Abbr="1 pr." Title="PROFILAKTINIŲ SVEIKATOS TIKRINIMŲ RŪŠYS IR APMOKĖJIMO TVARKA" DocPartId="8069b94076a64cf2a2ad3c9fd5f1323a" PartId="b7f48c4507b94483a917f3e6eab44105">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10080323136f42338c5c121a5f717390"/>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99763f4e1b2c494e96ae42a3f382b710"/>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74cd2b489515417982a9fe95637b5e2f"/>
        <Part Type="punktas" Nr="1.12" Abbr="1 pr. 1.12 p." DocPartId="29d45f6470e24193bb149f854c458d6a" PartId="bc3135c6bb29414a92a86ef0e9c34887">
          <Part Type="punktas" Nr="1.12.1" Abbr="1 pr. 1.12.1 p." DocPartId="5f8d1a5ee8fe4282ab59b49a42175e46" PartId="ed3672abd30e4772aab21fbfb3fd88c4"/>
          <Part Type="punktas" Nr="1.12.2" Abbr="1 pr. 1.12.2 p." DocPartId="c4cce4765fb84864b4e2ad4b337290a1" PartId="568afb2ce3e4451e94e7eb2b714084c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c169f7137627447d93b57edc2be163d3"/>
        </Part>
        <Part Type="punktas" Nr="1.13" Abbr="1 pr. 1.13 p." DocPartId="f12572c44cc44bfd80c85897d879c00a" PartId="21aaa503a97e40b1bf86f9971f370a9c">
          <Part Type="punktas" Nr="1.13.1" Abbr="1 pr. 1.13.1 p." DocPartId="9386c09299404ee785fd50c51f4d61d7" PartId="9464970cfcdc43bf8ae17564922964e7"/>
          <Part Type="punktas" Nr="1.13.2" Abbr="1 pr. 1.13.2 p." DocPartId="6896b45ded7341279549e8cf949a8f49" PartId="613449be2c2742ef8cb37e73de4a49dd"/>
          <Part Type="punktas" Nr="1.13.3" Abbr="1 pr. 1.13.3 p." DocPartId="edd66172f0584f1a99e8baf491389c9b" PartId="41bf8167eb4f490094a1a5ec5a884d51"/>
        </Part>
        <Part Type="punktas" Nr="1.14" Abbr="1 pr. 1.14 p." DocPartId="785aff93690e445b95838e97cddbdc07" PartId="8079f56c08e442f1b50d5cca6cdddf54"/>
      </Part>
    </Part>
    <Part Type="skyrius" Nr="2" Title="PROFILAKTINIŲ SVEIKATOS TIKRINIMŲ APMOKĖJIMO TVARKA" DocPartId="88d6b5101a294038810baec28ff26ba2" PartId="a5c38340b80e4e2dab7fc6276dab8f95">
      <Part Type="punktas" Nr="2" Abbr="1 pr. 2 p." DocPartId="2512782c88b741c6977840b5dc0bf662" PartId="a905037600ef4d558c80a2dcca2b3814"/>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785c553c20474aa5b480c315cdddc5">
          <Part Type="punktas" Nr="1.12." Abbr="1 pr. 1.12 p." DocPartId="c2dcd6dc9e01413db90d2eb896e605f2" PartId="1933d85f5abe406ca4949d97f3cff664"/>
        </Part>
        <Part Type="punktas" Nr="5.2" Abbr="1 pr. 5.2 p." DocPartId="70570ac180b54eaca5b0696b2dcefd57" PartId="5517faf5e2f542ea9dbac563d67ae0d2"/>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7985725f59194508bc4fdcdc27a5255c"/>
  <Part Type="priedas" Nr="3" Abbr="3 pr." Title="VAIKŲ SVEIKATOS TIKRINIMO TVARKA" DocPartId="957f1ca1d35843c095d59efb3391897b" PartId="3334d9f725864f479aac791173664562">
    <Part Type="punktas" Nr="1" Abbr="3 pr. 1 p." DocPartId="a86d96fcbb464d69a129645507412d94" PartId="cc013b0f6de4442cb17c84abfa4e30ea"/>
    <Part Type="punktas" Nr="2" Abbr="3 pr. 2 p." DocPartId="3299e5c5db5b4481af7a8727b364a5cb" PartId="c125f272b7d1455a8945a0310e678ae7"/>
    <Part Type="punktas" Nr="3" Abbr="3 pr. 3 p." DocPartId="2928b9ea876e439594880a4ace58cc07" PartId="d7999eaa22b14de98f63e2349b3de536"/>
    <Part Type="punktas" Nr="4" Abbr="3 pr. 4 p." DocPartId="16ff920b688d4e278892a41a687d4b74" PartId="a62ba9f6f0e6430b998993663a9a79ed"/>
    <Part Type="punktas" Nr="5" Abbr="3 pr. 5 p." DocPartId="177b49174d6e4bb29ccfcde9d74a0137" PartId="0fde6d70a5dd423e85e5a3ef63ff05c6"/>
    <Part Type="punktas" Nr="6" Abbr="3 pr. 6 p." DocPartId="77909525900a46a9b7e6e20e850b17bc" PartId="66b89fb0f58f446ab4fc7bb51d30498e">
      <Part Type="punktas" Nr="6.1" Abbr="3 pr. 6.1 p." DocPartId="ccc70debcfd04c5c9d8e3c85dc3b39af" PartId="7511db8f51dd46b7a93b951ac147dfb6"/>
      <Part Type="punktas" Nr="6.2" Abbr="3 pr. 6.2 p." DocPartId="fabc5a5c6a92479ca702c819d2adc615" PartId="ec5b001c30d94eaeac279527002392bc"/>
      <Part Type="punktas" Nr="6.3" Abbr="3 pr. 6.3 p." DocPartId="203dc71f90764bba914f350524b4c268" PartId="7ba2ecaccbaa4fd7a4878efe5c8d827f"/>
      <Part Type="punktas" Nr="6.4" Abbr="3 pr. 6.4 p." DocPartId="7040d59cdb614b3fa3c661f3e057eaa4" PartId="9de78580b4a842f98e5a7451b3622781"/>
      <Part Type="punktas" Nr="6.5" Abbr="3 pr. 6.5 p." DocPartId="520ffa2f71264485a58e6768340ca437" PartId="7fe25bc7a7d44a03b0dbd7cbb5a58bd3"/>
    </Part>
    <Part Type="pabaiga" DocPartId="1e2f7a53378e43a59155fb6cda1bbe6b" PartId="eeea3d27412a4760b93694472fe4babd"/>
  </Part>
  <Part Type="priedas" Nr="4" Abbr="4 pr." Title="ŽEMĖS ŪKIO STOJANČIŲJŲ Į PROFESINIO MOKYMO MOKYKLAS IR ĮDARBINAMŲ NEPILNAMEČIŲ SVEIKATOS TIKRINIMO TVARKA" DocPartId="3a105ca9c70b4444b9ae7e1b1766f932" PartId="e3b9e40817b348808c96e7d5aab05e91">
    <Part Type="skyrius" Nr="1" Title="BENDROSIOS NUOSTATOS" DocPartId="ce24f18b70804f06a052d6f1a4348185" PartId="f669a6248c6b49bbb23cae769f1c0d52">
      <Part Type="punktas" Nr="1" Abbr="4 pr. 1 p." DocPartId="14f4f03b89334d3eba2e2d6257a4c2da" PartId="7c2ca106749740aaa7575453bf3ef7f3"/>
      <Part Type="punktas" Nr="2" Abbr="4 pr. 2 p." DocPartId="a31e98d1405a4071a7e3813b9fa700e1" PartId="051cc59db9584371a81d92d5bec8a0f1"/>
      <Part Type="punktas" Nr="3" Abbr="4 pr. 3 p." DocPartId="d2761435e9eb4113820d7a0335f27d85" PartId="bbac0dc37e864a278e6be80190739854"/>
      <Part Type="punktas" Nr="4" Abbr="4 pr. 4 p." DocPartId="e4a42e548a2741ec833d0a193d46729d" PartId="c27abe0491474230b8ea515134151bb4"/>
      <Part Type="punktas" Nr="5" Abbr="4 pr. 5 p." DocPartId="07db69c7263541f38992bc8b9737912e" PartId="a7d576eb905349c58711c8fe0bef8e79"/>
    </Part>
    <Part Type="skyrius" Nr="2" Title="LIGOS, KURIOMIS SERGANT DRAUDŽIAMA STOTI Į PROFESINIO MOKYMO MOKYKLAS" DocPartId="9ce0c8b906eb4ec1a04ff6f5003c44e1" PartId="17d9d113e7e04c6ebcb3b637fc8f5990">
      <Part Type="punktas" Nr="6" Abbr="4 pr. 6 p." DocPartId="05f222992637439fbe885c78b92cec2d" PartId="aab8a4e4a63b47ea8884821e41f32a7f"/>
      <Part Type="punktas" Nr="7" Abbr="4 pr. 7 p." DocPartId="ab0bdef25453452e9371941f8463f446" PartId="57131c12ebe44d109dc0ceb4fb1f3f66"/>
    </Part>
    <Part Type="skyrius" Nr="3" Title="PAPILDOMI LIGŲ IR BŪKLIŲ PRIEŠPARODYMAI STOJANT Į PROFESINIO MOKYMO MOKYKLAS" DocPartId="d3bc68c8ae9a4f2597708901ff46b688" PartId="23e104471d594d8bb5d70883230efa8c"/>
  </Part>
  <Part Type="priedas" Nr="5" Abbr="5 pr." Title="SPORTUOJANČIŲ ASMENŲ SVEIKATOS TIKRINIMO TVARKA" DocPartId="3b93a4a7c03a4764a64ea604bb862448" PartId="caa0e428c02f4462a7f49b5226d9f90c">
    <Part Type="skyrius" Nr="1" Title="BENROSIOS NUOSTATOS" DocPartId="08a70b281ed24812be14121bd850a3a1" PartId="d9ff3732df6849b3965a17404bc13e3f">
      <Part Type="punktas" Nr="1" Abbr="5 pr. 1 p." DocPartId="a3cb66e90dc2498ca87cd1205840ebd5" PartId="b2befc9ebdb84b46ba67c428498f7f40"/>
      <Part Type="punktas" Nr="2" Abbr="5 pr. 2 p." DocPartId="c5f3c5f500174d9599d2c577a95cdccb" PartId="be8b599666744679858cd37fc50dee7c">
        <Part Type="punktas" Nr="2.1" Abbr="5 pr. 2.1 p." DocPartId="fb106a296691472f824afbeedab8ad94" PartId="8da412dea712455e8fe848ec5b7137b6"/>
        <Part Type="punktas" Nr="2.2" Abbr="5 pr. 2.2 p." DocPartId="ec062f9d960b423f9b85b8b339346932" PartId="3beb5e0cc0c1492da8704f97ddc14272"/>
        <Part Type="punktas" Nr="2.3" Abbr="5 pr. 2.3 p." DocPartId="1c659dff5e3d4cc78daf8a5c01ac26ad" PartId="d51a593f1df7427bbc140482b3455933"/>
        <Part Type="punktas" Nr="2.4" Abbr="5 pr. 2.4 p." DocPartId="498c4fb81fca42b78b9fffc4adf1f0c4" PartId="152e1ee9d2734f338e792bd83a73a329"/>
      </Part>
      <Part Type="punktas" Nr="3" Abbr="5 pr. 3 p." DocPartId="e38924bff4ac4bb7b3d59718289f89d9" PartId="35940979062e4f7d8bf689fa716d1e98">
        <Part Type="punktas" Nr="3.1" Abbr="5 pr. 3.1 p." DocPartId="e4e55b65554b43a6b3a02b82e1582c7f" PartId="9082da4f96cb48e08d02a556f8e2e442"/>
        <Part Type="punktas" Nr="3.2" Abbr="5 pr. 3.2 p." DocPartId="86d5266fa06f499da771599fc78e168e" PartId="aac8165c4eca4725a33ba50d97c9e980"/>
        <Part Type="punktas" Nr="3.3" Abbr="5 pr. 3.3 p." DocPartId="356d17ed65974a0595a1841589f11d4d" PartId="593b97bd247b4b99a16cddc5873b41fb"/>
        <Part Type="punktas" Nr="3.4" Abbr="5 pr. 3.4 p." DocPartId="82eb2ee8c93a4eb6bf0636c22c7a771a" PartId="9d7e70ecb2ff44ef9eba9a5043f8d0f2"/>
        <Part Type="punktas" Nr="3.5" Abbr="5 pr. 3.5 p." DocPartId="b6f84e481e2f426b93dcb4ee16d79a3a" PartId="d4d08c0473fe42758a8659ad01c5eecf"/>
      </Part>
      <Part Type="punktas" Nr="4" Abbr="5 pr. 4 p." DocPartId="298513d8f6044bea8315b59b5ca495a3" PartId="f838ee3f9008422a8df414ea3da1362e"/>
      <Part Type="punktas" Nr="5" Abbr="5 pr. 5 p." DocPartId="dbaabdb890b644f89cef27ac74eefbdc" PartId="d1b7591de9fc4a7787338d616bb1022e"/>
      <Part Type="punktas" Nr="6" Abbr="5 pr. 6 p." DocPartId="4017d632883a49e2a7f33b01c630dbf3" PartId="8903334205a045b1b1c835a6477b9dce"/>
    </Part>
    <Part Type="skyrius" Nr="2" Title="KONTRAINDIKACIJOS KŪNO KULTŪROS IR SPORTO UŽSIĖMIMAMS" DocPartId="d8f6f5f0c7a64396a43478ffc4129dce" PartId="3cd98d1ccb3f4c4d9ae71e2199572657">
      <Part Type="punktas" Nr="7" Abbr="5 pr. 7 p." DocPartId="a95e0b799c04428bb4e9e267a9beefd4" PartId="5062ba13d0194a2b89f262161edf7e47"/>
      <Part Type="punktas" Nr="8" Abbr="5 pr. 8 p." DocPartId="6d9ee6841bb04a8da6993ad9a15a04c3" PartId="5ce4b10af1bd4c7abdf21fb497b4a184"/>
      <Part Type="punktas" Nr="9" Abbr="5 pr. 9 p." DocPartId="fa9e7c2ce2454978aa6c99534153d379" PartId="b4c42cd246324370b9bee350ad8bef19"/>
      <Part Type="punktas" Nr="10" Abbr="5 pr. 10 p." DocPartId="969207aeec8948f3b9881181cff4b00f" PartId="c60169ece4b647eaaf7ad90a399a8604"/>
      <Part Type="punktas" Nr="11" Abbr="5 pr. 11 p." DocPartId="c6bd5f047b3643cb86cd1866c66333e7" PartId="4d80a696e1044cd68a10fda1f368907d"/>
      <Part Type="punktas" Nr="12" Abbr="5 pr. 12 p." DocPartId="31c9dabb38d64320ab345bd033127b62" PartId="aba21e361ffb49a180e07de746eae41b"/>
      <Part Type="punktas" Nr="13" Abbr="5 pr. 13 p." DocPartId="1b0870bd51d545c9bf964cd7359dd79a" PartId="9b19257608074888bd97e79cabe5c133"/>
      <Part Type="punktas" Nr="14" Abbr="5 pr. 14 p." DocPartId="45d97e0314174df6a58440fa7864453d" PartId="e5f64ab24dba4b0f8e34de9974ae5b05"/>
      <Part Type="punktas" Nr="15" Abbr="5 pr. 15 p." DocPartId="7b4b7df0056d4ff19536fec3f6e9c731" PartId="2d8c29ca51c248b19dbc0ee4809dd1f9"/>
      <Part Type="punktas" Nr="16" Abbr="5 pr. 16 p." DocPartId="46e8a175f8fe44d2929890cca51dc860" PartId="38ceb6e0f75f490ea1687a910ee227a2"/>
      <Part Type="punktas" Nr="17" Abbr="5 pr. 17 p." DocPartId="e2986cf141fb46548b8979cd224053b4" PartId="a0d44c9498404f908e9541f02db7ab63"/>
      <Part Type="punktas" Nr="18" Abbr="5 pr. 18 p." DocPartId="01db8b46159444b8b8039c93eef26ef3" PartId="99e6d863492f49a7909fc6b9a38ef0ed"/>
      <Part Type="punktas" Nr="19" Abbr="5 pr. 19 p." DocPartId="695da30cc7a04a228f051d5f892a953a" PartId="09ffb0b1b4a94034aa937b697d15e51b"/>
      <Part Type="punktas" Nr="20" Abbr="5 pr. 20 p." DocPartId="3fd31d6d99274e92832b555e729c3ff6" PartId="e26a631401f7487a8772b252671b5210"/>
      <Part Type="punktas" Nr="21" Abbr="5 pr. 21 p." DocPartId="bb779d736e414c3ab2d319f31fb73901" PartId="365d48e13f2e4d12a3da7e586d128fbe"/>
      <Part Type="punktas" Nr="22" Abbr="5 pr. 22 p." DocPartId="2d28ff2754eb4fb38b324b4b0ca01634" PartId="5cb02927f63f4d3e8e6e1067e3b903c5"/>
    </Part>
    <Part Type="skyrius" Nr="3" Title="SPORTUOJANČIŲ ASMENŲ SVEIKATOS TIKRINIMAS" DocPartId="93ed2353a89746b38dbcfba923682178" PartId="a618c74f328445b1b530cee226ee19ad"/>
  </Part>
  <Part Type="priedas" Nr="6" Abbr="6 pr." Title="NEINFEKCINIŲ LIGŲ PROFILAKTIKOS IR KONTROLĖS TVARKA (ATLIEKA BENDROSIOS PRAKTIKOS GYDYTOJAS, JO NESANT – PIRMINĖS SVEIKATOS PRIEŽIŪROS PASLAUGAS TEIKIANTI GYDYTOJŲ KOMANDA)" DocPartId="a9ee91f55eda4207951c1586c9c07d67" PartId="849c81908b6345eda5bacb219d7699bb"/>
  <Part Type="priedas" Nr="7" Abbr="7 pr." Title="VAIRUOTOJŲ SVEIKATOS TIKRINIMO REIKALAVIMŲ IR TVARKOS APRAŠAS" DocPartId="2b2a2484d1814949a3b63be4a4fcb94a" PartId="0655259e7e8e4d899a0ef8ae57fd1bdf">
    <Part Type="skyrius" Nr="1" Title="BENDROSIOS NUOSTATOS" DocPartId="e2149f99f8fd40a6bb09634823f0b917" PartId="88359cb0a5bb43a18b4597425a46f9c3">
      <Part Type="punktas" Nr="1" Abbr="7 pr. 1 p." DocPartId="13e0778fd97b4ede8264883ec24194c3" PartId="aa00478c8e624d9ca69aa8f4783632d4"/>
      <Part Type="punktas" Nr="2" Abbr="7 pr. 2 p." DocPartId="d28c597485284c7ca4b195c1055308ef" PartId="016bca409eb34383a43341de503f0cfe">
        <Part Type="punktas" Nr="2.1" Abbr="7 pr. 2.1 p." DocPartId="665a36997f7f426d9f5d6936a8b3ace7" PartId="2f9572f96cab4c2c811910b3419e54c5"/>
        <Part Type="punktas" Nr="2.2" Abbr="7 pr. 2.2 p." DocPartId="8b8e8da218ee4a5e8a8a55908b143a81" PartId="35d9226dd33c41bea3ad9ad6965c0739">
          <Part Type="punktas" Nr="2.2.1" Abbr="7 pr. 2.2.1 p." DocPartId="f41151e1b326402b9c8790e7b0f711a1" PartId="3968cc26d80e47b3aa2f4268f5b9bd0c"/>
          <Part Type="punktas" Nr="2.2.2" Abbr="7 pr. 2.2.2 p." DocPartId="aeda26465fca4a7a95a205c3dd44407a" PartId="c87cc59b158843fb91aac81b118b160a"/>
        </Part>
      </Part>
      <Part Type="punktas" Nr="3" Abbr="7 pr. 3 p." DocPartId="bdeff937906441fb9dc2c55e32322682" PartId="e6544a50f68e4892be957615aa6a6aa5"/>
      <Part Type="punktas" Nr="4" Abbr="7 pr. 4 p." DocPartId="011306d39fe045539ae04138be79a95c" PartId="a6fb048b03e14a64ab0323fde91ed2cd"/>
      <Part Type="punktas" Nr="5" Abbr="7 pr. 5 p." DocPartId="fed6036ed4104a6086a63aeec7caf4af" PartId="3da51edbbb5747ab99447069970b2d51"/>
    </Part>
    <Part Type="skyrius" Nr="2" Title="SVEIKATOS TIKRINIMO REIKALAVIMAI IR TVARKA" DocPartId="559203bdf7fe4389a923e0ec28753f03" PartId="c2d8a0d16550498da09ed6a216621212">
      <Part Type="punktas" Nr="6" Abbr="7 pr. 6 p." DocPartId="fa5b16fe79fc409b9323bafcebc72a6a" PartId="41bd4442dc2042d0924be8867d07726f"/>
      <Part Type="punktas" Nr="7" Abbr="7 pr. 7 p." DocPartId="964934648895415d850771ff6af3136f" PartId="f38e7c27065a4c7384024f370ebc8183"/>
      <Part Type="punktas" Nr="8" Abbr="7 pr. 8 p." DocPartId="bd83f88283c844d98c259040d9ee95c0" PartId="57dfaae7e9784acf91b510d6f97e41bf"/>
      <Part Type="punktas" Nr="9" Abbr="7 pr. 9 p." DocPartId="11633c6a184041a5ade01e1379ed2bfb" PartId="6ec65ebd19bd4e34ac7bb2e0042864b0"/>
      <Part Type="punktas" Nr="10" Abbr="7 pr. 10 p." DocPartId="e1339ea1b678480aaaada0b4dd0c98c4" PartId="5cb6b5e099b8433eae8adaa33f91a945">
        <Part Type="punktas" Nr="10.1" Abbr="7 pr. 10.1 p." DocPartId="d03dc4f7e80f44c5925eecb04012dd3c" PartId="4498a09d396a4bbdb277dddbc201fdf6"/>
        <Part Type="punktas" Nr="10.2" Abbr="7 pr. 10.2 p." DocPartId="57b3ec0040d644c9a9a5fe3ef44c5f32" PartId="3412558061c34b8ca87db7dcd4cb54d2"/>
      </Part>
      <Part Type="punktas" Nr="11" Abbr="7 pr. 11 p." DocPartId="abd619140fae4bca917ea5feb8304267" PartId="e132a98cdc364167adcf2e59f2a1bde5"/>
      <Part Type="punktas" Nr="12" Abbr="7 pr. 12 p." DocPartId="3176913347f641f0909870d415a81c0b" PartId="2405ca7a333647d299e25600c54e501a">
        <Part Type="punktas" Nr="12.1" Abbr="7 pr. 12.1 p." DocPartId="b2acbef069644a44ba1a0e4c32e8e056" PartId="1ba517bf78054483870e349dbb126eea"/>
        <Part Type="punktas" Nr="12.2" Abbr="7 pr. 12.2 p." DocPartId="e39660b317604ea9bd2a5993be424bfc" PartId="210c10e780aa4da1b659db7c42ab2573"/>
        <Part Type="punktas" Nr="12.3" Abbr="7 pr. 12.3 p." DocPartId="521ef86de247419b93dc7d512e534bcc" PartId="d52ec45cc35741ae95764afa8a79f978"/>
      </Part>
      <Part Type="punktas" Nr="13" Abbr="7 pr. 13 p." DocPartId="8c993bee945f42d6b6d3e5efa34befff" PartId="e3b8a91b0ede46b68019f1665f9c99a7"/>
      <Part Type="punktas" Nr="14" Abbr="7 pr. 14 p." DocPartId="4336a1e98602496d88477bfea7d74c4c" PartId="f8b19ba260bd43db904c3e84834364c7"/>
      <Part Type="punktas" Nr="15" Abbr="7 pr. 15 p." DocPartId="1905e601881c4bcf9b6c20c18707be11" PartId="6843f5f8edff4ab88098bdab43be4992"/>
      <Part Type="punktas" Nr="16" Abbr="7 pr. 16 p." DocPartId="0eda108eebdb408a838c92edfdc7fd1a" PartId="7f3e4e4e229a4ac18e82d857fb6683b8"/>
      <Part Type="punktas" Nr="17" Abbr="7 pr. 17 p." DocPartId="6161ed7a18d64a46a631cf9cba28a27b" PartId="8cf7d2c35f0f4110ba60b571c5043f14"/>
      <Part Type="punktas" Nr="18" Abbr="7 pr. 18 p." DocPartId="3231dce1bd50489c97ecdac380ba1ae9" PartId="729bcbe776ae4f58bbef1b219878c0d4"/>
      <Part Type="punktas" Nr="19" Abbr="7 pr. 19 p." DocPartId="9ca913e854f64095b73a2c6b9397a787" PartId="a5696f55109445ff82c36e9890a0d0bf"/>
      <Part Type="punktas" Nr="20" Abbr="7 pr. 20 p." DocPartId="1afe0a07390648249e62eef37201a0f7" PartId="1ede419c59254e2d9ee9717c230fdfad"/>
      <Part Type="punktas" Nr="21" Abbr="7 pr. 21 p." DocPartId="68673ab899994f508afa421cd3cdf263" PartId="47664426f7db49029f0782162b640d91"/>
      <Part Type="punktas" Nr="22" Abbr="7 pr. 22 p." DocPartId="8d1bbccb8342488b99f68ca7da085700" PartId="bd95fb64453b4ebca60058f4bc908938"/>
      <Part Type="punktas" Nr="23" Abbr="7 pr. 23 p." DocPartId="c6204502bf414366b2a671873faa1469" PartId="6f0c3be17c09474ab4c47b98ddf462ec"/>
      <Part Type="punktas" Nr="24" Abbr="7 pr. 24 p." DocPartId="f7eeef3f2a904c4bbd42c42ce45025ac" PartId="54530427e3b945e2881185d427b57a24"/>
      <Part Type="punktas" Nr="25" Abbr="7 pr. 25 p." DocPartId="b377d607c7624730805faa2b72c952b7" PartId="10971105b5f74dc181f24df22aa03114"/>
      <Part Type="punktas" Nr="26" Abbr="7 pr. 26 p." DocPartId="5dad2c12448d4f3591cf0a64c557c1e6" PartId="500a6ff394124c78b47f950b7f5746a3"/>
      <Part Type="punktas" Nr="27" Abbr="7 pr. 27 p." DocPartId="9661926e10b74ee3919882263ee79135" PartId="6e80d9179f874a6090207c5ee5bdf808"/>
    </Part>
    <Part Type="skyrius" Nr="3" Title="BAIGIAMOSIOS NUOSTATOS" DocPartId="09b46acd68e64cbe8ef362dc0471cbf3" PartId="209eb8696082471f9039cd2ef495f97e">
      <Part Type="punktas" Nr="28" Abbr="7 pr. 28 p." DocPartId="979ddaaa15fc41dfa63eaced1e29b344" PartId="11399043bcac47e79a3f00d128ea2d5b"/>
      <Part Type="punktas" Nr="29" Abbr="7 pr. 29 p." DocPartId="2c828df8cd7e4fd98a85f1ccd5212c26" PartId="98968d0765a54fe59117478563d2cbf0"/>
      <Part Type="punktas" Nr="30" Abbr="7 pr. 30 p." DocPartId="fb36645017834656ab8cf6fad2c0c403" PartId="d19d6ab5e37f4ea9bbf69d13e27ac2da"/>
    </Part>
  </Part>
  <Part Type="lentele" Nr="1" Title="TRANSPORTO PRIEMONIŲ VAIRUOTOJŲ SVEIKATOS TIKRINIMO MASTAS IR PERIODIŠKUMAS" DocPartId="142b301bb7e84762a1200f94fc7218dd" PartId="342911cb27164fccbdb0bbb50a0f1fb2"/>
  <Part Type="lentele" Nr="2" Title="TRANSPORTO PRIEMONIŲ KATEGORIJOS, MINIMALUS VAIRUOTOJŲ AMŽIUS" DocPartId="36fd42b018aa4aae9c5fe82f72c4dc0e" PartId="ff5be57aa8f94379894a0e01f3340661"/>
  <Part Type="lentele" Nr="3" Title="MINIMALIOS FIZINIO IR PSICHIKOS TINKAMUMO NORMOS, TAIKOMOS ASMENIMS, VAIRUOJANTIEMS VARIKLIO VAROMĄ TRANSPORTO PRIEMONĘ" DocPartId="4f0a5ac065614e669245fb31f1e590cc" PartId="6aa85ea7bc1a4140b82f76c5a920e540">
    <Part Type="pastraipa" DocPartId="7b954aa134dd4611a9e75d9c40060a98" PartId="a19c252954b7499b8f8f6925f9124f4a"/>
    <Part Type="punktas" Nr="1" Abbr="1 p." DocPartId="1254632742e644e191695fc4c20945e2" PartId="b577f3413fa147cf96307a1d99631445"/>
    <Part Type="punktas" Nr="2" Abbr="2 p." DocPartId="e7f8b195045a4a1e8de067abfddb9378" PartId="b129c8b1863b4a1abaff689f3dcafbb0"/>
    <Part Type="punktas" Nr="3" Abbr="3 p." DocPartId="ca47ac30f39e46fd95b39bca86ce683c" PartId="804a45b4307c4e6ebe95f6e76648a0f6"/>
  </Part>
  <Part Type="lentele" Nr="4" Title="VAIRUOTOJO GARBĖS DEKLARACIJA (SVEIKATOS PATIKRINIMO KLAUSIMYNAS)" DocPartId="d677b145cbcd45dbab1a2c70cc43540c" PartId="af435d4610f44d25b5b32f359c1436bf">
    <Part Type="pastraipa" DocPartId="b320d20800b845c1b2abef7288de5499" PartId="51369210f9af477681cc066f76328b85"/>
    <Part Type="pastraipa" DocPartId="15f7fd15f34b408bafb576bf4ff2bacd" PartId="af818a00d0df4e698754cd2fe96b1764"/>
    <Part Type="pastraipa" DocPartId="8b4466334c4e4cb0a53e8e344810f700" PartId="35488bc148c942c6a8626b0be5add652"/>
    <Part Type="pastraipa" DocPartId="f012f000471242b1bb9bd440bff58c2d" PartId="19d556ee372e4a5a89c6928b2a1364a8"/>
    <Part Type="lentele" DocPartId="9f4e918b6dc14dd784668fbdab237ed9" PartId="65fdfe09273c4e8b9e23097ad860a8d8"/>
    <Part Type="pastraipa" DocPartId="5037ce3612f74820916d9abd8570231e" PartId="61aa1e37ce2c47429d4bf57df7472b4e"/>
    <Part Type="pastraipa" DocPartId="98e5988de7e84d059d4343d107f71280" PartId="9776c0303d3b47179565bf5dde4bbedc"/>
    <Part Type="pastraipa" DocPartId="5b62abbbe2da4cbab6eb4802e35d4b94" PartId="2cf9a4c47a7b440990c24ec6951f82fd"/>
  </Part>
  <Part Type="lentele" Nr="5" Title="TAIKOMŲ APRIBOJIMŲ KODAI" DocPartId="5c01a10416c64c96ae9969ff1fbc7648" PartId="88957939666040ddb859e8049f66a047">
    <Part Type="pabaiga" DocPartId="d74d6fa8bd9b4b52adbb3dfb1bbbe19b" PartId="ddc1e9180ddb4060b864a17b3b2f4493"/>
  </Part>
  <Part Type="priedas" Nr="8" Abbr="8 pr." DocPartId="5138adef28ff4ffe832acd60005e49ed" PartId="42806df5bf4645c1a11bf5e4435df4af"/>
  <Part Type="priedas" Nr="9" Abbr="9 pr." Title="VYKSTANČIŲJŲ Į UŽSIENĮ SVEIKATOS TIKRINIMO TVARKA" DocPartId="ee022644b8764ad698f8cfccbe895be7" PartId="3313e44932ca4462b0ab5ed5cafbb85d">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AVIACIJOS DARBUOTOJŲ SVEIKATOS TIKRINIMO TVARKA" DocPartId="ec10566976f143c78fbbdd0ec2f6382a" PartId="3021aa9cb2e44abd9b1efecdf25957df"/>
  <Part Type="priedas" Nr="11" Abbr="11 pr." Title="LAIVYNO DARBUOTOJŲ SVEIKATOS TIKRINIMO TVARKA" DocPartId="e12e9c1b56374166b0d11fa541410a3d" PartId="a0baf7647c2d4f75aaad349b1dc950c6">
    <Part Type="skyrius" Nr="1" Title="BENDROSIOS NUOSTATOS" DocPartId="87f4173e0658464099eff0862a17c881" PartId="0b063aec3a9c4cebbadf1f65b5528660">
      <Part Type="punktas" Nr="1" Abbr="11 pr. 1 p." DocPartId="4df5cf6a358e492f88e20e33181d597d" PartId="6fa22bf133ea4e17a056de5dac6a2cf1"/>
      <Part Type="punktas" Nr="2" Abbr="11 pr. 2 p." DocPartId="927834c0e94c4b9b9d902c8718d8c6e4" PartId="157d7e864c8a4837b55edfde482ac390"/>
      <Part Type="punktas" Nr="3" Abbr="11 pr. 3 p." DocPartId="2a602a41b79642f5ac876cb680379229" PartId="563d5585f636436491c46b09e91a484b"/>
      <Part Type="punktas" Nr="4" Abbr="11 pr. 4 p." DocPartId="d7b040f6fb644e9a9ffad26c9445cb12" PartId="b24960e90aa5463e956b671325475b6a"/>
      <Part Type="punktas" Nr="5" Abbr="11 pr. 5 p." DocPartId="a194214fb02a42a5850630ffd4dfeef4" PartId="be0b61447407481aa679af2b936290a3"/>
      <Part Type="punktas" Nr="6" Abbr="11 pr. 6 p." DocPartId="235ec4cb65ce45ffa22f6247048e4d8b" PartId="fa08e8d38d6a44dbb9d9848633e7377c">
        <Part Type="punktas" Nr="6.1" Abbr="6.1 p." DocPartId="887c7a03d94e457982bbb9b2a6b215fd" PartId="f04c347f3c634f638927fc53af60d587"/>
        <Part Type="punktas" Nr="6.2" Abbr="6.2 p." DocPartId="70067c34ae994eb59f2596db16b38f34" PartId="acf78ba7c4944ff4a8580d10de85dd74"/>
        <Part Type="punktas" Nr="6.3" Abbr="6.3 p." DocPartId="c9c27ed0a04246b5bf358e2a2f0b7211" PartId="e09ed547339b4e0f89eec63e081201f0"/>
      </Part>
      <Part Type="punktas" Nr="7" Abbr="11 pr. 7 p." DocPartId="e9f1b0cb041e470d8470504a6ccd02b8" PartId="86a9abc35b6c417691b0c6c623a01ad1"/>
      <Part Type="punktas" Nr="8" Abbr="11 pr. 8 p." DocPartId="0fd93aff34ef4e6c9de6b71e03d70551" PartId="bc79c8850b8e474cadeabbbd48b022ab"/>
      <Part Type="punktas" Nr="9" Abbr="11 pr. 9 p." DocPartId="058a9d5ad30c4dedb0e902e46e40a2ba" PartId="91de978c253648d0acf04d5a9e2667b7"/>
      <Part Type="punktas" Nr="10" Abbr="11 pr. 10 p." DocPartId="c37ba7bf4e7d4aaca1ddeb0d224cca9d" PartId="78a0857c19a74483ade826508118a645"/>
      <Part Type="punktas" Nr="11" Abbr="11 pr. 11 p." DocPartId="d8d733db04dd44d8ad301dc6f91023ae" PartId="08b5141fa6a543f79bfab4e86bf3008a"/>
      <Part Type="punktas" Nr="12" Abbr="11 pr. 12 p." DocPartId="70444d80ae0d4d7ea33413151135f6f8" PartId="4906ca5844d7433f8cdaab131da96192"/>
      <Part Type="punktas" Nr="13" Abbr="11 pr. 13 p." DocPartId="6239dbabe06748d2a6284024f1c65108" PartId="9af3b3874e9c4fab82e0abef4adad43b"/>
      <Part Type="punktas" Nr="14" Abbr="11 pr. 14 p." DocPartId="5b6c59ac1bff40b688166c5782bcc990" PartId="e69ff54217c84760aad1f34fef1c8b1e"/>
    </Part>
    <Part Type="skyrius" Nr="2" Title="LAIVYNO DARBUOTOJŲ SVEIKATOS TIKRINIMAS" DocPartId="d45653961380401ba8ed4db583a9b31f" PartId="93d234978e624f15a7f12e14d01e527a"/>
    <Part Type="skyrius" Nr="3" Title="LAIVYNO DARBUOTOJŲ, KURIEMS PRIVALU TIKRINTIS SVEIKATĄ, PROFESINĖS GRUPĖS" DocPartId="427bd35ab7e24dc28948192b8395d52f" PartId="97ce73c943084033a0902c3aacb30669">
      <Part Type="punktas" Nr="15" Abbr="11 pr. 15 p." DocPartId="5711e35cb23d402d835213a01b802814" PartId="f9bc557aa96e45588f67080eb7ee4ae3"/>
      <Part Type="punktas" Nr="16" Abbr="11 pr. 16 p." DocPartId="435627e3e38740ba8ff02f16b4516832" PartId="732f766291794dde9dd625f1beeab29d"/>
      <Part Type="punktas" Nr="17" Abbr="11 pr. 17 p." DocPartId="ac99f0b909124e00833958dac1e7487c" PartId="331722cf8eb44d408cb6d64a22ee18a0"/>
      <Part Type="punktas" Nr="18" Abbr="11 pr. 18 p." DocPartId="0fbb5fc7a0f54065b8f0ef9e76b5e338" PartId="9a09291e303a47dfa97ed7e1ed31c616"/>
      <Part Type="punktas" Nr="19" Abbr="11 pr. 19 p." DocPartId="05fb5feb9f704b25a65f0ed42300d8f1" PartId="d55649a7755f43c1ad67573ba5c99e5a"/>
      <Part Type="punktas" Nr="20" Abbr="11 pr. 20 p." DocPartId="d99281f18b8c45ef871244cd84818e24" PartId="c36f8fe57d2f4073a89e2cd719b8892e"/>
      <Part Type="punktas" Nr="21" Abbr="11 pr. 21 p." DocPartId="82994068cd0c49c7950ee9e32eec2a2b" PartId="e7f70df56f5f4436b3379abdff8f89e5"/>
    </Part>
    <Part Type="skyrius" Nr="4" Title="BENDROS DARBO LAIVYNE MEDICININĖS KONTRAINDIKACIJOS" DocPartId="1fc76ae616f74fcb919d771df76594f1" PartId="3c396eea1dae48aa89d889f411d205c5">
      <Part Type="punktas" Nr="22" Abbr="11 pr. 22 p." DocPartId="66a13c27052341368ca4b037eaae34c8" PartId="7d2350ae2d8843ba8437d61f8a77882a"/>
      <Part Type="punktas" Nr="23" Abbr="11 pr. 23 p." DocPartId="658cb4264c484f2bb796ddde5c1b973f" PartId="2513ab9893724a3f8e81952f2aaccf2d"/>
      <Part Type="punktas" Nr="24" Abbr="11 pr. 24 p." DocPartId="6d49acbb0c094953a76b4ca97ce9431a" PartId="5d6a3d0e64484a8690de204d4fbe8853"/>
      <Part Type="punktas" Nr="25" Abbr="11 pr. 25 p." DocPartId="d69b5b6b9df14440a8de4fd07277779e" PartId="aa200c1453f54516a6a574980fe76a54"/>
      <Part Type="punktas" Nr="26" Abbr="11 pr. 26 p." DocPartId="7004d68b826c435bbf5c18e67804a796" PartId="cd81c03990cd46d0bf72365b1e20cea5"/>
      <Part Type="punktas" Nr="27" Abbr="11 pr. 27 p." DocPartId="b0ec068015b74229be3e9fb37440e8f2" PartId="e61c348dcf644a778db6124b47f1f44b"/>
      <Part Type="punktas" Nr="28" Abbr="11 pr. 28 p." DocPartId="0dacea1a610347bfac384f4ac5cfa296" PartId="9c417a170e4341d1ba9cc92fe0a2125c"/>
      <Part Type="punktas" Nr="29" Abbr="11 pr. 29 p." DocPartId="39ec1f80087f468bab92e5b477dcc5bd" PartId="1b20ab04764e45fb895ed3842c61859f"/>
      <Part Type="punktas" Nr="30" Abbr="11 pr. 30 p." DocPartId="f9e7ea041a534ed497bc61e1d5d5cfe2" PartId="d33372473fb54a61948d9e704d3aa7ad"/>
      <Part Type="punktas" Nr="31" Abbr="11 pr. 31 p." DocPartId="8da49f7f31da43c59b80d22e05a3584e" PartId="3cd66051f86145529ce264c142380848"/>
      <Part Type="punktas" Nr="32" Abbr="11 pr. 32 p." DocPartId="3fe0b8085c5642b9a988f9d4701c11de" PartId="cfda3b2dd678479e9473b9b445178e70"/>
      <Part Type="punktas" Nr="33" Abbr="11 pr. 33 p." DocPartId="8bbd113799e2475a83d4fb3d31d85ffa" PartId="2bff72f5bb044d3da2195b8274e81993"/>
      <Part Type="punktas" Nr="34" Abbr="11 pr. 34 p." DocPartId="e2c0340df50f4e8395c08c13c8ab984c" PartId="362ae7cdaefb43e3b54f41760eb45c20"/>
      <Part Type="punktas" Nr="35" Abbr="11 pr. 35 p." DocPartId="9d2272def7a54c8b84a671301dfc93ee" PartId="fe751fee754040b69d2e6fb3f1101639"/>
      <Part Type="punktas" Nr="36" Abbr="11 pr. 36 p." DocPartId="d66def99066c4337b42db861825cc2a6" PartId="f8cfd3e05f884faf97312d0039076ae4"/>
      <Part Type="punktas" Nr="37" Abbr="11 pr. 37 p." DocPartId="d12fd888dda1459fafed560088d5345f" PartId="bbd8ef9986574c2396c1e9d320f57e3b"/>
      <Part Type="punktas" Nr="38" Abbr="11 pr. 38 p." DocPartId="d7eba7c2c7084d14b1740eb2b4103caa" PartId="157fc5ed44824b7abdb6f088726dd0df"/>
      <Part Type="punktas" Nr="39" Abbr="11 pr. 39 p." DocPartId="4d48f5167a4e4cb7addf6541c99b1a94" PartId="2a63af3a95b44a9db99084162d1eb69f"/>
      <Part Type="punktas" Nr="40" Abbr="11 pr. 40 p." DocPartId="1de5102a4e8440d799bb508f5ba294dc" PartId="3a9c6fa0d0dd4bf0a2e45197123f3aae"/>
      <Part Type="punktas" Nr="41" Abbr="11 pr. 41 p." DocPartId="88c9ffa120bc4faeb431a3ff784d4165" PartId="38e3a1595c44438f885e5c98cada2e15"/>
      <Part Type="punktas" Nr="42" Abbr="11 pr. 42 p." DocPartId="cab0321c2b9b4d5383fabc21bf516cb3" PartId="527f7b5632194784a3ef2588ca2a6833"/>
      <Part Type="punktas" Nr="43" Abbr="11 pr. 43 p." DocPartId="848b50ddf00b40d2a4660d9e99555fc1" PartId="c084ce1cd74e40c8878c19c226dd88ae"/>
      <Part Type="punktas" Nr="44" Abbr="11 pr. 44 p." DocPartId="700e153d3cd944118004c0dcb3a20c85" PartId="5c6174e11e2349428c2b5b42d0b06064"/>
      <Part Type="punktas" Nr="45" Abbr="11 pr. 45 p." DocPartId="b362fee49b9b44728567c8a0a2d31422" PartId="22424246f6a6490b91200a314e0f3a10"/>
      <Part Type="punktas" Nr="46" Abbr="11 pr. 46 p." DocPartId="364c0ead4eee4e33ac120decbf5def7a" PartId="c3eb69bc005941509c884e246b8c211e"/>
      <Part Type="punktas" Nr="47" Abbr="11 pr. 47 p." DocPartId="62793e91aa0142a781793d949a24c809" PartId="8be24b442e854de78b2ee53f38d400eb"/>
      <Part Type="punktas" Nr="48" Abbr="11 pr. 48 p." DocPartId="ad474b3a751b4da0aa9a79ec835e497b" PartId="3cc5a54a548f41fc94d13ccfedd2b2e4"/>
      <Part Type="punktas" Nr="49" Abbr="11 pr. 49 p." DocPartId="dcb313a152494f7d85cab6be30208f70" PartId="d5dc78d8b8fe4e0898f4ed3c4b1856a5"/>
      <Part Type="punktas" Nr="50" Abbr="11 pr. 50 p." DocPartId="c0d792ff3b1341b5b5ca4c563ef70ac1" PartId="121c45aa31ff4297b1475610d49e1d44"/>
      <Part Type="punktas" Nr="51" Abbr="11 pr. 51 p." DocPartId="4b9940f370c0428bb8b0003460f43b78" PartId="831f0e79f86b48f88ff50c4eea57003c"/>
      <Part Type="punktas" Nr="52" Abbr="11 pr. 52 p." DocPartId="0c5cb4449f9c48a68096572465996055" PartId="d0e1e1c08fc846688f970f453c85c8b6"/>
      <Part Type="punktas" Nr="53" Abbr="11 pr. 53 p." DocPartId="d8282eebf5784ea68e689fa7e7847576" PartId="a9cd540128e64a04b80326ceb9b3d489"/>
    </Part>
    <Part Type="skyrius" Nr="5" Title="PAPILDOMOS DARBO LAIVYNE MEDICININĖS KONTRAINDIKACIJOS (Pagal atskiras profesines grupes, nurodytas šio priedo II skyriuje)" DocPartId="d2d27a60778a49ac8aa1cf961c40a9a1" PartId="5270a5250d4049cc87e5ecfcf37fa324"/>
  </Part>
  <Part Type="priedas" Nr="12" Abbr="12 pr." Title="TRAUKINIO MAŠINISTŲ IR DARBUOTOJŲ, KURIŲ DARBAS SUSIJĘS SU GELEŽINKELIŲ TRANSPORTO EISMU, SVEIKATOS TIKRINIMO REIKALAVIMŲ IR TVARKOS APRAŠAS" DocPartId="b7ae2708b0a744d29d99c6209b546c6d" PartId="83d6ba2b931a49129686f5dac2f40c12">
    <Part Type="skyrius" Nr="1" Title="BENDROSIOS NUOSTATOS" DocPartId="185d6a3340ba481c8e0e6c213d04b0ca" PartId="80162f3d6f894acfb7ed1b281ecb3262">
      <Part Type="punktas" Nr="1" Abbr="12 pr. 1 p." DocPartId="9a54f8450c564f47b682cacdd672549b" PartId="9d09c04e0c0546f4aa4083695f84ba07"/>
      <Part Type="punktas" Nr="2" Abbr="12 pr. 2 p." DocPartId="074e478ef7d5415db5d62826a68618ad" PartId="882d77f3947148ab9c1c8d12c6d9ccd5"/>
      <Part Type="punktas" Nr="3" Abbr="12 pr. 3 p." DocPartId="3e7e7e9c43344a3fb71d5961b027d4b1" PartId="4e0ee0caf1624661a57bbfb298d317f0"/>
      <Part Type="punktas" Nr="4" Abbr="12 pr. 4 p." DocPartId="8277dacc381a447d82cd6f2736b5ea6f" PartId="6ebf5a4381974b40a8967c423cba6546"/>
      <Part Type="punktas" Nr="5" Abbr="12 pr. 5 p." DocPartId="914b80241d494039a2b47b03fa6b94ab" PartId="d8d30a2c54eb4f97baa27ec4a6b82a29"/>
    </Part>
    <Part Type="skyrius" Nr="2" Title="SVEIKATOS TIKRINIMO REIKALAVIMAI IR TVARKA" DocPartId="aa77d9c499d94a338fe46e27598f4d82" PartId="9311b40aa30a4be8870d964833af11cc">
      <Part Type="punktas" Nr="6" Abbr="12 pr. 6 p." DocPartId="249b78e779cd4d82ab82633b5a3cb581" PartId="b862c736406240df87097b4541833827"/>
      <Part Type="punktas" Nr="7" Abbr="12 pr. 7 p." DocPartId="6982e335fa1f41308a50ff8c60e959cb" PartId="6fe80541378947959b5a40909075cfc9"/>
      <Part Type="punktas" Nr="8" Abbr="12 pr. 8 p." DocPartId="027bc741ace84abf9378a11dce8477f6" PartId="ed4eaf76a5ed4c1fac1599cd9067b98b"/>
      <Part Type="punktas" Nr="9" Abbr="12 pr. 9 p." DocPartId="dd1fe8de69654b71a80008b35ce2b225" PartId="479405bdcd64405b8c79fddb343a9afe"/>
      <Part Type="punktas" Nr="10" Abbr="12 pr. 10 p." DocPartId="0d68a78e56bd49c58baa09bcbed098c5" PartId="cd61e0f4020f4143a2fe290f2c25b628"/>
      <Part Type="punktas" Nr="11" Abbr="12 pr. 11 p." DocPartId="6c5a81112b5d4eeaa7b78049e79d662e" PartId="24dd494d3a9f45b39bd61ffd10f64b26"/>
      <Part Type="punktas" Nr="12" Abbr="12 pr. 12 p." DocPartId="e433dbba3c2e48aaa2ef66df04086482" PartId="216f66932dc14405b1caa43e800a0ece"/>
      <Part Type="punktas" Nr="13" Abbr="12 pr. 13 p." DocPartId="7405fa1280974dda838b2b15c5e9b765" PartId="d701f018e2334b418069ef7970457eee"/>
      <Part Type="punktas" Nr="14" Abbr="12 pr. 14 p." DocPartId="a8ad6ebb4554431d90c2c39d75b33de9" PartId="18452eefe28d459e8da0727240ff57ac"/>
      <Part Type="punktas" Nr="15" Abbr="12 pr. 15 p." DocPartId="bc2daef0fd964b59b4942d4e5297aa02" PartId="2da6221dca0b463c9478f9ef6c674846"/>
      <Part Type="punktas" Nr="16" Abbr="12 pr. 16 p." DocPartId="149ab001eabf4150bde4691e867390a0" PartId="58486c9b643c422d9ea30ea62dcf3c91"/>
      <Part Type="punktas" Nr="17" Abbr="12 pr. 17 p." DocPartId="15793d954b43468490d0114515fbb97f" PartId="e8c0d806decd4ae0aae186c864f39857"/>
      <Part Type="punktas" Nr="18" Abbr="12 pr. 18 p." DocPartId="89c488fe79e945b1ba2f86f283e81b09" PartId="4335f903088649be9c5b6f84789656b6"/>
      <Part Type="punktas" Nr="19" Abbr="12 pr. 19 p." DocPartId="c279c75d75484ea9a2d678b79993308b" PartId="ea382981d5a1452cbec8861177ce8e33"/>
      <Part Type="punktas" Nr="20" Abbr="12 pr. 20 p." DocPartId="c8c9a5b54265448bbf479b290d1e19c9" PartId="0ca76f258cc2414d98043f217b983ebe"/>
      <Part Type="punktas" Nr="21" Abbr="12 pr. 21 p." DocPartId="e6497256fcbf4f05a59beda4f3856f5e" PartId="3698598839524cba8d0cd6ec96f7a3b9"/>
      <Part Type="punktas" Nr="22" Abbr="12 pr. 22 p." DocPartId="6261a3ed95c640a281306a9860e3ec86" PartId="edc118c07140433286063532e2dc88ad">
        <Part Type="punktas" Nr="22.1" Abbr="12 pr. 22.1 p." DocPartId="25b913d5517749cabb60a97155d19cb3" PartId="ed604db2893c42f2b7ccfdddaff9bba6"/>
        <Part Type="punktas" Nr="22.2" Abbr="12 pr. 22.2 p." DocPartId="95e893f8efd64e5eadb66be82194cf2d" PartId="9b09c1c714da4a93b87015e9871cfcf6"/>
        <Part Type="punktas" Nr="22.3" Abbr="12 pr. 22.3 p." DocPartId="fd1a0b69c10a48deafc5f11f5c310790" PartId="965b4fb6cb0f45ca90af8ea27cb272e1"/>
        <Part Type="punktas" Nr="22.4" Abbr="12 pr. 22.4 p." DocPartId="8143ddbdcd1d4101b0a13c21af1b50d0" PartId="7c751f81ce814c4ab95819b809277c5a"/>
      </Part>
      <Part Type="punktas" Nr="23" Abbr="12 pr. 23 p." DocPartId="2ade3abc544e4de58a8b49dedeb6b35b" PartId="08b03d77e557413da25f527f188e6b55"/>
      <Part Type="punktas" Nr="24" Abbr="12 pr. 24 p." DocPartId="e71a1ac78638424094051e43f3cbd63f" PartId="1cc6bf0f0eb148558840587a08c18168"/>
      <Part Type="punktas" Nr="25" Abbr="12 pr. 25 p." DocPartId="ab5014b9fbd84dc2836290e3a78d476b" PartId="374ba918a46940259d585f6699efa03e"/>
      <Part Type="punktas" Nr="26" Abbr="12 pr. 26 p." DocPartId="52f7a24bfc1a413eac465ccdf654dac0" PartId="99fbde238244454d929496f7472cf9c8"/>
      <Part Type="punktas" Nr="27" Abbr="12 pr. 27 p." DocPartId="61380c6d59154f7a8ab948858ff4a0b9" PartId="08a0246fb64c42f99ad3a3d1ccaccd49"/>
      <Part Type="punktas" Nr="28" Abbr="12 pr. 28 p." DocPartId="1ff954cf88fe4161a79e96f5024ddff5" PartId="881a31b2a8694ea4a0f66015022ff74f"/>
      <Part Type="punktas" Nr="29" Abbr="12 pr. 29 p." DocPartId="3d7c23e7ecd94a29a853a18d1adb1347" PartId="889dc8ce45164abe9d06e0fe09be0bec"/>
    </Part>
    <Part Type="skyrius" Nr="3" Title="BENDRIEJI REIKALAVIMAI TRAUKINIO MAŠINISTO IR DARBUOTOJO, KURIO DARBAS SUSIJĘS SU GELEŽINKELIŲ TRANSPORTO EISMU, SVEIKATOS BŪKLEI" DocPartId="c1c376efe86c4da798f172bae7169940" PartId="d8e4dc2f2ea94f50948a2e36d6f7d472">
      <Part Type="punktas" Nr="30" Abbr="12 pr. 30 p." DocPartId="c78fdb8b134a47f3a3373b7140bbb7c3" PartId="deb3568d05694f689b4ba35b29af6d86">
        <Part Type="punktas" Nr="30.1" Abbr="12 pr. 30.1 p." DocPartId="5231f46d65e54ef39138b149cefa64eb" PartId="ac1e679baa4346feb570a62367fde790"/>
        <Part Type="punktas" Nr="30.2" Abbr="12 pr. 30.2 p." DocPartId="1eb94885688e44db92f284b4fb445690" PartId="a60a1532a27442a2bd9e95930f78743b"/>
        <Part Type="punktas" Nr="30.3" Abbr="12 pr. 30.3 p." DocPartId="2402ee4896f54c4392c3085d0f06a930" PartId="7e2a352ebf9542ed8394a223f98459ef"/>
        <Part Type="punktas" Nr="30.4" Abbr="12 pr. 30.4 p." DocPartId="da91c9bc353d4017ab75793568c41f7d" PartId="f11faeda6d56452d9cdab6b0092c3735"/>
        <Part Type="punktas" Nr="30.5" Abbr="12 pr. 30.5 p." DocPartId="b78dc55a7cae46ccaf7676422d2787b8" PartId="0803d6523d234fc09a622b188dfd1edc"/>
      </Part>
      <Part Type="punktas" Nr="31" Abbr="12 pr. 31 p." DocPartId="a45900e752594350b9f30da306f73034" PartId="d40690d33cb841ff884bcee6dade77b7">
        <Part Type="punktas" Nr="31.1" Abbr="12 pr. 31.1 p." DocPartId="650b73246b4144d8a4294499bf2ea02e" PartId="357b7930674f4f7893623c138e6ec54d">
          <Part Type="punktas" Nr="31.1.1" Abbr="12 pr. 31.1.1 p." DocPartId="f43e67aa7a5f4969b1e15c7601513d93" PartId="0e618dc997b44afd8e82439637cd40ad"/>
          <Part Type="punktas" Nr="31.1.2" Abbr="12 pr. 31.1.2 p." DocPartId="774261c51c9643aab29faf8470e1a46b" PartId="eb236b0f996e4b45b97a31027fe6aaa7"/>
        </Part>
        <Part Type="punktas" Nr="31.2" Abbr="12 pr. 31.2 p." DocPartId="965e3941649c4e87844f62bd03942dbb" PartId="f86f380e05d54648aa1c470ba61c48f6"/>
        <Part Type="punktas" Nr="31.3" Abbr="12 pr. 31.3 p." DocPartId="60827e46a5204116b82a63cd714eed99" PartId="eaea04af30334b0ebeb5ef35014d265a"/>
        <Part Type="punktas" Nr="31.4" Abbr="12 pr. 31.4 p." DocPartId="3c9665d28b0b4d2db46cf77a0988ec6c" PartId="8cd9c1e9a37c43ddb4501f045a6c41aa">
          <Part Type="punktas" Nr="31.4.1" Abbr="12 pr. 31.4.1 p." DocPartId="2d3ebcf60b094c468bb64fabad795ea7" PartId="c6d299dd074c439fb1aa72b5b503beb8"/>
          <Part Type="punktas" Nr="31.4.2" Abbr="12 pr. 31.4.2 p." DocPartId="febfe0709d754359999899f220325d0d" PartId="f6270ea384ca444089c09c4ea83fb529"/>
        </Part>
        <Part Type="punktas" Nr="31.5" Abbr="12 pr. 31.5 p." DocPartId="0db321aea0aa4cf8b582774791b6562b" PartId="5c4d67f9fdfc41c2b6a1b243e16f7594"/>
        <Part Type="punktas" Nr="31.6" Abbr="12 pr. 31.6 p." DocPartId="9513cee916ba4a21beb296f8bcf44e31" PartId="a314cb66be90478c84f6f78e0ebb508f"/>
        <Part Type="punktas" Nr="31.7" Abbr="12 pr. 31.7 p." DocPartId="0cdfc09ffad74a518da9cfb1a5c29c8d" PartId="f53d35ed0ce54853aa7cb44aa24eb6f1">
          <Part Type="punktas" Nr="31.7.1" Abbr="12 pr. 31.7.1 p." DocPartId="81c93b86f12649a9ad728bb28bc584cc" PartId="e79078c0f8f94072a6b2468e1251c121"/>
          <Part Type="punktas" Nr="31.7.2" Abbr="12 pr. 31.7.2 p." DocPartId="bcce3220bfad49c0a4fa9a9507d89d4a" PartId="36ccfc937ddb47d086c5522c0eac80ba"/>
        </Part>
        <Part Type="punktas" Nr="31.8" Abbr="12 pr. 31.8 p." DocPartId="29ececced94d4c72a080713fa8d96ec9" PartId="40e1c97babf04834ae2e8e40328cd7a2">
          <Part Type="punktas" Nr="31.8.1" Abbr="12 pr. 31.8.1 p." DocPartId="8e9dfbef74364d54a1f3f358d994ceed" PartId="131635e3fd234d8db3782d30797dd6a5"/>
          <Part Type="punktas" Nr="31.8.2" Abbr="12 pr. 31.8.2 p." DocPartId="a2fac022d5424f14ae381da1d87bc00d" PartId="ecd9150bfa0d499fbb22775165ae92ec"/>
        </Part>
        <Part Type="punktas" Nr="31.9" Abbr="12 pr. 31.9 p." DocPartId="e5d9cf30696845018a143e32b95a90af" PartId="a27c991a01d74ec3ba735e060e9d514e"/>
        <Part Type="punktas" Nr="31.10" Abbr="12 pr. 31.10 p." DocPartId="9249e1e035db4642a5c24267c0c432c2" PartId="bb184129a37b42a49103c08550031ee9"/>
        <Part Type="punktas" Nr="31.11" Abbr="12 pr. 31.11 p." DocPartId="d558505ec23448b4901f8875916acc69" PartId="a3d178394bfd4b1d851d2fffd63dd3ce"/>
        <Part Type="punktas" Nr="31.12" Abbr="12 pr. 31.12 p." DocPartId="e2c3be672ca64d0780602d0851fa3a87" PartId="4abfc5d5e3f14673903350832f223db0">
          <Part Type="punktas" Nr="31.12.1" Abbr="12 pr. 31.12.1 p." DocPartId="12fed7808c5e46739e4d2361cfb7f037" PartId="7c0fca14c62b4098a99a021d8c013e15"/>
          <Part Type="punktas" Nr="31.12.2" Abbr="12 pr. 31.12.2 p." DocPartId="83a51d14f0124d1c80ed433138c23334" PartId="11fa024a8458467bb72bfff8b327e362"/>
        </Part>
        <Part Type="punktas" Nr="31.13" Abbr="12 pr. 31.13 p." DocPartId="a5de582dc8804d6f87583f5eaae9169d" PartId="5dc1a86ff37d485e99b6f1fa0797f131"/>
        <Part Type="punktas" Nr="31.14" Abbr="12 pr. 31.14 p." DocPartId="c209ec559c5e492681497a3e5a59afb3" PartId="8a4dafa6e86b4668bccf41f69573ccf0"/>
      </Part>
      <Part Type="punktas" Nr="32" Abbr="12 pr. 32 p." DocPartId="4de3c98ab2a14e19bc9a658b65c459d4" PartId="d222a52fb50c46b19fa9d78774cd7c1b">
        <Part Type="punktas" Nr="32.1" Abbr="12 pr. 32.1 p." DocPartId="c1dfac7cfd7240bda94b859c53fc8b73" PartId="ca5e7516b8be4cae8b1ba808dcfd5720">
          <Part Type="punktas" Nr="32.1.1" Abbr="12 pr. 32.1.1 p." DocPartId="a1f6c1e58ab1402a8f1c1e7faba45438" PartId="3f74a4f491ba4650962aa3b4b76b9dc8"/>
          <Part Type="punktas" Nr="32.1.2" Abbr="12 pr. 32.1.2 p." DocPartId="fdfbc7c995ed4c28a5f144ea3352e365" PartId="b539cfa995c44f0aa48afe47b603acc5"/>
        </Part>
        <Part Type="punktas" Nr="32.2" Abbr="12 pr. 32.2 p." DocPartId="15f2878d41c14933ba18898ceede9cb5" PartId="c79f8fd167ae44c9927b33b1aec0a9fa"/>
        <Part Type="punktas" Nr="32.3" Abbr="12 pr. 32.3 p." DocPartId="c0fdbe425292459e9cba636626672b6c" PartId="73d74b00dd5b4b4ca7f3206aa76228bd"/>
        <Part Type="punktas" Nr="32.4" Abbr="12 pr. 32.4 p." DocPartId="394a4b67594f4fecb6e9e93c729007b6" PartId="9ac8b773f7364e46a2d4df480fdfefbd"/>
      </Part>
      <Part Type="punktas" Nr="33" Abbr="12 pr. 33 p." DocPartId="f49d8e68cc6b433197c65fd2fb8f1e6d" PartId="b5c7b0b578f244729491570d75954096">
        <Part Type="punktas" Nr="33.1" Abbr="12 pr. 33.1 p." DocPartId="e99982ca0c954b65812a531fc3b09cfd" PartId="b7784fc94c324826912410ddb16af185"/>
        <Part Type="punktas" Nr="33.2" Abbr="12 pr. 33.2 p." DocPartId="392d0a74cbaa43aa99a7e7ba7351882c" PartId="35b635caf1e14099a169f61fa70fc3d1"/>
        <Part Type="punktas" Nr="33.3" Abbr="12 pr. 33.3 p." DocPartId="022acfb825c34aedb671d7167e7a7a5c" PartId="d0b23ec0059246d6a8f3b36482d98923"/>
        <Part Type="punktas" Nr="33.4" Abbr="12 pr. 33.4 p." DocPartId="e5c568b343f04080950f817b2c9588dc" PartId="d0537561503e45199ca6a947f6212dcc"/>
        <Part Type="punktas" Nr="33.5" Abbr="12 pr. 33.5 p." DocPartId="3dae0699f9cd4c26b3066a69e3594fed" PartId="00875e3b736b410d99e748e330cfdcc3"/>
      </Part>
      <Part Type="punktas" Nr="34" Abbr="12 pr. 34 p." DocPartId="60e14bea2c6647e4aab977a89ed8ead1" PartId="c96266a0686d4029b7157229d4465e8d"/>
    </Part>
    <Part Type="skyrius" Nr="4" Title="PRIEŠ PRIIMANT Į MOKYMO ĮSTAIGĄ ARBA Į DARBĄ ATLIKTINI BŪTINIAUSI SVEIKATOS PATIKRINIMAI" DocPartId="b77cbaa7cff04e29bdcae82688567722" PartId="f511e02c493a45778464059dffb75368">
      <Part Type="punktas" Nr="35" Abbr="12 pr. 35 p." DocPartId="80929f469c064e5a8686591d99a16edf" PartId="438625043f7343f5847f4518d8ba8911"/>
      <Part Type="punktas" Nr="36" Abbr="12 pr. 36 p." DocPartId="51014aaac58745f0aeacf085f509d5ee" PartId="ea457b53610545f681211cd2e82d83bb">
        <Part Type="punktas" Nr="36.1" Abbr="12 pr. 36.1 p." DocPartId="2806ed129f204cc4951d75d134bdd398" PartId="436fdc6c691740a2a38a80178c2e6663">
          <Part Type="punktas" Nr="36.1.1" Abbr="12 pr. 36.1.1 p." DocPartId="628d9a89628c478493a46a4bc02d1b16" PartId="c7088d2f711d4f35ac0fd8b63c2d3a53"/>
          <Part Type="punktas" Nr="36.1.2" Abbr="12 pr. 36.1.2 p." DocPartId="ea82e96fb8b2498990dc593fd45a495e" PartId="8ead3b1e458146ea92b8f6f5c91c165c"/>
          <Part Type="punktas" Nr="36.1.3" Abbr="12 pr. 36.1.3 p." DocPartId="639d6768ba30452e97e73159be5b5e3d" PartId="fef262ddfa454834bb6190db158c8018"/>
          <Part Type="punktas" Nr="36.1.4" Abbr="12 pr. 36.1.4 p." DocPartId="d27cb75ccab44c108593305a8f8faa19" PartId="f34be6369ed541a59d3ce0e4ca17d893"/>
          <Part Type="punktas" Nr="36.1.5" Abbr="12 pr. 36.1.5 p." DocPartId="f201f5779b324ae998dd0384425a32dd" PartId="84038b237eea43568ab8e46a6b6487b1"/>
          <Part Type="punktas" Nr="36.1.6" Abbr="12 pr. 36.1.6 p." DocPartId="21f082a0dccf4fd2b3c23b2004bc0b09" PartId="bb3a2da4dbd0470496c427a5c6e1b5bb">
            <Part Type="punktas" Nr="36.1.6.1" Abbr="12 pr. 36.1.6.1 p." DocPartId="e821b36ec974434da26a0ddb0486cc08" PartId="8d8dc9a994cb4f7ab0e8d808693ba5c5"/>
            <Part Type="punktas" Nr="36.1.6.2" Abbr="12 pr. 36.1.6.2 p." DocPartId="b0c843c50e8e441e9c76b6ea832841ab" PartId="cedb97dab54343dc91f521ca2e6eacad"/>
          </Part>
          <Part Type="punktas" Nr="36.1.7" Abbr="12 pr. 36.1.7 p." DocPartId="1a243bf8d2aa4b49aea1bf5eaedc414b" PartId="58d4c28e82d4424aa84f0f36803c651f"/>
        </Part>
        <Part Type="punktas" Nr="36.2" Abbr="12 pr. 36.2 p." DocPartId="30120d90216f4e5bb880311a7a3a4861" PartId="adc493ee7602418e82ddcc6016f48352">
          <Part Type="punktas" Nr="36.2.1" Abbr="12 pr. 36.2.1 p." DocPartId="6cd069b5c039409c8ca93a862d498e27" PartId="6e694e08feda4b09ba5139da6d00d77c"/>
          <Part Type="punktas" Nr="36.2.2" Abbr="12 pr. 36.2.2 p." DocPartId="419c5fca39704350a75c3c97e99834c6" PartId="9421d8b70184460b97755e5491f2e161"/>
        </Part>
        <Part Type="punktas" Nr="36.3" Abbr="12 pr. 36.3 p." DocPartId="c0add262af6c4475958ed92fd5f99e52" PartId="fbbad57886a84900b5cf926507e125b4">
          <Part Type="punktas" Nr="36.3.1" Abbr="12 pr. 36.3.1 p." DocPartId="931614f79aad4b6bbfc6979ba24571a3" PartId="95751bf7ba1f4743b2fe8ca1e55c1678"/>
          <Part Type="punktas" Nr="36.3.2" Abbr="12 pr. 36.3.2 p." DocPartId="e9a1ff7d620244199a6b2b0a654918de" PartId="46c770e9bd3848d699cdd4267a5e09d4"/>
          <Part Type="punktas" Nr="36.3.3" Abbr="12 pr. 36.3.3 p." DocPartId="366af7b2732445b99ab502d0969081ce" PartId="16b43914f0bb446686ee709b3f6bae73"/>
        </Part>
      </Part>
      <Part Type="punktas" Nr="37" Abbr="12 pr. 37 p." DocPartId="bcc61d54a9724bd890512dcadf2ace27" PartId="f9b98a1c7def47a58e623070b1425812"/>
      <Part Type="punktas" Nr="38" Abbr="12 pr. 38 p." DocPartId="95c3614207524cb692880fb2ee38d134" PartId="8e1129612d0b47828778366a0211f71c"/>
      <Part Type="punktas" Nr="39" Abbr="12 pr. 39 p." DocPartId="16930a756b074b8a932d4da619061de1" PartId="113c3da11b6a4c34a848c7172d22a8bf"/>
      <Part Type="punktas" Nr="40" Abbr="12 pr. 40 p." DocPartId="f4b87a3562df42ca9881eac26acb8a63" PartId="1a4e5914601a44b49188a73d61033b85"/>
      <Part Type="punktas" Nr="41" Abbr="12 pr. 41 p." DocPartId="57c6db5c7e024fff99cf7c1debc382f5" PartId="9641c5fe0f7440ee93fe4b97a62267a0"/>
      <Part Type="punktas" Nr="42" Abbr="12 pr. 42 p." DocPartId="d99eab5360f3445aafaa670f4192dc9f" PartId="8ca96ecdfea14f2ab37d8381cc058b75">
        <Part Type="punktas" Nr="42.1" Abbr="12 pr. 42.1 p." DocPartId="1bd7b94aa6d14a79939ff0efba7463e6" PartId="f2c1a7ef7d4140d1b4a45f1e84356cfc">
          <Part Type="punktas" Nr="42.1.1" Abbr="12 pr. 42.1.1 p." DocPartId="de6fe502a6d744a280b8376cc2a020e0" PartId="9290d05568464b5d9202c5d1297fb6d0"/>
          <Part Type="punktas" Nr="42.1.2" Abbr="12 pr. 42.1.2 p." DocPartId="7b25e1fb7c7d45068ed67c41e1f877ed" PartId="26281daba2404e5da189ac72a3df3245"/>
          <Part Type="punktas" Nr="42.1.3" Abbr="12 pr. 42.1.3 p." DocPartId="f41cdc6a101e4fce990fcda469ea353f" PartId="2706735f1be74d7cb639582aea157c1d"/>
          <Part Type="punktas" Nr="42.1.4" Abbr="12 pr. 42.1.4 p." DocPartId="070864cd514a4813877bc62ab6e8e40f" PartId="e263a1cc2d034797be899618205a0f5d"/>
          <Part Type="punktas" Nr="42.1.5" Abbr="12 pr. 42.1.5 p." DocPartId="08590e5b8a80401ba3345a7057148a60" PartId="3c7ae568824248749f06f7b92655fc20"/>
        </Part>
        <Part Type="punktas" Nr="42.2" Abbr="12 pr. 42.2 p." DocPartId="2446634884284f978999f375c54afcb1" PartId="f929626ae7434ec0a9f0c0630d2edea0"/>
        <Part Type="punktas" Nr="42.3" Abbr="12 pr. 42.3 p." DocPartId="52fb54ff9eb345948df579ce4a5ce438" PartId="7b23a5a8d1ba41af8ef4cd96d897c6e9"/>
        <Part Type="punktas" Nr="42.4" Abbr="12 pr. 42.4 p." DocPartId="fa959a7b6e774dc198c54cb546683acc" PartId="31f0aad933644107ae99e67532fa48bb"/>
      </Part>
      <Part Type="punktas" Nr="43" Abbr="12 pr. 43 p." DocPartId="c04e5b1f6d6e4e3e9ddaa791d7d96ae7" PartId="2dd6e86783d1472883c02f2e5aea0742">
        <Part Type="punktas" Nr="43.1" Abbr="12 pr. 43.1 p." DocPartId="44e3fe81598840dcb3cf82a311a797ed" PartId="da1f038d473c4c028b327a0dbc6acaa1"/>
        <Part Type="punktas" Nr="43.2" Abbr="12 pr. 43.2 p." DocPartId="d45c2d6782e44fcfb07e1a0a651afa15" PartId="c8527ddeebf54589af07f308c9f89e15"/>
      </Part>
      <Part Type="punktas" Nr="44" Abbr="12 pr. 44 p." DocPartId="f4a9116f26a544b5a99099e57ddb92cc" PartId="6ee185065db34791981a24f6744f2763"/>
    </Part>
    <Part Type="skyrius" Nr="5" Title="PERIODINIAI DARBUOTOJŲ SVEIKATOS PATIKRINIMAI IR BŪTINIAUSI PERIODINIO SVEIKATOS PATIKRINIMO REIKALAVIMAI" DocPartId="dac9a6d0255d4b00b8c974d97aa72236" PartId="fd42abe091ab4a17a3eb3f9d60a0bab2">
      <Part Type="punktas" Nr="45" Abbr="12 pr. 45 p." DocPartId="0bb49be9e57645ae808be2b82e15fcdb" PartId="9d79114995a444a6bda6848576ab67b4">
        <Part Type="punktas" Nr="45.1" Abbr="12 pr. 45.1 p." DocPartId="df0a3d5b320d43178f1c44a0e501e17a" PartId="688f59a5e7cc43049855cef0dc48d8f1"/>
        <Part Type="punktas" Nr="45.2" Abbr="12 pr. 45.2 p." DocPartId="0a828c2d5aa8417585c7ffaf10d753ad" PartId="bddf3439affd4ffd85cc3880355e0fe7"/>
        <Part Type="punktas" Nr="45.3" Abbr="12 pr. 45.3 p." DocPartId="a59db0b663f34a6d81e7836c6410cb3a" PartId="f806c7ce52984da4904b4e1be9a25f49"/>
        <Part Type="punktas" Nr="45.4" Abbr="12 pr. 45.4 p." DocPartId="e8c6c0c3068f46f38f0d12aab754a5e7" PartId="b8648f6c80c1491eab90583876816aae"/>
        <Part Type="punktas" Nr="45.5" Abbr="12 pr. 45.5 p." DocPartId="a547bc533f5e424a8578152d8fc1261a" PartId="97101217ec6743d09cd0995ed6b14eec">
          <Part Type="punktas" Nr="45.5.1" Abbr="12 pr. 45.5.1 p." DocPartId="dba3a232be1244ad80922041b9c718bc" PartId="e3ff855a90ba4037af19e845dff49254"/>
          <Part Type="punktas" Nr="45.5.2" Abbr="12 pr. 45.5.2 p." DocPartId="e50506e4e1b0460e94121308da9841e8" PartId="e59f1c0db1ff495d9a3195f62f516f71"/>
          <Part Type="punktas" Nr="45.5.3" Abbr="12 pr. 45.5.3 p." DocPartId="6dba558b46174b0596646e7365187e53" PartId="b71a96452e9a40dcafb8df0c6993081e"/>
          <Part Type="punktas" Nr="45.5.4" Abbr="12 pr. 45.5.4 p." DocPartId="00d51699ec734c429b454c70399d5898" PartId="9e6202146e9e488d8ced80cbfe7ac17c"/>
        </Part>
      </Part>
      <Part Type="punktas" Nr="46" Abbr="12 pr. 46 p." DocPartId="0e169fe23bc64dc393b283acf61583a2" PartId="68fb33d330014086819d7c1344dd8c82">
        <Part Type="punktas" Nr="46.1" Abbr="12 pr. 46.1 p." DocPartId="688c2347a4cb4ff88e5f39dc81cdea58" PartId="1610657fc7e740a381ca5d77b56da028"/>
        <Part Type="punktas" Nr="46.2" Abbr="12 pr. 46.2 p." DocPartId="7d3a5cfcee2543b5848cd85153754977" PartId="9be872f0af4e4c76b9c245f4f801d26f"/>
        <Part Type="punktas" Nr="46.3" Abbr="12 pr. 46.3 p." DocPartId="175a87ff5813402fa358368d84dfc82f" PartId="1fd979c1dd6440948ad27a8e94439c04"/>
        <Part Type="punktas" Nr="46.4" Abbr="12 pr. 46.4 p." DocPartId="b913f9ce6b21498fa297c5476f6a4fcf" PartId="106530b9e9114c57b8aa7e363f7b9834"/>
        <Part Type="punktas" Nr="46.5" Abbr="12 pr. 46.5 p." DocPartId="0c12333d89b04b1fa100b18f99cf8672" PartId="4093d6be72f14eee87cb6f78735f7748"/>
        <Part Type="punktas" Nr="46.6" Abbr="12 pr. 46.6 p." DocPartId="bd4d99302ede42e9af2ad27412faf686" PartId="9e0a9325f4f6487bbab96559a5391e64"/>
      </Part>
    </Part>
    <Part Type="skyrius" Nr="6" Title="BAIGIAMOSIOS NUOSTATOS" DocPartId="d3e13037e90043d486bfbbe80b41d79f" PartId="bfcf35bfff24491fafe2cc312faaee63">
      <Part Type="punktas" Nr="47" Abbr="12 pr. 47 p." DocPartId="4f56054bfbc741f4b9e764b3891f43f2" PartId="b53ae6a954cb4681be092e1c6d58f0b8"/>
      <Part Type="punktas" Nr="48" Abbr="12 pr. 48 p." DocPartId="341ee6a6a35046dabc07e6cdb704a183" PartId="328a178ddb3b47ce80e7bd2c6acb069e"/>
      <Part Type="punktas" Nr="49" Abbr="12 pr. 49 p." DocPartId="5291bbd9e2aa4c9e8c164ee3d4ffda26" PartId="eeb72d2fe9c5460891606b30922ff505"/>
      <Part Type="punktas" Nr="50" Abbr="12 pr. 50 p." DocPartId="db1d60783f694b138ef17df184a1c822" PartId="f5d810cf865c485f8c1aa820d09d75da"/>
      <Part Type="lentele" DocPartId="873f717ae1b94e9a9dd143ae2ce12f9b" PartId="f7ff817d826645c9bdc9b5f076af4ee7">
        <Part Type="punktas" Nr="1" Abbr="12 pr. 1 p." DocPartId="9fb821a892004a9c8af9bc54705ff522" PartId="a2a1703406d040a4b7e2d5bfac8f4367"/>
        <Part Type="punktas" Nr="2" Abbr="12 pr. 2 p." DocPartId="cf2bbf1abf0f471f9d27a5487c4f0ccd" PartId="8d7388ed9db7464b946fc272fb1206c0"/>
        <Part Type="punktas" Nr="3" Abbr="12 pr. 3 p." DocPartId="c943929192dd431ca0a55c0b06e10990" PartId="011de965a61048bca96edb3b00b2dd95"/>
      </Part>
      <Part Type="lentele" DocPartId="bbe97a2e11c443f69b32f8b8dd8bb54a" PartId="0c21bcd121574730b780c7f2dc48b52c"/>
    </Part>
  </Part>
  <Part Type="priedas" Nr="13" Abbr="13 pr." Title="ASMENŲ, DIRBANČIŲ DARBO APLINKOJE, KURIOJE GALIMA PROFESINĖ RIZIKA (KENKSMINGŲ VEIKSNIŲ POVEIKIS IR (AR) PAVOJINGAS DARBAS), PRIVALOMO SVEIKATOS TIKRINIMO TVARKOS APRAŠAS" DocPartId="a665bb884ec043e7936f77c673fc2492" PartId="ac1e18f299d54bcd8b00310c16679177">
    <Part Type="skyrius" Nr="1" Title="BENDROSIOS NUOSTATOS" DocPartId="ae9014495e994994a06703c2fab0796d" PartId="5f06be7b7457448182516d0cc4b48329">
      <Part Type="punktas" Nr="1" Abbr="13 pr. 1 p." DocPartId="b719bc1c94f448a6808d0a18da709156" PartId="41be27b444ff4b2fb994620af8dd4310"/>
      <Part Type="punktas" Nr="2" Abbr="13 pr. 2 p." DocPartId="42b069b0d296470fa1809f297d661238" PartId="eccf482b33274044af27f6143574d159"/>
      <Part Type="punktas" Nr="3" Abbr="13 pr. 3 p." DocPartId="40a1ed09eca046bba1c0f685505a2e47" PartId="4db38ee772db42ae86a8bfcee7342396"/>
      <Part Type="punktas" Nr="4" Abbr="13 pr. 4 p." DocPartId="81492ac278ab438eaabbc3fcbf432f90" PartId="dac40945f35749a8b1e3c80c39fb8802"/>
      <Part Type="punktas" Nr="5" Abbr="13 pr. 5 p." DocPartId="75f621dec49d4982ad435bba864496d7" PartId="28dfbc2a02c04180ab5b358d2f327581">
        <Part Type="punktas" Nr="5.1" Abbr="13 pr. 5.1 p." DocPartId="f5d19306e4bc4efaa1b4a0569c8c2eeb" PartId="9c024c3a8ce94270b36acac793660938"/>
        <Part Type="punktas" Nr="5.2" Abbr="13 pr. 5.2 p." DocPartId="1f28c6d2834d4b3dae703930fc9476af" PartId="2891d33f5d3949dbb20a75777abe1726"/>
        <Part Type="punktas" Nr="5.3" Abbr="13 pr. 5.3 p." DocPartId="8539d7523bb74367b93d55ac23772fe6" PartId="07eb0034cc7e44df90b634cbf4099105"/>
        <Part Type="punktas" Nr="5.4" Abbr="13 pr. 5.4 p." DocPartId="e2764847f6a947c0b3a270d66e83bc62" PartId="444282bd612d41c0acc3cc9d61d1269e"/>
      </Part>
      <Part Type="punktas" Nr="6" Abbr="13 pr. 6 p." DocPartId="d06d82edad094090a22ad95b694b7f13" PartId="a749b58c9b384a1189eae48242a4777d"/>
    </Part>
    <Part Type="skyrius" Nr="2" Title="PRIVALOMO SVEIKATOS TIKRINIMO TVARKA" DocPartId="6c285bd91ded46df8f09bde7e4995783" PartId="9ebb2ce01cc84154a4908eb5fd2cca07">
      <Part Type="punktas" Nr="7" Abbr="13 pr. 7 p." DocPartId="30680798527648cfa6c2736827734f05" PartId="8f6aa7b62f9e4783b75434b089b70cb9">
        <Part Type="punktas" Nr="7.1" Abbr="13 pr. 7.1 p." DocPartId="9913f58f45124fea8bb0bb9916b4f248" PartId="85c087a482b04a348ab0092b594ce724"/>
        <Part Type="punktas" Nr="7.2" Abbr="13 pr. 7.2 p." DocPartId="0cf292a12d6a4ba8adbe3393a40ea9aa" PartId="61682c05cf454b8a870f1756fb58ea64"/>
        <Part Type="punktas" Nr="7.3" Abbr="13 pr. 7.3 p." DocPartId="b0ab1b8ab8844126b4e08274153934f5" PartId="a26b63efab0e4781abed941e26b39f1b"/>
        <Part Type="punktas" Nr="7.4" Abbr="13 pr. 7.4 p." DocPartId="0049d2997ca94b89b7c3d2cc3dafeab5" PartId="8aecf1a8f76d45698c53f4d4ff73e0b8"/>
        <Part Type="punktas" Nr="7.5" Abbr="13 pr. 7.5 p." DocPartId="d3a9f71fe5964dbaad7df6dbb3e8e065" PartId="993fea31494f4f9d8624d2442b99dbe5"/>
      </Part>
      <Part Type="punktas" Nr="8" Abbr="13 pr. 8 p." DocPartId="57a71d9430934e508d250d8005253f99" PartId="fc6c45806ee040729bf833f15545695c"/>
      <Part Type="punktas" Nr="9" Abbr="13 pr. 9 p." DocPartId="acaf84c5085b4b4b8717bc713bedf7ab" PartId="2ff4ab6837be459aabb1d06417a4934c">
        <Part Type="punktas" Nr="9.1" Abbr="13 pr. 9.1 p." DocPartId="a86efe8c450c488dacf42335aaab5825" PartId="ea9b77c0747041d481b019b8da03e7df"/>
        <Part Type="punktas" Nr="9.2" Abbr="13 pr. 9.2 p." DocPartId="73c46465f1524d088a7d06b8c3496464" PartId="51c57afa63bb4416b1c5a3a616c07a9e"/>
        <Part Type="punktas" Nr="9.3" Abbr="13 pr. 9.3 p." DocPartId="c6f0ec3b47d74723b34182dedd9f1131" PartId="44f25c286c1c474fa3a0f525e14fc941"/>
        <Part Type="punktas" Nr="9.4" Abbr="13 pr. 9.4 p." DocPartId="2307bd7931c54a449494c5c130ac4abf" PartId="ba7635790d59431f8bf5c068ea1e666e"/>
      </Part>
      <Part Type="punktas" Nr="10" Abbr="13 pr. 10 p." DocPartId="183319e4171c4e55af316db0e8a6b844" PartId="39383f72a3a844b0a0459d0785a79a1f">
        <Part Type="punktas" Nr="10.1" Abbr="13 pr. 10.1 p." DocPartId="559eabb679944498a63f58c369856341" PartId="a9b7eb8a78ca47f0ad9380dc55de9936"/>
        <Part Type="punktas" Nr="10.2" Abbr="13 pr. 10.2 p." DocPartId="e8b509baa1c64a5cbf3c41a2385ee4f9" PartId="29f040cf1c644f8fb60fc70a75718a3b"/>
        <Part Type="punktas" Nr="10.3" Abbr="13 pr. 10.3 p." DocPartId="c00f46a13681427286bcedda2211daf3" PartId="22774cdfd4af40a9b6eadb1ddc0597ed"/>
        <Part Type="punktas" Nr="10.4" Abbr="13 pr. 10.4 p." DocPartId="1612858aa219479c96793522dc4c8af2" PartId="6f6426ca9d53490dba3127077b716561"/>
      </Part>
      <Part Type="punktas" Nr="11" Abbr="13 pr. 11 p." DocPartId="594cd81cd0bc482487f228adddb36a8b" PartId="3ff01f25ef364bc8a59d0e34e45004b9"/>
      <Part Type="punktas" Nr="12" Abbr="13 pr. 12 p." DocPartId="8db55781ba5a4c9ea91ec273849b4609" PartId="9034792f355144e18f7ec16d0af11713"/>
      <Part Type="punktas" Nr="13" Abbr="13 pr. 13 p." DocPartId="5c80f85334ef4775bf6cbaa125a1caed" PartId="f7d9d10e0ed54428982d701534bc7025"/>
      <Part Type="punktas" Nr="14" Abbr="13 pr. 14 p." DocPartId="47b5921b74384ec0b688e8ee2fb5640b" PartId="57d9d70244934bd282542798d790af49"/>
      <Part Type="punktas" Nr="15" Abbr="13 pr. 15 p." DocPartId="bd7b185fef614998b870a125626769e3" PartId="d06974d490d44256973f10c2e9473188"/>
      <Part Type="punktas" Nr="16" Abbr="13 pr. 16 p." DocPartId="b7ed9d86cc984c8f9ae485f9f6698bc5" PartId="ac200da4c4664ff0986fc65cd4d63792"/>
      <Part Type="punktas" Nr="17" Abbr="13 pr. 17 p." DocPartId="84c36619c9b54f1b8cc786692f207e4a" PartId="215ed7b52a1044edae884ba078e5063f">
        <Part Type="punktas" Nr="17.1" Abbr="13 pr. 17.1 p." DocPartId="1b01d388e0c14abca4f38c4ea058896c" PartId="9bfaf8fceec64882ba793ce1c455e0da"/>
        <Part Type="punktas" Nr="17.2" Abbr="13 pr. 17.2 p." DocPartId="90d8fb43de6b436da6892af7873e25b7" PartId="4fb737dfe0a34e1db3ba3f6c9ffef544"/>
        <Part Type="punktas" Nr="17.3" Abbr="13 pr. 17.3 p." DocPartId="c2845a653cf9452c9b34600bc80fb6fe" PartId="22ed9193e9b04a2584cb896fabcb2248"/>
        <Part Type="punktas" Nr="17.4" Abbr="13 pr. 17.4 p." DocPartId="8164bd4efa5b4af5a6e64d8748e6a370" PartId="91f52745d0b24fe6bca5366c9f17366d"/>
        <Part Type="punktas" Nr="17.5" Abbr="13 pr. 17.5 p." DocPartId="8058af85913b4044a1b059f7e7382d11" PartId="72184eebbac24ed9bd3179ff90cd5be6"/>
        <Part Type="punktas" Nr="17.6" Abbr="13 pr. 17.6 p." DocPartId="8fdb2d90d23d493084cf85fd488c7474" PartId="c0a9f321358940f58657503fbdcb3353"/>
      </Part>
      <Part Type="punktas" Nr="18" Abbr="13 pr. 18 p." DocPartId="6cc3df896cea4e0cad64a56a60a8d45f" PartId="6f3bf7521a794d05b56dea416a12e9a8"/>
      <Part Type="punktas" Nr="19" Abbr="13 pr. 19 p." DocPartId="6b938baf89104e6ca87b31c8a52c6519" PartId="4db741d477834dce946989800ce7232d">
        <Part Type="punktas" Nr="19.1" Abbr="13 pr. 19.1 p." DocPartId="9c0a617cffd64959a6a71634208a4d35" PartId="e7dddd19cde0448db96ddefa7491a8b7"/>
        <Part Type="punktas" Nr="19.2" Abbr="13 pr. 19.2 p." DocPartId="2446b7665dde43f292b3f0c66fa33d62" PartId="ff672c06129b4ce7ac30af9fcc7a05a2"/>
        <Part Type="punktas" Nr="19.3" Abbr="13 pr. 19.3 p." DocPartId="6b02c0df53c347e99de34f99623a20ed" PartId="be69d046fe4e4a9c956c32ff6789da5c"/>
      </Part>
    </Part>
    <Part Type="skyrius" Nr="3" Title="LIGŲ IR SVEIKATOS PROBLEMŲ, DĖL KURIŲ DRAUDŽIAMA DIRBTI DARBO APLINKOJE PROFESINĖS RIZIKOS (KENKSMINGŲ VEIKSNIŲ POVEIKIS IR (AR) PAVOJINGAS DARBAS) SĄLYGOMIS, SĄRAŠAS (BENDROSIOS KONTRAINDIKACIJOS)" DocPartId="22e85093c37141aca93dde7655fd56bc" PartId="8a420506ee0a4fb88ef17ae34c237da7">
      <Part Type="punktas" Nr="20" Abbr="13 pr. 20 p." DocPartId="a62f7bf3d51148f4a018efe25bb55b29" PartId="a32bbbff8bc540388f7566efa337bbda">
        <Part Type="punktas" Nr="20.1" Abbr="13 pr. 20.1 p." DocPartId="341ae1b0216a4553a55f0850611d5e79" PartId="f3ff7fc5cb6148c1b8d9b674b972d7e4"/>
        <Part Type="punktas" Nr="20.2" Abbr="13 pr. 20.2 p." DocPartId="285c3c7ae1d64bd1903e974e19e95b96" PartId="0760fe57aca0494bb634378c2bbb791d"/>
        <Part Type="punktas" Nr="20.3" Abbr="13 pr. 20.3 p." DocPartId="36258db585ec4fa486dc7ed71d8aa615" PartId="6cd69d21c5d24a6096b7b5f2a2e485d9"/>
        <Part Type="punktas" Nr="20.4" Abbr="13 pr. 20.4 p." DocPartId="0c71c3b6e061419182c472ec9110504e" PartId="264cdf4e07434a5595db188583ec76f1"/>
      </Part>
      <Part Type="punktas" Nr="21" Abbr="13 pr. 21 p." DocPartId="f94b787c18bf4579a9553294d7309fbf" PartId="b0b1c7185578481384e00309f53d421a">
        <Part Type="punktas" Nr="21.1" Abbr="13 pr. 21.1 p." DocPartId="ce2ac75aea0547ccbb4d061b9ff61628" PartId="db62ee7a076749e9af6cbafa7e4cfaaa"/>
        <Part Type="punktas" Nr="21.2" Abbr="13 pr. 21.2 p." DocPartId="f70af44825c44123a10730f695fc8b91" PartId="125b5bc5b4c44b32a2a1451cbc526b70"/>
        <Part Type="punktas" Nr="21.3" Abbr="13 pr. 21.3 p." DocPartId="c71de8a5d1704685b9006b5ad53bfe78" PartId="14b34ab46f954395b7d961b481094d7b"/>
        <Part Type="punktas" Nr="21.4" Abbr="13 pr. 21.4 p." DocPartId="2a09036f493542a4baf03b02548d3d68" PartId="2c81ac40b1c44e86aa26ae147f7cc17a">
          <Part Type="punktas" Nr="21.4.1" Abbr="13 pr. 21.4.1 p." DocPartId="d64ef0dbbcbf49bc94109baf93add6f7" PartId="93c5d6bfcb0742ed822492029b065179"/>
          <Part Type="punktas" Nr="21.4.2" Abbr="13 pr. 21.4.2 p." DocPartId="feca1d51fbc941ed96faeb227756fe6d" PartId="0fe85792ae6e4bfdbe3805b5d204553a"/>
          <Part Type="punktas" Nr="21.4.3" Abbr="13 pr. 21.4.3 p." DocPartId="a4f7cf9f3b4449038a826fe34099ccc6" PartId="2a50b04df63f4a5babea9a29bd99e5b5"/>
        </Part>
        <Part Type="punktas" Nr="21.5" Abbr="13 pr. 21.5 p." DocPartId="5a97c8bddf8240d8bdc6b43c5a1894ab" PartId="b4e6ce34c8bb4751a0a428b32d999392"/>
        <Part Type="punktas" Nr="21.6" Abbr="13 pr. 21.6 p." DocPartId="243eb3aaf3e54e31a3654060aaa5f1f8" PartId="8975c739c00049deafc0283be38ec3e8"/>
      </Part>
    </Part>
    <Part Type="skyrius" Nr="4" Title="BAIGIAMOSIOS NUOSTATOS" DocPartId="6364f87fe51247ed8865205f69c610ad" PartId="b5c728a06ab44851b2568b63233e8a70">
      <Part Type="punktas" Nr="22" Abbr="13 pr. 22 p." DocPartId="e2f60361aeeb4a7b80f5ee7e49e12f36" PartId="3fbf9480e64d4e1dafa7ce9a7b7f2eef"/>
      <Part Type="punktas" Nr="23" Abbr="13 pr. 23 p." DocPartId="b2c502bd55224b3d96f55faa8ee2216e" PartId="c8e8cb92b08a4264a5e588d5afe4bfbb"/>
      <Part Type="punktas" Nr="24" Abbr="13 pr. 24 p." DocPartId="dd6f8d7ffce2442d8342cfb8ba54ca70" PartId="29610328ceef454b8ee05c4fff66e229"/>
      <Part Type="punktas" Nr="25" Abbr="13 pr. 25 p." DocPartId="1689c2f61b544607a89105d72235b50a" PartId="a66b32c4e1d748f08bcbb8a667bd83e8"/>
      <Part Type="punktas" Nr="26" Abbr="13 pr. 26 p." DocPartId="ac3f5f8b2857431199dc023b8be5730d" PartId="5806785b971544a681df754010e3098d"/>
      <Part Type="punktas" Nr="27" Abbr="13 pr. 27 p." DocPartId="fa1ffa994ce6473484ea153aa520ddab" PartId="2c3677f1232d494983ffdf60d08d784b"/>
      <Part Type="punktas" Nr="28" Abbr="13 pr. 28 p." DocPartId="c2b35c69aa7845bc93c960d3e4f37d63" PartId="b5607618db764cd3ba5f653deebf282c"/>
      <Part Type="punktas" Nr="29" Abbr="13 pr. 29 p." DocPartId="e606bd45af99426d968b5610f7221d66" PartId="54cf3303a93442c69da2581b7bf3ad43"/>
      <Part Type="punktas" Nr="30" Abbr="13 pr. 30 p." DocPartId="c5855d15a06a4797be5a3556869e5e5d" PartId="c488fd38aad84e1286dd0ad73a145175"/>
      <Part Type="punktas" Nr="31" Abbr="13 pr. 31 p." DocPartId="435357ad3d3e41c9b547c52a1e8d027d" PartId="01bfcdd64dd74bc9b0c2893e6dc6c605"/>
      <Part Type="punktas" Nr="32" Abbr="13 pr. 32 p." DocPartId="b4b27b9e5b42472fb882909879a2613d" PartId="7861c5eb2fbb4d258dc58640112de86e"/>
      <Part Type="punktas" Nr="33" Abbr="13 pr. 33 p." DocPartId="bbcf1a613189404db8921b2fb50c3c18" PartId="f68e0d66bc1d4b57a460d6ec957df00c"/>
      <Part Type="lentele" Nr="1" DocPartId="68c03ab3af1e4a819e23fd442b431297" PartId="f6632026115445b19f176fb50de629f0"/>
      <Part Type="lentele" Nr="2" DocPartId="5ed6fab794e84cbba18b948369d94066" PartId="c12415770c504feaa9af4b3be98e5e12"/>
      <Part Type="lentele" Nr="3" Title="PAVYZDINIS PROTOKOLAS" DocPartId="8829b828000a4c39a39d6d9d3eb62fc1" PartId="d191563c536c4380a058e5d3a644277e">
        <Part Type="skirsnis" Title="PROTOKOLAS" DocPartId="cd919f96e70a43b680d87b696e68371b" PartId="89c0df95c14c4cd1819ea8a6dc04edb7">
          <Part Type="punktas" Nr="200" Abbr="13 pr. 200 p." DocPartId="a58f46b8285d49089b9c9ceb75f9fa58" PartId="be0958740bd147479ef6b8addb801973"/>
        </Part>
        <Part Type="skirsnis" Title="Dėl asmenų, dirbančių galimos profesinės rizikos sąlygomis, sveikatos tikrinimo" DocPartId="b8e2230101224245b8b7bdb4c9f94ff5" PartId="4d3e7ca4abf24c3393f54bac95296bc3">
          <Part Type="punktas" Nr="1" Abbr="13 pr. 1 p." DocPartId="72109f715e1f4eb1b439856d6362811a" PartId="b73a34da9ca44c2881405de7ac62184c"/>
          <Part Type="punktas" Nr="2" Abbr="13 pr. 2 p." DocPartId="fb9bd4ac02c84f739b2b0ec1cf4e5f6a" PartId="ad7c93319de54f1da04fb75c50f4fb3c"/>
          <Part Type="punktas" Nr="3" Abbr="13 pr. 3 p." DocPartId="00459188ecbc4f0c8a7837113df3ff5b" PartId="adb6e8e62ec844cfb39e03130ff62487"/>
          <Part Type="punktas" Nr="4" Abbr="13 pr. 4 p." DocPartId="a44792d363c04b3ca9b79197b3a30810" PartId="31470062180c4d71b3f5d7f7b735a64d">
            <Part Type="punktas" Nr="4.1" Abbr="13 pr. 4.1 p." DocPartId="de45b15be89548b9af55bf18ca5cced9" PartId="f59816ec77884423b6c9571ff20a5ac3"/>
            <Part Type="punktas" Nr="4.2" Abbr="13 pr. 4.2 p." DocPartId="6475f83a2a9d426baccc05c44a5312f9" PartId="deb46bf600d24d2090065763213bfbf6"/>
            <Part Type="punktas" Nr="4.3" Abbr="13 pr. 4.3 p." DocPartId="511869ecda8945aea0e4d6db0b1fe422" PartId="2984e5fe057947eab12160cf989c762e"/>
          </Part>
        </Part>
        <Part Type="pabaiga" DocPartId="96162ab611124aa4a4177e6e63a32b42" PartId="f9964173ee2a4b89a1a3afa977e4b92e"/>
      </Part>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LICENCIJĄ GYDYTOJO VEIKLAI, SVEIKATOS TIKRINIMO TVARKA" DocPartId="da428097ad304c3b917c63a7b9cd59fe" PartId="deb395e361664e1c84ae29e18cec59cb"/>
  <Part Type="priedas" Nr="16" Abbr="16 pr." Title="ASMENŲ, NORINČIŲ BŪTI ADVOKATAIS, SVEIKATOS TIKRINIMO TVARKA" DocPartId="972d96aff5b140328c87cbb94e6d9132" PartId="56f5aae0f1ad4af193e7c937f76f91f9"/>
  <Part Type="priedas" Nr="17" Abbr="17 pr." Title="ASMENŲ, NORINČIŲ SUSITUOKTI, SVEIKATOS TIKRINIMO TVARKA" DocPartId="20707f64cac9423399bf3dc8f67ac8cb" PartId="07779f0b1ce24dad96175f20a78461aa">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KAINOS" DocPartId="c84ba4b4f0764c449991f18e6019364e" PartId="6f6a770fa5744e5c8f7fb53f40f0cca9">
    <Part Type="skyrius" Nr="1" Title="PROFILAKTINIŲ SVEIKATOS TIKRINIMŲ, UŽ KURIUOS MOKA PATS DARBUOTOJAS, DARBDAVYS AR KITI FIZINIAI AR JURIDINIAI ASMENYS, KAINOS" DocPartId="ac9ca97c759c4b3d9bfa0ad4206bf4ba" PartId="52916aa6598d480cb97a516b190c8f37"/>
    <Part Type="skyrius" Nr="2" Title="PROFILAKTINIŲ SVEIKATOS TIKRINIMŲ, APMOKAMŲ IŠ PRIVALOMOJO SVEIKATOS DRAUDIMO FONDO BIUDŽETO, KAINOS" DocPartId="e5c71865669447a291308a0e51db7089" PartId="f2bf4bf878934e43ba191a3d81b52e9a"/>
  </Part>
</Parts>
</file>

<file path=customXml/itemProps1.xml><?xml version="1.0" encoding="utf-8"?>
<ds:datastoreItem xmlns:ds="http://schemas.openxmlformats.org/officeDocument/2006/customXml" ds:itemID="{CE25B616-3D73-4FF8-BE55-184A64DDC31F}">
  <ds:schemaRefs>
    <ds:schemaRef ds:uri="http://lrs.lt/TAIS/DocParts"/>
  </ds:schemaRefs>
</ds:datastoreItem>
</file>

<file path=docProps/app.xml><?xml version="1.0" encoding="utf-8"?>
<Properties xmlns="http://schemas.openxmlformats.org/officeDocument/2006/extended-properties">
  <Template>Normal.dotm</Template>
  <TotalTime>85</TotalTime>
  <Pages>152</Pages>
  <Words>221694</Words>
  <Characters>126367</Characters>
  <Application>Microsoft Office Word</Application>
  <DocSecurity>0</DocSecurity>
  <Lines>1053</Lines>
  <Paragraphs>694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347367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PETRAUSKAITĖ Girmantė</lastModifiedBy>
  <dcterms:modified xsi:type="dcterms:W3CDTF">2018-06-14T12:46:00Z</dcterms:modified>
  <revision>43</revision>
</coreProperties>
</file>