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2010-09-26 iki 2011-02-10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6" w:tgtFrame="_blank" w:history="1">
                <w:r>
                  <w:rPr>
                    <w:color w:val="0000FF" w:themeColor="hyperlink"/>
                    <w:u w:val="single"/>
                  </w:rPr>
                  <w:t>64-2569</w:t>
                </w:r>
              </w:hyperlink>
              <w:r>
                <w:rPr>
                  <w:color w:val="000000"/>
                </w:rPr>
                <w:t xml:space="preserve">), Lietuvos Respublikos darbuotojų saugos ir sveikatos įstatymo (Žin., 2003, Nr. </w:t>
              </w:r>
              <w:hyperlink r:id="rId17" w:tgtFrame="_blank" w:history="1">
                <w:r>
                  <w:rPr>
                    <w:color w:val="0000FF" w:themeColor="hyperlink"/>
                    <w:u w:val="single"/>
                  </w:rPr>
                  <w:t>70-3170</w:t>
                </w:r>
              </w:hyperlink>
              <w:r>
                <w:rPr>
                  <w:color w:val="000000"/>
                </w:rPr>
                <w:t xml:space="preserve">), Lietuvos Respublikos sveikatos sistemos įstatymo (Žin., 1994, Nr. </w:t>
              </w:r>
              <w:hyperlink r:id="rId18" w:tgtFrame="_blank" w:history="1">
                <w:r>
                  <w:rPr>
                    <w:color w:val="0000FF" w:themeColor="hyperlink"/>
                    <w:u w:val="single"/>
                  </w:rPr>
                  <w:t>63-1231</w:t>
                </w:r>
              </w:hyperlink>
              <w:r>
                <w:rPr>
                  <w:color w:val="000000"/>
                </w:rPr>
                <w:t xml:space="preserve">; 1998, Nr. </w:t>
              </w:r>
              <w:hyperlink r:id="rId19" w:tgtFrame="_blank" w:history="1">
                <w:r>
                  <w:rPr>
                    <w:color w:val="0000FF" w:themeColor="hyperlink"/>
                    <w:u w:val="single"/>
                  </w:rPr>
                  <w:t>112-3099</w:t>
                </w:r>
              </w:hyperlink>
              <w:r>
                <w:rPr>
                  <w:color w:val="000000"/>
                </w:rPr>
                <w:t xml:space="preserve">), Lietuvos Respublikos radiacinės saugos įstatymo (Žin., 1999, Nr. </w:t>
              </w:r>
              <w:hyperlink r:id="rId20"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21"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2152ca4f3743421ab846c4b406da715c"/>
                <w:lock w:val="sdtLocked"/>
                <w:richText/>
              </w:sdtPr>
              <w:sdtContent>
                <w:p>
                  <w:pPr>
                    <w:widowControl w:val="0"/>
                    <w:suppressAutoHyphens/>
                    <w:ind w:firstLine="709"/>
                    <w:jc w:val="both"/>
                    <w:rPr>
                      <w:color w:val="000000"/>
                    </w:rPr>
                  </w:pPr>
                  <w:sdt>
                    <w:sdtPr>
                      <w:alias w:val="Numeris"/>
                      <w:tag w:val="nr_2152ca4f3743421ab846c4b406da715c"/>
                      <w:lock w:val="sdtLocked"/>
                      <w:richText/>
                    </w:sdtPr>
                    <w:sdtContent>
                      <w:r>
                        <w:rPr>
                          <w:color w:val="000000"/>
                        </w:rPr>
                        <w:t>1.3</w:t>
                      </w:r>
                    </w:sdtContent>
                  </w:sdt>
                  <w:r>
                    <w:rPr>
                      <w:color w:val="000000"/>
                    </w:rPr>
                    <w:t>. Vaikų sveikatos tikrinimo tvarką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b57048141bfc4afbaec169768221dea1"/>
                <w:lock w:val="sdtLocked"/>
                <w:richText/>
              </w:sdtPr>
              <w:sdtContent>
                <w:p>
                  <w:pPr>
                    <w:widowControl w:val="0"/>
                    <w:suppressAutoHyphens/>
                    <w:ind w:firstLine="709"/>
                    <w:jc w:val="both"/>
                    <w:rPr>
                      <w:color w:val="000000"/>
                    </w:rPr>
                  </w:pPr>
                  <w:sdt>
                    <w:sdtPr>
                      <w:alias w:val="Numeris"/>
                      <w:tag w:val="nr_b57048141bfc4afbaec169768221dea1"/>
                      <w:lock w:val="sdtLocked"/>
                      <w:richText/>
                    </w:sdtPr>
                    <w:sdtContent>
                      <w:r>
                        <w:rPr>
                          <w:color w:val="000000"/>
                        </w:rPr>
                        <w:t>1.12</w:t>
                      </w:r>
                    </w:sdtContent>
                  </w:sdt>
                  <w:r>
                    <w:rPr>
                      <w:color w:val="000000"/>
                    </w:rPr>
                    <w:t>.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13 p."/>
                <w:tag w:val="part_accbb68508ec4090a57e9593a46cc5a1"/>
                <w:lock w:val="sdtLocked"/>
                <w:richText/>
              </w:sdtPr>
              <w:sdtContent>
                <w:p>
                  <w:pPr>
                    <w:widowControl w:val="0"/>
                    <w:suppressAutoHyphens/>
                    <w:ind w:firstLine="709"/>
                    <w:jc w:val="both"/>
                    <w:rPr>
                      <w:color w:val="000000"/>
                    </w:rPr>
                  </w:pPr>
                  <w:sdt>
                    <w:sdtPr>
                      <w:alias w:val="Numeris"/>
                      <w:tag w:val="nr_accbb68508ec4090a57e9593a46cc5a1"/>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2"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3"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4"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5"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6"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7"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7f48c4507b94483a917f3e6eab44105"/>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7f48c4507b94483a917f3e6eab44105"/>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7f48c4507b94483a917f3e6eab44105"/>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7985725f59194508bc4fdcdc27a5255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7985725f59194508bc4fdcdc27a5255c"/>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7985725f59194508bc4fdcdc27a5255c"/>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3334d9f725864f479aac791173664562"/>
        <w:lock w:val="sdtLocked"/>
        <w:richText/>
      </w:sdtPr>
      <w:sdtContent>
        <w:p>
          <w:pPr>
            <w:widowControl w:val="0"/>
            <w:suppressAutoHyphens/>
            <w:jc w:val="both"/>
            <w:rPr>
              <w:color w:val="000000"/>
            </w:rPr>
          </w:pPr>
        </w:p>
        <w:p>
          <w:pPr>
            <w:widowControl w:val="0"/>
            <w:suppressAutoHyphens/>
            <w:jc w:val="both"/>
            <w:rPr>
              <w:color w:val="000000"/>
            </w:rPr>
            <w:sectPr>
              <w:headerReference w:type="even" r:id="rId34"/>
              <w:headerReference w:type="default" r:id="rId35"/>
              <w:footerReference w:type="even" r:id="rId36"/>
              <w:footerReference w:type="default" r:id="rId37"/>
              <w:headerReference w:type="first" r:id="rId38"/>
              <w:footerReference w:type="first" r:id="rId39"/>
              <w:pgSz w:w="11907" w:h="16840" w:code="9"/>
              <w:pgMar w:top="1134" w:right="1134" w:bottom="1134" w:left="1701" w:header="709" w:footer="709" w:gutter="0"/>
              <w:cols w:space="708"/>
              <w:docGrid w:linePitch="326"/>
            </w:sectPr>
          </w:pPr>
        </w:p>
        <w:p>
          <w:pPr>
            <w:ind w:left="9100"/>
          </w:pPr>
          <w:r>
            <w:t>PATVIRTINTA</w:t>
          </w:r>
        </w:p>
        <w:p>
          <w:pPr>
            <w:ind w:left="9100"/>
          </w:pPr>
          <w:r>
            <w:t xml:space="preserve">Lietuvos Respublikos sveikatos apsaugos ministro </w:t>
          </w:r>
        </w:p>
        <w:p>
          <w:pPr>
            <w:ind w:left="9100"/>
          </w:pPr>
          <w:r>
            <w:t>2000 m. gegužės 31 d. įsakymu Nr. 301</w:t>
          </w:r>
        </w:p>
        <w:p>
          <w:pPr>
            <w:ind w:left="9100"/>
          </w:pPr>
          <w:r>
            <w:t>(2010 m. birželio 18 d. įsakymo Nr. V-586 redakcija)</w:t>
          </w:r>
        </w:p>
        <w:p>
          <w:pPr>
            <w:ind w:left="9100"/>
          </w:pPr>
          <w:r>
            <w:t>3 priedas</w:t>
          </w:r>
        </w:p>
        <w:sdt>
          <w:sdtPr>
            <w:alias w:val="Pavadinimas"/>
            <w:tag w:val="title_3334d9f725864f479aac791173664562"/>
            <w:lock w:val="sdtLocked"/>
            <w:richText/>
          </w:sdtPr>
          <w:sdtContent>
            <w:p/>
            <w:p>
              <w:pPr>
                <w:tabs>
                  <w:tab w:val="left" w:pos="945"/>
                  <w:tab w:val="center" w:pos="6979"/>
                </w:tabs>
                <w:jc w:val="center"/>
                <w:rPr>
                  <w:b/>
                </w:rPr>
              </w:pPr>
              <w:r>
                <w:rPr>
                  <w:b/>
                </w:rPr>
                <w:t>VAIKŲ SVEIKATOS TIKRINIMO TVARKA</w:t>
              </w:r>
            </w:p>
          </w:sdtContent>
        </w:sdt>
        <w:p>
          <w:pPr>
            <w:tabs>
              <w:tab w:val="left" w:pos="945"/>
              <w:tab w:val="center" w:pos="6979"/>
            </w:tabs>
            <w:rPr>
              <w:b/>
              <w:caps/>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53"/>
            <w:gridCol w:w="1093"/>
            <w:gridCol w:w="1633"/>
            <w:gridCol w:w="2310"/>
            <w:gridCol w:w="4337"/>
            <w:gridCol w:w="1633"/>
            <w:gridCol w:w="1498"/>
            <w:gridCol w:w="1633"/>
            <w:gridCol w:w="52"/>
          </w:tblGrid>
          <w:tr>
            <w:trPr>
              <w:trHeight w:val="20"/>
              <w:tblHeader/>
            </w:trPr>
            <w:tc>
              <w:tcPr>
                <w:tcW w:w="554" w:type="dxa"/>
                <w:vMerge w:val="restart"/>
                <w:vAlign w:val="center"/>
              </w:tcPr>
              <w:p>
                <w:pPr>
                  <w:rPr>
                    <w:sz w:val="22"/>
                    <w:szCs w:val="22"/>
                  </w:rPr>
                </w:pPr>
                <w:r>
                  <w:rPr>
                    <w:sz w:val="22"/>
                    <w:szCs w:val="22"/>
                  </w:rPr>
                  <w:t>Eil. Nr.</w:t>
                </w:r>
              </w:p>
            </w:tc>
            <w:tc>
              <w:tcPr>
                <w:tcW w:w="1096" w:type="dxa"/>
                <w:vMerge w:val="restart"/>
                <w:shd w:val="clear" w:color="auto" w:fill="auto"/>
                <w:vAlign w:val="center"/>
              </w:tcPr>
              <w:p>
                <w:pPr>
                  <w:rPr>
                    <w:sz w:val="22"/>
                    <w:szCs w:val="22"/>
                  </w:rPr>
                </w:pPr>
                <w:r>
                  <w:rPr>
                    <w:sz w:val="22"/>
                    <w:szCs w:val="22"/>
                  </w:rPr>
                  <w:t>Amžius</w:t>
                </w:r>
              </w:p>
            </w:tc>
            <w:tc>
              <w:tcPr>
                <w:tcW w:w="8311" w:type="dxa"/>
                <w:gridSpan w:val="3"/>
                <w:vAlign w:val="center"/>
              </w:tcPr>
              <w:p>
                <w:pPr>
                  <w:rPr>
                    <w:sz w:val="22"/>
                    <w:szCs w:val="22"/>
                  </w:rPr>
                </w:pPr>
                <w:r>
                  <w:rPr>
                    <w:sz w:val="22"/>
                    <w:szCs w:val="22"/>
                  </w:rPr>
                  <w:t>Sveikatos priežiūra</w:t>
                </w:r>
              </w:p>
            </w:tc>
            <w:tc>
              <w:tcPr>
                <w:tcW w:w="4781" w:type="dxa"/>
                <w:gridSpan w:val="4"/>
                <w:tcBorders>
                  <w:right w:val="single" w:sz="4" w:space="0" w:color="auto"/>
                </w:tcBorders>
                <w:vAlign w:val="center"/>
              </w:tcPr>
              <w:p>
                <w:pPr>
                  <w:rPr>
                    <w:sz w:val="22"/>
                    <w:szCs w:val="22"/>
                  </w:rPr>
                </w:pPr>
                <w:r>
                  <w:rPr>
                    <w:sz w:val="22"/>
                    <w:szCs w:val="22"/>
                  </w:rPr>
                  <w:t>Profilaktinis sveikatos tikrinimas</w:t>
                </w:r>
              </w:p>
            </w:tc>
          </w:tr>
          <w:tr>
            <w:trPr>
              <w:trHeight w:val="20"/>
              <w:tblHeader/>
            </w:trPr>
            <w:tc>
              <w:tcPr>
                <w:tcW w:w="554" w:type="dxa"/>
                <w:vMerge/>
                <w:vAlign w:val="center"/>
              </w:tcPr>
              <w:p>
                <w:pPr>
                  <w:rPr>
                    <w:sz w:val="22"/>
                    <w:szCs w:val="22"/>
                  </w:rPr>
                </w:pPr>
              </w:p>
            </w:tc>
            <w:tc>
              <w:tcPr>
                <w:tcW w:w="1096" w:type="dxa"/>
                <w:vMerge/>
                <w:shd w:val="clear" w:color="auto" w:fill="auto"/>
                <w:vAlign w:val="center"/>
              </w:tcPr>
              <w:p>
                <w:pPr>
                  <w:rPr>
                    <w:sz w:val="22"/>
                    <w:szCs w:val="22"/>
                  </w:rPr>
                </w:pPr>
              </w:p>
            </w:tc>
            <w:tc>
              <w:tcPr>
                <w:tcW w:w="1639" w:type="dxa"/>
                <w:vAlign w:val="center"/>
              </w:tcPr>
              <w:p>
                <w:pPr>
                  <w:rPr>
                    <w:sz w:val="22"/>
                    <w:szCs w:val="22"/>
                  </w:rPr>
                </w:pPr>
                <w:r>
                  <w:rPr>
                    <w:sz w:val="22"/>
                    <w:szCs w:val="22"/>
                  </w:rPr>
                  <w:t>Periodiškumas</w:t>
                </w:r>
              </w:p>
            </w:tc>
            <w:tc>
              <w:tcPr>
                <w:tcW w:w="2318" w:type="dxa"/>
                <w:vAlign w:val="center"/>
              </w:tcPr>
              <w:p>
                <w:pPr>
                  <w:rPr>
                    <w:sz w:val="22"/>
                    <w:szCs w:val="22"/>
                  </w:rPr>
                </w:pPr>
                <w:r>
                  <w:rPr>
                    <w:sz w:val="22"/>
                    <w:szCs w:val="22"/>
                  </w:rPr>
                  <w:t>Specialistai</w:t>
                </w:r>
              </w:p>
            </w:tc>
            <w:tc>
              <w:tcPr>
                <w:tcW w:w="4354" w:type="dxa"/>
                <w:vAlign w:val="center"/>
              </w:tcPr>
              <w:p>
                <w:pPr>
                  <w:rPr>
                    <w:sz w:val="22"/>
                    <w:szCs w:val="22"/>
                  </w:rPr>
                </w:pPr>
                <w:r>
                  <w:rPr>
                    <w:sz w:val="22"/>
                    <w:szCs w:val="22"/>
                  </w:rPr>
                  <w:t>Privalomieji veiksmai ir būtini tyrimai</w:t>
                </w:r>
              </w:p>
            </w:tc>
            <w:tc>
              <w:tcPr>
                <w:tcW w:w="1639" w:type="dxa"/>
                <w:vAlign w:val="center"/>
              </w:tcPr>
              <w:p>
                <w:pPr>
                  <w:rPr>
                    <w:sz w:val="22"/>
                    <w:szCs w:val="22"/>
                  </w:rPr>
                </w:pPr>
                <w:r>
                  <w:rPr>
                    <w:sz w:val="22"/>
                    <w:szCs w:val="22"/>
                  </w:rPr>
                  <w:t>Periodiškumas</w:t>
                </w:r>
              </w:p>
            </w:tc>
            <w:tc>
              <w:tcPr>
                <w:tcW w:w="1503" w:type="dxa"/>
                <w:vAlign w:val="center"/>
              </w:tcPr>
              <w:p>
                <w:pPr>
                  <w:rPr>
                    <w:sz w:val="22"/>
                    <w:szCs w:val="22"/>
                  </w:rPr>
                </w:pPr>
                <w:r>
                  <w:rPr>
                    <w:sz w:val="22"/>
                    <w:szCs w:val="22"/>
                  </w:rPr>
                  <w:t>Specialistai</w:t>
                </w:r>
              </w:p>
            </w:tc>
            <w:tc>
              <w:tcPr>
                <w:tcW w:w="1639" w:type="dxa"/>
                <w:gridSpan w:val="2"/>
                <w:vAlign w:val="center"/>
              </w:tcPr>
              <w:p>
                <w:pPr>
                  <w:rPr>
                    <w:sz w:val="22"/>
                    <w:szCs w:val="22"/>
                  </w:rPr>
                </w:pPr>
                <w:r>
                  <w:rPr>
                    <w:sz w:val="22"/>
                    <w:szCs w:val="22"/>
                  </w:rPr>
                  <w:t>Privalomieji veiksmai</w:t>
                </w:r>
              </w:p>
            </w:tc>
          </w:tr>
          <w:tr>
            <w:trPr>
              <w:trHeight w:val="20"/>
            </w:trPr>
            <w:tc>
              <w:tcPr>
                <w:tcW w:w="554" w:type="dxa"/>
                <w:vMerge w:val="restart"/>
              </w:tcPr>
              <w:p>
                <w:pPr>
                  <w:rPr>
                    <w:sz w:val="22"/>
                    <w:szCs w:val="22"/>
                  </w:rPr>
                </w:pPr>
                <w:r>
                  <w:rPr>
                    <w:sz w:val="22"/>
                    <w:szCs w:val="22"/>
                  </w:rPr>
                  <w:t>1.</w:t>
                </w:r>
              </w:p>
            </w:tc>
            <w:tc>
              <w:tcPr>
                <w:tcW w:w="1096" w:type="dxa"/>
                <w:vMerge w:val="restart"/>
              </w:tcPr>
              <w:p>
                <w:pPr>
                  <w:rPr>
                    <w:sz w:val="22"/>
                    <w:szCs w:val="22"/>
                  </w:rPr>
                </w:pPr>
                <w:r>
                  <w:rPr>
                    <w:sz w:val="22"/>
                    <w:szCs w:val="22"/>
                  </w:rPr>
                  <w:t>Iki 1 mėn.</w:t>
                </w:r>
              </w:p>
            </w:tc>
            <w:tc>
              <w:tcPr>
                <w:tcW w:w="1639" w:type="dxa"/>
              </w:tcPr>
              <w:p>
                <w:pPr>
                  <w:rPr>
                    <w:sz w:val="22"/>
                    <w:szCs w:val="22"/>
                  </w:rPr>
                </w:pPr>
                <w:r>
                  <w:rPr>
                    <w:sz w:val="22"/>
                    <w:szCs w:val="22"/>
                  </w:rPr>
                  <w:t>1 kartą</w:t>
                </w:r>
              </w:p>
            </w:tc>
            <w:tc>
              <w:tcPr>
                <w:tcW w:w="2318" w:type="dxa"/>
              </w:tcPr>
              <w:p>
                <w:pPr>
                  <w:rPr>
                    <w:sz w:val="22"/>
                    <w:szCs w:val="22"/>
                  </w:rPr>
                </w:pPr>
                <w:r>
                  <w:rPr>
                    <w:sz w:val="22"/>
                    <w:szCs w:val="22"/>
                  </w:rPr>
                  <w:t>Slaugytojas, akušeris arba gydytojas</w:t>
                </w:r>
              </w:p>
            </w:tc>
            <w:tc>
              <w:tcPr>
                <w:tcW w:w="4354" w:type="dxa"/>
                <w:tcBorders>
                  <w:bottom w:val="single" w:sz="4" w:space="0" w:color="auto"/>
                </w:tcBorders>
              </w:tcPr>
              <w:p>
                <w:pPr>
                  <w:rPr>
                    <w:sz w:val="22"/>
                    <w:szCs w:val="22"/>
                  </w:rPr>
                </w:pPr>
                <w:r>
                  <w:rPr>
                    <w:sz w:val="22"/>
                    <w:szCs w:val="22"/>
                  </w:rPr>
                  <w:t xml:space="preserve">Aplankyti ir apžiūrėti naujagimį namuose per 3 darbo dienas nuo išvykimo iš akušerijos stacionaro. </w:t>
                </w:r>
              </w:p>
              <w:p>
                <w:pPr>
                  <w:rPr>
                    <w:sz w:val="22"/>
                    <w:szCs w:val="22"/>
                  </w:rPr>
                </w:pPr>
                <w:r>
                  <w:rPr>
                    <w:sz w:val="22"/>
                    <w:szCs w:val="22"/>
                  </w:rPr>
                  <w:t xml:space="preserve">Įvertinti šeimos socialinį, psichologinį pasirengimą. </w:t>
                </w:r>
              </w:p>
              <w:p>
                <w:pPr>
                  <w:rPr>
                    <w:sz w:val="22"/>
                    <w:szCs w:val="22"/>
                  </w:rPr>
                </w:pPr>
                <w:r>
                  <w:rPr>
                    <w:sz w:val="22"/>
                    <w:szCs w:val="22"/>
                  </w:rPr>
                  <w:t xml:space="preserve">Patarti tėvams naujagimio priežiūros, mitybos, higienos klausimais. </w:t>
                </w:r>
              </w:p>
              <w:p>
                <w:pPr>
                  <w:rPr>
                    <w:sz w:val="22"/>
                    <w:szCs w:val="22"/>
                  </w:rPr>
                </w:pPr>
                <w:r>
                  <w:rPr>
                    <w:sz w:val="22"/>
                    <w:szCs w:val="22"/>
                  </w:rPr>
                  <w:t xml:space="preserve">Informuoti tėvus apie prisiregistravimo prie pirminės asmens sveikatos priežiūros įstaigos (toliau – PASPĮ) tvarką. </w:t>
                </w:r>
              </w:p>
              <w:p>
                <w:pPr>
                  <w:rPr>
                    <w:sz w:val="22"/>
                    <w:szCs w:val="22"/>
                  </w:rPr>
                </w:pPr>
                <w:r>
                  <w:rPr>
                    <w:sz w:val="22"/>
                    <w:szCs w:val="22"/>
                  </w:rPr>
                  <w:t>Prireikus informuoti socialinį darbuotoją.</w:t>
                </w:r>
              </w:p>
            </w:tc>
            <w:tc>
              <w:tcPr>
                <w:tcW w:w="1639" w:type="dxa"/>
                <w:vMerge w:val="restart"/>
              </w:tcPr>
              <w:p>
                <w:pPr>
                  <w:rPr>
                    <w:sz w:val="22"/>
                    <w:szCs w:val="22"/>
                  </w:rPr>
                </w:pPr>
                <w:r>
                  <w:rPr>
                    <w:sz w:val="22"/>
                    <w:szCs w:val="22"/>
                  </w:rPr>
                  <w:t>1 kartą</w:t>
                </w:r>
              </w:p>
            </w:tc>
            <w:tc>
              <w:tcPr>
                <w:tcW w:w="1503" w:type="dxa"/>
                <w:vMerge w:val="restart"/>
              </w:tcPr>
              <w:p>
                <w:pPr>
                  <w:rPr>
                    <w:sz w:val="22"/>
                    <w:szCs w:val="22"/>
                  </w:rPr>
                </w:pPr>
                <w:r>
                  <w:rPr>
                    <w:sz w:val="22"/>
                    <w:szCs w:val="22"/>
                  </w:rPr>
                  <w:t>Oftalmologas, jeigu rizikos grupės vaikas nebuvo apžiūrėtas akušerijos stacionare.</w:t>
                </w:r>
              </w:p>
            </w:tc>
            <w:tc>
              <w:tcPr>
                <w:tcW w:w="1639" w:type="dxa"/>
                <w:gridSpan w:val="2"/>
                <w:vMerge w:val="restart"/>
              </w:tcPr>
              <w:p>
                <w:pPr>
                  <w:rPr>
                    <w:sz w:val="22"/>
                    <w:szCs w:val="22"/>
                  </w:rPr>
                </w:pPr>
                <w:r>
                  <w:rPr>
                    <w:sz w:val="22"/>
                    <w:szCs w:val="22"/>
                  </w:rPr>
                  <w:t>Apžiūrėti rizikos grupės vaiką.</w:t>
                </w:r>
              </w:p>
            </w:tc>
          </w:tr>
          <w:tr>
            <w:trPr>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1–2 kartus per mėnesį</w:t>
                </w:r>
              </w:p>
            </w:tc>
            <w:tc>
              <w:tcPr>
                <w:tcW w:w="2318" w:type="dxa"/>
              </w:tcPr>
              <w:p>
                <w:pPr>
                  <w:rPr>
                    <w:sz w:val="22"/>
                    <w:szCs w:val="22"/>
                  </w:rPr>
                </w:pPr>
                <w:r>
                  <w:rPr>
                    <w:sz w:val="22"/>
                    <w:szCs w:val="22"/>
                  </w:rPr>
                  <w:t>Šeimos gydytojas</w:t>
                </w:r>
              </w:p>
              <w:p>
                <w:pPr>
                  <w:rPr>
                    <w:sz w:val="22"/>
                    <w:szCs w:val="22"/>
                  </w:rPr>
                </w:pPr>
                <w:r>
                  <w:rPr>
                    <w:sz w:val="22"/>
                    <w:szCs w:val="22"/>
                  </w:rPr>
                  <w:t>arba pirminės asmens sveikatos priežiūros komandos (toliau – PASP komanda) vaikų ligų gydytojas</w:t>
                </w:r>
              </w:p>
            </w:tc>
            <w:tc>
              <w:tcPr>
                <w:tcW w:w="4354" w:type="dxa"/>
                <w:tcBorders>
                  <w:bottom w:val="single" w:sz="4" w:space="0" w:color="auto"/>
                </w:tcBorders>
              </w:tcPr>
              <w:p>
                <w:pPr>
                  <w:rPr>
                    <w:sz w:val="22"/>
                    <w:szCs w:val="22"/>
                  </w:rPr>
                </w:pPr>
                <w:r>
                  <w:rPr>
                    <w:sz w:val="22"/>
                    <w:szCs w:val="22"/>
                  </w:rPr>
                  <w:t xml:space="preserve">Vaikui apsilankius PASPĮ, įvertinti jo sveikatos būklę, klausą. </w:t>
                </w:r>
              </w:p>
              <w:p>
                <w:pPr>
                  <w:rPr>
                    <w:sz w:val="22"/>
                    <w:szCs w:val="22"/>
                  </w:rPr>
                </w:pPr>
                <w:r>
                  <w:rPr>
                    <w:sz w:val="22"/>
                    <w:szCs w:val="22"/>
                  </w:rPr>
                  <w:t>1 mėn. amžiaus, jeigu vaikas gimė neišnešiotas, po ABO ar Rh konflikto, įgimtos infekcijos, atlikti kraujo ir šlapimo tyrimus.</w:t>
                </w:r>
              </w:p>
            </w:tc>
            <w:tc>
              <w:tcPr>
                <w:tcW w:w="1639" w:type="dxa"/>
                <w:vMerge/>
              </w:tcPr>
              <w:p>
                <w:pPr>
                  <w:rPr>
                    <w:sz w:val="22"/>
                    <w:szCs w:val="22"/>
                  </w:rPr>
                </w:pPr>
              </w:p>
            </w:tc>
            <w:tc>
              <w:tcPr>
                <w:tcW w:w="1503" w:type="dxa"/>
                <w:vMerge/>
              </w:tcPr>
              <w:p>
                <w:pPr>
                  <w:rPr>
                    <w:sz w:val="22"/>
                    <w:szCs w:val="22"/>
                  </w:rPr>
                </w:pPr>
              </w:p>
            </w:tc>
            <w:tc>
              <w:tcPr>
                <w:tcW w:w="1639" w:type="dxa"/>
                <w:gridSpan w:val="2"/>
                <w:vMerge/>
              </w:tcPr>
              <w:p>
                <w:pPr>
                  <w:rPr>
                    <w:sz w:val="22"/>
                    <w:szCs w:val="22"/>
                  </w:rPr>
                </w:pPr>
              </w:p>
            </w:tc>
          </w:tr>
          <w:tr>
            <w:trPr>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1–2 kartus per mėnesį</w:t>
                </w:r>
              </w:p>
            </w:tc>
            <w:tc>
              <w:tcPr>
                <w:tcW w:w="2318" w:type="dxa"/>
              </w:tcPr>
              <w:p>
                <w:pPr>
                  <w:rPr>
                    <w:sz w:val="22"/>
                    <w:szCs w:val="22"/>
                  </w:rPr>
                </w:pPr>
                <w:r>
                  <w:rPr>
                    <w:sz w:val="22"/>
                    <w:szCs w:val="22"/>
                  </w:rPr>
                  <w:t>Slaugytojas arba akušeris</w:t>
                </w:r>
              </w:p>
            </w:tc>
            <w:tc>
              <w:tcPr>
                <w:tcW w:w="4354" w:type="dxa"/>
                <w:tcBorders>
                  <w:bottom w:val="single" w:sz="4" w:space="0" w:color="auto"/>
                </w:tcBorders>
              </w:tcPr>
              <w:p>
                <w:pPr>
                  <w:rPr>
                    <w:sz w:val="22"/>
                    <w:szCs w:val="22"/>
                  </w:rPr>
                </w:pPr>
                <w:r>
                  <w:rPr>
                    <w:sz w:val="22"/>
                    <w:szCs w:val="22"/>
                  </w:rPr>
                  <w:t xml:space="preserve">Įvertinti naujagimio priežiūros kokybę, šeimos sanitarinį higieninį pasirengimą. Informuoti tėvus apie ligų ir traumų, nudegimų ir smurto profilaktiką, imunoprofilaktiką. </w:t>
                </w:r>
              </w:p>
            </w:tc>
            <w:tc>
              <w:tcPr>
                <w:tcW w:w="1639" w:type="dxa"/>
                <w:vMerge/>
              </w:tcPr>
              <w:p>
                <w:pPr>
                  <w:rPr>
                    <w:sz w:val="22"/>
                    <w:szCs w:val="22"/>
                  </w:rPr>
                </w:pPr>
              </w:p>
            </w:tc>
            <w:tc>
              <w:tcPr>
                <w:tcW w:w="1503" w:type="dxa"/>
                <w:vMerge/>
              </w:tcPr>
              <w:p>
                <w:pPr>
                  <w:rPr>
                    <w:sz w:val="22"/>
                    <w:szCs w:val="22"/>
                  </w:rPr>
                </w:pPr>
              </w:p>
            </w:tc>
            <w:tc>
              <w:tcPr>
                <w:tcW w:w="1639" w:type="dxa"/>
                <w:gridSpan w:val="2"/>
                <w:vMerge/>
              </w:tcPr>
              <w:p>
                <w:pPr>
                  <w:rPr>
                    <w:sz w:val="22"/>
                    <w:szCs w:val="22"/>
                  </w:rPr>
                </w:pPr>
              </w:p>
            </w:tc>
          </w:tr>
          <w:tr>
            <w:trPr>
              <w:trHeight w:val="20"/>
            </w:trPr>
            <w:tc>
              <w:tcPr>
                <w:tcW w:w="554" w:type="dxa"/>
                <w:vMerge w:val="restart"/>
              </w:tcPr>
              <w:p>
                <w:pPr>
                  <w:rPr>
                    <w:sz w:val="22"/>
                    <w:szCs w:val="22"/>
                  </w:rPr>
                </w:pPr>
                <w:r>
                  <w:rPr>
                    <w:sz w:val="22"/>
                    <w:szCs w:val="22"/>
                  </w:rPr>
                  <w:t>2.</w:t>
                </w:r>
              </w:p>
            </w:tc>
            <w:tc>
              <w:tcPr>
                <w:tcW w:w="1096" w:type="dxa"/>
                <w:vMerge w:val="restart"/>
              </w:tcPr>
              <w:p>
                <w:pPr>
                  <w:rPr>
                    <w:sz w:val="22"/>
                    <w:szCs w:val="22"/>
                  </w:rPr>
                </w:pPr>
                <w:r>
                  <w:rPr>
                    <w:sz w:val="22"/>
                    <w:szCs w:val="22"/>
                  </w:rPr>
                  <w:t>1–6 mėn.</w:t>
                </w:r>
              </w:p>
            </w:tc>
            <w:tc>
              <w:tcPr>
                <w:tcW w:w="1639" w:type="dxa"/>
                <w:tcBorders>
                  <w:bottom w:val="nil"/>
                </w:tcBorders>
              </w:tcPr>
              <w:p>
                <w:pPr>
                  <w:rPr>
                    <w:sz w:val="22"/>
                    <w:szCs w:val="22"/>
                  </w:rPr>
                </w:pPr>
                <w:r>
                  <w:rPr>
                    <w:sz w:val="22"/>
                    <w:szCs w:val="22"/>
                  </w:rPr>
                  <w:t>1 kartą per mėnesį</w:t>
                </w:r>
              </w:p>
            </w:tc>
            <w:tc>
              <w:tcPr>
                <w:tcW w:w="2318" w:type="dxa"/>
                <w:tcBorders>
                  <w:bottom w:val="nil"/>
                </w:tcBorders>
              </w:tcPr>
              <w:p>
                <w:pPr>
                  <w:rPr>
                    <w:sz w:val="22"/>
                    <w:szCs w:val="22"/>
                  </w:rPr>
                </w:pPr>
                <w:r>
                  <w:rPr>
                    <w:sz w:val="22"/>
                    <w:szCs w:val="22"/>
                  </w:rPr>
                  <w:t>Šeimos gydytojas</w:t>
                </w:r>
              </w:p>
              <w:p>
                <w:pPr>
                  <w:rPr>
                    <w:sz w:val="22"/>
                    <w:szCs w:val="22"/>
                  </w:rPr>
                </w:pPr>
                <w:r>
                  <w:rPr>
                    <w:sz w:val="22"/>
                    <w:szCs w:val="22"/>
                  </w:rPr>
                  <w:t>arba PASP komandos vaikų ligų gydytojas</w:t>
                </w:r>
              </w:p>
            </w:tc>
            <w:tc>
              <w:tcPr>
                <w:tcW w:w="4354" w:type="dxa"/>
                <w:tcBorders>
                  <w:bottom w:val="nil"/>
                </w:tcBorders>
              </w:tcPr>
              <w:p>
                <w:pPr>
                  <w:rPr>
                    <w:sz w:val="22"/>
                    <w:szCs w:val="22"/>
                  </w:rPr>
                </w:pPr>
                <w:r>
                  <w:rPr>
                    <w:sz w:val="22"/>
                    <w:szCs w:val="22"/>
                  </w:rPr>
                  <w:t xml:space="preserve">1. Kiekvieno apsilankymo metu įvertinti vaiko sveikatos būklę. </w:t>
                </w:r>
              </w:p>
            </w:tc>
            <w:tc>
              <w:tcPr>
                <w:tcW w:w="1639" w:type="dxa"/>
                <w:vMerge w:val="restart"/>
              </w:tcPr>
              <w:p>
                <w:pPr>
                  <w:rPr>
                    <w:sz w:val="22"/>
                    <w:szCs w:val="22"/>
                  </w:rPr>
                </w:pPr>
                <w:r>
                  <w:rPr>
                    <w:sz w:val="22"/>
                    <w:szCs w:val="22"/>
                  </w:rPr>
                  <w:t>1–3 mėn. amžiaus 1 kartą</w:t>
                </w:r>
              </w:p>
            </w:tc>
            <w:tc>
              <w:tcPr>
                <w:tcW w:w="1503" w:type="dxa"/>
                <w:vMerge w:val="restart"/>
              </w:tcPr>
              <w:p>
                <w:pPr>
                  <w:rPr>
                    <w:sz w:val="22"/>
                    <w:szCs w:val="22"/>
                  </w:rPr>
                </w:pPr>
                <w:r>
                  <w:rPr>
                    <w:sz w:val="22"/>
                    <w:szCs w:val="22"/>
                  </w:rPr>
                  <w:t>Vaikų ligų gydytojas</w:t>
                </w:r>
              </w:p>
            </w:tc>
            <w:tc>
              <w:tcPr>
                <w:tcW w:w="1639" w:type="dxa"/>
                <w:gridSpan w:val="2"/>
                <w:vMerge w:val="restart"/>
              </w:tcPr>
              <w:p>
                <w:pPr>
                  <w:rPr>
                    <w:sz w:val="22"/>
                    <w:szCs w:val="22"/>
                  </w:rPr>
                </w:pPr>
                <w:r>
                  <w:rPr>
                    <w:sz w:val="22"/>
                    <w:szCs w:val="22"/>
                  </w:rPr>
                  <w:t xml:space="preserve">Nustatyti ir įvertinti rizikos veiksnius. </w:t>
                </w:r>
              </w:p>
              <w:p>
                <w:pPr>
                  <w:rPr>
                    <w:sz w:val="22"/>
                    <w:szCs w:val="22"/>
                  </w:rPr>
                </w:pPr>
                <w:r>
                  <w:rPr>
                    <w:sz w:val="22"/>
                    <w:szCs w:val="22"/>
                  </w:rPr>
                  <w:t>Esant indikacijų, paskirti kitų gydytojų specialistų profilaktinius patikrinimus.</w:t>
                </w:r>
              </w:p>
            </w:tc>
          </w:tr>
          <w:tr>
            <w:trPr>
              <w:trHeight w:val="20"/>
            </w:trPr>
            <w:tc>
              <w:tcPr>
                <w:tcW w:w="554" w:type="dxa"/>
                <w:vMerge/>
              </w:tcPr>
              <w:p>
                <w:pPr>
                  <w:rPr>
                    <w:sz w:val="22"/>
                    <w:szCs w:val="22"/>
                  </w:rPr>
                </w:pPr>
              </w:p>
            </w:tc>
            <w:tc>
              <w:tcPr>
                <w:tcW w:w="1096" w:type="dxa"/>
                <w:vMerge/>
              </w:tcPr>
              <w:p>
                <w:pPr>
                  <w:rPr>
                    <w:sz w:val="22"/>
                    <w:szCs w:val="22"/>
                  </w:rPr>
                </w:pPr>
              </w:p>
            </w:tc>
            <w:tc>
              <w:tcPr>
                <w:tcW w:w="1639" w:type="dxa"/>
                <w:tcBorders>
                  <w:top w:val="nil"/>
                </w:tcBorders>
              </w:tcPr>
              <w:p>
                <w:pPr>
                  <w:rPr>
                    <w:sz w:val="22"/>
                    <w:szCs w:val="22"/>
                  </w:rPr>
                </w:pPr>
                <w:r>
                  <w:rPr>
                    <w:sz w:val="22"/>
                    <w:szCs w:val="22"/>
                  </w:rPr>
                  <w:t>1 kartą</w:t>
                </w:r>
              </w:p>
            </w:tc>
            <w:tc>
              <w:tcPr>
                <w:tcW w:w="2318" w:type="dxa"/>
                <w:tcBorders>
                  <w:top w:val="nil"/>
                </w:tcBorders>
              </w:tcPr>
              <w:p>
                <w:pPr>
                  <w:rPr>
                    <w:sz w:val="22"/>
                    <w:szCs w:val="22"/>
                  </w:rPr>
                </w:pPr>
              </w:p>
            </w:tc>
            <w:tc>
              <w:tcPr>
                <w:tcW w:w="4354" w:type="dxa"/>
                <w:tcBorders>
                  <w:top w:val="nil"/>
                </w:tcBorders>
              </w:tcPr>
              <w:p>
                <w:pPr>
                  <w:rPr>
                    <w:sz w:val="22"/>
                    <w:szCs w:val="22"/>
                  </w:rPr>
                </w:pPr>
                <w:r>
                  <w:rPr>
                    <w:sz w:val="22"/>
                    <w:szCs w:val="22"/>
                  </w:rPr>
                  <w:t xml:space="preserve">2. 5–6 mėn. amžiaus atlikti: </w:t>
                </w:r>
              </w:p>
              <w:p>
                <w:pPr>
                  <w:rPr>
                    <w:sz w:val="22"/>
                    <w:szCs w:val="22"/>
                  </w:rPr>
                </w:pPr>
                <w:r>
                  <w:rPr>
                    <w:sz w:val="22"/>
                    <w:szCs w:val="22"/>
                  </w:rPr>
                  <w:t>2.1. kraujo tyrimą;</w:t>
                </w:r>
              </w:p>
              <w:p>
                <w:pPr>
                  <w:rPr>
                    <w:sz w:val="22"/>
                    <w:szCs w:val="22"/>
                  </w:rPr>
                </w:pPr>
                <w:r>
                  <w:rPr>
                    <w:sz w:val="22"/>
                    <w:szCs w:val="22"/>
                  </w:rPr>
                  <w:t>2.2. šlapimo tyrimą.</w:t>
                </w:r>
              </w:p>
            </w:tc>
            <w:tc>
              <w:tcPr>
                <w:tcW w:w="1639" w:type="dxa"/>
                <w:vMerge/>
              </w:tcPr>
              <w:p>
                <w:pPr>
                  <w:rPr>
                    <w:sz w:val="22"/>
                    <w:szCs w:val="22"/>
                  </w:rPr>
                </w:pPr>
              </w:p>
            </w:tc>
            <w:tc>
              <w:tcPr>
                <w:tcW w:w="1503" w:type="dxa"/>
                <w:vMerge/>
              </w:tcPr>
              <w:p>
                <w:pPr>
                  <w:rPr>
                    <w:sz w:val="22"/>
                    <w:szCs w:val="22"/>
                  </w:rPr>
                </w:pPr>
              </w:p>
            </w:tc>
            <w:tc>
              <w:tcPr>
                <w:tcW w:w="1639" w:type="dxa"/>
                <w:gridSpan w:val="2"/>
                <w:vMerge/>
              </w:tcPr>
              <w:p>
                <w:pPr>
                  <w:rPr>
                    <w:sz w:val="22"/>
                    <w:szCs w:val="22"/>
                  </w:rPr>
                </w:pPr>
              </w:p>
            </w:tc>
          </w:tr>
          <w:tr>
            <w:trPr>
              <w:trHeight w:val="20"/>
            </w:trPr>
            <w:tc>
              <w:tcPr>
                <w:tcW w:w="554" w:type="dxa"/>
                <w:vMerge/>
                <w:tcBorders>
                  <w:bottom w:val="single" w:sz="4" w:space="0" w:color="auto"/>
                </w:tcBorders>
              </w:tcPr>
              <w:p>
                <w:pPr>
                  <w:rPr>
                    <w:sz w:val="22"/>
                    <w:szCs w:val="22"/>
                  </w:rPr>
                </w:pPr>
              </w:p>
            </w:tc>
            <w:tc>
              <w:tcPr>
                <w:tcW w:w="1096" w:type="dxa"/>
                <w:vMerge/>
                <w:tcBorders>
                  <w:bottom w:val="single" w:sz="4" w:space="0" w:color="auto"/>
                </w:tcBorders>
              </w:tcPr>
              <w:p>
                <w:pPr>
                  <w:rPr>
                    <w:sz w:val="22"/>
                    <w:szCs w:val="22"/>
                  </w:rPr>
                </w:pPr>
              </w:p>
            </w:tc>
            <w:tc>
              <w:tcPr>
                <w:tcW w:w="1639" w:type="dxa"/>
                <w:tcBorders>
                  <w:bottom w:val="single" w:sz="4" w:space="0" w:color="auto"/>
                </w:tcBorders>
              </w:tcPr>
              <w:p>
                <w:pPr>
                  <w:rPr>
                    <w:sz w:val="22"/>
                    <w:szCs w:val="22"/>
                  </w:rPr>
                </w:pPr>
                <w:r>
                  <w:rPr>
                    <w:sz w:val="22"/>
                    <w:szCs w:val="22"/>
                  </w:rPr>
                  <w:t>1 kartą per mėnesį</w:t>
                </w:r>
              </w:p>
            </w:tc>
            <w:tc>
              <w:tcPr>
                <w:tcW w:w="2318" w:type="dxa"/>
                <w:tcBorders>
                  <w:bottom w:val="single" w:sz="4" w:space="0" w:color="auto"/>
                </w:tcBorders>
              </w:tcPr>
              <w:p>
                <w:pPr>
                  <w:rPr>
                    <w:sz w:val="22"/>
                    <w:szCs w:val="22"/>
                  </w:rPr>
                </w:pPr>
                <w:r>
                  <w:rPr>
                    <w:sz w:val="22"/>
                    <w:szCs w:val="22"/>
                  </w:rPr>
                  <w:t>Slaugytojas</w:t>
                </w:r>
              </w:p>
            </w:tc>
            <w:tc>
              <w:tcPr>
                <w:tcW w:w="4354" w:type="dxa"/>
                <w:tcBorders>
                  <w:bottom w:val="single" w:sz="4" w:space="0" w:color="auto"/>
                </w:tcBorders>
              </w:tcPr>
              <w:p>
                <w:pPr>
                  <w:rPr>
                    <w:sz w:val="22"/>
                    <w:szCs w:val="22"/>
                  </w:rPr>
                </w:pPr>
                <w:r>
                  <w:rPr>
                    <w:sz w:val="22"/>
                    <w:szCs w:val="22"/>
                  </w:rPr>
                  <w:t xml:space="preserve">Koreguoti kūdikio aplinkos ir priežiūros higieną. </w:t>
                </w:r>
              </w:p>
              <w:p>
                <w:pPr>
                  <w:rPr>
                    <w:sz w:val="22"/>
                    <w:szCs w:val="22"/>
                  </w:rPr>
                </w:pPr>
                <w:r>
                  <w:rPr>
                    <w:sz w:val="22"/>
                    <w:szCs w:val="22"/>
                  </w:rPr>
                  <w:t xml:space="preserve">Informuoti tėvus apie ligų ir traumų, nudegimų ir smurto profilaktiką, imunoprofilaktiką. </w:t>
                </w:r>
              </w:p>
              <w:p>
                <w:pPr>
                  <w:rPr>
                    <w:sz w:val="22"/>
                    <w:szCs w:val="22"/>
                  </w:rPr>
                </w:pPr>
                <w:r>
                  <w:rPr>
                    <w:sz w:val="22"/>
                    <w:szCs w:val="22"/>
                  </w:rPr>
                  <w:t>Padėti formuoti racionalios kūdikio ir motinos mitybos įgūdžius.</w:t>
                </w:r>
              </w:p>
            </w:tc>
            <w:tc>
              <w:tcPr>
                <w:tcW w:w="1639" w:type="dxa"/>
                <w:vMerge/>
                <w:tcBorders>
                  <w:bottom w:val="single" w:sz="4" w:space="0" w:color="auto"/>
                </w:tcBorders>
              </w:tcPr>
              <w:p>
                <w:pPr>
                  <w:rPr>
                    <w:sz w:val="22"/>
                    <w:szCs w:val="22"/>
                  </w:rPr>
                </w:pPr>
              </w:p>
            </w:tc>
            <w:tc>
              <w:tcPr>
                <w:tcW w:w="1503" w:type="dxa"/>
                <w:vMerge/>
                <w:tcBorders>
                  <w:bottom w:val="single" w:sz="4" w:space="0" w:color="auto"/>
                </w:tcBorders>
              </w:tcPr>
              <w:p>
                <w:pPr>
                  <w:rPr>
                    <w:sz w:val="22"/>
                    <w:szCs w:val="22"/>
                  </w:rPr>
                </w:pPr>
              </w:p>
            </w:tc>
            <w:tc>
              <w:tcPr>
                <w:tcW w:w="1639" w:type="dxa"/>
                <w:gridSpan w:val="2"/>
                <w:vMerge/>
                <w:tcBorders>
                  <w:bottom w:val="single" w:sz="4" w:space="0" w:color="auto"/>
                </w:tcBorders>
              </w:tcPr>
              <w:p>
                <w:pPr>
                  <w:rPr>
                    <w:sz w:val="22"/>
                    <w:szCs w:val="22"/>
                  </w:rPr>
                </w:pPr>
              </w:p>
            </w:tc>
          </w:tr>
          <w:tr>
            <w:trPr>
              <w:trHeight w:val="20"/>
            </w:trPr>
            <w:tc>
              <w:tcPr>
                <w:tcW w:w="554" w:type="dxa"/>
                <w:vMerge w:val="restart"/>
              </w:tcPr>
              <w:p>
                <w:pPr>
                  <w:rPr>
                    <w:sz w:val="22"/>
                    <w:szCs w:val="22"/>
                  </w:rPr>
                </w:pPr>
                <w:r>
                  <w:rPr>
                    <w:sz w:val="22"/>
                    <w:szCs w:val="22"/>
                  </w:rPr>
                  <w:t>3.</w:t>
                </w:r>
              </w:p>
            </w:tc>
            <w:tc>
              <w:tcPr>
                <w:tcW w:w="1096" w:type="dxa"/>
                <w:vMerge w:val="restart"/>
              </w:tcPr>
              <w:p>
                <w:pPr>
                  <w:rPr>
                    <w:sz w:val="22"/>
                    <w:szCs w:val="22"/>
                  </w:rPr>
                </w:pPr>
                <w:r>
                  <w:rPr>
                    <w:sz w:val="22"/>
                    <w:szCs w:val="22"/>
                  </w:rPr>
                  <w:t>7–12 mėn.</w:t>
                </w:r>
              </w:p>
            </w:tc>
            <w:tc>
              <w:tcPr>
                <w:tcW w:w="1639" w:type="dxa"/>
                <w:tcBorders>
                  <w:bottom w:val="nil"/>
                </w:tcBorders>
              </w:tcPr>
              <w:p>
                <w:pPr>
                  <w:rPr>
                    <w:sz w:val="22"/>
                    <w:szCs w:val="22"/>
                  </w:rPr>
                </w:pPr>
                <w:r>
                  <w:rPr>
                    <w:sz w:val="22"/>
                    <w:szCs w:val="22"/>
                  </w:rPr>
                  <w:t>2–3 kartus</w:t>
                </w:r>
              </w:p>
            </w:tc>
            <w:tc>
              <w:tcPr>
                <w:tcW w:w="2318" w:type="dxa"/>
                <w:tcBorders>
                  <w:bottom w:val="nil"/>
                </w:tcBorders>
              </w:tcPr>
              <w:p>
                <w:pPr>
                  <w:rPr>
                    <w:sz w:val="22"/>
                    <w:szCs w:val="22"/>
                  </w:rPr>
                </w:pPr>
                <w:r>
                  <w:rPr>
                    <w:sz w:val="22"/>
                    <w:szCs w:val="22"/>
                  </w:rPr>
                  <w:t xml:space="preserve">Šeimos gydytojas </w:t>
                </w:r>
              </w:p>
              <w:p>
                <w:pPr>
                  <w:rPr>
                    <w:sz w:val="22"/>
                    <w:szCs w:val="22"/>
                  </w:rPr>
                </w:pPr>
                <w:r>
                  <w:rPr>
                    <w:sz w:val="22"/>
                    <w:szCs w:val="22"/>
                  </w:rPr>
                  <w:t>arba PASP komandos vaikų ligų gydytojas</w:t>
                </w:r>
              </w:p>
            </w:tc>
            <w:tc>
              <w:tcPr>
                <w:tcW w:w="4354" w:type="dxa"/>
                <w:tcBorders>
                  <w:top w:val="single" w:sz="4" w:space="0" w:color="auto"/>
                  <w:bottom w:val="nil"/>
                </w:tcBorders>
              </w:tcPr>
              <w:p>
                <w:pPr>
                  <w:rPr>
                    <w:sz w:val="22"/>
                    <w:szCs w:val="22"/>
                  </w:rPr>
                </w:pPr>
                <w:r>
                  <w:rPr>
                    <w:sz w:val="22"/>
                    <w:szCs w:val="22"/>
                  </w:rPr>
                  <w:t>1. Kiekvieno apsilankymo metu įvertinti vaiko sveikatos būklę.</w:t>
                </w:r>
              </w:p>
            </w:tc>
            <w:tc>
              <w:tcPr>
                <w:tcW w:w="1639" w:type="dxa"/>
                <w:vMerge w:val="restart"/>
              </w:tcPr>
              <w:p>
                <w:pPr>
                  <w:rPr>
                    <w:sz w:val="22"/>
                    <w:szCs w:val="22"/>
                  </w:rPr>
                </w:pPr>
              </w:p>
            </w:tc>
            <w:tc>
              <w:tcPr>
                <w:tcW w:w="1503" w:type="dxa"/>
                <w:vMerge w:val="restart"/>
              </w:tcPr>
              <w:p>
                <w:pPr>
                  <w:rPr>
                    <w:sz w:val="22"/>
                    <w:szCs w:val="22"/>
                  </w:rPr>
                </w:pPr>
              </w:p>
            </w:tc>
            <w:tc>
              <w:tcPr>
                <w:tcW w:w="1639" w:type="dxa"/>
                <w:gridSpan w:val="2"/>
                <w:vMerge w:val="restart"/>
              </w:tcPr>
              <w:p>
                <w:pPr>
                  <w:rPr>
                    <w:sz w:val="22"/>
                    <w:szCs w:val="22"/>
                  </w:rPr>
                </w:pPr>
              </w:p>
            </w:tc>
          </w:tr>
          <w:tr>
            <w:trPr>
              <w:trHeight w:val="20"/>
            </w:trPr>
            <w:tc>
              <w:tcPr>
                <w:tcW w:w="554" w:type="dxa"/>
                <w:vMerge/>
              </w:tcPr>
              <w:p>
                <w:pPr>
                  <w:rPr>
                    <w:sz w:val="22"/>
                    <w:szCs w:val="22"/>
                  </w:rPr>
                </w:pPr>
              </w:p>
            </w:tc>
            <w:tc>
              <w:tcPr>
                <w:tcW w:w="1096" w:type="dxa"/>
                <w:vMerge/>
              </w:tcPr>
              <w:p>
                <w:pPr>
                  <w:rPr>
                    <w:sz w:val="22"/>
                    <w:szCs w:val="22"/>
                  </w:rPr>
                </w:pPr>
              </w:p>
            </w:tc>
            <w:tc>
              <w:tcPr>
                <w:tcW w:w="1639" w:type="dxa"/>
                <w:tcBorders>
                  <w:top w:val="nil"/>
                </w:tcBorders>
              </w:tcPr>
              <w:p>
                <w:pPr>
                  <w:rPr>
                    <w:sz w:val="22"/>
                    <w:szCs w:val="22"/>
                  </w:rPr>
                </w:pPr>
                <w:r>
                  <w:rPr>
                    <w:sz w:val="22"/>
                    <w:szCs w:val="22"/>
                  </w:rPr>
                  <w:t>1 kartą</w:t>
                </w:r>
              </w:p>
            </w:tc>
            <w:tc>
              <w:tcPr>
                <w:tcW w:w="2318" w:type="dxa"/>
                <w:tcBorders>
                  <w:top w:val="nil"/>
                </w:tcBorders>
              </w:tcPr>
              <w:p>
                <w:pPr>
                  <w:rPr>
                    <w:sz w:val="22"/>
                    <w:szCs w:val="22"/>
                  </w:rPr>
                </w:pPr>
              </w:p>
            </w:tc>
            <w:tc>
              <w:tcPr>
                <w:tcW w:w="4354" w:type="dxa"/>
                <w:tcBorders>
                  <w:top w:val="nil"/>
                  <w:bottom w:val="single" w:sz="4" w:space="0" w:color="auto"/>
                </w:tcBorders>
              </w:tcPr>
              <w:p>
                <w:pPr>
                  <w:rPr>
                    <w:sz w:val="22"/>
                    <w:szCs w:val="22"/>
                  </w:rPr>
                </w:pPr>
                <w:r>
                  <w:rPr>
                    <w:sz w:val="22"/>
                    <w:szCs w:val="22"/>
                  </w:rPr>
                  <w:t>2. 9–12 mėn. amžiaus:</w:t>
                </w:r>
              </w:p>
              <w:p>
                <w:pPr>
                  <w:rPr>
                    <w:sz w:val="22"/>
                    <w:szCs w:val="22"/>
                  </w:rPr>
                </w:pPr>
                <w:r>
                  <w:rPr>
                    <w:sz w:val="22"/>
                    <w:szCs w:val="22"/>
                  </w:rPr>
                  <w:t>įvertinti tuberkuliozės vakcinos (BCG) randą.</w:t>
                </w:r>
              </w:p>
            </w:tc>
            <w:tc>
              <w:tcPr>
                <w:tcW w:w="1639" w:type="dxa"/>
                <w:vMerge/>
              </w:tcPr>
              <w:p>
                <w:pPr>
                  <w:rPr>
                    <w:sz w:val="22"/>
                    <w:szCs w:val="22"/>
                  </w:rPr>
                </w:pPr>
              </w:p>
            </w:tc>
            <w:tc>
              <w:tcPr>
                <w:tcW w:w="1503" w:type="dxa"/>
                <w:vMerge/>
              </w:tcPr>
              <w:p>
                <w:pPr>
                  <w:rPr>
                    <w:sz w:val="22"/>
                    <w:szCs w:val="22"/>
                  </w:rPr>
                </w:pPr>
              </w:p>
            </w:tc>
            <w:tc>
              <w:tcPr>
                <w:tcW w:w="1639" w:type="dxa"/>
                <w:gridSpan w:val="2"/>
                <w:vMerge/>
              </w:tcPr>
              <w:p>
                <w:pPr>
                  <w:rPr>
                    <w:sz w:val="22"/>
                    <w:szCs w:val="22"/>
                  </w:rPr>
                </w:pPr>
              </w:p>
            </w:tc>
          </w:tr>
          <w:tr>
            <w:trPr>
              <w:trHeight w:val="20"/>
            </w:trPr>
            <w:tc>
              <w:tcPr>
                <w:tcW w:w="554" w:type="dxa"/>
                <w:vMerge/>
              </w:tcPr>
              <w:p>
                <w:pPr>
                  <w:rPr>
                    <w:sz w:val="22"/>
                    <w:szCs w:val="22"/>
                  </w:rPr>
                </w:pPr>
              </w:p>
            </w:tc>
            <w:tc>
              <w:tcPr>
                <w:tcW w:w="1096" w:type="dxa"/>
                <w:vMerge/>
              </w:tcPr>
              <w:p>
                <w:pPr>
                  <w:rPr>
                    <w:sz w:val="22"/>
                    <w:szCs w:val="22"/>
                  </w:rPr>
                </w:pPr>
              </w:p>
            </w:tc>
            <w:tc>
              <w:tcPr>
                <w:tcW w:w="1639" w:type="dxa"/>
                <w:tcBorders>
                  <w:bottom w:val="single" w:sz="4" w:space="0" w:color="auto"/>
                </w:tcBorders>
              </w:tcPr>
              <w:p>
                <w:pPr>
                  <w:rPr>
                    <w:sz w:val="22"/>
                    <w:szCs w:val="22"/>
                  </w:rPr>
                </w:pPr>
                <w:r>
                  <w:rPr>
                    <w:sz w:val="22"/>
                    <w:szCs w:val="22"/>
                  </w:rPr>
                  <w:t>2–3 kartus</w:t>
                </w:r>
              </w:p>
            </w:tc>
            <w:tc>
              <w:tcPr>
                <w:tcW w:w="2318" w:type="dxa"/>
                <w:tcBorders>
                  <w:bottom w:val="single" w:sz="4" w:space="0" w:color="auto"/>
                </w:tcBorders>
              </w:tcPr>
              <w:p>
                <w:pPr>
                  <w:rPr>
                    <w:sz w:val="22"/>
                    <w:szCs w:val="22"/>
                  </w:rPr>
                </w:pPr>
                <w:r>
                  <w:rPr>
                    <w:sz w:val="22"/>
                    <w:szCs w:val="22"/>
                  </w:rPr>
                  <w:t>Slaugytojas</w:t>
                </w:r>
              </w:p>
            </w:tc>
            <w:tc>
              <w:tcPr>
                <w:tcW w:w="4354" w:type="dxa"/>
                <w:tcBorders>
                  <w:top w:val="single" w:sz="4" w:space="0" w:color="auto"/>
                  <w:bottom w:val="single" w:sz="4" w:space="0" w:color="auto"/>
                </w:tcBorders>
              </w:tcPr>
              <w:p>
                <w:pPr>
                  <w:rPr>
                    <w:sz w:val="22"/>
                    <w:szCs w:val="22"/>
                  </w:rPr>
                </w:pPr>
                <w:r>
                  <w:rPr>
                    <w:sz w:val="22"/>
                    <w:szCs w:val="22"/>
                  </w:rPr>
                  <w:t xml:space="preserve">Koreguoti kūdikio aplinkos ir priežiūros higieną. </w:t>
                </w:r>
              </w:p>
              <w:p>
                <w:pPr>
                  <w:rPr>
                    <w:sz w:val="22"/>
                    <w:szCs w:val="22"/>
                  </w:rPr>
                </w:pPr>
                <w:r>
                  <w:rPr>
                    <w:sz w:val="22"/>
                    <w:szCs w:val="22"/>
                  </w:rPr>
                  <w:t xml:space="preserve">Padėti formuoti racionalios kūdikio ir šeimos mitybos įgūdžius. </w:t>
                </w:r>
              </w:p>
              <w:p>
                <w:pPr>
                  <w:rPr>
                    <w:sz w:val="22"/>
                    <w:szCs w:val="22"/>
                  </w:rPr>
                </w:pPr>
                <w:r>
                  <w:rPr>
                    <w:sz w:val="22"/>
                    <w:szCs w:val="22"/>
                  </w:rPr>
                  <w:t>Informuoti tėvus apie ligų ir traumų, nudegimų ir smurto profilaktiką, imunoprofilaktiką.</w:t>
                </w:r>
              </w:p>
            </w:tc>
            <w:tc>
              <w:tcPr>
                <w:tcW w:w="1639" w:type="dxa"/>
                <w:vMerge/>
                <w:tcBorders>
                  <w:bottom w:val="single" w:sz="4" w:space="0" w:color="auto"/>
                </w:tcBorders>
              </w:tcPr>
              <w:p>
                <w:pPr>
                  <w:rPr>
                    <w:sz w:val="22"/>
                    <w:szCs w:val="22"/>
                  </w:rPr>
                </w:pPr>
              </w:p>
            </w:tc>
            <w:tc>
              <w:tcPr>
                <w:tcW w:w="1503" w:type="dxa"/>
                <w:vMerge/>
                <w:tcBorders>
                  <w:bottom w:val="single" w:sz="4" w:space="0" w:color="auto"/>
                </w:tcBorders>
              </w:tcPr>
              <w:p>
                <w:pPr>
                  <w:rPr>
                    <w:sz w:val="22"/>
                    <w:szCs w:val="22"/>
                  </w:rPr>
                </w:pPr>
              </w:p>
            </w:tc>
            <w:tc>
              <w:tcPr>
                <w:tcW w:w="1639" w:type="dxa"/>
                <w:gridSpan w:val="2"/>
                <w:vMerge/>
              </w:tcPr>
              <w:p>
                <w:pPr>
                  <w:rPr>
                    <w:sz w:val="22"/>
                    <w:szCs w:val="22"/>
                  </w:rPr>
                </w:pPr>
              </w:p>
            </w:tc>
          </w:tr>
          <w:tr>
            <w:trPr>
              <w:trHeight w:val="20"/>
            </w:trPr>
            <w:tc>
              <w:tcPr>
                <w:tcW w:w="554" w:type="dxa"/>
                <w:vMerge w:val="restart"/>
              </w:tcPr>
              <w:p>
                <w:pPr>
                  <w:rPr>
                    <w:sz w:val="22"/>
                    <w:szCs w:val="22"/>
                  </w:rPr>
                </w:pPr>
                <w:r>
                  <w:rPr>
                    <w:sz w:val="22"/>
                    <w:szCs w:val="22"/>
                  </w:rPr>
                  <w:t>4.</w:t>
                </w:r>
              </w:p>
            </w:tc>
            <w:tc>
              <w:tcPr>
                <w:tcW w:w="1096" w:type="dxa"/>
                <w:vMerge w:val="restart"/>
              </w:tcPr>
              <w:p>
                <w:pPr>
                  <w:rPr>
                    <w:sz w:val="22"/>
                    <w:szCs w:val="22"/>
                  </w:rPr>
                </w:pPr>
                <w:r>
                  <w:rPr>
                    <w:sz w:val="22"/>
                    <w:szCs w:val="22"/>
                  </w:rPr>
                  <w:t>1–4 gyvenimo metai</w:t>
                </w:r>
              </w:p>
            </w:tc>
            <w:tc>
              <w:tcPr>
                <w:tcW w:w="1639" w:type="dxa"/>
                <w:tcBorders>
                  <w:bottom w:val="nil"/>
                </w:tcBorders>
              </w:tcPr>
              <w:p>
                <w:pPr>
                  <w:rPr>
                    <w:sz w:val="22"/>
                    <w:szCs w:val="22"/>
                  </w:rPr>
                </w:pPr>
                <w:r>
                  <w:rPr>
                    <w:sz w:val="22"/>
                    <w:szCs w:val="22"/>
                  </w:rPr>
                  <w:t>1 kartą per metus</w:t>
                </w:r>
              </w:p>
            </w:tc>
            <w:tc>
              <w:tcPr>
                <w:tcW w:w="2318" w:type="dxa"/>
                <w:tcBorders>
                  <w:bottom w:val="nil"/>
                </w:tcBorders>
              </w:tcPr>
              <w:p>
                <w:pPr>
                  <w:rPr>
                    <w:sz w:val="22"/>
                    <w:szCs w:val="22"/>
                  </w:rPr>
                </w:pPr>
                <w:r>
                  <w:rPr>
                    <w:sz w:val="22"/>
                    <w:szCs w:val="22"/>
                  </w:rPr>
                  <w:t xml:space="preserve">Šeimos gydytojas </w:t>
                </w:r>
              </w:p>
              <w:p>
                <w:pPr>
                  <w:rPr>
                    <w:sz w:val="22"/>
                    <w:szCs w:val="22"/>
                  </w:rPr>
                </w:pPr>
                <w:r>
                  <w:rPr>
                    <w:sz w:val="22"/>
                    <w:szCs w:val="22"/>
                  </w:rPr>
                  <w:t>arba PASP komandos vaikų ligų gydytojas</w:t>
                </w:r>
              </w:p>
            </w:tc>
            <w:tc>
              <w:tcPr>
                <w:tcW w:w="4354" w:type="dxa"/>
                <w:tcBorders>
                  <w:top w:val="single" w:sz="4" w:space="0" w:color="auto"/>
                  <w:bottom w:val="nil"/>
                </w:tcBorders>
              </w:tcPr>
              <w:p>
                <w:pPr>
                  <w:rPr>
                    <w:sz w:val="22"/>
                    <w:szCs w:val="22"/>
                  </w:rPr>
                </w:pPr>
                <w:r>
                  <w:rPr>
                    <w:sz w:val="22"/>
                    <w:szCs w:val="22"/>
                  </w:rPr>
                  <w:t>1. Kiekvieno apsilankymo metu įvertinti:</w:t>
                </w:r>
              </w:p>
              <w:p>
                <w:pPr>
                  <w:rPr>
                    <w:sz w:val="22"/>
                    <w:szCs w:val="22"/>
                  </w:rPr>
                </w:pPr>
                <w:r>
                  <w:rPr>
                    <w:sz w:val="22"/>
                    <w:szCs w:val="22"/>
                  </w:rPr>
                  <w:t>1.1. kalbą, psichomotorinę raidą;</w:t>
                </w:r>
              </w:p>
              <w:p>
                <w:pPr>
                  <w:rPr>
                    <w:sz w:val="22"/>
                    <w:szCs w:val="22"/>
                  </w:rPr>
                </w:pPr>
                <w:r>
                  <w:rPr>
                    <w:sz w:val="22"/>
                    <w:szCs w:val="22"/>
                  </w:rPr>
                  <w:t xml:space="preserve">1.2. regėjimą, klausą, </w:t>
                </w:r>
              </w:p>
              <w:p>
                <w:pPr>
                  <w:rPr>
                    <w:sz w:val="22"/>
                    <w:szCs w:val="22"/>
                  </w:rPr>
                </w:pPr>
                <w:r>
                  <w:rPr>
                    <w:sz w:val="22"/>
                    <w:szCs w:val="22"/>
                  </w:rPr>
                  <w:t>1.3. atramos judamąjį aparatą.</w:t>
                </w:r>
              </w:p>
            </w:tc>
            <w:tc>
              <w:tcPr>
                <w:tcW w:w="1639" w:type="dxa"/>
                <w:vMerge w:val="restart"/>
              </w:tcPr>
              <w:p>
                <w:pPr>
                  <w:rPr>
                    <w:sz w:val="22"/>
                    <w:szCs w:val="22"/>
                  </w:rPr>
                </w:pPr>
                <w:r>
                  <w:rPr>
                    <w:sz w:val="22"/>
                    <w:szCs w:val="22"/>
                  </w:rPr>
                  <w:t xml:space="preserve">1–3 metų amžiaus 1 kartą </w:t>
                </w:r>
              </w:p>
            </w:tc>
            <w:tc>
              <w:tcPr>
                <w:tcW w:w="1503" w:type="dxa"/>
                <w:vMerge w:val="restart"/>
              </w:tcPr>
              <w:p>
                <w:pPr>
                  <w:rPr>
                    <w:sz w:val="22"/>
                    <w:szCs w:val="22"/>
                  </w:rPr>
                </w:pPr>
                <w:r>
                  <w:rPr>
                    <w:sz w:val="22"/>
                    <w:szCs w:val="22"/>
                  </w:rPr>
                  <w:t>Oftalmologas</w:t>
                </w:r>
              </w:p>
            </w:tc>
            <w:tc>
              <w:tcPr>
                <w:tcW w:w="1639" w:type="dxa"/>
                <w:gridSpan w:val="2"/>
                <w:vMerge w:val="restart"/>
              </w:tcPr>
              <w:p>
                <w:pPr>
                  <w:rPr>
                    <w:sz w:val="22"/>
                    <w:szCs w:val="22"/>
                  </w:rPr>
                </w:pPr>
                <w:r>
                  <w:rPr>
                    <w:sz w:val="22"/>
                    <w:szCs w:val="22"/>
                  </w:rPr>
                  <w:t>Įvertinti refrakciją, regėjimą (žvairumas, astigmatizmas), įgimtas anomalijas.</w:t>
                </w:r>
              </w:p>
            </w:tc>
          </w:tr>
          <w:tr>
            <w:trPr>
              <w:trHeight w:val="20"/>
            </w:trPr>
            <w:tc>
              <w:tcPr>
                <w:tcW w:w="554" w:type="dxa"/>
                <w:vMerge/>
              </w:tcPr>
              <w:p>
                <w:pPr>
                  <w:rPr>
                    <w:sz w:val="22"/>
                    <w:szCs w:val="22"/>
                  </w:rPr>
                </w:pPr>
              </w:p>
            </w:tc>
            <w:tc>
              <w:tcPr>
                <w:tcW w:w="1096" w:type="dxa"/>
                <w:vMerge/>
              </w:tcPr>
              <w:p>
                <w:pPr>
                  <w:rPr>
                    <w:sz w:val="22"/>
                    <w:szCs w:val="22"/>
                  </w:rPr>
                </w:pPr>
              </w:p>
            </w:tc>
            <w:tc>
              <w:tcPr>
                <w:tcW w:w="1639" w:type="dxa"/>
                <w:tcBorders>
                  <w:top w:val="nil"/>
                </w:tcBorders>
              </w:tcPr>
              <w:p>
                <w:pPr>
                  <w:rPr>
                    <w:sz w:val="22"/>
                    <w:szCs w:val="22"/>
                  </w:rPr>
                </w:pPr>
                <w:r>
                  <w:rPr>
                    <w:sz w:val="22"/>
                    <w:szCs w:val="22"/>
                  </w:rPr>
                  <w:t>1 kartą</w:t>
                </w:r>
              </w:p>
            </w:tc>
            <w:tc>
              <w:tcPr>
                <w:tcW w:w="2318" w:type="dxa"/>
                <w:tcBorders>
                  <w:top w:val="nil"/>
                </w:tcBorders>
              </w:tcPr>
              <w:p>
                <w:pPr>
                  <w:rPr>
                    <w:sz w:val="22"/>
                    <w:szCs w:val="22"/>
                  </w:rPr>
                </w:pPr>
              </w:p>
            </w:tc>
            <w:tc>
              <w:tcPr>
                <w:tcW w:w="4354" w:type="dxa"/>
                <w:tcBorders>
                  <w:top w:val="nil"/>
                  <w:bottom w:val="single" w:sz="4" w:space="0" w:color="auto"/>
                </w:tcBorders>
              </w:tcPr>
              <w:p>
                <w:pPr>
                  <w:rPr>
                    <w:sz w:val="22"/>
                    <w:szCs w:val="22"/>
                  </w:rPr>
                </w:pPr>
                <w:r>
                  <w:rPr>
                    <w:sz w:val="22"/>
                    <w:szCs w:val="22"/>
                  </w:rPr>
                  <w:t>2. 2–3 metų amžiaus atlikti:</w:t>
                </w:r>
              </w:p>
              <w:p>
                <w:pPr>
                  <w:rPr>
                    <w:sz w:val="22"/>
                    <w:szCs w:val="22"/>
                  </w:rPr>
                </w:pPr>
                <w:r>
                  <w:rPr>
                    <w:sz w:val="22"/>
                    <w:szCs w:val="22"/>
                  </w:rPr>
                  <w:t>2.1. kraujo tyrimą;</w:t>
                </w:r>
              </w:p>
              <w:p>
                <w:pPr>
                  <w:rPr>
                    <w:sz w:val="22"/>
                    <w:szCs w:val="22"/>
                  </w:rPr>
                </w:pPr>
                <w:r>
                  <w:rPr>
                    <w:sz w:val="22"/>
                    <w:szCs w:val="22"/>
                  </w:rPr>
                  <w:t xml:space="preserve">2.2. šlapimo tyrimą. </w:t>
                </w:r>
              </w:p>
            </w:tc>
            <w:tc>
              <w:tcPr>
                <w:tcW w:w="1639" w:type="dxa"/>
                <w:vMerge/>
                <w:tcBorders>
                  <w:bottom w:val="single" w:sz="4" w:space="0" w:color="auto"/>
                </w:tcBorders>
              </w:tcPr>
              <w:p>
                <w:pPr>
                  <w:rPr>
                    <w:sz w:val="22"/>
                    <w:szCs w:val="22"/>
                  </w:rPr>
                </w:pPr>
              </w:p>
            </w:tc>
            <w:tc>
              <w:tcPr>
                <w:tcW w:w="1503" w:type="dxa"/>
                <w:vMerge/>
                <w:tcBorders>
                  <w:bottom w:val="single" w:sz="4" w:space="0" w:color="auto"/>
                </w:tcBorders>
              </w:tcPr>
              <w:p>
                <w:pPr>
                  <w:rPr>
                    <w:sz w:val="22"/>
                    <w:szCs w:val="22"/>
                  </w:rPr>
                </w:pPr>
              </w:p>
            </w:tc>
            <w:tc>
              <w:tcPr>
                <w:tcW w:w="1639" w:type="dxa"/>
                <w:gridSpan w:val="2"/>
                <w:vMerge/>
              </w:tcPr>
              <w:p>
                <w:pPr>
                  <w:rPr>
                    <w:sz w:val="22"/>
                    <w:szCs w:val="22"/>
                  </w:rPr>
                </w:pPr>
              </w:p>
            </w:tc>
          </w:tr>
          <w:tr>
            <w:trPr>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Odontologas</w:t>
                </w:r>
              </w:p>
            </w:tc>
            <w:tc>
              <w:tcPr>
                <w:tcW w:w="4354" w:type="dxa"/>
              </w:tcPr>
              <w:p>
                <w:pPr>
                  <w:rPr>
                    <w:sz w:val="22"/>
                    <w:szCs w:val="22"/>
                  </w:rPr>
                </w:pPr>
                <w:r>
                  <w:rPr>
                    <w:sz w:val="22"/>
                    <w:szCs w:val="22"/>
                  </w:rPr>
                  <w:t xml:space="preserve">Įvertinti dantų dygimą. </w:t>
                </w:r>
              </w:p>
              <w:p>
                <w:pPr>
                  <w:rPr>
                    <w:sz w:val="22"/>
                    <w:szCs w:val="22"/>
                  </w:rPr>
                </w:pPr>
                <w:r>
                  <w:rPr>
                    <w:sz w:val="22"/>
                    <w:szCs w:val="22"/>
                  </w:rPr>
                  <w:t xml:space="preserve">Atlikti ankstyvo dantų ėduonies profilaktiką. </w:t>
                </w:r>
              </w:p>
              <w:p>
                <w:pPr>
                  <w:rPr>
                    <w:sz w:val="22"/>
                    <w:szCs w:val="22"/>
                  </w:rPr>
                </w:pPr>
                <w:r>
                  <w:rPr>
                    <w:sz w:val="22"/>
                    <w:szCs w:val="22"/>
                  </w:rPr>
                  <w:t>Įvertinti burnos higienos būklę ir tėvus pamokyti burnos higienos pagrindų.</w:t>
                </w:r>
              </w:p>
              <w:p>
                <w:pPr>
                  <w:rPr>
                    <w:sz w:val="22"/>
                    <w:szCs w:val="22"/>
                  </w:rPr>
                </w:pPr>
                <w:r>
                  <w:rPr>
                    <w:sz w:val="22"/>
                    <w:szCs w:val="22"/>
                  </w:rPr>
                  <w:t xml:space="preserve">Atlikti ankstyvo dantų ėduonies profilaktiką. </w:t>
                </w:r>
              </w:p>
              <w:p>
                <w:pPr>
                  <w:rPr>
                    <w:sz w:val="22"/>
                    <w:szCs w:val="22"/>
                  </w:rPr>
                </w:pPr>
                <w:r>
                  <w:rPr>
                    <w:sz w:val="22"/>
                    <w:szCs w:val="22"/>
                  </w:rPr>
                  <w:t>Įvertinti burnos higienos būklę ir tėvus pamokyti burnos higienos pagrindų.</w:t>
                </w:r>
              </w:p>
            </w:tc>
            <w:tc>
              <w:tcPr>
                <w:tcW w:w="1639" w:type="dxa"/>
                <w:vMerge w:val="restart"/>
              </w:tcPr>
              <w:p>
                <w:pPr>
                  <w:rPr>
                    <w:sz w:val="22"/>
                    <w:szCs w:val="22"/>
                  </w:rPr>
                </w:pPr>
              </w:p>
            </w:tc>
            <w:tc>
              <w:tcPr>
                <w:tcW w:w="1503" w:type="dxa"/>
                <w:vMerge w:val="restart"/>
              </w:tcPr>
              <w:p>
                <w:pPr>
                  <w:rPr>
                    <w:sz w:val="22"/>
                    <w:szCs w:val="22"/>
                  </w:rPr>
                </w:pPr>
              </w:p>
            </w:tc>
            <w:tc>
              <w:tcPr>
                <w:tcW w:w="1639" w:type="dxa"/>
                <w:gridSpan w:val="2"/>
                <w:vMerge w:val="restart"/>
                <w:tcBorders>
                  <w:tl2br w:val="nil"/>
                  <w:tr2bl w:val="nil"/>
                </w:tcBorders>
              </w:tcPr>
              <w:p>
                <w:pPr>
                  <w:ind w:firstLine="55"/>
                  <w:rPr>
                    <w:sz w:val="22"/>
                    <w:szCs w:val="22"/>
                  </w:rPr>
                </w:pPr>
              </w:p>
            </w:tc>
          </w:tr>
          <w:tr>
            <w:trPr>
              <w:trHeight w:val="20"/>
            </w:trPr>
            <w:tc>
              <w:tcPr>
                <w:tcW w:w="554" w:type="dxa"/>
                <w:vMerge/>
                <w:tcBorders>
                  <w:bottom w:val="single" w:sz="4" w:space="0" w:color="auto"/>
                </w:tcBorders>
              </w:tcPr>
              <w:p>
                <w:pPr>
                  <w:rPr>
                    <w:sz w:val="22"/>
                    <w:szCs w:val="22"/>
                  </w:rPr>
                </w:pPr>
              </w:p>
            </w:tc>
            <w:tc>
              <w:tcPr>
                <w:tcW w:w="1096" w:type="dxa"/>
                <w:vMerge/>
                <w:tcBorders>
                  <w:bottom w:val="single" w:sz="4" w:space="0" w:color="auto"/>
                </w:tcBorders>
              </w:tcPr>
              <w:p>
                <w:pPr>
                  <w:rPr>
                    <w:sz w:val="22"/>
                    <w:szCs w:val="22"/>
                  </w:rPr>
                </w:pPr>
              </w:p>
            </w:tc>
            <w:tc>
              <w:tcPr>
                <w:tcW w:w="1639" w:type="dxa"/>
                <w:tcBorders>
                  <w:bottom w:val="single" w:sz="4" w:space="0" w:color="auto"/>
                </w:tcBorders>
              </w:tcPr>
              <w:p>
                <w:pPr>
                  <w:rPr>
                    <w:sz w:val="22"/>
                    <w:szCs w:val="22"/>
                  </w:rPr>
                </w:pPr>
                <w:r>
                  <w:rPr>
                    <w:sz w:val="22"/>
                    <w:szCs w:val="22"/>
                  </w:rPr>
                  <w:t>1 kartą per metus</w:t>
                </w:r>
              </w:p>
            </w:tc>
            <w:tc>
              <w:tcPr>
                <w:tcW w:w="2318" w:type="dxa"/>
                <w:tcBorders>
                  <w:bottom w:val="single" w:sz="4" w:space="0" w:color="auto"/>
                </w:tcBorders>
              </w:tcPr>
              <w:p>
                <w:pPr>
                  <w:rPr>
                    <w:sz w:val="22"/>
                    <w:szCs w:val="22"/>
                  </w:rPr>
                </w:pPr>
                <w:r>
                  <w:rPr>
                    <w:sz w:val="22"/>
                    <w:szCs w:val="22"/>
                  </w:rPr>
                  <w:t>Slaugytojas</w:t>
                </w:r>
              </w:p>
            </w:tc>
            <w:tc>
              <w:tcPr>
                <w:tcW w:w="4354" w:type="dxa"/>
                <w:tcBorders>
                  <w:bottom w:val="single" w:sz="4" w:space="0" w:color="auto"/>
                </w:tcBorders>
              </w:tcPr>
              <w:p>
                <w:pPr>
                  <w:rPr>
                    <w:sz w:val="22"/>
                    <w:szCs w:val="22"/>
                  </w:rPr>
                </w:pPr>
                <w:r>
                  <w:rPr>
                    <w:sz w:val="22"/>
                    <w:szCs w:val="22"/>
                  </w:rPr>
                  <w:t xml:space="preserve">Informuoti tėvus ir vaikus apie racionalią </w:t>
                </w:r>
              </w:p>
              <w:p>
                <w:pPr>
                  <w:rPr>
                    <w:sz w:val="22"/>
                    <w:szCs w:val="22"/>
                  </w:rPr>
                </w:pPr>
                <w:r>
                  <w:rPr>
                    <w:sz w:val="22"/>
                    <w:szCs w:val="22"/>
                  </w:rPr>
                  <w:t>mitybą, traumų, nudegimų ir smurto, žalingų įpročių profilaktiką.</w:t>
                </w:r>
              </w:p>
            </w:tc>
            <w:tc>
              <w:tcPr>
                <w:tcW w:w="1639" w:type="dxa"/>
                <w:vMerge/>
                <w:tcBorders>
                  <w:bottom w:val="single" w:sz="4" w:space="0" w:color="auto"/>
                </w:tcBorders>
              </w:tcPr>
              <w:p>
                <w:pPr>
                  <w:rPr>
                    <w:sz w:val="22"/>
                    <w:szCs w:val="22"/>
                  </w:rPr>
                </w:pPr>
              </w:p>
            </w:tc>
            <w:tc>
              <w:tcPr>
                <w:tcW w:w="1503" w:type="dxa"/>
                <w:vMerge/>
                <w:tcBorders>
                  <w:bottom w:val="single" w:sz="4" w:space="0" w:color="auto"/>
                </w:tcBorders>
              </w:tcPr>
              <w:p>
                <w:pPr>
                  <w:rPr>
                    <w:sz w:val="22"/>
                    <w:szCs w:val="22"/>
                  </w:rPr>
                </w:pPr>
              </w:p>
            </w:tc>
            <w:tc>
              <w:tcPr>
                <w:tcW w:w="1639" w:type="dxa"/>
                <w:gridSpan w:val="2"/>
                <w:vMerge/>
                <w:tcBorders>
                  <w:bottom w:val="single" w:sz="4" w:space="0" w:color="auto"/>
                </w:tcBorders>
              </w:tcPr>
              <w:p>
                <w:pPr>
                  <w:rPr>
                    <w:sz w:val="22"/>
                    <w:szCs w:val="22"/>
                  </w:rPr>
                </w:pPr>
              </w:p>
            </w:tc>
          </w:tr>
          <w:tr>
            <w:trPr>
              <w:trHeight w:val="20"/>
            </w:trPr>
            <w:tc>
              <w:tcPr>
                <w:tcW w:w="554" w:type="dxa"/>
                <w:vMerge w:val="restart"/>
              </w:tcPr>
              <w:p>
                <w:pPr>
                  <w:rPr>
                    <w:sz w:val="22"/>
                    <w:szCs w:val="22"/>
                  </w:rPr>
                </w:pPr>
                <w:r>
                  <w:rPr>
                    <w:sz w:val="22"/>
                    <w:szCs w:val="22"/>
                  </w:rPr>
                  <w:t>5.</w:t>
                </w:r>
              </w:p>
            </w:tc>
            <w:tc>
              <w:tcPr>
                <w:tcW w:w="1096" w:type="dxa"/>
                <w:vMerge w:val="restart"/>
              </w:tcPr>
              <w:p>
                <w:pPr>
                  <w:rPr>
                    <w:sz w:val="22"/>
                    <w:szCs w:val="22"/>
                  </w:rPr>
                </w:pPr>
                <w:r>
                  <w:rPr>
                    <w:sz w:val="22"/>
                    <w:szCs w:val="22"/>
                  </w:rPr>
                  <w:t>5–7 gyvenimo metai</w:t>
                </w:r>
              </w:p>
            </w:tc>
            <w:tc>
              <w:tcPr>
                <w:tcW w:w="1639" w:type="dxa"/>
                <w:tcBorders>
                  <w:bottom w:val="nil"/>
                </w:tcBorders>
              </w:tcPr>
              <w:p>
                <w:pPr>
                  <w:rPr>
                    <w:sz w:val="22"/>
                    <w:szCs w:val="22"/>
                  </w:rPr>
                </w:pPr>
                <w:r>
                  <w:rPr>
                    <w:sz w:val="22"/>
                    <w:szCs w:val="22"/>
                  </w:rPr>
                  <w:t>1 kartą per metus</w:t>
                </w:r>
              </w:p>
            </w:tc>
            <w:tc>
              <w:tcPr>
                <w:tcW w:w="2318" w:type="dxa"/>
                <w:tcBorders>
                  <w:bottom w:val="nil"/>
                </w:tcBorders>
              </w:tcPr>
              <w:p>
                <w:pPr>
                  <w:rPr>
                    <w:sz w:val="22"/>
                    <w:szCs w:val="22"/>
                  </w:rPr>
                </w:pPr>
                <w:r>
                  <w:rPr>
                    <w:sz w:val="22"/>
                    <w:szCs w:val="22"/>
                  </w:rPr>
                  <w:t>Šeimos gydytojas arba PASP komandos vaikų ligų gydytojas</w:t>
                </w:r>
              </w:p>
            </w:tc>
            <w:tc>
              <w:tcPr>
                <w:tcW w:w="4354" w:type="dxa"/>
                <w:tcBorders>
                  <w:bottom w:val="nil"/>
                </w:tcBorders>
              </w:tcPr>
              <w:p>
                <w:pPr>
                  <w:rPr>
                    <w:sz w:val="22"/>
                    <w:szCs w:val="22"/>
                  </w:rPr>
                </w:pPr>
                <w:r>
                  <w:rPr>
                    <w:sz w:val="22"/>
                    <w:szCs w:val="22"/>
                  </w:rPr>
                  <w:t>1 Kiekvieno apsilankymo metu įvertinti:</w:t>
                </w:r>
              </w:p>
              <w:p>
                <w:pPr>
                  <w:rPr>
                    <w:sz w:val="22"/>
                    <w:szCs w:val="22"/>
                  </w:rPr>
                </w:pPr>
                <w:r>
                  <w:rPr>
                    <w:sz w:val="22"/>
                    <w:szCs w:val="22"/>
                  </w:rPr>
                  <w:t>1.1. kalbą;</w:t>
                </w:r>
              </w:p>
              <w:p>
                <w:pPr>
                  <w:rPr>
                    <w:sz w:val="22"/>
                    <w:szCs w:val="22"/>
                  </w:rPr>
                </w:pPr>
                <w:r>
                  <w:rPr>
                    <w:sz w:val="22"/>
                    <w:szCs w:val="22"/>
                  </w:rPr>
                  <w:t>1.2. ūgį, svorį;</w:t>
                </w:r>
              </w:p>
              <w:p>
                <w:pPr>
                  <w:rPr>
                    <w:sz w:val="22"/>
                    <w:szCs w:val="22"/>
                  </w:rPr>
                </w:pPr>
                <w:r>
                  <w:rPr>
                    <w:sz w:val="22"/>
                    <w:szCs w:val="22"/>
                  </w:rPr>
                  <w:t xml:space="preserve">1.3. regėjimą, klausą, </w:t>
                </w:r>
              </w:p>
              <w:p>
                <w:pPr>
                  <w:rPr>
                    <w:sz w:val="22"/>
                    <w:szCs w:val="22"/>
                  </w:rPr>
                </w:pPr>
                <w:r>
                  <w:rPr>
                    <w:sz w:val="22"/>
                    <w:szCs w:val="22"/>
                  </w:rPr>
                  <w:t>1.4. atramos judamąjį aparatą.</w:t>
                </w:r>
              </w:p>
            </w:tc>
            <w:tc>
              <w:tcPr>
                <w:tcW w:w="1639" w:type="dxa"/>
                <w:vMerge w:val="restart"/>
              </w:tcPr>
              <w:p>
                <w:pPr>
                  <w:rPr>
                    <w:sz w:val="22"/>
                    <w:szCs w:val="22"/>
                  </w:rPr>
                </w:pPr>
                <w:r>
                  <w:rPr>
                    <w:sz w:val="22"/>
                    <w:szCs w:val="22"/>
                  </w:rPr>
                  <w:t xml:space="preserve">6–7 metų amžiaus </w:t>
                </w:r>
              </w:p>
              <w:p>
                <w:pPr>
                  <w:rPr>
                    <w:sz w:val="22"/>
                    <w:szCs w:val="22"/>
                  </w:rPr>
                </w:pPr>
                <w:r>
                  <w:rPr>
                    <w:sz w:val="22"/>
                    <w:szCs w:val="22"/>
                  </w:rPr>
                  <w:t>1 kartą</w:t>
                </w:r>
              </w:p>
            </w:tc>
            <w:tc>
              <w:tcPr>
                <w:tcW w:w="1503" w:type="dxa"/>
                <w:vMerge w:val="restart"/>
              </w:tcPr>
              <w:p>
                <w:pPr>
                  <w:rPr>
                    <w:sz w:val="22"/>
                    <w:szCs w:val="22"/>
                  </w:rPr>
                </w:pPr>
                <w:r>
                  <w:rPr>
                    <w:sz w:val="22"/>
                    <w:szCs w:val="22"/>
                  </w:rPr>
                  <w:t>Vaikų ligų gydytojas</w:t>
                </w:r>
              </w:p>
            </w:tc>
            <w:tc>
              <w:tcPr>
                <w:tcW w:w="1639" w:type="dxa"/>
                <w:gridSpan w:val="2"/>
                <w:vMerge w:val="restart"/>
              </w:tcPr>
              <w:p>
                <w:pPr>
                  <w:rPr>
                    <w:sz w:val="22"/>
                    <w:szCs w:val="22"/>
                  </w:rPr>
                </w:pPr>
                <w:r>
                  <w:rPr>
                    <w:sz w:val="22"/>
                    <w:szCs w:val="22"/>
                  </w:rPr>
                  <w:t>Nustatyti ir įvertinti rizikos veiksnius. Esant indikacijų, paskirti kitų gydytojų specialistų profilaktinius patikrinimus.</w:t>
                </w:r>
              </w:p>
            </w:tc>
          </w:tr>
          <w:tr>
            <w:trPr>
              <w:trHeight w:val="20"/>
            </w:trPr>
            <w:tc>
              <w:tcPr>
                <w:tcW w:w="554" w:type="dxa"/>
                <w:vMerge/>
                <w:tcBorders>
                  <w:bottom w:val="nil"/>
                </w:tcBorders>
              </w:tcPr>
              <w:p>
                <w:pPr>
                  <w:rPr>
                    <w:sz w:val="22"/>
                    <w:szCs w:val="22"/>
                  </w:rPr>
                </w:pPr>
              </w:p>
            </w:tc>
            <w:tc>
              <w:tcPr>
                <w:tcW w:w="1096" w:type="dxa"/>
                <w:vMerge/>
                <w:tcBorders>
                  <w:bottom w:val="nil"/>
                </w:tcBorders>
              </w:tcPr>
              <w:p>
                <w:pPr>
                  <w:rPr>
                    <w:sz w:val="22"/>
                    <w:szCs w:val="22"/>
                  </w:rPr>
                </w:pPr>
              </w:p>
            </w:tc>
            <w:tc>
              <w:tcPr>
                <w:tcW w:w="1639" w:type="dxa"/>
                <w:tcBorders>
                  <w:top w:val="nil"/>
                </w:tcBorders>
              </w:tcPr>
              <w:p>
                <w:pPr>
                  <w:rPr>
                    <w:sz w:val="22"/>
                    <w:szCs w:val="22"/>
                  </w:rPr>
                </w:pPr>
                <w:r>
                  <w:rPr>
                    <w:sz w:val="22"/>
                    <w:szCs w:val="22"/>
                  </w:rPr>
                  <w:t>1 kartą</w:t>
                </w:r>
              </w:p>
            </w:tc>
            <w:tc>
              <w:tcPr>
                <w:tcW w:w="2318" w:type="dxa"/>
                <w:tcBorders>
                  <w:top w:val="nil"/>
                </w:tcBorders>
              </w:tcPr>
              <w:p>
                <w:pPr>
                  <w:rPr>
                    <w:sz w:val="22"/>
                    <w:szCs w:val="22"/>
                  </w:rPr>
                </w:pPr>
              </w:p>
            </w:tc>
            <w:tc>
              <w:tcPr>
                <w:tcW w:w="4354" w:type="dxa"/>
                <w:tcBorders>
                  <w:top w:val="nil"/>
                </w:tcBorders>
              </w:tcPr>
              <w:p>
                <w:pPr>
                  <w:rPr>
                    <w:sz w:val="22"/>
                    <w:szCs w:val="22"/>
                  </w:rPr>
                </w:pPr>
                <w:r>
                  <w:rPr>
                    <w:sz w:val="22"/>
                    <w:szCs w:val="22"/>
                  </w:rPr>
                  <w:t>2. 6–7 metų amžiaus atlikti / pamatuoti:</w:t>
                </w:r>
              </w:p>
              <w:p>
                <w:pPr>
                  <w:rPr>
                    <w:sz w:val="22"/>
                    <w:szCs w:val="22"/>
                  </w:rPr>
                </w:pPr>
                <w:r>
                  <w:rPr>
                    <w:sz w:val="22"/>
                    <w:szCs w:val="22"/>
                  </w:rPr>
                  <w:t>2.1. kraujo tyrimą;</w:t>
                </w:r>
              </w:p>
              <w:p>
                <w:pPr>
                  <w:rPr>
                    <w:sz w:val="22"/>
                    <w:szCs w:val="22"/>
                  </w:rPr>
                </w:pPr>
                <w:r>
                  <w:rPr>
                    <w:sz w:val="22"/>
                    <w:szCs w:val="22"/>
                  </w:rPr>
                  <w:t>2.2. šlapimo tyrimą;</w:t>
                </w:r>
              </w:p>
              <w:p>
                <w:pPr>
                  <w:rPr>
                    <w:sz w:val="22"/>
                    <w:szCs w:val="22"/>
                  </w:rPr>
                </w:pPr>
                <w:r>
                  <w:rPr>
                    <w:sz w:val="22"/>
                    <w:szCs w:val="22"/>
                  </w:rPr>
                  <w:t>2.3. elektrokardiogramą (EKG);</w:t>
                </w:r>
              </w:p>
              <w:p>
                <w:pPr>
                  <w:rPr>
                    <w:sz w:val="22"/>
                    <w:szCs w:val="22"/>
                  </w:rPr>
                </w:pPr>
                <w:r>
                  <w:rPr>
                    <w:sz w:val="22"/>
                    <w:szCs w:val="22"/>
                  </w:rPr>
                  <w:t xml:space="preserve">2.4. arterinį kraujo spaudimą (AKS). </w:t>
                </w:r>
              </w:p>
            </w:tc>
            <w:tc>
              <w:tcPr>
                <w:tcW w:w="1639" w:type="dxa"/>
                <w:vMerge/>
                <w:tcBorders>
                  <w:top w:val="nil"/>
                </w:tcBorders>
              </w:tcPr>
              <w:p>
                <w:pPr>
                  <w:rPr>
                    <w:sz w:val="22"/>
                    <w:szCs w:val="22"/>
                  </w:rPr>
                </w:pPr>
              </w:p>
            </w:tc>
            <w:tc>
              <w:tcPr>
                <w:tcW w:w="1503" w:type="dxa"/>
                <w:vMerge/>
                <w:tcBorders>
                  <w:top w:val="nil"/>
                </w:tcBorders>
              </w:tcPr>
              <w:p>
                <w:pPr>
                  <w:rPr>
                    <w:sz w:val="22"/>
                    <w:szCs w:val="22"/>
                  </w:rPr>
                </w:pPr>
              </w:p>
            </w:tc>
            <w:tc>
              <w:tcPr>
                <w:tcW w:w="1639" w:type="dxa"/>
                <w:gridSpan w:val="2"/>
                <w:vMerge/>
                <w:tcBorders>
                  <w:top w:val="nil"/>
                </w:tcBorders>
              </w:tcPr>
              <w:p>
                <w:pPr>
                  <w:rPr>
                    <w:sz w:val="22"/>
                    <w:szCs w:val="22"/>
                  </w:rPr>
                </w:pPr>
              </w:p>
            </w:tc>
          </w:tr>
          <w:tr>
            <w:trPr>
              <w:trHeight w:val="20"/>
            </w:trPr>
            <w:tc>
              <w:tcPr>
                <w:tcW w:w="554" w:type="dxa"/>
                <w:vMerge w:val="restart"/>
                <w:tcBorders>
                  <w:top w:val="nil"/>
                </w:tcBorders>
              </w:tcPr>
              <w:p>
                <w:pPr>
                  <w:rPr>
                    <w:sz w:val="22"/>
                    <w:szCs w:val="22"/>
                  </w:rPr>
                </w:pPr>
              </w:p>
            </w:tc>
            <w:tc>
              <w:tcPr>
                <w:tcW w:w="1096" w:type="dxa"/>
                <w:vMerge w:val="restart"/>
                <w:tcBorders>
                  <w:top w:val="nil"/>
                </w:tcBorders>
              </w:tcPr>
              <w:p>
                <w:pPr>
                  <w:rPr>
                    <w:sz w:val="22"/>
                    <w:szCs w:val="22"/>
                  </w:rPr>
                </w:pP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Odontologas</w:t>
                </w:r>
              </w:p>
            </w:tc>
            <w:tc>
              <w:tcPr>
                <w:tcW w:w="4354" w:type="dxa"/>
              </w:tcPr>
              <w:p>
                <w:pPr>
                  <w:rPr>
                    <w:sz w:val="22"/>
                    <w:szCs w:val="22"/>
                  </w:rPr>
                </w:pPr>
                <w:r>
                  <w:rPr>
                    <w:sz w:val="22"/>
                    <w:szCs w:val="22"/>
                  </w:rPr>
                  <w:t xml:space="preserve">Įvertinti nuolatinių dantų dygimą. </w:t>
                </w:r>
              </w:p>
              <w:p>
                <w:pPr>
                  <w:rPr>
                    <w:sz w:val="22"/>
                    <w:szCs w:val="22"/>
                  </w:rPr>
                </w:pPr>
                <w:r>
                  <w:rPr>
                    <w:sz w:val="22"/>
                    <w:szCs w:val="22"/>
                  </w:rPr>
                  <w:t xml:space="preserve">Atlikti krūminių dantų ėduonies profilaktiką. </w:t>
                </w:r>
              </w:p>
              <w:p>
                <w:pPr>
                  <w:rPr>
                    <w:sz w:val="22"/>
                    <w:szCs w:val="22"/>
                  </w:rPr>
                </w:pPr>
                <w:r>
                  <w:rPr>
                    <w:sz w:val="22"/>
                    <w:szCs w:val="22"/>
                  </w:rPr>
                  <w:t xml:space="preserve">Įvertinti burnos higienos būklę ir pamokyti burnos higienos pagrindų. </w:t>
                </w:r>
              </w:p>
            </w:tc>
            <w:tc>
              <w:tcPr>
                <w:tcW w:w="1639" w:type="dxa"/>
                <w:vMerge w:val="restart"/>
                <w:tcBorders>
                  <w:top w:val="nil"/>
                </w:tcBorders>
              </w:tcPr>
              <w:p>
                <w:pPr>
                  <w:rPr>
                    <w:sz w:val="22"/>
                    <w:szCs w:val="22"/>
                  </w:rPr>
                </w:pPr>
                <w:r>
                  <w:rPr>
                    <w:sz w:val="22"/>
                    <w:szCs w:val="22"/>
                  </w:rPr>
                  <w:t>6–7 metų amžiaus</w:t>
                </w:r>
              </w:p>
              <w:p>
                <w:pPr>
                  <w:rPr>
                    <w:sz w:val="22"/>
                    <w:szCs w:val="22"/>
                  </w:rPr>
                </w:pPr>
                <w:r>
                  <w:rPr>
                    <w:sz w:val="22"/>
                    <w:szCs w:val="22"/>
                  </w:rPr>
                  <w:t>1 kartą</w:t>
                </w:r>
              </w:p>
            </w:tc>
            <w:tc>
              <w:tcPr>
                <w:tcW w:w="1503" w:type="dxa"/>
                <w:vMerge w:val="restart"/>
                <w:tcBorders>
                  <w:top w:val="nil"/>
                </w:tcBorders>
              </w:tcPr>
              <w:p>
                <w:pPr>
                  <w:rPr>
                    <w:sz w:val="22"/>
                    <w:szCs w:val="22"/>
                  </w:rPr>
                </w:pPr>
                <w:r>
                  <w:rPr>
                    <w:sz w:val="22"/>
                    <w:szCs w:val="22"/>
                  </w:rPr>
                  <w:t>Oftalmologas</w:t>
                </w:r>
              </w:p>
            </w:tc>
            <w:tc>
              <w:tcPr>
                <w:tcW w:w="1639" w:type="dxa"/>
                <w:gridSpan w:val="2"/>
                <w:vMerge w:val="restart"/>
                <w:tcBorders>
                  <w:top w:val="nil"/>
                </w:tcBorders>
              </w:tcPr>
              <w:p>
                <w:pPr>
                  <w:rPr>
                    <w:sz w:val="22"/>
                    <w:szCs w:val="22"/>
                  </w:rPr>
                </w:pPr>
                <w:r>
                  <w:rPr>
                    <w:sz w:val="22"/>
                    <w:szCs w:val="22"/>
                  </w:rPr>
                  <w:t>Įvertinti refrakciją, regėjimą (žvairumas, astigmatizmas) per išplėstą vyzdį.</w:t>
                </w:r>
              </w:p>
            </w:tc>
          </w:tr>
          <w:tr>
            <w:trPr>
              <w:trHeight w:val="20"/>
            </w:trPr>
            <w:tc>
              <w:tcPr>
                <w:tcW w:w="554" w:type="dxa"/>
                <w:vMerge/>
                <w:tcBorders>
                  <w:bottom w:val="single" w:sz="4" w:space="0" w:color="auto"/>
                </w:tcBorders>
              </w:tcPr>
              <w:p>
                <w:pPr>
                  <w:rPr>
                    <w:sz w:val="22"/>
                    <w:szCs w:val="22"/>
                  </w:rPr>
                </w:pPr>
              </w:p>
            </w:tc>
            <w:tc>
              <w:tcPr>
                <w:tcW w:w="1096" w:type="dxa"/>
                <w:vMerge/>
                <w:tcBorders>
                  <w:bottom w:val="single" w:sz="4" w:space="0" w:color="auto"/>
                </w:tcBorders>
              </w:tcPr>
              <w:p>
                <w:pPr>
                  <w:rPr>
                    <w:sz w:val="22"/>
                    <w:szCs w:val="22"/>
                  </w:rPr>
                </w:pPr>
              </w:p>
            </w:tc>
            <w:tc>
              <w:tcPr>
                <w:tcW w:w="1639" w:type="dxa"/>
                <w:tcBorders>
                  <w:bottom w:val="single" w:sz="4" w:space="0" w:color="auto"/>
                </w:tcBorders>
              </w:tcPr>
              <w:p>
                <w:pPr>
                  <w:rPr>
                    <w:sz w:val="22"/>
                    <w:szCs w:val="22"/>
                  </w:rPr>
                </w:pPr>
                <w:r>
                  <w:rPr>
                    <w:sz w:val="22"/>
                    <w:szCs w:val="22"/>
                  </w:rPr>
                  <w:t>1 kartą per metus</w:t>
                </w:r>
              </w:p>
            </w:tc>
            <w:tc>
              <w:tcPr>
                <w:tcW w:w="2318" w:type="dxa"/>
                <w:tcBorders>
                  <w:bottom w:val="single" w:sz="4" w:space="0" w:color="auto"/>
                </w:tcBorders>
              </w:tcPr>
              <w:p>
                <w:pPr>
                  <w:rPr>
                    <w:sz w:val="22"/>
                    <w:szCs w:val="22"/>
                  </w:rPr>
                </w:pPr>
                <w:r>
                  <w:rPr>
                    <w:sz w:val="22"/>
                    <w:szCs w:val="22"/>
                  </w:rPr>
                  <w:t>Slaugytojas</w:t>
                </w:r>
              </w:p>
            </w:tc>
            <w:tc>
              <w:tcPr>
                <w:tcW w:w="4354" w:type="dxa"/>
                <w:tcBorders>
                  <w:bottom w:val="single" w:sz="4" w:space="0" w:color="auto"/>
                </w:tcBorders>
              </w:tcPr>
              <w:p>
                <w:pPr>
                  <w:rPr>
                    <w:sz w:val="22"/>
                    <w:szCs w:val="22"/>
                  </w:rPr>
                </w:pPr>
                <w:r>
                  <w:rPr>
                    <w:sz w:val="22"/>
                    <w:szCs w:val="22"/>
                  </w:rPr>
                  <w:t xml:space="preserve">Informuoti tėvus ir vaikus apie racionalią mitybą, traumų, nudegimų ir smurto, ligų ir žalingų įpročių profilaktiką, sveiko gyvenimo būdo ir lytinio švietimo principus. </w:t>
                </w:r>
              </w:p>
            </w:tc>
            <w:tc>
              <w:tcPr>
                <w:tcW w:w="1639" w:type="dxa"/>
                <w:vMerge/>
                <w:tcBorders>
                  <w:top w:val="nil"/>
                  <w:bottom w:val="single" w:sz="4" w:space="0" w:color="auto"/>
                </w:tcBorders>
              </w:tcPr>
              <w:p>
                <w:pPr>
                  <w:rPr>
                    <w:sz w:val="22"/>
                    <w:szCs w:val="22"/>
                  </w:rPr>
                </w:pPr>
              </w:p>
            </w:tc>
            <w:tc>
              <w:tcPr>
                <w:tcW w:w="1503" w:type="dxa"/>
                <w:vMerge/>
                <w:tcBorders>
                  <w:top w:val="nil"/>
                  <w:bottom w:val="single" w:sz="4" w:space="0" w:color="auto"/>
                </w:tcBorders>
              </w:tcPr>
              <w:p>
                <w:pPr>
                  <w:rPr>
                    <w:sz w:val="22"/>
                    <w:szCs w:val="22"/>
                  </w:rPr>
                </w:pPr>
              </w:p>
            </w:tc>
            <w:tc>
              <w:tcPr>
                <w:tcW w:w="1639" w:type="dxa"/>
                <w:gridSpan w:val="2"/>
                <w:vMerge/>
                <w:tcBorders>
                  <w:top w:val="nil"/>
                  <w:bottom w:val="single" w:sz="4" w:space="0" w:color="auto"/>
                </w:tcBorders>
              </w:tcPr>
              <w:p>
                <w:pPr>
                  <w:rPr>
                    <w:sz w:val="22"/>
                    <w:szCs w:val="22"/>
                  </w:rPr>
                </w:pPr>
              </w:p>
            </w:tc>
          </w:tr>
          <w:tr>
            <w:tblPrEx>
              <w:tblCellMar>
                <w:left w:w="108" w:type="dxa"/>
                <w:right w:w="108" w:type="dxa"/>
              </w:tblCellMar>
            </w:tblPrEx>
            <w:trPr>
              <w:gridAfter w:val="1"/>
              <w:wAfter w:w="52" w:type="dxa"/>
              <w:trHeight w:val="20"/>
            </w:trPr>
            <w:tc>
              <w:tcPr>
                <w:tcW w:w="554" w:type="dxa"/>
                <w:vMerge w:val="restart"/>
              </w:tcPr>
              <w:p>
                <w:pPr>
                  <w:rPr>
                    <w:sz w:val="22"/>
                    <w:szCs w:val="22"/>
                  </w:rPr>
                </w:pPr>
                <w:r>
                  <w:rPr>
                    <w:sz w:val="22"/>
                    <w:szCs w:val="22"/>
                  </w:rPr>
                  <w:t>6.</w:t>
                </w:r>
              </w:p>
            </w:tc>
            <w:tc>
              <w:tcPr>
                <w:tcW w:w="1096" w:type="dxa"/>
                <w:vMerge w:val="restart"/>
              </w:tcPr>
              <w:p>
                <w:pPr>
                  <w:rPr>
                    <w:sz w:val="22"/>
                    <w:szCs w:val="22"/>
                  </w:rPr>
                </w:pPr>
                <w:r>
                  <w:rPr>
                    <w:sz w:val="22"/>
                    <w:szCs w:val="22"/>
                  </w:rPr>
                  <w:t>8–11 gyvenimo metai</w:t>
                </w: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Šeimos gydytojas arba PASP komandos vaikų ligų gydytojas</w:t>
                </w:r>
              </w:p>
            </w:tc>
            <w:tc>
              <w:tcPr>
                <w:tcW w:w="4354" w:type="dxa"/>
                <w:tcBorders>
                  <w:top w:val="single" w:sz="4" w:space="0" w:color="auto"/>
                  <w:bottom w:val="single" w:sz="4" w:space="0" w:color="auto"/>
                </w:tcBorders>
              </w:tcPr>
              <w:p>
                <w:pPr>
                  <w:rPr>
                    <w:sz w:val="22"/>
                    <w:szCs w:val="22"/>
                  </w:rPr>
                </w:pPr>
                <w:r>
                  <w:rPr>
                    <w:sz w:val="22"/>
                    <w:szCs w:val="22"/>
                  </w:rPr>
                  <w:t>1. Kiekvieno apsilankymo metu įvertinti:</w:t>
                </w:r>
              </w:p>
              <w:p>
                <w:pPr>
                  <w:rPr>
                    <w:sz w:val="22"/>
                    <w:szCs w:val="22"/>
                  </w:rPr>
                </w:pPr>
                <w:r>
                  <w:rPr>
                    <w:sz w:val="22"/>
                    <w:szCs w:val="22"/>
                  </w:rPr>
                  <w:t>1.1. ūgį, svorį, AKS;</w:t>
                </w:r>
              </w:p>
              <w:p>
                <w:pPr>
                  <w:rPr>
                    <w:sz w:val="22"/>
                    <w:szCs w:val="22"/>
                  </w:rPr>
                </w:pPr>
                <w:r>
                  <w:rPr>
                    <w:sz w:val="22"/>
                    <w:szCs w:val="22"/>
                  </w:rPr>
                  <w:t xml:space="preserve">1.2. atramos judamąjį aparatą; </w:t>
                </w:r>
              </w:p>
              <w:p>
                <w:pPr>
                  <w:rPr>
                    <w:sz w:val="22"/>
                    <w:szCs w:val="22"/>
                  </w:rPr>
                </w:pPr>
                <w:r>
                  <w:rPr>
                    <w:sz w:val="22"/>
                    <w:szCs w:val="22"/>
                  </w:rPr>
                  <w:t xml:space="preserve">1.3. regėjimą; </w:t>
                </w:r>
              </w:p>
              <w:p>
                <w:pPr>
                  <w:rPr>
                    <w:sz w:val="22"/>
                    <w:szCs w:val="22"/>
                  </w:rPr>
                </w:pPr>
                <w:r>
                  <w:rPr>
                    <w:sz w:val="22"/>
                    <w:szCs w:val="22"/>
                  </w:rPr>
                  <w:t>1.4. psichikos būklę;</w:t>
                </w:r>
              </w:p>
              <w:p>
                <w:pPr>
                  <w:rPr>
                    <w:sz w:val="22"/>
                    <w:szCs w:val="22"/>
                  </w:rPr>
                </w:pPr>
                <w:r>
                  <w:rPr>
                    <w:sz w:val="22"/>
                    <w:szCs w:val="22"/>
                  </w:rPr>
                  <w:t>1.5. mitybos ir higienos įgūdžius.</w:t>
                </w:r>
              </w:p>
            </w:tc>
            <w:tc>
              <w:tcPr>
                <w:tcW w:w="1639" w:type="dxa"/>
                <w:vMerge w:val="restart"/>
              </w:tcPr>
              <w:p>
                <w:pPr>
                  <w:rPr>
                    <w:sz w:val="22"/>
                    <w:szCs w:val="22"/>
                  </w:rPr>
                </w:pPr>
              </w:p>
            </w:tc>
            <w:tc>
              <w:tcPr>
                <w:tcW w:w="1503" w:type="dxa"/>
                <w:vMerge w:val="restart"/>
              </w:tcPr>
              <w:p>
                <w:pPr>
                  <w:rPr>
                    <w:sz w:val="22"/>
                    <w:szCs w:val="22"/>
                  </w:rPr>
                </w:pPr>
              </w:p>
            </w:tc>
            <w:tc>
              <w:tcPr>
                <w:tcW w:w="1639" w:type="dxa"/>
                <w:vMerge w:val="restart"/>
              </w:tcPr>
              <w:p>
                <w:pPr>
                  <w:rPr>
                    <w:sz w:val="22"/>
                    <w:szCs w:val="22"/>
                  </w:rPr>
                </w:pPr>
              </w:p>
            </w:tc>
          </w:tr>
          <w:tr>
            <w:tblPrEx>
              <w:tblCellMar>
                <w:left w:w="108" w:type="dxa"/>
                <w:right w:w="108" w:type="dxa"/>
              </w:tblCellMar>
            </w:tblPrEx>
            <w:trPr>
              <w:gridAfter w:val="1"/>
              <w:wAfter w:w="52" w:type="dxa"/>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Odontologas</w:t>
                </w:r>
              </w:p>
            </w:tc>
            <w:tc>
              <w:tcPr>
                <w:tcW w:w="4354" w:type="dxa"/>
                <w:tcBorders>
                  <w:top w:val="single" w:sz="4" w:space="0" w:color="auto"/>
                </w:tcBorders>
              </w:tcPr>
              <w:p>
                <w:pPr>
                  <w:rPr>
                    <w:sz w:val="22"/>
                    <w:szCs w:val="22"/>
                  </w:rPr>
                </w:pPr>
                <w:r>
                  <w:rPr>
                    <w:sz w:val="22"/>
                    <w:szCs w:val="22"/>
                  </w:rPr>
                  <w:t xml:space="preserve">Atlikti dantų ėduonies profilaktiką. </w:t>
                </w:r>
              </w:p>
              <w:p>
                <w:pPr>
                  <w:rPr>
                    <w:sz w:val="22"/>
                    <w:szCs w:val="22"/>
                  </w:rPr>
                </w:pPr>
                <w:r>
                  <w:rPr>
                    <w:sz w:val="22"/>
                    <w:szCs w:val="22"/>
                  </w:rPr>
                  <w:t xml:space="preserve">Įvertinti nuolatinių dantų sąkandį, nustatyti, ar nėra sąkandžio anomalijų. </w:t>
                </w:r>
              </w:p>
            </w:tc>
            <w:tc>
              <w:tcPr>
                <w:tcW w:w="1639" w:type="dxa"/>
                <w:vMerge/>
              </w:tcPr>
              <w:p>
                <w:pPr>
                  <w:rPr>
                    <w:sz w:val="22"/>
                    <w:szCs w:val="22"/>
                  </w:rPr>
                </w:pPr>
              </w:p>
            </w:tc>
            <w:tc>
              <w:tcPr>
                <w:tcW w:w="1503" w:type="dxa"/>
                <w:vMerge/>
              </w:tcPr>
              <w:p>
                <w:pPr>
                  <w:rPr>
                    <w:sz w:val="22"/>
                    <w:szCs w:val="22"/>
                  </w:rPr>
                </w:pPr>
              </w:p>
            </w:tc>
            <w:tc>
              <w:tcPr>
                <w:tcW w:w="1639" w:type="dxa"/>
                <w:vMerge/>
              </w:tcPr>
              <w:p>
                <w:pPr>
                  <w:rPr>
                    <w:sz w:val="22"/>
                    <w:szCs w:val="22"/>
                  </w:rPr>
                </w:pPr>
              </w:p>
            </w:tc>
          </w:tr>
          <w:tr>
            <w:tblPrEx>
              <w:tblCellMar>
                <w:left w:w="108" w:type="dxa"/>
                <w:right w:w="108" w:type="dxa"/>
              </w:tblCellMar>
            </w:tblPrEx>
            <w:trPr>
              <w:gridAfter w:val="1"/>
              <w:wAfter w:w="52" w:type="dxa"/>
              <w:trHeight w:val="20"/>
            </w:trPr>
            <w:tc>
              <w:tcPr>
                <w:tcW w:w="554" w:type="dxa"/>
                <w:vMerge/>
              </w:tcPr>
              <w:p>
                <w:pPr>
                  <w:rPr>
                    <w:sz w:val="22"/>
                    <w:szCs w:val="22"/>
                  </w:rPr>
                </w:pPr>
              </w:p>
            </w:tc>
            <w:tc>
              <w:tcPr>
                <w:tcW w:w="1096" w:type="dxa"/>
                <w:vMerge/>
              </w:tcPr>
              <w:p>
                <w:pPr>
                  <w:rPr>
                    <w:sz w:val="22"/>
                    <w:szCs w:val="22"/>
                  </w:rPr>
                </w:pPr>
              </w:p>
            </w:tc>
            <w:tc>
              <w:tcPr>
                <w:tcW w:w="1639" w:type="dxa"/>
                <w:tcBorders>
                  <w:bottom w:val="single" w:sz="4" w:space="0" w:color="auto"/>
                </w:tcBorders>
              </w:tcPr>
              <w:p>
                <w:pPr>
                  <w:rPr>
                    <w:sz w:val="22"/>
                    <w:szCs w:val="22"/>
                  </w:rPr>
                </w:pPr>
                <w:r>
                  <w:rPr>
                    <w:sz w:val="22"/>
                    <w:szCs w:val="22"/>
                  </w:rPr>
                  <w:t>1 kartą per metus</w:t>
                </w:r>
              </w:p>
            </w:tc>
            <w:tc>
              <w:tcPr>
                <w:tcW w:w="2318" w:type="dxa"/>
                <w:tcBorders>
                  <w:bottom w:val="single" w:sz="4" w:space="0" w:color="auto"/>
                </w:tcBorders>
              </w:tcPr>
              <w:p>
                <w:pPr>
                  <w:rPr>
                    <w:sz w:val="22"/>
                    <w:szCs w:val="22"/>
                  </w:rPr>
                </w:pPr>
                <w:r>
                  <w:rPr>
                    <w:sz w:val="22"/>
                    <w:szCs w:val="22"/>
                  </w:rPr>
                  <w:t>Slaugytojas</w:t>
                </w:r>
              </w:p>
            </w:tc>
            <w:tc>
              <w:tcPr>
                <w:tcW w:w="4354" w:type="dxa"/>
                <w:tcBorders>
                  <w:top w:val="single" w:sz="4" w:space="0" w:color="auto"/>
                  <w:bottom w:val="single" w:sz="4" w:space="0" w:color="auto"/>
                </w:tcBorders>
              </w:tcPr>
              <w:p>
                <w:pPr>
                  <w:rPr>
                    <w:sz w:val="22"/>
                    <w:szCs w:val="22"/>
                  </w:rPr>
                </w:pPr>
                <w:r>
                  <w:rPr>
                    <w:sz w:val="22"/>
                    <w:szCs w:val="22"/>
                  </w:rPr>
                  <w:t xml:space="preserve">Pagal amžiaus ir lyties ypatumus padėti vaikui ir tėvams formuoti higienos, racionalios mitybos, sveiko gyvenimo būdo, imunoprofilaktikos nuostatas. </w:t>
                </w:r>
              </w:p>
              <w:p>
                <w:pPr>
                  <w:rPr>
                    <w:sz w:val="22"/>
                    <w:szCs w:val="22"/>
                  </w:rPr>
                </w:pPr>
                <w:r>
                  <w:rPr>
                    <w:sz w:val="22"/>
                    <w:szCs w:val="22"/>
                  </w:rPr>
                  <w:t xml:space="preserve">Informuoti ir suteikti žinių apie traumų, nudegimų ir smurto, ligų ir žalingų įpročių profilaktiką, lytinį ugdymą ir švietimą. </w:t>
                </w:r>
              </w:p>
            </w:tc>
            <w:tc>
              <w:tcPr>
                <w:tcW w:w="1639" w:type="dxa"/>
                <w:vMerge/>
              </w:tcPr>
              <w:p>
                <w:pPr>
                  <w:rPr>
                    <w:sz w:val="22"/>
                    <w:szCs w:val="22"/>
                  </w:rPr>
                </w:pPr>
              </w:p>
            </w:tc>
            <w:tc>
              <w:tcPr>
                <w:tcW w:w="1503" w:type="dxa"/>
                <w:vMerge/>
              </w:tcPr>
              <w:p>
                <w:pPr>
                  <w:rPr>
                    <w:sz w:val="22"/>
                    <w:szCs w:val="22"/>
                  </w:rPr>
                </w:pPr>
              </w:p>
            </w:tc>
            <w:tc>
              <w:tcPr>
                <w:tcW w:w="1639" w:type="dxa"/>
                <w:vMerge/>
              </w:tcPr>
              <w:p>
                <w:pPr>
                  <w:rPr>
                    <w:sz w:val="22"/>
                    <w:szCs w:val="22"/>
                  </w:rPr>
                </w:pPr>
              </w:p>
            </w:tc>
          </w:tr>
          <w:tr>
            <w:tblPrEx>
              <w:tblCellMar>
                <w:left w:w="108" w:type="dxa"/>
                <w:right w:w="108" w:type="dxa"/>
              </w:tblCellMar>
            </w:tblPrEx>
            <w:trPr>
              <w:gridAfter w:val="1"/>
              <w:wAfter w:w="52" w:type="dxa"/>
              <w:trHeight w:val="20"/>
            </w:trPr>
            <w:tc>
              <w:tcPr>
                <w:tcW w:w="554" w:type="dxa"/>
                <w:vMerge w:val="restart"/>
              </w:tcPr>
              <w:p>
                <w:pPr>
                  <w:rPr>
                    <w:sz w:val="22"/>
                    <w:szCs w:val="22"/>
                  </w:rPr>
                </w:pPr>
                <w:r>
                  <w:rPr>
                    <w:sz w:val="22"/>
                    <w:szCs w:val="22"/>
                  </w:rPr>
                  <w:t>7.</w:t>
                </w:r>
              </w:p>
            </w:tc>
            <w:tc>
              <w:tcPr>
                <w:tcW w:w="1096" w:type="dxa"/>
                <w:vMerge w:val="restart"/>
              </w:tcPr>
              <w:p>
                <w:pPr>
                  <w:rPr>
                    <w:sz w:val="22"/>
                    <w:szCs w:val="22"/>
                  </w:rPr>
                </w:pPr>
                <w:r>
                  <w:rPr>
                    <w:sz w:val="22"/>
                    <w:szCs w:val="22"/>
                  </w:rPr>
                  <w:t>12–17 gyvenimo metai imtinai</w:t>
                </w:r>
              </w:p>
            </w:tc>
            <w:tc>
              <w:tcPr>
                <w:tcW w:w="1639" w:type="dxa"/>
                <w:tcBorders>
                  <w:bottom w:val="nil"/>
                </w:tcBorders>
              </w:tcPr>
              <w:p>
                <w:pPr>
                  <w:rPr>
                    <w:sz w:val="22"/>
                    <w:szCs w:val="22"/>
                  </w:rPr>
                </w:pPr>
                <w:r>
                  <w:rPr>
                    <w:sz w:val="22"/>
                    <w:szCs w:val="22"/>
                  </w:rPr>
                  <w:t>1 kartą per metus</w:t>
                </w:r>
              </w:p>
            </w:tc>
            <w:tc>
              <w:tcPr>
                <w:tcW w:w="2318" w:type="dxa"/>
                <w:tcBorders>
                  <w:bottom w:val="nil"/>
                </w:tcBorders>
              </w:tcPr>
              <w:p>
                <w:pPr>
                  <w:rPr>
                    <w:sz w:val="22"/>
                    <w:szCs w:val="22"/>
                  </w:rPr>
                </w:pPr>
                <w:r>
                  <w:rPr>
                    <w:sz w:val="22"/>
                    <w:szCs w:val="22"/>
                  </w:rPr>
                  <w:t>Šeimos gydytojas arba PASP komandos vaikų ligų gydytojas</w:t>
                </w:r>
              </w:p>
            </w:tc>
            <w:tc>
              <w:tcPr>
                <w:tcW w:w="4354" w:type="dxa"/>
                <w:tcBorders>
                  <w:bottom w:val="nil"/>
                </w:tcBorders>
              </w:tcPr>
              <w:p>
                <w:pPr>
                  <w:rPr>
                    <w:sz w:val="22"/>
                    <w:szCs w:val="22"/>
                  </w:rPr>
                </w:pPr>
                <w:r>
                  <w:rPr>
                    <w:sz w:val="22"/>
                    <w:szCs w:val="22"/>
                  </w:rPr>
                  <w:t>1. Kiekvieno apsilankymo metu įvertinti:</w:t>
                </w:r>
              </w:p>
              <w:p>
                <w:pPr>
                  <w:rPr>
                    <w:sz w:val="22"/>
                    <w:szCs w:val="22"/>
                  </w:rPr>
                </w:pPr>
                <w:r>
                  <w:rPr>
                    <w:sz w:val="22"/>
                    <w:szCs w:val="22"/>
                  </w:rPr>
                  <w:t>1.1. ūgį, svorį, AKS;</w:t>
                </w:r>
              </w:p>
              <w:p>
                <w:pPr>
                  <w:rPr>
                    <w:sz w:val="22"/>
                    <w:szCs w:val="22"/>
                  </w:rPr>
                </w:pPr>
                <w:r>
                  <w:rPr>
                    <w:sz w:val="22"/>
                    <w:szCs w:val="22"/>
                  </w:rPr>
                  <w:t>1.2. atramos judamąjį aparatą;</w:t>
                </w:r>
              </w:p>
              <w:p>
                <w:pPr>
                  <w:rPr>
                    <w:sz w:val="22"/>
                    <w:szCs w:val="22"/>
                  </w:rPr>
                </w:pPr>
                <w:r>
                  <w:rPr>
                    <w:sz w:val="22"/>
                    <w:szCs w:val="22"/>
                  </w:rPr>
                  <w:t>1.3. psichikos būklę;</w:t>
                </w:r>
              </w:p>
              <w:p>
                <w:pPr>
                  <w:rPr>
                    <w:sz w:val="22"/>
                    <w:szCs w:val="22"/>
                  </w:rPr>
                </w:pPr>
                <w:r>
                  <w:rPr>
                    <w:sz w:val="22"/>
                    <w:szCs w:val="22"/>
                  </w:rPr>
                  <w:t>1.4. regėjimą.</w:t>
                </w:r>
              </w:p>
            </w:tc>
            <w:tc>
              <w:tcPr>
                <w:tcW w:w="1639" w:type="dxa"/>
                <w:vMerge w:val="restart"/>
              </w:tcPr>
              <w:p>
                <w:pPr>
                  <w:rPr>
                    <w:sz w:val="22"/>
                    <w:szCs w:val="22"/>
                  </w:rPr>
                </w:pPr>
              </w:p>
            </w:tc>
            <w:tc>
              <w:tcPr>
                <w:tcW w:w="1503" w:type="dxa"/>
                <w:vMerge w:val="restart"/>
              </w:tcPr>
              <w:p>
                <w:pPr>
                  <w:rPr>
                    <w:sz w:val="22"/>
                    <w:szCs w:val="22"/>
                  </w:rPr>
                </w:pPr>
              </w:p>
            </w:tc>
            <w:tc>
              <w:tcPr>
                <w:tcW w:w="1639" w:type="dxa"/>
                <w:vMerge w:val="restart"/>
              </w:tcPr>
              <w:p>
                <w:pPr>
                  <w:rPr>
                    <w:sz w:val="22"/>
                    <w:szCs w:val="22"/>
                  </w:rPr>
                </w:pPr>
              </w:p>
            </w:tc>
          </w:tr>
          <w:tr>
            <w:tblPrEx>
              <w:tblCellMar>
                <w:left w:w="108" w:type="dxa"/>
                <w:right w:w="108" w:type="dxa"/>
              </w:tblCellMar>
            </w:tblPrEx>
            <w:trPr>
              <w:gridAfter w:val="1"/>
              <w:wAfter w:w="52" w:type="dxa"/>
              <w:trHeight w:val="20"/>
            </w:trPr>
            <w:tc>
              <w:tcPr>
                <w:tcW w:w="554" w:type="dxa"/>
                <w:vMerge/>
              </w:tcPr>
              <w:p>
                <w:pPr>
                  <w:rPr>
                    <w:sz w:val="22"/>
                    <w:szCs w:val="22"/>
                  </w:rPr>
                </w:pPr>
              </w:p>
            </w:tc>
            <w:tc>
              <w:tcPr>
                <w:tcW w:w="1096" w:type="dxa"/>
                <w:vMerge/>
              </w:tcPr>
              <w:p>
                <w:pPr>
                  <w:rPr>
                    <w:sz w:val="22"/>
                    <w:szCs w:val="22"/>
                  </w:rPr>
                </w:pPr>
              </w:p>
            </w:tc>
            <w:tc>
              <w:tcPr>
                <w:tcW w:w="1639" w:type="dxa"/>
                <w:tcBorders>
                  <w:top w:val="nil"/>
                </w:tcBorders>
              </w:tcPr>
              <w:p>
                <w:pPr>
                  <w:rPr>
                    <w:sz w:val="22"/>
                    <w:szCs w:val="22"/>
                  </w:rPr>
                </w:pPr>
                <w:r>
                  <w:rPr>
                    <w:sz w:val="22"/>
                    <w:szCs w:val="22"/>
                  </w:rPr>
                  <w:t>1 kartą</w:t>
                </w:r>
              </w:p>
            </w:tc>
            <w:tc>
              <w:tcPr>
                <w:tcW w:w="2318" w:type="dxa"/>
                <w:tcBorders>
                  <w:top w:val="nil"/>
                </w:tcBorders>
              </w:tcPr>
              <w:p>
                <w:pPr>
                  <w:rPr>
                    <w:sz w:val="22"/>
                    <w:szCs w:val="22"/>
                  </w:rPr>
                </w:pPr>
              </w:p>
            </w:tc>
            <w:tc>
              <w:tcPr>
                <w:tcW w:w="4354" w:type="dxa"/>
                <w:tcBorders>
                  <w:top w:val="nil"/>
                </w:tcBorders>
              </w:tcPr>
              <w:p>
                <w:pPr>
                  <w:rPr>
                    <w:sz w:val="22"/>
                    <w:szCs w:val="22"/>
                  </w:rPr>
                </w:pPr>
                <w:r>
                  <w:rPr>
                    <w:sz w:val="22"/>
                    <w:szCs w:val="22"/>
                  </w:rPr>
                  <w:t>2. 12–14 metų amžiaus atlikti / nustatyti:</w:t>
                </w:r>
              </w:p>
              <w:p>
                <w:pPr>
                  <w:rPr>
                    <w:sz w:val="22"/>
                    <w:szCs w:val="22"/>
                  </w:rPr>
                </w:pPr>
                <w:r>
                  <w:rPr>
                    <w:sz w:val="22"/>
                    <w:szCs w:val="22"/>
                  </w:rPr>
                  <w:t>2.1. kraujo tyrimą;</w:t>
                </w:r>
              </w:p>
              <w:p>
                <w:pPr>
                  <w:rPr>
                    <w:sz w:val="22"/>
                    <w:szCs w:val="22"/>
                  </w:rPr>
                </w:pPr>
                <w:r>
                  <w:rPr>
                    <w:sz w:val="22"/>
                    <w:szCs w:val="22"/>
                  </w:rPr>
                  <w:t>2.2. šlapimo tyrimą;</w:t>
                </w:r>
              </w:p>
              <w:p>
                <w:pPr>
                  <w:rPr>
                    <w:sz w:val="22"/>
                    <w:szCs w:val="22"/>
                  </w:rPr>
                </w:pPr>
                <w:r>
                  <w:rPr>
                    <w:sz w:val="22"/>
                    <w:szCs w:val="22"/>
                  </w:rPr>
                  <w:t>2.3. gliukozės kiekį kraujyje.</w:t>
                </w:r>
              </w:p>
            </w:tc>
            <w:tc>
              <w:tcPr>
                <w:tcW w:w="1639" w:type="dxa"/>
                <w:vMerge/>
              </w:tcPr>
              <w:p>
                <w:pPr>
                  <w:rPr>
                    <w:sz w:val="22"/>
                    <w:szCs w:val="22"/>
                  </w:rPr>
                </w:pPr>
              </w:p>
            </w:tc>
            <w:tc>
              <w:tcPr>
                <w:tcW w:w="1503" w:type="dxa"/>
                <w:vMerge/>
              </w:tcPr>
              <w:p>
                <w:pPr>
                  <w:rPr>
                    <w:sz w:val="22"/>
                    <w:szCs w:val="22"/>
                  </w:rPr>
                </w:pPr>
              </w:p>
            </w:tc>
            <w:tc>
              <w:tcPr>
                <w:tcW w:w="1639" w:type="dxa"/>
                <w:vMerge/>
              </w:tcPr>
              <w:p>
                <w:pPr>
                  <w:rPr>
                    <w:sz w:val="22"/>
                    <w:szCs w:val="22"/>
                  </w:rPr>
                </w:pPr>
              </w:p>
            </w:tc>
          </w:tr>
          <w:tr>
            <w:tblPrEx>
              <w:tblCellMar>
                <w:left w:w="108" w:type="dxa"/>
                <w:right w:w="108" w:type="dxa"/>
              </w:tblCellMar>
            </w:tblPrEx>
            <w:trPr>
              <w:gridAfter w:val="1"/>
              <w:wAfter w:w="52" w:type="dxa"/>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Odontologas</w:t>
                </w:r>
              </w:p>
            </w:tc>
            <w:tc>
              <w:tcPr>
                <w:tcW w:w="4354" w:type="dxa"/>
              </w:tcPr>
              <w:p>
                <w:pPr>
                  <w:rPr>
                    <w:sz w:val="22"/>
                    <w:szCs w:val="22"/>
                  </w:rPr>
                </w:pPr>
                <w:r>
                  <w:rPr>
                    <w:sz w:val="22"/>
                    <w:szCs w:val="22"/>
                  </w:rPr>
                  <w:t>Atlikti dantų ėduonies profilaktiką.</w:t>
                </w:r>
              </w:p>
            </w:tc>
            <w:tc>
              <w:tcPr>
                <w:tcW w:w="1639" w:type="dxa"/>
                <w:vMerge/>
              </w:tcPr>
              <w:p>
                <w:pPr>
                  <w:rPr>
                    <w:sz w:val="22"/>
                    <w:szCs w:val="22"/>
                  </w:rPr>
                </w:pPr>
              </w:p>
            </w:tc>
            <w:tc>
              <w:tcPr>
                <w:tcW w:w="1503" w:type="dxa"/>
                <w:vMerge/>
              </w:tcPr>
              <w:p>
                <w:pPr>
                  <w:rPr>
                    <w:sz w:val="22"/>
                    <w:szCs w:val="22"/>
                  </w:rPr>
                </w:pPr>
              </w:p>
            </w:tc>
            <w:tc>
              <w:tcPr>
                <w:tcW w:w="1639" w:type="dxa"/>
                <w:vMerge/>
              </w:tcPr>
              <w:p>
                <w:pPr>
                  <w:rPr>
                    <w:sz w:val="22"/>
                    <w:szCs w:val="22"/>
                  </w:rPr>
                </w:pPr>
              </w:p>
            </w:tc>
          </w:tr>
          <w:tr>
            <w:tblPrEx>
              <w:tblCellMar>
                <w:left w:w="108" w:type="dxa"/>
                <w:right w:w="108" w:type="dxa"/>
              </w:tblCellMar>
            </w:tblPrEx>
            <w:trPr>
              <w:gridAfter w:val="1"/>
              <w:wAfter w:w="52" w:type="dxa"/>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Slaugytojas</w:t>
                </w:r>
              </w:p>
            </w:tc>
            <w:tc>
              <w:tcPr>
                <w:tcW w:w="4354" w:type="dxa"/>
              </w:tcPr>
              <w:p>
                <w:pPr>
                  <w:rPr>
                    <w:sz w:val="22"/>
                    <w:szCs w:val="22"/>
                  </w:rPr>
                </w:pPr>
                <w:r>
                  <w:rPr>
                    <w:sz w:val="22"/>
                    <w:szCs w:val="22"/>
                  </w:rPr>
                  <w:t>Pagal amžiaus ir lyties ypatumus</w:t>
                </w:r>
              </w:p>
              <w:p>
                <w:pPr>
                  <w:rPr>
                    <w:sz w:val="22"/>
                    <w:szCs w:val="22"/>
                  </w:rPr>
                </w:pPr>
                <w:r>
                  <w:rPr>
                    <w:sz w:val="22"/>
                    <w:szCs w:val="22"/>
                  </w:rPr>
                  <w:t>padėti paaugliui susiformuoti racionalios</w:t>
                </w:r>
              </w:p>
              <w:p>
                <w:pPr>
                  <w:rPr>
                    <w:sz w:val="22"/>
                    <w:szCs w:val="22"/>
                  </w:rPr>
                </w:pPr>
                <w:r>
                  <w:rPr>
                    <w:sz w:val="22"/>
                    <w:szCs w:val="22"/>
                  </w:rPr>
                  <w:t>mitybos, sveiko gyvenimo būdo</w:t>
                </w:r>
              </w:p>
              <w:p>
                <w:pPr>
                  <w:rPr>
                    <w:sz w:val="22"/>
                    <w:szCs w:val="22"/>
                  </w:rPr>
                </w:pPr>
                <w:r>
                  <w:rPr>
                    <w:sz w:val="22"/>
                    <w:szCs w:val="22"/>
                  </w:rPr>
                  <w:t>nuostatas.</w:t>
                </w:r>
              </w:p>
              <w:p>
                <w:pPr>
                  <w:rPr>
                    <w:sz w:val="22"/>
                    <w:szCs w:val="22"/>
                  </w:rPr>
                </w:pPr>
                <w:r>
                  <w:rPr>
                    <w:sz w:val="22"/>
                    <w:szCs w:val="22"/>
                  </w:rPr>
                  <w:t>Informuoti apie ligų ir žalingų įpročių</w:t>
                </w:r>
              </w:p>
              <w:p>
                <w:pPr>
                  <w:rPr>
                    <w:sz w:val="22"/>
                    <w:szCs w:val="22"/>
                  </w:rPr>
                </w:pPr>
                <w:r>
                  <w:rPr>
                    <w:sz w:val="22"/>
                    <w:szCs w:val="22"/>
                  </w:rPr>
                  <w:t>profilaktiką, imunoprofilaktiką, lytinį</w:t>
                </w:r>
              </w:p>
              <w:p>
                <w:pPr>
                  <w:rPr>
                    <w:sz w:val="22"/>
                    <w:szCs w:val="22"/>
                  </w:rPr>
                </w:pPr>
                <w:r>
                  <w:rPr>
                    <w:sz w:val="22"/>
                    <w:szCs w:val="22"/>
                  </w:rPr>
                  <w:t>ugdymą ir švietimą.</w:t>
                </w:r>
              </w:p>
            </w:tc>
            <w:tc>
              <w:tcPr>
                <w:tcW w:w="1639" w:type="dxa"/>
                <w:vMerge/>
              </w:tcPr>
              <w:p>
                <w:pPr>
                  <w:rPr>
                    <w:sz w:val="22"/>
                    <w:szCs w:val="22"/>
                  </w:rPr>
                </w:pPr>
              </w:p>
            </w:tc>
            <w:tc>
              <w:tcPr>
                <w:tcW w:w="1503" w:type="dxa"/>
                <w:vMerge/>
              </w:tcPr>
              <w:p>
                <w:pPr>
                  <w:rPr>
                    <w:sz w:val="22"/>
                    <w:szCs w:val="22"/>
                  </w:rPr>
                </w:pPr>
              </w:p>
            </w:tc>
            <w:tc>
              <w:tcPr>
                <w:tcW w:w="1639" w:type="dxa"/>
                <w:vMerge/>
              </w:tcPr>
              <w:p>
                <w:pPr>
                  <w:rPr>
                    <w:sz w:val="22"/>
                    <w:szCs w:val="22"/>
                  </w:rPr>
                </w:pPr>
              </w:p>
            </w:tc>
          </w:tr>
        </w:tbl>
        <w:p>
          <w:pPr>
            <w:tabs>
              <w:tab w:val="left" w:pos="600"/>
            </w:tabs>
            <w:jc w:val="both"/>
          </w:pPr>
        </w:p>
        <w:p>
          <w:pPr>
            <w:tabs>
              <w:tab w:val="left" w:pos="600"/>
            </w:tabs>
            <w:jc w:val="both"/>
            <w:rPr>
              <w:sz w:val="22"/>
            </w:rPr>
          </w:pPr>
          <w:r>
            <w:rPr>
              <w:sz w:val="22"/>
            </w:rPr>
            <w:t xml:space="preserve">Pastabos: </w:t>
          </w:r>
        </w:p>
        <w:sdt>
          <w:sdtPr>
            <w:alias w:val="3 pr. 1 p."/>
            <w:tag w:val="part_cc013b0f6de4442cb17c84abfa4e30ea"/>
            <w:lock w:val="sdtLocked"/>
            <w:richText/>
          </w:sdtPr>
          <w:sdtContent>
            <w:p>
              <w:pPr>
                <w:tabs>
                  <w:tab w:val="left" w:pos="600"/>
                </w:tabs>
                <w:ind w:firstLine="567"/>
                <w:jc w:val="both"/>
                <w:rPr>
                  <w:sz w:val="22"/>
                </w:rPr>
              </w:pPr>
              <w:sdt>
                <w:sdtPr>
                  <w:alias w:val="Numeris"/>
                  <w:tag w:val="nr_cc013b0f6de4442cb17c84abfa4e30ea"/>
                  <w:lock w:val="sdtLocked"/>
                  <w:richText/>
                </w:sdtPr>
                <w:sdtContent>
                  <w:r>
                    <w:rPr>
                      <w:sz w:val="22"/>
                    </w:rPr>
                    <w:t>1</w:t>
                  </w:r>
                </w:sdtContent>
              </w:sdt>
              <w:r>
                <w:rPr>
                  <w:sz w:val="22"/>
                </w:rPr>
                <w:t>. Esant indikacijų, pirminės sveikatos priežiūros gydytojas siunčia vaiką profilaktiškai pasitikrinti sveikatą pas kitus gydytojus specialistus.</w:t>
              </w:r>
            </w:p>
          </w:sdtContent>
        </w:sdt>
        <w:sdt>
          <w:sdtPr>
            <w:alias w:val="3 pr. 2 p."/>
            <w:tag w:val="part_c125f272b7d1455a8945a0310e678ae7"/>
            <w:lock w:val="sdtLocked"/>
            <w:richText/>
          </w:sdtPr>
          <w:sdtContent>
            <w:p>
              <w:pPr>
                <w:tabs>
                  <w:tab w:val="left" w:pos="600"/>
                </w:tabs>
                <w:ind w:firstLine="567"/>
                <w:jc w:val="both"/>
                <w:rPr>
                  <w:sz w:val="22"/>
                </w:rPr>
              </w:pPr>
              <w:sdt>
                <w:sdtPr>
                  <w:alias w:val="Numeris"/>
                  <w:tag w:val="nr_c125f272b7d1455a8945a0310e678ae7"/>
                  <w:lock w:val="sdtLocked"/>
                  <w:richText/>
                </w:sdtPr>
                <w:sdtContent>
                  <w:r>
                    <w:rPr>
                      <w:sz w:val="22"/>
                    </w:rPr>
                    <w:t>2</w:t>
                  </w:r>
                </w:sdtContent>
              </w:sdt>
              <w:r>
                <w:rPr>
                  <w:sz w:val="22"/>
                </w:rPr>
                <w:t>. Imunoprofilaktika atliekama pagal Lietuvos Respublikos vaikų profilaktinių skiepijimų kalendorių.</w:t>
              </w:r>
            </w:p>
          </w:sdtContent>
        </w:sdt>
        <w:sdt>
          <w:sdtPr>
            <w:alias w:val="3 pr. 3 p."/>
            <w:tag w:val="part_d7999eaa22b14de98f63e2349b3de536"/>
            <w:lock w:val="sdtLocked"/>
            <w:richText/>
          </w:sdtPr>
          <w:sdtContent>
            <w:p>
              <w:pPr>
                <w:tabs>
                  <w:tab w:val="left" w:pos="600"/>
                </w:tabs>
                <w:ind w:firstLine="567"/>
                <w:jc w:val="both"/>
                <w:rPr>
                  <w:sz w:val="22"/>
                </w:rPr>
              </w:pPr>
              <w:sdt>
                <w:sdtPr>
                  <w:alias w:val="Numeris"/>
                  <w:tag w:val="nr_d7999eaa22b14de98f63e2349b3de536"/>
                  <w:lock w:val="sdtLocked"/>
                  <w:richText/>
                </w:sdtPr>
                <w:sdtContent>
                  <w:r>
                    <w:rPr>
                      <w:sz w:val="22"/>
                    </w:rPr>
                    <w:t>3</w:t>
                  </w:r>
                </w:sdtContent>
              </w:sdt>
              <w:r>
                <w:rPr>
                  <w:sz w:val="22"/>
                </w:rPr>
                <w:t>. Prieš pradedant lankyti vaikų ikimokyklinio ar pradinio ugdymo įstaigą ir pereinant į kitą ikimokyklinio ar pradinio ugdymo įstaigą, atliekami nuograndų ir išmatų helmintologiniai tyrimai.</w:t>
              </w:r>
            </w:p>
          </w:sdtContent>
        </w:sdt>
        <w:sdt>
          <w:sdtPr>
            <w:alias w:val="3 pr. 4 p."/>
            <w:tag w:val="part_a62ba9f6f0e6430b998993663a9a79ed"/>
            <w:lock w:val="sdtLocked"/>
            <w:richText/>
          </w:sdtPr>
          <w:sdtContent>
            <w:p>
              <w:pPr>
                <w:tabs>
                  <w:tab w:val="left" w:pos="600"/>
                </w:tabs>
                <w:ind w:firstLine="567"/>
                <w:jc w:val="both"/>
                <w:rPr>
                  <w:sz w:val="22"/>
                </w:rPr>
              </w:pPr>
              <w:sdt>
                <w:sdtPr>
                  <w:alias w:val="Numeris"/>
                  <w:tag w:val="nr_a62ba9f6f0e6430b998993663a9a79ed"/>
                  <w:lock w:val="sdtLocked"/>
                  <w:richText/>
                </w:sdtPr>
                <w:sdtContent>
                  <w:r>
                    <w:rPr>
                      <w:sz w:val="22"/>
                    </w:rPr>
                    <w:t>4</w:t>
                  </w:r>
                </w:sdtContent>
              </w:sdt>
              <w:r>
                <w:rPr>
                  <w:sz w:val="22"/>
                </w:rPr>
                <w:t>. Ugdymo įstaigą ar mokyklą lankantis vaikas tikrinamas dėl utėlių ir niežų.</w:t>
              </w:r>
            </w:p>
          </w:sdtContent>
        </w:sdt>
        <w:sdt>
          <w:sdtPr>
            <w:alias w:val="3 pr. 5 p."/>
            <w:tag w:val="part_0fde6d70a5dd423e85e5a3ef63ff05c6"/>
            <w:lock w:val="sdtLocked"/>
            <w:richText/>
          </w:sdtPr>
          <w:sdtContent>
            <w:p>
              <w:pPr>
                <w:tabs>
                  <w:tab w:val="left" w:pos="600"/>
                </w:tabs>
                <w:ind w:firstLine="567"/>
                <w:jc w:val="both"/>
                <w:rPr>
                  <w:sz w:val="22"/>
                </w:rPr>
              </w:pPr>
              <w:sdt>
                <w:sdtPr>
                  <w:alias w:val="Numeris"/>
                  <w:tag w:val="nr_0fde6d70a5dd423e85e5a3ef63ff05c6"/>
                  <w:lock w:val="sdtLocked"/>
                  <w:richText/>
                </w:sdtPr>
                <w:sdtContent>
                  <w:r>
                    <w:rPr>
                      <w:sz w:val="22"/>
                    </w:rPr>
                    <w:t>5</w:t>
                  </w:r>
                </w:sdtContent>
              </w:sdt>
              <w:r>
                <w:rPr>
                  <w:sz w:val="22"/>
                </w:rPr>
                <w:t>. Krūminių dantų paviršius silantinėmis medžiagomis dengiamas vadovaujantis teisės aktais.</w:t>
              </w:r>
            </w:p>
          </w:sdtContent>
        </w:sdt>
        <w:sdt>
          <w:sdtPr>
            <w:alias w:val="3 pr. 6 p."/>
            <w:tag w:val="part_66b89fb0f58f446ab4fc7bb51d30498e"/>
            <w:lock w:val="sdtLocked"/>
            <w:richText/>
          </w:sdtPr>
          <w:sdtContent>
            <w:p>
              <w:pPr>
                <w:tabs>
                  <w:tab w:val="left" w:pos="600"/>
                </w:tabs>
                <w:ind w:firstLine="567"/>
                <w:jc w:val="both"/>
                <w:rPr>
                  <w:sz w:val="22"/>
                </w:rPr>
              </w:pPr>
              <w:sdt>
                <w:sdtPr>
                  <w:alias w:val="Numeris"/>
                  <w:tag w:val="nr_66b89fb0f58f446ab4fc7bb51d30498e"/>
                  <w:lock w:val="sdtLocked"/>
                  <w:richText/>
                </w:sdtPr>
                <w:sdtContent>
                  <w:r>
                    <w:rPr>
                      <w:sz w:val="22"/>
                    </w:rPr>
                    <w:t>6</w:t>
                  </w:r>
                </w:sdtContent>
              </w:sdt>
              <w:r>
                <w:rPr>
                  <w:sz w:val="22"/>
                </w:rPr>
                <w:t>. Vykdoma pagal amžiaus ypatumus:</w:t>
              </w:r>
            </w:p>
            <w:sdt>
              <w:sdtPr>
                <w:alias w:val="3 pr. 6.1 p."/>
                <w:tag w:val="part_7511db8f51dd46b7a93b951ac147dfb6"/>
                <w:lock w:val="sdtLocked"/>
                <w:richText/>
              </w:sdtPr>
              <w:sdtContent>
                <w:p>
                  <w:pPr>
                    <w:tabs>
                      <w:tab w:val="left" w:pos="600"/>
                    </w:tabs>
                    <w:ind w:firstLine="567"/>
                    <w:jc w:val="both"/>
                    <w:rPr>
                      <w:sz w:val="22"/>
                    </w:rPr>
                  </w:pPr>
                  <w:sdt>
                    <w:sdtPr>
                      <w:alias w:val="Numeris"/>
                      <w:tag w:val="nr_7511db8f51dd46b7a93b951ac147dfb6"/>
                      <w:lock w:val="sdtLocked"/>
                      <w:richText/>
                    </w:sdtPr>
                    <w:sdtContent>
                      <w:r>
                        <w:rPr>
                          <w:sz w:val="22"/>
                        </w:rPr>
                        <w:t>6.1</w:t>
                      </w:r>
                    </w:sdtContent>
                  </w:sdt>
                  <w:r>
                    <w:rPr>
                      <w:sz w:val="22"/>
                    </w:rPr>
                    <w:t>. racionalios mitybos principų formavimas,</w:t>
                  </w:r>
                </w:p>
              </w:sdtContent>
            </w:sdt>
            <w:sdt>
              <w:sdtPr>
                <w:alias w:val="3 pr. 6.2 p."/>
                <w:tag w:val="part_ec5b001c30d94eaeac279527002392bc"/>
                <w:lock w:val="sdtLocked"/>
                <w:richText/>
              </w:sdtPr>
              <w:sdtContent>
                <w:p>
                  <w:pPr>
                    <w:tabs>
                      <w:tab w:val="left" w:pos="600"/>
                    </w:tabs>
                    <w:ind w:firstLine="567"/>
                    <w:jc w:val="both"/>
                    <w:rPr>
                      <w:sz w:val="22"/>
                    </w:rPr>
                  </w:pPr>
                  <w:sdt>
                    <w:sdtPr>
                      <w:alias w:val="Numeris"/>
                      <w:tag w:val="nr_ec5b001c30d94eaeac279527002392bc"/>
                      <w:lock w:val="sdtLocked"/>
                      <w:richText/>
                    </w:sdtPr>
                    <w:sdtContent>
                      <w:r>
                        <w:rPr>
                          <w:sz w:val="22"/>
                        </w:rPr>
                        <w:t>6.2</w:t>
                      </w:r>
                    </w:sdtContent>
                  </w:sdt>
                  <w:r>
                    <w:rPr>
                      <w:sz w:val="22"/>
                    </w:rPr>
                    <w:t>. sveiko gyvenimo būdo nuostatų formavimas,</w:t>
                  </w:r>
                </w:p>
              </w:sdtContent>
            </w:sdt>
            <w:sdt>
              <w:sdtPr>
                <w:alias w:val="3 pr. 6.3 p."/>
                <w:tag w:val="part_7ba2ecaccbaa4fd7a4878efe5c8d827f"/>
                <w:lock w:val="sdtLocked"/>
                <w:richText/>
              </w:sdtPr>
              <w:sdtContent>
                <w:p>
                  <w:pPr>
                    <w:tabs>
                      <w:tab w:val="left" w:pos="600"/>
                    </w:tabs>
                    <w:ind w:firstLine="567"/>
                    <w:jc w:val="both"/>
                    <w:rPr>
                      <w:sz w:val="22"/>
                    </w:rPr>
                  </w:pPr>
                  <w:sdt>
                    <w:sdtPr>
                      <w:alias w:val="Numeris"/>
                      <w:tag w:val="nr_7ba2ecaccbaa4fd7a4878efe5c8d827f"/>
                      <w:lock w:val="sdtLocked"/>
                      <w:richText/>
                    </w:sdtPr>
                    <w:sdtContent>
                      <w:r>
                        <w:rPr>
                          <w:sz w:val="22"/>
                        </w:rPr>
                        <w:t>6.3</w:t>
                      </w:r>
                    </w:sdtContent>
                  </w:sdt>
                  <w:r>
                    <w:rPr>
                      <w:sz w:val="22"/>
                    </w:rPr>
                    <w:t>. traumų, nudegimų ir smurto profilaktika,</w:t>
                  </w:r>
                </w:p>
              </w:sdtContent>
            </w:sdt>
            <w:sdt>
              <w:sdtPr>
                <w:alias w:val="3 pr. 6.4 p."/>
                <w:tag w:val="part_9de78580b4a842f98e5a7451b3622781"/>
                <w:lock w:val="sdtLocked"/>
                <w:richText/>
              </w:sdtPr>
              <w:sdtContent>
                <w:p>
                  <w:pPr>
                    <w:tabs>
                      <w:tab w:val="left" w:pos="600"/>
                    </w:tabs>
                    <w:ind w:firstLine="567"/>
                    <w:jc w:val="both"/>
                    <w:rPr>
                      <w:sz w:val="22"/>
                    </w:rPr>
                  </w:pPr>
                  <w:sdt>
                    <w:sdtPr>
                      <w:alias w:val="Numeris"/>
                      <w:tag w:val="nr_9de78580b4a842f98e5a7451b3622781"/>
                      <w:lock w:val="sdtLocked"/>
                      <w:richText/>
                    </w:sdtPr>
                    <w:sdtContent>
                      <w:r>
                        <w:rPr>
                          <w:sz w:val="22"/>
                        </w:rPr>
                        <w:t>6.4</w:t>
                      </w:r>
                    </w:sdtContent>
                  </w:sdt>
                  <w:r>
                    <w:rPr>
                      <w:sz w:val="22"/>
                    </w:rPr>
                    <w:t>. ligų ir žalingų įpročių profilaktika,</w:t>
                  </w:r>
                </w:p>
              </w:sdtContent>
            </w:sdt>
            <w:sdt>
              <w:sdtPr>
                <w:alias w:val="3 pr. 6.5 p."/>
                <w:tag w:val="part_7fe25bc7a7d44a03b0dbd7cbb5a58bd3"/>
                <w:lock w:val="sdtLocked"/>
                <w:richText/>
              </w:sdtPr>
              <w:sdtContent>
                <w:p>
                  <w:pPr>
                    <w:tabs>
                      <w:tab w:val="left" w:pos="600"/>
                    </w:tabs>
                    <w:ind w:firstLine="567"/>
                    <w:jc w:val="both"/>
                    <w:rPr>
                      <w:sz w:val="22"/>
                    </w:rPr>
                  </w:pPr>
                  <w:sdt>
                    <w:sdtPr>
                      <w:alias w:val="Numeris"/>
                      <w:tag w:val="nr_7fe25bc7a7d44a03b0dbd7cbb5a58bd3"/>
                      <w:lock w:val="sdtLocked"/>
                      <w:richText/>
                    </w:sdtPr>
                    <w:sdtContent>
                      <w:r>
                        <w:rPr>
                          <w:sz w:val="22"/>
                        </w:rPr>
                        <w:t>6.5</w:t>
                      </w:r>
                    </w:sdtContent>
                  </w:sdt>
                  <w:r>
                    <w:rPr>
                      <w:sz w:val="22"/>
                    </w:rPr>
                    <w:t>. lytinis ugdymas ir švietimas.</w:t>
                  </w:r>
                </w:p>
              </w:sdtContent>
            </w:sdt>
          </w:sdtContent>
        </w:sdt>
        <w:sdt>
          <w:sdtPr>
            <w:alias w:val="pabaiga"/>
            <w:tag w:val="part_eeea3d27412a4760b93694472fe4babd"/>
            <w:lock w:val="sdtLocked"/>
            <w:richText/>
          </w:sdtPr>
          <w:sdtContent>
            <w:p>
              <w:pPr>
                <w:tabs>
                  <w:tab w:val="left" w:pos="600"/>
                </w:tabs>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4 pr."/>
        <w:tag w:val="part_e3b9e40817b348808c96e7d5aab05e91"/>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cols w:space="1296"/>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e3b9e40817b348808c96e7d5aab05e91"/>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e3b9e40817b348808c96e7d5aab05e91"/>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0"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1"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caa0e428c02f4462a7f49b5226d9f90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aa0e428c02f4462a7f49b5226d9f90c"/>
              <w:lock w:val="sdtLocked"/>
              <w:richText/>
            </w:sdtPr>
            <w:sdtContent>
              <w:r>
                <w:rPr>
                  <w:color w:val="000000"/>
                </w:rPr>
                <w:t>5</w:t>
              </w:r>
            </w:sdtContent>
          </w:sdt>
          <w:r>
            <w:rPr>
              <w:color w:val="000000"/>
            </w:rPr>
            <w:t xml:space="preserve"> priedas</w:t>
          </w:r>
        </w:p>
        <w:p>
          <w:pPr>
            <w:ind w:left="5102"/>
            <w:rPr>
              <w:color w:val="000000"/>
            </w:rPr>
          </w:pPr>
        </w:p>
        <w:p>
          <w:pPr>
            <w:jc w:val="center"/>
            <w:rPr>
              <w:b/>
              <w:caps/>
              <w:color w:val="000000"/>
            </w:rPr>
          </w:pPr>
          <w:sdt>
            <w:sdtPr>
              <w:alias w:val="Pavadinimas"/>
              <w:tag w:val="title_caa0e428c02f4462a7f49b5226d9f90c"/>
              <w:lock w:val="sdtLocked"/>
              <w:richText/>
            </w:sdtPr>
            <w:sdtContent>
              <w:r>
                <w:rPr>
                  <w:b/>
                  <w:caps/>
                  <w:color w:val="000000"/>
                </w:rPr>
                <w:t>SPORTUOJANČIŲ ASMENŲ SVEIKATOS TikrinimO TVARKA</w:t>
              </w:r>
            </w:sdtContent>
          </w:sdt>
        </w:p>
        <w:p>
          <w:pPr>
            <w:ind w:left="709"/>
            <w:jc w:val="both"/>
            <w:rPr>
              <w:color w:val="000000"/>
            </w:rPr>
          </w:pPr>
        </w:p>
        <w:sdt>
          <w:sdtPr>
            <w:alias w:val="skyrius"/>
            <w:tag w:val="part_d9ff3732df6849b3965a17404bc13e3f"/>
            <w:lock w:val="sdtLocked"/>
            <w:richText/>
          </w:sdtPr>
          <w:sdtContent>
            <w:p>
              <w:pPr>
                <w:jc w:val="center"/>
                <w:rPr>
                  <w:b/>
                  <w:caps/>
                  <w:color w:val="000000"/>
                </w:rPr>
              </w:pPr>
              <w:sdt>
                <w:sdtPr>
                  <w:alias w:val="Numeris"/>
                  <w:tag w:val="nr_d9ff3732df6849b3965a17404bc13e3f"/>
                  <w:lock w:val="sdtLocked"/>
                  <w:richText/>
                </w:sdtPr>
                <w:sdtContent>
                  <w:r>
                    <w:rPr>
                      <w:b/>
                      <w:caps/>
                      <w:color w:val="000000"/>
                    </w:rPr>
                    <w:t>I</w:t>
                  </w:r>
                </w:sdtContent>
              </w:sdt>
              <w:r>
                <w:rPr>
                  <w:b/>
                  <w:caps/>
                  <w:color w:val="000000"/>
                </w:rPr>
                <w:t xml:space="preserve">. </w:t>
              </w:r>
              <w:sdt>
                <w:sdtPr>
                  <w:alias w:val="Pavadinimas"/>
                  <w:tag w:val="title_d9ff3732df6849b3965a17404bc13e3f"/>
                  <w:lock w:val="sdtLocked"/>
                  <w:richText/>
                </w:sdtPr>
                <w:sdtContent>
                  <w:r>
                    <w:rPr>
                      <w:b/>
                      <w:caps/>
                      <w:color w:val="000000"/>
                    </w:rPr>
                    <w:t>BENROSIOS NUOSTATOS</w:t>
                  </w:r>
                </w:sdtContent>
              </w:sdt>
            </w:p>
            <w:p>
              <w:pPr>
                <w:ind w:left="709"/>
                <w:jc w:val="both"/>
                <w:rPr>
                  <w:color w:val="000000"/>
                </w:rPr>
              </w:pPr>
            </w:p>
            <w:sdt>
              <w:sdtPr>
                <w:alias w:val="5 pr. 1 p."/>
                <w:tag w:val="part_b2befc9ebdb84b46ba67c428498f7f40"/>
                <w:lock w:val="sdtLocked"/>
                <w:richText/>
              </w:sdtPr>
              <w:sdtContent>
                <w:p>
                  <w:pPr>
                    <w:widowControl w:val="0"/>
                    <w:ind w:firstLine="720"/>
                    <w:jc w:val="both"/>
                    <w:rPr>
                      <w:color w:val="000000"/>
                    </w:rPr>
                  </w:pPr>
                  <w:sdt>
                    <w:sdtPr>
                      <w:alias w:val="Numeris"/>
                      <w:tag w:val="nr_b2befc9ebdb84b46ba67c428498f7f40"/>
                      <w:lock w:val="sdtLocked"/>
                      <w:richText/>
                    </w:sdtPr>
                    <w:sdtContent>
                      <w:r>
                        <w:rPr>
                          <w:color w:val="000000"/>
                        </w:rPr>
                        <w:t>1</w:t>
                      </w:r>
                    </w:sdtContent>
                  </w:sdt>
                  <w:r>
                    <w:rPr>
                      <w:color w:val="000000"/>
                    </w:rPr>
                    <w:t>. Asmenys, lankantys bet kokias organizuotas kūno kultūros ir sporto pratybas bei dalyvaujantys varžybose, privalo reguliariai tikrintis sveikatą.</w:t>
                  </w:r>
                </w:p>
              </w:sdtContent>
            </w:sdt>
            <w:sdt>
              <w:sdtPr>
                <w:alias w:val="5 pr. 2 p."/>
                <w:tag w:val="part_be8b599666744679858cd37fc50dee7c"/>
                <w:lock w:val="sdtLocked"/>
                <w:richText/>
              </w:sdtPr>
              <w:sdtContent>
                <w:p>
                  <w:pPr>
                    <w:widowControl w:val="0"/>
                    <w:ind w:firstLine="720"/>
                    <w:jc w:val="both"/>
                    <w:rPr>
                      <w:color w:val="000000"/>
                    </w:rPr>
                  </w:pPr>
                  <w:sdt>
                    <w:sdtPr>
                      <w:alias w:val="Numeris"/>
                      <w:tag w:val="nr_be8b599666744679858cd37fc50dee7c"/>
                      <w:lock w:val="sdtLocked"/>
                      <w:richText/>
                    </w:sdtPr>
                    <w:sdtContent>
                      <w:r>
                        <w:rPr>
                          <w:color w:val="000000"/>
                        </w:rPr>
                        <w:t>2</w:t>
                      </w:r>
                    </w:sdtContent>
                  </w:sdt>
                  <w:r>
                    <w:rPr>
                      <w:color w:val="000000"/>
                    </w:rPr>
                    <w:t>. Sveikata tikrinama:</w:t>
                  </w:r>
                </w:p>
                <w:sdt>
                  <w:sdtPr>
                    <w:alias w:val="5 pr. 2.1 p."/>
                    <w:tag w:val="part_8da412dea712455e8fe848ec5b7137b6"/>
                    <w:lock w:val="sdtLocked"/>
                    <w:richText/>
                  </w:sdtPr>
                  <w:sdtContent>
                    <w:p>
                      <w:pPr>
                        <w:widowControl w:val="0"/>
                        <w:ind w:firstLine="720"/>
                        <w:jc w:val="both"/>
                        <w:rPr>
                          <w:color w:val="000000"/>
                        </w:rPr>
                      </w:pPr>
                      <w:sdt>
                        <w:sdtPr>
                          <w:alias w:val="Numeris"/>
                          <w:tag w:val="nr_8da412dea712455e8fe848ec5b7137b6"/>
                          <w:lock w:val="sdtLocked"/>
                          <w:richText/>
                        </w:sdtPr>
                        <w:sdtContent>
                          <w:r>
                            <w:rPr>
                              <w:color w:val="000000"/>
                            </w:rPr>
                            <w:t>2.1</w:t>
                          </w:r>
                        </w:sdtContent>
                      </w:sdt>
                      <w:r>
                        <w:rPr>
                          <w:color w:val="000000"/>
                        </w:rPr>
                        <w:t>. sportininkų, kurie sistemingai ir nuolat treniruojasi, dalyvauja sporto varžybose, – sporto medicinos centrų sporto medicinos gydytojai, o kur jų nėra – pirminės sveikatos priežiūros įstaigos bendrosios praktikos gydytojas (BPG) ar apylinkės terapeutas, pediatras;</w:t>
                      </w:r>
                    </w:p>
                  </w:sdtContent>
                </w:sdt>
                <w:sdt>
                  <w:sdtPr>
                    <w:alias w:val="5 pr. 2.2 p."/>
                    <w:tag w:val="part_3beb5e0cc0c1492da8704f97ddc14272"/>
                    <w:lock w:val="sdtLocked"/>
                    <w:richText/>
                  </w:sdtPr>
                  <w:sdtContent>
                    <w:p>
                      <w:pPr>
                        <w:widowControl w:val="0"/>
                        <w:ind w:firstLine="720"/>
                        <w:jc w:val="both"/>
                        <w:rPr>
                          <w:color w:val="000000"/>
                        </w:rPr>
                      </w:pPr>
                      <w:sdt>
                        <w:sdtPr>
                          <w:alias w:val="Numeris"/>
                          <w:tag w:val="nr_3beb5e0cc0c1492da8704f97ddc14272"/>
                          <w:lock w:val="sdtLocked"/>
                          <w:richText/>
                        </w:sdtPr>
                        <w:sdtContent>
                          <w:r>
                            <w:rPr>
                              <w:color w:val="000000"/>
                            </w:rPr>
                            <w:t>2.2</w:t>
                          </w:r>
                        </w:sdtContent>
                      </w:sdt>
                      <w:r>
                        <w:rPr>
                          <w:color w:val="000000"/>
                        </w:rPr>
                        <w:t>. sportuotojų, kurie laikosi sveikos gyvensenos principų, reguliariai mankštinasi arba sportuoja savo malonumui, – BPG, apylinkės terapeutas ar pediatras. Pageidautina, kad pastarieji gydytojai turėtų minimalių sporto medicinos žinių;</w:t>
                      </w:r>
                    </w:p>
                  </w:sdtContent>
                </w:sdt>
                <w:sdt>
                  <w:sdtPr>
                    <w:alias w:val="5 pr. 2.3 p."/>
                    <w:tag w:val="part_d51a593f1df7427bbc140482b3455933"/>
                    <w:lock w:val="sdtLocked"/>
                    <w:richText/>
                  </w:sdtPr>
                  <w:sdtContent>
                    <w:p>
                      <w:pPr>
                        <w:widowControl w:val="0"/>
                        <w:ind w:firstLine="720"/>
                        <w:jc w:val="both"/>
                        <w:rPr>
                          <w:color w:val="000000"/>
                        </w:rPr>
                      </w:pPr>
                      <w:sdt>
                        <w:sdtPr>
                          <w:alias w:val="Numeris"/>
                          <w:tag w:val="nr_d51a593f1df7427bbc140482b3455933"/>
                          <w:lock w:val="sdtLocked"/>
                          <w:richText/>
                        </w:sdtPr>
                        <w:sdtContent>
                          <w:r>
                            <w:rPr>
                              <w:color w:val="000000"/>
                            </w:rPr>
                            <w:t>2.3</w:t>
                          </w:r>
                        </w:sdtContent>
                      </w:sdt>
                      <w:r>
                        <w:rPr>
                          <w:color w:val="000000"/>
                        </w:rPr>
                        <w:t>. Lietuvos olimpinės ir atskirų sporto šakų rinktinių narių – sporto medicinos centrų gydytojai;</w:t>
                      </w:r>
                    </w:p>
                  </w:sdtContent>
                </w:sdt>
                <w:sdt>
                  <w:sdtPr>
                    <w:alias w:val="5 pr. 2.4 p."/>
                    <w:tag w:val="part_152e1ee9d2734f338e792bd83a73a329"/>
                    <w:lock w:val="sdtLocked"/>
                    <w:richText/>
                  </w:sdtPr>
                  <w:sdtContent>
                    <w:p>
                      <w:pPr>
                        <w:widowControl w:val="0"/>
                        <w:ind w:firstLine="720"/>
                        <w:jc w:val="both"/>
                        <w:rPr>
                          <w:color w:val="000000"/>
                        </w:rPr>
                      </w:pPr>
                      <w:sdt>
                        <w:sdtPr>
                          <w:alias w:val="Numeris"/>
                          <w:tag w:val="nr_152e1ee9d2734f338e792bd83a73a329"/>
                          <w:lock w:val="sdtLocked"/>
                          <w:richText/>
                        </w:sdtPr>
                        <w:sdtContent>
                          <w:r>
                            <w:rPr>
                              <w:color w:val="000000"/>
                            </w:rPr>
                            <w:t>2.4</w:t>
                          </w:r>
                        </w:sdtContent>
                      </w:sdt>
                      <w:r>
                        <w:rPr>
                          <w:color w:val="000000"/>
                        </w:rPr>
                        <w:t xml:space="preserve">. neįgalieji sportininkai su amputuotomis galūnėmis, stuburo smegenų pažeidimais ar dėl cerebrinio paralyžiaus, silpnaregiai ar kurtieji tikrinami bendra tvarka. Papildomai jiems, išskyrus kurčiuosius, turi būti nustatoma medicininė ir funkcinė klasifikacija pagal Sveikatos apsaugos ministerijos 1996 11 22 įsakymą Nr. 598 „Dėl sportuojančių asmenų su negalia medicininio ištyrimo“ (Žin., 1996, Nr. </w:t>
                      </w:r>
                      <w:hyperlink r:id="rId42" w:tgtFrame="_blank" w:history="1">
                        <w:r>
                          <w:rPr>
                            <w:color w:val="0000FF" w:themeColor="hyperlink"/>
                            <w:u w:val="single"/>
                          </w:rPr>
                          <w:t>115-2684</w:t>
                        </w:r>
                      </w:hyperlink>
                      <w:r>
                        <w:rPr>
                          <w:color w:val="000000"/>
                        </w:rPr>
                        <w:t>) bei metodinėmis rekomendacijomis „Neįgaliųjų žmonių sporto organizacijos. Neįgaliųjų sportininkų medicininė ir funkcinė klasifikacija“.</w:t>
                      </w:r>
                    </w:p>
                    <w:p>
                      <w:pPr>
                        <w:widowControl w:val="0"/>
                        <w:ind w:firstLine="720"/>
                        <w:jc w:val="both"/>
                        <w:rPr>
                          <w:color w:val="000000"/>
                        </w:rPr>
                      </w:pPr>
                      <w:r>
                        <w:rPr>
                          <w:color w:val="000000"/>
                        </w:rPr>
                        <w:t>Medicininei ir funkcinei klasifikacijai tinkamai atlikti neįgaliuosius patartina siųsti į sporto medicinos centrus.</w:t>
                      </w:r>
                    </w:p>
                  </w:sdtContent>
                </w:sdt>
              </w:sdtContent>
            </w:sdt>
            <w:sdt>
              <w:sdtPr>
                <w:alias w:val="5 pr. 3 p."/>
                <w:tag w:val="part_35940979062e4f7d8bf689fa716d1e98"/>
                <w:lock w:val="sdtLocked"/>
                <w:richText/>
              </w:sdtPr>
              <w:sdtContent>
                <w:p>
                  <w:pPr>
                    <w:widowControl w:val="0"/>
                    <w:ind w:firstLine="720"/>
                    <w:jc w:val="both"/>
                    <w:rPr>
                      <w:color w:val="000000"/>
                    </w:rPr>
                  </w:pPr>
                  <w:sdt>
                    <w:sdtPr>
                      <w:alias w:val="Numeris"/>
                      <w:tag w:val="nr_35940979062e4f7d8bf689fa716d1e98"/>
                      <w:lock w:val="sdtLocked"/>
                      <w:richText/>
                    </w:sdtPr>
                    <w:sdtContent>
                      <w:r>
                        <w:rPr>
                          <w:color w:val="000000"/>
                        </w:rPr>
                        <w:t>3</w:t>
                      </w:r>
                    </w:sdtContent>
                  </w:sdt>
                  <w:r>
                    <w:rPr>
                      <w:color w:val="000000"/>
                    </w:rPr>
                    <w:t>. Sportininkų ir sportuotojų sveikatą tikrinantis BPG, apylinkės terapeutas ar pediatras:</w:t>
                  </w:r>
                </w:p>
                <w:sdt>
                  <w:sdtPr>
                    <w:alias w:val="5 pr. 3.1 p."/>
                    <w:tag w:val="part_9082da4f96cb48e08d02a556f8e2e442"/>
                    <w:lock w:val="sdtLocked"/>
                    <w:richText/>
                  </w:sdtPr>
                  <w:sdtContent>
                    <w:p>
                      <w:pPr>
                        <w:widowControl w:val="0"/>
                        <w:ind w:firstLine="720"/>
                        <w:jc w:val="both"/>
                        <w:rPr>
                          <w:color w:val="000000"/>
                        </w:rPr>
                      </w:pPr>
                      <w:sdt>
                        <w:sdtPr>
                          <w:alias w:val="Numeris"/>
                          <w:tag w:val="nr_9082da4f96cb48e08d02a556f8e2e442"/>
                          <w:lock w:val="sdtLocked"/>
                          <w:richText/>
                        </w:sdtPr>
                        <w:sdtContent>
                          <w:r>
                            <w:rPr>
                              <w:color w:val="000000"/>
                            </w:rPr>
                            <w:t>3.1</w:t>
                          </w:r>
                        </w:sdtContent>
                      </w:sdt>
                      <w:r>
                        <w:rPr>
                          <w:color w:val="000000"/>
                        </w:rPr>
                        <w:t>. įvertina tiriamo asmens tyrimus;</w:t>
                      </w:r>
                    </w:p>
                  </w:sdtContent>
                </w:sdt>
                <w:sdt>
                  <w:sdtPr>
                    <w:alias w:val="5 pr. 3.2 p."/>
                    <w:tag w:val="part_aac8165c4eca4725a33ba50d97c9e980"/>
                    <w:lock w:val="sdtLocked"/>
                    <w:richText/>
                  </w:sdtPr>
                  <w:sdtContent>
                    <w:p>
                      <w:pPr>
                        <w:widowControl w:val="0"/>
                        <w:ind w:firstLine="720"/>
                        <w:jc w:val="both"/>
                        <w:rPr>
                          <w:color w:val="000000"/>
                        </w:rPr>
                      </w:pPr>
                      <w:sdt>
                        <w:sdtPr>
                          <w:alias w:val="Numeris"/>
                          <w:tag w:val="nr_aac8165c4eca4725a33ba50d97c9e980"/>
                          <w:lock w:val="sdtLocked"/>
                          <w:richText/>
                        </w:sdtPr>
                        <w:sdtContent>
                          <w:r>
                            <w:rPr>
                              <w:color w:val="000000"/>
                            </w:rPr>
                            <w:t>3.2</w:t>
                          </w:r>
                        </w:sdtContent>
                      </w:sdt>
                      <w:r>
                        <w:rPr>
                          <w:color w:val="000000"/>
                        </w:rPr>
                        <w:t>. įvertina tiriamojo sveikatos bei funkcinę būkles;</w:t>
                      </w:r>
                    </w:p>
                  </w:sdtContent>
                </w:sdt>
                <w:sdt>
                  <w:sdtPr>
                    <w:alias w:val="5 pr. 3.3 p."/>
                    <w:tag w:val="part_593b97bd247b4b99a16cddc5873b41fb"/>
                    <w:lock w:val="sdtLocked"/>
                    <w:richText/>
                  </w:sdtPr>
                  <w:sdtContent>
                    <w:p>
                      <w:pPr>
                        <w:widowControl w:val="0"/>
                        <w:ind w:firstLine="720"/>
                        <w:jc w:val="both"/>
                        <w:rPr>
                          <w:color w:val="000000"/>
                        </w:rPr>
                      </w:pPr>
                      <w:sdt>
                        <w:sdtPr>
                          <w:alias w:val="Numeris"/>
                          <w:tag w:val="nr_593b97bd247b4b99a16cddc5873b41fb"/>
                          <w:lock w:val="sdtLocked"/>
                          <w:richText/>
                        </w:sdtPr>
                        <w:sdtContent>
                          <w:r>
                            <w:rPr>
                              <w:color w:val="000000"/>
                            </w:rPr>
                            <w:t>3.3</w:t>
                          </w:r>
                        </w:sdtContent>
                      </w:sdt>
                      <w:r>
                        <w:rPr>
                          <w:color w:val="000000"/>
                        </w:rPr>
                        <w:t>. nustato fizinį išsivystymą, sveikatos potencialo rodiklius, organizmo adaptaciją pasirinktai sportinei veiklai bei fiziniams krūviams;</w:t>
                      </w:r>
                    </w:p>
                  </w:sdtContent>
                </w:sdt>
                <w:sdt>
                  <w:sdtPr>
                    <w:alias w:val="5 pr. 3.4 p."/>
                    <w:tag w:val="part_9d7e70ecb2ff44ef9eba9a5043f8d0f2"/>
                    <w:lock w:val="sdtLocked"/>
                    <w:richText/>
                  </w:sdtPr>
                  <w:sdtContent>
                    <w:p>
                      <w:pPr>
                        <w:widowControl w:val="0"/>
                        <w:ind w:firstLine="720"/>
                        <w:jc w:val="both"/>
                        <w:rPr>
                          <w:color w:val="000000"/>
                        </w:rPr>
                      </w:pPr>
                      <w:sdt>
                        <w:sdtPr>
                          <w:alias w:val="Numeris"/>
                          <w:tag w:val="nr_9d7e70ecb2ff44ef9eba9a5043f8d0f2"/>
                          <w:lock w:val="sdtLocked"/>
                          <w:richText/>
                        </w:sdtPr>
                        <w:sdtContent>
                          <w:r>
                            <w:rPr>
                              <w:color w:val="000000"/>
                            </w:rPr>
                            <w:t>3.4</w:t>
                          </w:r>
                        </w:sdtContent>
                      </w:sdt>
                      <w:r>
                        <w:rPr>
                          <w:color w:val="000000"/>
                        </w:rPr>
                        <w:t>. nukreipia, esant indikacijų, pas kitus specialistus, tarp jų ir sporto medicinos, konsultuotis ir tirtis;</w:t>
                      </w:r>
                    </w:p>
                  </w:sdtContent>
                </w:sdt>
                <w:sdt>
                  <w:sdtPr>
                    <w:alias w:val="5 pr. 3.5 p."/>
                    <w:tag w:val="part_d4d08c0473fe42758a8659ad01c5eecf"/>
                    <w:lock w:val="sdtLocked"/>
                    <w:richText/>
                  </w:sdtPr>
                  <w:sdtContent>
                    <w:p>
                      <w:pPr>
                        <w:widowControl w:val="0"/>
                        <w:ind w:firstLine="720"/>
                        <w:jc w:val="both"/>
                        <w:rPr>
                          <w:color w:val="000000"/>
                        </w:rPr>
                      </w:pPr>
                      <w:sdt>
                        <w:sdtPr>
                          <w:alias w:val="Numeris"/>
                          <w:tag w:val="nr_d4d08c0473fe42758a8659ad01c5eecf"/>
                          <w:lock w:val="sdtLocked"/>
                          <w:richText/>
                        </w:sdtPr>
                        <w:sdtContent>
                          <w:r>
                            <w:rPr>
                              <w:color w:val="000000"/>
                            </w:rPr>
                            <w:t>3.5</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pakartotinio pasitikrinimo datą.</w:t>
                      </w:r>
                    </w:p>
                  </w:sdtContent>
                </w:sdt>
              </w:sdtContent>
            </w:sdt>
            <w:sdt>
              <w:sdtPr>
                <w:alias w:val="5 pr. 4 p."/>
                <w:tag w:val="part_f838ee3f9008422a8df414ea3da1362e"/>
                <w:lock w:val="sdtLocked"/>
                <w:richText/>
              </w:sdtPr>
              <w:sdtContent>
                <w:p>
                  <w:pPr>
                    <w:widowControl w:val="0"/>
                    <w:ind w:firstLine="720"/>
                    <w:jc w:val="both"/>
                    <w:rPr>
                      <w:color w:val="000000"/>
                    </w:rPr>
                  </w:pPr>
                  <w:sdt>
                    <w:sdtPr>
                      <w:alias w:val="Numeris"/>
                      <w:tag w:val="nr_f838ee3f9008422a8df414ea3da1362e"/>
                      <w:lock w:val="sdtLocked"/>
                      <w:richText/>
                    </w:sdtPr>
                    <w:sdtContent>
                      <w:r>
                        <w:rPr>
                          <w:color w:val="000000"/>
                        </w:rPr>
                        <w:t>4</w:t>
                      </w:r>
                    </w:sdtContent>
                  </w:sdt>
                  <w:r>
                    <w:rPr>
                      <w:color w:val="000000"/>
                    </w:rPr>
                    <w:t>. Sveikatos tikrinimo ir tyrimų duomenys įrašomi į sportuojančio asmens sveikatos tikrinimo kortelę F Nr. 061/a bei pažymimi asmens sveikatos istorijoje F Nr. 025a ir vaiko sveikatos raidos istorijoje F Nr. 025-112a.</w:t>
                  </w:r>
                </w:p>
              </w:sdtContent>
            </w:sdt>
            <w:sdt>
              <w:sdtPr>
                <w:alias w:val="5 pr. 5 p."/>
                <w:tag w:val="part_d1b7591de9fc4a7787338d616bb1022e"/>
                <w:lock w:val="sdtLocked"/>
                <w:richText/>
              </w:sdtPr>
              <w:sdtContent>
                <w:p>
                  <w:pPr>
                    <w:widowControl w:val="0"/>
                    <w:ind w:firstLine="720"/>
                    <w:jc w:val="both"/>
                    <w:rPr>
                      <w:color w:val="000000"/>
                    </w:rPr>
                  </w:pPr>
                  <w:sdt>
                    <w:sdtPr>
                      <w:alias w:val="Numeris"/>
                      <w:tag w:val="nr_d1b7591de9fc4a7787338d616bb1022e"/>
                      <w:lock w:val="sdtLocked"/>
                      <w:richText/>
                    </w:sdtPr>
                    <w:sdtContent>
                      <w:r>
                        <w:rPr>
                          <w:color w:val="000000"/>
                        </w:rPr>
                        <w:t>5</w:t>
                      </w:r>
                    </w:sdtContent>
                  </w:sdt>
                  <w:r>
                    <w:rPr>
                      <w:color w:val="000000"/>
                    </w:rPr>
                    <w:t>. Sudėtingais ir konfliktiniais atvejais BPG, apylinkės terapeutas, pediatras siunčia sportuojančius asmenis į artimiausius sporto medicinos centrus.</w:t>
                  </w:r>
                </w:p>
              </w:sdtContent>
            </w:sdt>
            <w:sdt>
              <w:sdtPr>
                <w:alias w:val="5 pr. 6 p."/>
                <w:tag w:val="part_8903334205a045b1b1c835a6477b9dce"/>
                <w:lock w:val="sdtLocked"/>
                <w:richText/>
              </w:sdtPr>
              <w:sdtContent>
                <w:p>
                  <w:pPr>
                    <w:widowControl w:val="0"/>
                    <w:ind w:firstLine="720"/>
                    <w:jc w:val="both"/>
                    <w:rPr>
                      <w:color w:val="000000"/>
                    </w:rPr>
                  </w:pPr>
                  <w:sdt>
                    <w:sdtPr>
                      <w:alias w:val="Numeris"/>
                      <w:tag w:val="nr_8903334205a045b1b1c835a6477b9dce"/>
                      <w:lock w:val="sdtLocked"/>
                      <w:richText/>
                    </w:sdtPr>
                    <w:sdtContent>
                      <w:r>
                        <w:rPr>
                          <w:color w:val="000000"/>
                        </w:rPr>
                        <w:t>6</w:t>
                      </w:r>
                    </w:sdtContent>
                  </w:sdt>
                  <w:r>
                    <w:rPr>
                      <w:color w:val="000000"/>
                    </w:rPr>
                    <w:t>. Už sportininkų treniravimąsi ir dalyvavimą sporto varžybose be gydytojo leidimo atsako treneriai, varžybų vyr. teisėjai.</w:t>
                  </w:r>
                </w:p>
                <w:p>
                  <w:pPr>
                    <w:ind w:left="709"/>
                    <w:jc w:val="both"/>
                    <w:rPr>
                      <w:color w:val="000000"/>
                    </w:rPr>
                  </w:pPr>
                </w:p>
              </w:sdtContent>
            </w:sdt>
          </w:sdtContent>
        </w:sdt>
        <w:sdt>
          <w:sdtPr>
            <w:alias w:val="skyrius"/>
            <w:tag w:val="part_3cd98d1ccb3f4c4d9ae71e2199572657"/>
            <w:lock w:val="sdtLocked"/>
            <w:richText/>
          </w:sdtPr>
          <w:sdtContent>
            <w:p>
              <w:pPr>
                <w:jc w:val="center"/>
                <w:rPr>
                  <w:b/>
                  <w:caps/>
                  <w:color w:val="000000"/>
                </w:rPr>
              </w:pPr>
              <w:sdt>
                <w:sdtPr>
                  <w:alias w:val="Numeris"/>
                  <w:tag w:val="nr_3cd98d1ccb3f4c4d9ae71e2199572657"/>
                  <w:lock w:val="sdtLocked"/>
                  <w:richText/>
                </w:sdtPr>
                <w:sdtContent>
                  <w:r>
                    <w:rPr>
                      <w:b/>
                      <w:caps/>
                      <w:color w:val="000000"/>
                    </w:rPr>
                    <w:t>II</w:t>
                  </w:r>
                </w:sdtContent>
              </w:sdt>
              <w:r>
                <w:rPr>
                  <w:b/>
                  <w:caps/>
                  <w:color w:val="000000"/>
                </w:rPr>
                <w:t xml:space="preserve">. </w:t>
              </w:r>
              <w:sdt>
                <w:sdtPr>
                  <w:alias w:val="Pavadinimas"/>
                  <w:tag w:val="title_3cd98d1ccb3f4c4d9ae71e2199572657"/>
                  <w:lock w:val="sdtLocked"/>
                  <w:richText/>
                </w:sdtPr>
                <w:sdtContent>
                  <w:r>
                    <w:rPr>
                      <w:b/>
                      <w:caps/>
                      <w:color w:val="000000"/>
                    </w:rPr>
                    <w:t>KONTRAINDIKACIJOS KŪNO KULTŪROS IR SPORTO UŽSIĖMIMAmS</w:t>
                  </w:r>
                </w:sdtContent>
              </w:sdt>
            </w:p>
            <w:p>
              <w:pPr>
                <w:jc w:val="center"/>
                <w:rPr>
                  <w:color w:val="000000"/>
                </w:rPr>
              </w:pPr>
            </w:p>
            <w:sdt>
              <w:sdtPr>
                <w:alias w:val="5 pr. 7 p."/>
                <w:tag w:val="part_5062ba13d0194a2b89f262161edf7e47"/>
                <w:lock w:val="sdtLocked"/>
                <w:richText/>
              </w:sdtPr>
              <w:sdtContent>
                <w:p>
                  <w:pPr>
                    <w:widowControl w:val="0"/>
                    <w:ind w:firstLine="720"/>
                    <w:jc w:val="both"/>
                    <w:rPr>
                      <w:color w:val="000000"/>
                    </w:rPr>
                  </w:pPr>
                  <w:sdt>
                    <w:sdtPr>
                      <w:alias w:val="Numeris"/>
                      <w:tag w:val="nr_5062ba13d0194a2b89f262161edf7e47"/>
                      <w:lock w:val="sdtLocked"/>
                      <w:richText/>
                    </w:sdtPr>
                    <w:sdtContent>
                      <w:r>
                        <w:rPr>
                          <w:color w:val="000000"/>
                        </w:rPr>
                        <w:t>7</w:t>
                      </w:r>
                    </w:sdtContent>
                  </w:sdt>
                  <w:r>
                    <w:rPr>
                      <w:color w:val="000000"/>
                    </w:rPr>
                    <w:t>. Ūmios infekcinės ligos.</w:t>
                  </w:r>
                </w:p>
              </w:sdtContent>
            </w:sdt>
            <w:sdt>
              <w:sdtPr>
                <w:alias w:val="5 pr. 8 p."/>
                <w:tag w:val="part_5ce4b10af1bd4c7abdf21fb497b4a184"/>
                <w:lock w:val="sdtLocked"/>
                <w:richText/>
              </w:sdtPr>
              <w:sdtContent>
                <w:p>
                  <w:pPr>
                    <w:widowControl w:val="0"/>
                    <w:ind w:firstLine="720"/>
                    <w:jc w:val="both"/>
                    <w:rPr>
                      <w:color w:val="000000"/>
                    </w:rPr>
                  </w:pPr>
                  <w:sdt>
                    <w:sdtPr>
                      <w:alias w:val="Numeris"/>
                      <w:tag w:val="nr_5ce4b10af1bd4c7abdf21fb497b4a184"/>
                      <w:lock w:val="sdtLocked"/>
                      <w:richText/>
                    </w:sdtPr>
                    <w:sdtContent>
                      <w:r>
                        <w:rPr>
                          <w:color w:val="000000"/>
                        </w:rPr>
                        <w:t>8</w:t>
                      </w:r>
                    </w:sdtContent>
                  </w:sdt>
                  <w:r>
                    <w:rPr>
                      <w:color w:val="000000"/>
                    </w:rPr>
                    <w:t>. Lėtinės ligos paūmėjimo periodu.</w:t>
                  </w:r>
                </w:p>
              </w:sdtContent>
            </w:sdt>
            <w:sdt>
              <w:sdtPr>
                <w:alias w:val="5 pr. 9 p."/>
                <w:tag w:val="part_b4c42cd246324370b9bee350ad8bef19"/>
                <w:lock w:val="sdtLocked"/>
                <w:richText/>
              </w:sdtPr>
              <w:sdtContent>
                <w:p>
                  <w:pPr>
                    <w:widowControl w:val="0"/>
                    <w:ind w:firstLine="720"/>
                    <w:jc w:val="both"/>
                    <w:rPr>
                      <w:color w:val="000000"/>
                    </w:rPr>
                  </w:pPr>
                  <w:sdt>
                    <w:sdtPr>
                      <w:alias w:val="Numeris"/>
                      <w:tag w:val="nr_b4c42cd246324370b9bee350ad8bef19"/>
                      <w:lock w:val="sdtLocked"/>
                      <w:richText/>
                    </w:sdtPr>
                    <w:sdtContent>
                      <w:r>
                        <w:rPr>
                          <w:color w:val="000000"/>
                        </w:rPr>
                        <w:t>9</w:t>
                      </w:r>
                    </w:sdtContent>
                  </w:sdt>
                  <w:r>
                    <w:rPr>
                      <w:color w:val="000000"/>
                    </w:rPr>
                    <w:t>. Endogeniniai psichikos sutrikimai.</w:t>
                  </w:r>
                </w:p>
              </w:sdtContent>
            </w:sdt>
            <w:sdt>
              <w:sdtPr>
                <w:alias w:val="5 pr. 10 p."/>
                <w:tag w:val="part_c60169ece4b647eaaf7ad90a399a8604"/>
                <w:lock w:val="sdtLocked"/>
                <w:richText/>
              </w:sdtPr>
              <w:sdtContent>
                <w:p>
                  <w:pPr>
                    <w:widowControl w:val="0"/>
                    <w:ind w:firstLine="720"/>
                    <w:jc w:val="both"/>
                    <w:rPr>
                      <w:color w:val="000000"/>
                    </w:rPr>
                  </w:pPr>
                  <w:sdt>
                    <w:sdtPr>
                      <w:alias w:val="Numeris"/>
                      <w:tag w:val="nr_c60169ece4b647eaaf7ad90a399a8604"/>
                      <w:lock w:val="sdtLocked"/>
                      <w:richText/>
                    </w:sdtPr>
                    <w:sdtContent>
                      <w:r>
                        <w:rPr>
                          <w:color w:val="000000"/>
                        </w:rPr>
                        <w:t>10</w:t>
                      </w:r>
                    </w:sdtContent>
                  </w:sdt>
                  <w:r>
                    <w:rPr>
                      <w:color w:val="000000"/>
                    </w:rPr>
                    <w:t>. Centrinės nervų sistemos organinės ligos: epilepsija su dažnais paroksizmais, neuroraumeninės, demielinizuojančios, degeneracinės ligos, po hemoraginių smegenų kraujotakos sutrikimų, vertebrogeninės ligos sporto šakoms, susijusioms su stuburo apkrovimu.</w:t>
                  </w:r>
                </w:p>
              </w:sdtContent>
            </w:sdt>
            <w:sdt>
              <w:sdtPr>
                <w:alias w:val="5 pr. 11 p."/>
                <w:tag w:val="part_4d80a696e1044cd68a10fda1f368907d"/>
                <w:lock w:val="sdtLocked"/>
                <w:richText/>
              </w:sdtPr>
              <w:sdtContent>
                <w:p>
                  <w:pPr>
                    <w:widowControl w:val="0"/>
                    <w:ind w:firstLine="720"/>
                    <w:jc w:val="both"/>
                    <w:rPr>
                      <w:color w:val="000000"/>
                    </w:rPr>
                  </w:pPr>
                  <w:sdt>
                    <w:sdtPr>
                      <w:alias w:val="Numeris"/>
                      <w:tag w:val="nr_4d80a696e1044cd68a10fda1f368907d"/>
                      <w:lock w:val="sdtLocked"/>
                      <w:richText/>
                    </w:sdtPr>
                    <w:sdtContent>
                      <w:r>
                        <w:rPr>
                          <w:color w:val="000000"/>
                        </w:rPr>
                        <w:t>11</w:t>
                      </w:r>
                    </w:sdtContent>
                  </w:sdt>
                  <w:r>
                    <w:rPr>
                      <w:color w:val="000000"/>
                    </w:rPr>
                    <w:t>. Jungiamojo audinio ir skeleto-raumenų ligos: įvairios etiologijos deformuojamieji poliartritai, pasireiškiantys žymiais sąnarių funkcijos sutrikimais ar skausmais.</w:t>
                  </w:r>
                </w:p>
              </w:sdtContent>
            </w:sdt>
            <w:sdt>
              <w:sdtPr>
                <w:alias w:val="5 pr. 12 p."/>
                <w:tag w:val="part_aba21e361ffb49a180e07de746eae41b"/>
                <w:lock w:val="sdtLocked"/>
                <w:richText/>
              </w:sdtPr>
              <w:sdtContent>
                <w:p>
                  <w:pPr>
                    <w:widowControl w:val="0"/>
                    <w:ind w:firstLine="720"/>
                    <w:jc w:val="both"/>
                    <w:rPr>
                      <w:color w:val="000000"/>
                    </w:rPr>
                  </w:pPr>
                  <w:sdt>
                    <w:sdtPr>
                      <w:alias w:val="Numeris"/>
                      <w:tag w:val="nr_aba21e361ffb49a180e07de746eae41b"/>
                      <w:lock w:val="sdtLocked"/>
                      <w:richText/>
                    </w:sdtPr>
                    <w:sdtContent>
                      <w:r>
                        <w:rPr>
                          <w:color w:val="000000"/>
                        </w:rPr>
                        <w:t>12</w:t>
                      </w:r>
                    </w:sdtContent>
                  </w:sdt>
                  <w:r>
                    <w:rPr>
                      <w:color w:val="000000"/>
                    </w:rPr>
                    <w:t>. Kvėpavimo sistemos ligos: bronchinė astma su dažnais, sunkiais ir ilgais priepuoliais, dažnai paūmėjantis lėtinis pūlingas ar su bronchospazminiu komponentu bronchitas, dažnos pneumonijos.</w:t>
                  </w:r>
                </w:p>
              </w:sdtContent>
            </w:sdt>
            <w:sdt>
              <w:sdtPr>
                <w:alias w:val="5 pr. 13 p."/>
                <w:tag w:val="part_9b19257608074888bd97e79cabe5c133"/>
                <w:lock w:val="sdtLocked"/>
                <w:richText/>
              </w:sdtPr>
              <w:sdtContent>
                <w:p>
                  <w:pPr>
                    <w:widowControl w:val="0"/>
                    <w:ind w:firstLine="720"/>
                    <w:jc w:val="both"/>
                    <w:rPr>
                      <w:color w:val="000000"/>
                    </w:rPr>
                  </w:pPr>
                  <w:sdt>
                    <w:sdtPr>
                      <w:alias w:val="Numeris"/>
                      <w:tag w:val="nr_9b19257608074888bd97e79cabe5c133"/>
                      <w:lock w:val="sdtLocked"/>
                      <w:richText/>
                    </w:sdtPr>
                    <w:sdtContent>
                      <w:r>
                        <w:rPr>
                          <w:color w:val="000000"/>
                        </w:rPr>
                        <w:t>13</w:t>
                      </w:r>
                    </w:sdtContent>
                  </w:sdt>
                  <w:r>
                    <w:rPr>
                      <w:color w:val="000000"/>
                    </w:rPr>
                    <w:t>. Širdies ir kraujagyslių sistemos ligos: širdies ydos, širdies vožtuvų prolapsai su ryškiu hemodinamikos sutrikimu, kardiomiopatijos (hipertrofinės, diliatacinės), širdies ir aortos aneurizmos, sunkūs ritmo, laidumo sutrikimai, dažnos ekstrasistolės, paroksizminė tachikardija, virpamoji aritmija, WPW bei Morgan-Adam-Stokso sindromai, Hiso pluošto kojyčių pilnos blokados, įtampos stenokardija, ankstyvas poinfarktinis periodas, sunkios eigos, nekoreguojama arterinė hipertenzija.</w:t>
                  </w:r>
                </w:p>
              </w:sdtContent>
            </w:sdt>
            <w:sdt>
              <w:sdtPr>
                <w:alias w:val="5 pr. 14 p."/>
                <w:tag w:val="part_e5f64ab24dba4b0f8e34de9974ae5b05"/>
                <w:lock w:val="sdtLocked"/>
                <w:richText/>
              </w:sdtPr>
              <w:sdtContent>
                <w:p>
                  <w:pPr>
                    <w:widowControl w:val="0"/>
                    <w:ind w:firstLine="720"/>
                    <w:jc w:val="both"/>
                    <w:rPr>
                      <w:color w:val="000000"/>
                    </w:rPr>
                  </w:pPr>
                  <w:sdt>
                    <w:sdtPr>
                      <w:alias w:val="Numeris"/>
                      <w:tag w:val="nr_e5f64ab24dba4b0f8e34de9974ae5b05"/>
                      <w:lock w:val="sdtLocked"/>
                      <w:richText/>
                    </w:sdtPr>
                    <w:sdtContent>
                      <w:r>
                        <w:rPr>
                          <w:color w:val="000000"/>
                        </w:rPr>
                        <w:t>14</w:t>
                      </w:r>
                    </w:sdtContent>
                  </w:sdt>
                  <w:r>
                    <w:rPr>
                      <w:color w:val="000000"/>
                    </w:rPr>
                    <w:t>. Būklė po širdies įgimtų ar įgytų ligų operacijų (sprendžiama individualiai).</w:t>
                  </w:r>
                </w:p>
              </w:sdtContent>
            </w:sdt>
            <w:sdt>
              <w:sdtPr>
                <w:alias w:val="5 pr. 15 p."/>
                <w:tag w:val="part_2d8c29ca51c248b19dbc0ee4809dd1f9"/>
                <w:lock w:val="sdtLocked"/>
                <w:richText/>
              </w:sdtPr>
              <w:sdtContent>
                <w:p>
                  <w:pPr>
                    <w:widowControl w:val="0"/>
                    <w:ind w:firstLine="720"/>
                    <w:jc w:val="both"/>
                    <w:rPr>
                      <w:color w:val="000000"/>
                    </w:rPr>
                  </w:pPr>
                  <w:sdt>
                    <w:sdtPr>
                      <w:alias w:val="Numeris"/>
                      <w:tag w:val="nr_2d8c29ca51c248b19dbc0ee4809dd1f9"/>
                      <w:lock w:val="sdtLocked"/>
                      <w:richText/>
                    </w:sdtPr>
                    <w:sdtContent>
                      <w:r>
                        <w:rPr>
                          <w:color w:val="000000"/>
                        </w:rPr>
                        <w:t>15</w:t>
                      </w:r>
                    </w:sdtContent>
                  </w:sdt>
                  <w:r>
                    <w:rPr>
                      <w:color w:val="000000"/>
                    </w:rPr>
                    <w:t>. Inkstų ir šlapimo takų sistemos lėtinės ligos su inkstų funkcijos nepakankamumu.</w:t>
                  </w:r>
                </w:p>
              </w:sdtContent>
            </w:sdt>
            <w:sdt>
              <w:sdtPr>
                <w:alias w:val="5 pr. 16 p."/>
                <w:tag w:val="part_38ceb6e0f75f490ea1687a910ee227a2"/>
                <w:lock w:val="sdtLocked"/>
                <w:richText/>
              </w:sdtPr>
              <w:sdtContent>
                <w:p>
                  <w:pPr>
                    <w:widowControl w:val="0"/>
                    <w:ind w:firstLine="720"/>
                    <w:jc w:val="both"/>
                    <w:rPr>
                      <w:color w:val="000000"/>
                    </w:rPr>
                  </w:pPr>
                  <w:sdt>
                    <w:sdtPr>
                      <w:alias w:val="Numeris"/>
                      <w:tag w:val="nr_38ceb6e0f75f490ea1687a910ee227a2"/>
                      <w:lock w:val="sdtLocked"/>
                      <w:richText/>
                    </w:sdtPr>
                    <w:sdtContent>
                      <w:r>
                        <w:rPr>
                          <w:color w:val="000000"/>
                        </w:rPr>
                        <w:t>16</w:t>
                      </w:r>
                    </w:sdtContent>
                  </w:sdt>
                  <w:r>
                    <w:rPr>
                      <w:color w:val="000000"/>
                    </w:rPr>
                    <w:t>. Virškinamojo trakto ligos: dažnai recidyvuojanti arba komplikuota opaligė, kepenų cirozė, lėtinis aktyvus hepatitas, lėtinis cholangitas su kepenų funkcijos nepakankamumu.</w:t>
                  </w:r>
                </w:p>
              </w:sdtContent>
            </w:sdt>
            <w:sdt>
              <w:sdtPr>
                <w:alias w:val="5 pr. 17 p."/>
                <w:tag w:val="part_a0d44c9498404f908e9541f02db7ab63"/>
                <w:lock w:val="sdtLocked"/>
                <w:richText/>
              </w:sdtPr>
              <w:sdtContent>
                <w:p>
                  <w:pPr>
                    <w:widowControl w:val="0"/>
                    <w:ind w:firstLine="720"/>
                    <w:jc w:val="both"/>
                    <w:rPr>
                      <w:color w:val="000000"/>
                    </w:rPr>
                  </w:pPr>
                  <w:sdt>
                    <w:sdtPr>
                      <w:alias w:val="Numeris"/>
                      <w:tag w:val="nr_a0d44c9498404f908e9541f02db7ab63"/>
                      <w:lock w:val="sdtLocked"/>
                      <w:richText/>
                    </w:sdtPr>
                    <w:sdtContent>
                      <w:r>
                        <w:rPr>
                          <w:color w:val="000000"/>
                        </w:rPr>
                        <w:t>17</w:t>
                      </w:r>
                    </w:sdtContent>
                  </w:sdt>
                  <w:r>
                    <w:rPr>
                      <w:color w:val="000000"/>
                    </w:rPr>
                    <w:t>. Endokrininės sistemos ligos: subkompensuotos ir dekompensuotos eigos cukrinis diabetas, hipotirozė, tirotoksikozė, necukrinis diabetas.</w:t>
                  </w:r>
                </w:p>
              </w:sdtContent>
            </w:sdt>
            <w:sdt>
              <w:sdtPr>
                <w:alias w:val="5 pr. 18 p."/>
                <w:tag w:val="part_99e6d863492f49a7909fc6b9a38ef0ed"/>
                <w:lock w:val="sdtLocked"/>
                <w:richText/>
              </w:sdtPr>
              <w:sdtContent>
                <w:p>
                  <w:pPr>
                    <w:widowControl w:val="0"/>
                    <w:ind w:firstLine="720"/>
                    <w:jc w:val="both"/>
                    <w:rPr>
                      <w:color w:val="000000"/>
                    </w:rPr>
                  </w:pPr>
                  <w:sdt>
                    <w:sdtPr>
                      <w:alias w:val="Numeris"/>
                      <w:tag w:val="nr_99e6d863492f49a7909fc6b9a38ef0ed"/>
                      <w:lock w:val="sdtLocked"/>
                      <w:richText/>
                    </w:sdtPr>
                    <w:sdtContent>
                      <w:r>
                        <w:rPr>
                          <w:color w:val="000000"/>
                        </w:rPr>
                        <w:t>18</w:t>
                      </w:r>
                    </w:sdtContent>
                  </w:sdt>
                  <w:r>
                    <w:rPr>
                      <w:color w:val="000000"/>
                    </w:rPr>
                    <w:t>. Medžiagų apykaitos sutrikimai esant komplikacijų, tarp jų: podagra paūmėjimo metu, endogeninės kilmės nutukimas.</w:t>
                  </w:r>
                </w:p>
              </w:sdtContent>
            </w:sdt>
            <w:sdt>
              <w:sdtPr>
                <w:alias w:val="5 pr. 19 p."/>
                <w:tag w:val="part_09ffb0b1b4a94034aa937b697d15e51b"/>
                <w:lock w:val="sdtLocked"/>
                <w:richText/>
              </w:sdtPr>
              <w:sdtContent>
                <w:p>
                  <w:pPr>
                    <w:widowControl w:val="0"/>
                    <w:ind w:firstLine="720"/>
                    <w:jc w:val="both"/>
                    <w:rPr>
                      <w:color w:val="000000"/>
                    </w:rPr>
                  </w:pPr>
                  <w:sdt>
                    <w:sdtPr>
                      <w:alias w:val="Numeris"/>
                      <w:tag w:val="nr_09ffb0b1b4a94034aa937b697d15e51b"/>
                      <w:lock w:val="sdtLocked"/>
                      <w:richText/>
                    </w:sdtPr>
                    <w:sdtContent>
                      <w:r>
                        <w:rPr>
                          <w:color w:val="000000"/>
                        </w:rPr>
                        <w:t>19</w:t>
                      </w:r>
                    </w:sdtContent>
                  </w:sdt>
                  <w:r>
                    <w:rPr>
                      <w:color w:val="000000"/>
                    </w:rPr>
                    <w:t>. Dažnai pasikartojančios odos ligos, norint užsiimti sporto šakomis, susijusiomis su uždarais vandens telkiniais.</w:t>
                  </w:r>
                </w:p>
              </w:sdtContent>
            </w:sdt>
            <w:sdt>
              <w:sdtPr>
                <w:alias w:val="5 pr. 20 p."/>
                <w:tag w:val="part_e26a631401f7487a8772b252671b5210"/>
                <w:lock w:val="sdtLocked"/>
                <w:richText/>
              </w:sdtPr>
              <w:sdtContent>
                <w:p>
                  <w:pPr>
                    <w:widowControl w:val="0"/>
                    <w:ind w:firstLine="720"/>
                    <w:jc w:val="both"/>
                    <w:rPr>
                      <w:color w:val="000000"/>
                    </w:rPr>
                  </w:pPr>
                  <w:sdt>
                    <w:sdtPr>
                      <w:alias w:val="Numeris"/>
                      <w:tag w:val="nr_e26a631401f7487a8772b252671b5210"/>
                      <w:lock w:val="sdtLocked"/>
                      <w:richText/>
                    </w:sdtPr>
                    <w:sdtContent>
                      <w:r>
                        <w:rPr>
                          <w:color w:val="000000"/>
                        </w:rPr>
                        <w:t>20</w:t>
                      </w:r>
                    </w:sdtContent>
                  </w:sdt>
                  <w:r>
                    <w:rPr>
                      <w:color w:val="000000"/>
                    </w:rPr>
                    <w:t>. Onkohematologinės ligos.</w:t>
                  </w:r>
                </w:p>
              </w:sdtContent>
            </w:sdt>
            <w:sdt>
              <w:sdtPr>
                <w:alias w:val="5 pr. 21 p."/>
                <w:tag w:val="part_365d48e13f2e4d12a3da7e586d128fbe"/>
                <w:lock w:val="sdtLocked"/>
                <w:richText/>
              </w:sdtPr>
              <w:sdtContent>
                <w:p>
                  <w:pPr>
                    <w:widowControl w:val="0"/>
                    <w:ind w:firstLine="720"/>
                    <w:jc w:val="both"/>
                    <w:rPr>
                      <w:color w:val="000000"/>
                    </w:rPr>
                  </w:pPr>
                  <w:sdt>
                    <w:sdtPr>
                      <w:alias w:val="Numeris"/>
                      <w:tag w:val="nr_365d48e13f2e4d12a3da7e586d128fbe"/>
                      <w:lock w:val="sdtLocked"/>
                      <w:richText/>
                    </w:sdtPr>
                    <w:sdtContent>
                      <w:r>
                        <w:rPr>
                          <w:color w:val="000000"/>
                        </w:rPr>
                        <w:t>21</w:t>
                      </w:r>
                    </w:sdtContent>
                  </w:sdt>
                  <w:r>
                    <w:rPr>
                      <w:color w:val="000000"/>
                    </w:rPr>
                    <w:t>. Krešėjimo sistemos sutrikimai.</w:t>
                  </w:r>
                </w:p>
              </w:sdtContent>
            </w:sdt>
            <w:sdt>
              <w:sdtPr>
                <w:alias w:val="5 pr. 22 p."/>
                <w:tag w:val="part_5cb02927f63f4d3e8e6e1067e3b903c5"/>
                <w:lock w:val="sdtLocked"/>
                <w:richText/>
              </w:sdtPr>
              <w:sdtContent>
                <w:p>
                  <w:pPr>
                    <w:widowControl w:val="0"/>
                    <w:ind w:firstLine="720"/>
                    <w:jc w:val="both"/>
                    <w:rPr>
                      <w:color w:val="000000"/>
                    </w:rPr>
                  </w:pPr>
                  <w:sdt>
                    <w:sdtPr>
                      <w:alias w:val="Numeris"/>
                      <w:tag w:val="nr_5cb02927f63f4d3e8e6e1067e3b903c5"/>
                      <w:lock w:val="sdtLocked"/>
                      <w:richText/>
                    </w:sdtPr>
                    <w:sdtContent>
                      <w:r>
                        <w:rPr>
                          <w:color w:val="000000"/>
                        </w:rPr>
                        <w:t>22</w:t>
                      </w:r>
                    </w:sdtContent>
                  </w:sdt>
                  <w:r>
                    <w:rPr>
                      <w:color w:val="000000"/>
                    </w:rPr>
                    <w:t>. Ryški trumparegystė, anamnezėje – tinklainės atšoka, norint užsiimti sporto šakomis, susijusiomis su fizine įtampa.</w:t>
                  </w:r>
                </w:p>
                <w:p>
                  <w:pPr>
                    <w:jc w:val="center"/>
                    <w:rPr>
                      <w:b/>
                      <w:caps/>
                      <w:color w:val="000000"/>
                    </w:rPr>
                  </w:pPr>
                </w:p>
              </w:sdtContent>
            </w:sdt>
          </w:sdtContent>
        </w:sdt>
        <w:sdt>
          <w:sdtPr>
            <w:alias w:val="skyrius"/>
            <w:tag w:val="part_a618c74f328445b1b530cee226ee19ad"/>
            <w:lock w:val="sdtLocked"/>
            <w:richText/>
          </w:sdtPr>
          <w:sdtContent>
            <w:p>
              <w:pPr>
                <w:jc w:val="center"/>
                <w:rPr>
                  <w:b/>
                  <w:caps/>
                  <w:color w:val="000000"/>
                </w:rPr>
              </w:pPr>
              <w:sdt>
                <w:sdtPr>
                  <w:alias w:val="Numeris"/>
                  <w:tag w:val="nr_a618c74f328445b1b530cee226ee19ad"/>
                  <w:lock w:val="sdtLocked"/>
                  <w:richText/>
                </w:sdtPr>
                <w:sdtContent>
                  <w:r>
                    <w:rPr>
                      <w:b/>
                      <w:caps/>
                      <w:color w:val="000000"/>
                    </w:rPr>
                    <w:t>III</w:t>
                  </w:r>
                </w:sdtContent>
              </w:sdt>
              <w:r>
                <w:rPr>
                  <w:b/>
                  <w:caps/>
                  <w:color w:val="000000"/>
                </w:rPr>
                <w:t xml:space="preserve">. </w:t>
              </w:r>
              <w:sdt>
                <w:sdtPr>
                  <w:alias w:val="Pavadinimas"/>
                  <w:tag w:val="title_a618c74f328445b1b530cee226ee19ad"/>
                  <w:lock w:val="sdtLocked"/>
                  <w:richText/>
                </w:sdtPr>
                <w:sdtContent>
                  <w:r>
                    <w:rPr>
                      <w:b/>
                      <w:caps/>
                      <w:color w:val="000000"/>
                    </w:rPr>
                    <w:t>SPORTUOJANČIŲ ASMENŲ SVEIKATOS TIKRINIMAS</w:t>
                  </w:r>
                </w:sdtContent>
              </w:sdt>
            </w:p>
            <w:p>
              <w:pPr>
                <w:widowControl w:val="0"/>
                <w:tabs>
                  <w:tab w:val="left" w:pos="1644"/>
                  <w:tab w:val="left" w:pos="2324"/>
                  <w:tab w:val="left" w:pos="3345"/>
                  <w:tab w:val="left" w:pos="4989"/>
                  <w:tab w:val="left" w:pos="7483"/>
                </w:tabs>
                <w:ind w:left="1069"/>
                <w:jc w:val="both"/>
                <w:rPr>
                  <w:color w:val="000000"/>
                </w:rPr>
              </w:pPr>
            </w:p>
            <w:tbl>
              <w:tblPr>
                <w:tblW w:w="9637" w:type="dxa"/>
                <w:tblLook w:val="01E0" w:firstRow="1" w:lastRow="1" w:firstColumn="1" w:lastColumn="1" w:noHBand="0" w:noVBand="0"/>
              </w:tblPr>
              <w:tblGrid>
                <w:gridCol w:w="1535"/>
                <w:gridCol w:w="1411"/>
                <w:gridCol w:w="1390"/>
                <w:gridCol w:w="2029"/>
                <w:gridCol w:w="1713"/>
                <w:gridCol w:w="1559"/>
              </w:tblGrid>
              <w:tr>
                <w:trPr>
                  <w:trHeight w:val="220"/>
                  <w:tblHeader/>
                </w:trPr>
                <w:tc>
                  <w:tcPr>
                    <w:tcW w:w="1535"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Sportininkai</w:t>
                    </w:r>
                  </w:p>
                </w:tc>
                <w:tc>
                  <w:tcPr>
                    <w:tcW w:w="1411"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3419" w:type="dxa"/>
                    <w:gridSpan w:val="2"/>
                    <w:tcBorders>
                      <w:top w:val="single" w:sz="4" w:space="0" w:color="auto"/>
                    </w:tcBorders>
                    <w:shd w:val="clear" w:color="auto" w:fill="auto"/>
                  </w:tcPr>
                  <w:p>
                    <w:pPr>
                      <w:widowControl w:val="0"/>
                      <w:ind w:left="360"/>
                      <w:jc w:val="center"/>
                      <w:rPr>
                        <w:sz w:val="14"/>
                      </w:rPr>
                    </w:pPr>
                    <w:r>
                      <w:rPr>
                        <w:sz w:val="14"/>
                      </w:rPr>
                      <w:t>Tikrinantys specialistai</w:t>
                    </w:r>
                  </w:p>
                </w:tc>
                <w:tc>
                  <w:tcPr>
                    <w:tcW w:w="1713" w:type="dxa"/>
                    <w:vMerge w:val="restart"/>
                    <w:tcBorders>
                      <w:top w:val="single" w:sz="4" w:space="0" w:color="auto"/>
                    </w:tcBorders>
                    <w:shd w:val="clear" w:color="auto" w:fill="auto"/>
                  </w:tcPr>
                  <w:p>
                    <w:pPr>
                      <w:widowControl w:val="0"/>
                      <w:ind w:left="360"/>
                      <w:jc w:val="center"/>
                      <w:rPr>
                        <w:sz w:val="14"/>
                      </w:rPr>
                    </w:pPr>
                    <w:r>
                      <w:rPr>
                        <w:sz w:val="14"/>
                      </w:rPr>
                      <w:t>Tyrimai</w:t>
                    </w:r>
                  </w:p>
                </w:tc>
                <w:tc>
                  <w:tcPr>
                    <w:tcW w:w="1559"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Pastabos</w:t>
                    </w:r>
                  </w:p>
                </w:tc>
              </w:tr>
              <w:tr>
                <w:trPr>
                  <w:tblHeader/>
                </w:trPr>
                <w:tc>
                  <w:tcPr>
                    <w:tcW w:w="1535" w:type="dxa"/>
                    <w:vMerge/>
                    <w:tcBorders>
                      <w:left w:val="single" w:sz="4" w:space="0" w:color="auto"/>
                      <w:bottom w:val="single" w:sz="4" w:space="0" w:color="auto"/>
                    </w:tcBorders>
                    <w:shd w:val="clear" w:color="auto" w:fill="auto"/>
                  </w:tcPr>
                  <w:p>
                    <w:pPr>
                      <w:widowControl w:val="0"/>
                      <w:ind w:left="360"/>
                      <w:jc w:val="center"/>
                      <w:rPr>
                        <w:sz w:val="14"/>
                      </w:rPr>
                    </w:pPr>
                  </w:p>
                </w:tc>
                <w:tc>
                  <w:tcPr>
                    <w:tcW w:w="1411" w:type="dxa"/>
                    <w:vMerge/>
                    <w:tcBorders>
                      <w:bottom w:val="single" w:sz="4" w:space="0" w:color="auto"/>
                    </w:tcBorders>
                    <w:shd w:val="clear" w:color="auto" w:fill="auto"/>
                  </w:tcPr>
                  <w:p>
                    <w:pPr>
                      <w:widowControl w:val="0"/>
                      <w:ind w:left="360"/>
                      <w:jc w:val="center"/>
                      <w:rPr>
                        <w:sz w:val="14"/>
                      </w:rPr>
                    </w:pPr>
                  </w:p>
                </w:tc>
                <w:tc>
                  <w:tcPr>
                    <w:tcW w:w="1390" w:type="dxa"/>
                    <w:tcBorders>
                      <w:bottom w:val="single" w:sz="4" w:space="0" w:color="auto"/>
                    </w:tcBorders>
                    <w:shd w:val="clear" w:color="auto" w:fill="auto"/>
                  </w:tcPr>
                  <w:p>
                    <w:pPr>
                      <w:widowControl w:val="0"/>
                      <w:ind w:left="360"/>
                      <w:jc w:val="center"/>
                      <w:rPr>
                        <w:sz w:val="14"/>
                      </w:rPr>
                    </w:pPr>
                    <w:r>
                      <w:rPr>
                        <w:sz w:val="14"/>
                      </w:rPr>
                      <w:t>Pirminio lygio</w:t>
                    </w:r>
                  </w:p>
                </w:tc>
                <w:tc>
                  <w:tcPr>
                    <w:tcW w:w="2029" w:type="dxa"/>
                    <w:tcBorders>
                      <w:bottom w:val="single" w:sz="4" w:space="0" w:color="auto"/>
                    </w:tcBorders>
                    <w:shd w:val="clear" w:color="auto" w:fill="auto"/>
                  </w:tcPr>
                  <w:p>
                    <w:pPr>
                      <w:widowControl w:val="0"/>
                      <w:ind w:left="360"/>
                      <w:jc w:val="center"/>
                      <w:rPr>
                        <w:sz w:val="14"/>
                      </w:rPr>
                    </w:pPr>
                    <w:r>
                      <w:rPr>
                        <w:sz w:val="14"/>
                      </w:rPr>
                      <w:t>Antrinio lygio</w:t>
                    </w:r>
                  </w:p>
                </w:tc>
                <w:tc>
                  <w:tcPr>
                    <w:tcW w:w="1713" w:type="dxa"/>
                    <w:vMerge/>
                    <w:tcBorders>
                      <w:bottom w:val="single" w:sz="4" w:space="0" w:color="auto"/>
                    </w:tcBorders>
                    <w:shd w:val="clear" w:color="auto" w:fill="auto"/>
                  </w:tcPr>
                  <w:p>
                    <w:pPr>
                      <w:widowControl w:val="0"/>
                      <w:ind w:left="360"/>
                      <w:jc w:val="center"/>
                      <w:rPr>
                        <w:sz w:val="14"/>
                      </w:rPr>
                    </w:pPr>
                  </w:p>
                </w:tc>
                <w:tc>
                  <w:tcPr>
                    <w:tcW w:w="1559"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1. Reguliariai sportuojantys asmenys, lankantys treniruotes ir dalyvaujantys varžybose (sporto mokyklų, centrų auklėtiniai, sporto klubų nariai)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firstLine="36"/>
                      <w:rPr>
                        <w:sz w:val="14"/>
                      </w:rPr>
                    </w:pPr>
                    <w:r>
                      <w:rPr>
                        <w:sz w:val="14"/>
                      </w:rPr>
                      <w:t xml:space="preserve">ir kiti specialistai –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 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r>
                      <w:rPr>
                        <w:sz w:val="14"/>
                      </w:rPr>
                      <w:t>esant indikacijų</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r>
                      <w:rPr>
                        <w:sz w:val="14"/>
                      </w:rPr>
                      <w:t>kartą per metus</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 EKG ramybėje arba su fizine</w:t>
                    </w:r>
                  </w:p>
                </w:tc>
                <w:tc>
                  <w:tcPr>
                    <w:tcW w:w="1559" w:type="dxa"/>
                    <w:shd w:val="clear" w:color="auto" w:fill="auto"/>
                  </w:tcPr>
                  <w:p>
                    <w:pPr>
                      <w:widowControl w:val="0"/>
                      <w:ind w:left="360"/>
                      <w:rPr>
                        <w:sz w:val="14"/>
                      </w:rPr>
                    </w:pPr>
                    <w:r>
                      <w:rPr>
                        <w:sz w:val="14"/>
                      </w:rPr>
                      <w:t>kartą per metus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neurologas (pirmą kartą);</w:t>
                    </w:r>
                  </w:p>
                </w:tc>
                <w:tc>
                  <w:tcPr>
                    <w:tcW w:w="1713" w:type="dxa"/>
                    <w:shd w:val="clear" w:color="auto" w:fill="auto"/>
                  </w:tcPr>
                  <w:p>
                    <w:pPr>
                      <w:widowControl w:val="0"/>
                      <w:ind w:left="360"/>
                      <w:rPr>
                        <w:sz w:val="14"/>
                      </w:rPr>
                    </w:pPr>
                    <w:r>
                      <w:rPr>
                        <w:sz w:val="14"/>
                      </w:rPr>
                      <w:t>apkrova (ergometrija)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r>
                      <w:rPr>
                        <w:sz w:val="14"/>
                      </w:rPr>
                      <w:t>- krūtinės ląstos rentgenologiniai tyrimai</w:t>
                    </w:r>
                  </w:p>
                </w:tc>
                <w:tc>
                  <w:tcPr>
                    <w:tcW w:w="1559" w:type="dxa"/>
                    <w:shd w:val="clear" w:color="auto" w:fill="auto"/>
                  </w:tcPr>
                  <w:p>
                    <w:pPr>
                      <w:widowControl w:val="0"/>
                      <w:ind w:left="360"/>
                      <w:rPr>
                        <w:sz w:val="14"/>
                      </w:rPr>
                    </w:pPr>
                    <w:r>
                      <w:rPr>
                        <w:sz w:val="14"/>
                      </w:rPr>
                      <w:t>esant indikacijų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jas ir kiti specialistai –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r>
                      <w:rPr>
                        <w:sz w:val="14"/>
                      </w:rPr>
                      <w:t>kiekvienos apžiūros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r>
                      <w:rPr>
                        <w:sz w:val="14"/>
                      </w:rPr>
                      <w:t>pirmą kartą atvykus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15 sek. maksimalus bėgimas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vietoje aukštai keliant kelius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ugdantiems jėgos ir greičio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2 min. bėgimas vietoje (180 žingsnių</w:t>
                    </w:r>
                  </w:p>
                </w:tc>
                <w:tc>
                  <w:tcPr>
                    <w:tcW w:w="1559" w:type="dxa"/>
                    <w:shd w:val="clear" w:color="auto" w:fill="auto"/>
                  </w:tcPr>
                  <w:p>
                    <w:pPr>
                      <w:widowControl w:val="0"/>
                      <w:ind w:left="360"/>
                      <w:rPr>
                        <w:sz w:val="14"/>
                      </w:rPr>
                    </w:pPr>
                    <w:r>
                      <w:rPr>
                        <w:sz w:val="14"/>
                      </w:rPr>
                      <w:t>kiekvienos kitos apžiūros metu</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per min.) – ugdantiems ištvermę</w:t>
                    </w:r>
                  </w:p>
                </w:tc>
                <w:tc>
                  <w:tcPr>
                    <w:tcW w:w="1559" w:type="dxa"/>
                    <w:tcBorders>
                      <w:bottom w:val="single" w:sz="4" w:space="0" w:color="auto"/>
                    </w:tcBorders>
                    <w:shd w:val="clear" w:color="auto" w:fill="auto"/>
                  </w:tcPr>
                  <w:p>
                    <w:pPr>
                      <w:widowControl w:val="0"/>
                      <w:ind w:left="360"/>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 xml:space="preserve">2. Bokso, kikbokso, pankrationo, tailando bokso, </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Oftalmologas, kiti specialistai</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Galimi papildomi tyrimai (kaukolės</w:t>
                    </w:r>
                  </w:p>
                </w:tc>
                <w:tc>
                  <w:tcPr>
                    <w:tcW w:w="1559" w:type="dxa"/>
                    <w:shd w:val="clear" w:color="auto" w:fill="auto"/>
                  </w:tcPr>
                  <w:p>
                    <w:pPr>
                      <w:widowControl w:val="0"/>
                      <w:ind w:left="360"/>
                      <w:rPr>
                        <w:sz w:val="14"/>
                      </w:rPr>
                    </w:pPr>
                    <w:r>
                      <w:rPr>
                        <w:sz w:val="14"/>
                      </w:rPr>
                      <w:t>pareikalavus Sporto federacijai</w:t>
                    </w:r>
                  </w:p>
                </w:tc>
              </w:tr>
              <w:tr>
                <w:tc>
                  <w:tcPr>
                    <w:tcW w:w="1535" w:type="dxa"/>
                    <w:shd w:val="clear" w:color="auto" w:fill="auto"/>
                  </w:tcPr>
                  <w:p>
                    <w:pPr>
                      <w:widowControl w:val="0"/>
                      <w:ind w:left="360"/>
                      <w:rPr>
                        <w:sz w:val="14"/>
                      </w:rPr>
                    </w:pPr>
                    <w:r>
                      <w:rPr>
                        <w:sz w:val="14"/>
                      </w:rPr>
                      <w:t xml:space="preserve">karatė, taekvondo, jėgos </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gydytojas neurologas, </w:t>
                    </w:r>
                  </w:p>
                </w:tc>
                <w:tc>
                  <w:tcPr>
                    <w:tcW w:w="1713" w:type="dxa"/>
                    <w:shd w:val="clear" w:color="auto" w:fill="auto"/>
                  </w:tcPr>
                  <w:p>
                    <w:pPr>
                      <w:widowControl w:val="0"/>
                      <w:ind w:left="360"/>
                      <w:rPr>
                        <w:sz w:val="14"/>
                      </w:rPr>
                    </w:pPr>
                    <w:r>
                      <w:rPr>
                        <w:sz w:val="14"/>
                      </w:rPr>
                      <w:t>rentgenologinis, encefalograma ir kiti)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trikovės, kultūrizmo,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sunkiosios atletikos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sporto šakų</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pagal indikacijas – sporto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medicinos gydytojas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Bokso, kikbokso, pankra-</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tiono, tailando bokso, </w:t>
                    </w:r>
                  </w:p>
                </w:tc>
                <w:tc>
                  <w:tcPr>
                    <w:tcW w:w="1411" w:type="dxa"/>
                    <w:vMerge w:val="restart"/>
                    <w:shd w:val="clear" w:color="auto" w:fill="auto"/>
                  </w:tcPr>
                  <w:p>
                    <w:pPr>
                      <w:widowControl w:val="0"/>
                      <w:ind w:left="360"/>
                      <w:rPr>
                        <w:sz w:val="14"/>
                      </w:rPr>
                    </w:pPr>
                    <w:r>
                      <w:rPr>
                        <w:sz w:val="14"/>
                      </w:rPr>
                      <w:t>kiekvienas varžybas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kiti specialistai </w:t>
                    </w:r>
                  </w:p>
                </w:tc>
                <w:tc>
                  <w:tcPr>
                    <w:tcW w:w="1713" w:type="dxa"/>
                    <w:shd w:val="clear" w:color="auto" w:fill="auto"/>
                  </w:tcPr>
                  <w:p>
                    <w:pPr>
                      <w:widowControl w:val="0"/>
                      <w:ind w:left="360"/>
                      <w:rPr>
                        <w:sz w:val="14"/>
                      </w:rPr>
                    </w:pPr>
                    <w:r>
                      <w:rPr>
                        <w:sz w:val="14"/>
                      </w:rPr>
                      <w:t>Tyrimai tik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taekvondo sporto šakų</w:t>
                    </w: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vMerge w:val="restart"/>
                    <w:shd w:val="clear" w:color="auto" w:fill="auto"/>
                  </w:tcPr>
                  <w:p>
                    <w:pPr>
                      <w:widowControl w:val="0"/>
                      <w:ind w:left="360"/>
                      <w:rPr>
                        <w:sz w:val="14"/>
                      </w:rPr>
                    </w:pPr>
                    <w:r>
                      <w:rPr>
                        <w:sz w:val="14"/>
                      </w:rPr>
                      <w:t>Sporto medicinos gydytojas,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3. Triatlono, labai ilgų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Tokie patys tyrimai, kaip išvardyti</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vMerge w:val="restart"/>
                    <w:shd w:val="clear" w:color="auto" w:fill="auto"/>
                  </w:tcPr>
                  <w:p>
                    <w:pPr>
                      <w:widowControl w:val="0"/>
                      <w:ind w:left="360"/>
                      <w:rPr>
                        <w:sz w:val="14"/>
                      </w:rPr>
                    </w:pPr>
                    <w:r>
                      <w:rPr>
                        <w:sz w:val="14"/>
                      </w:rPr>
                      <w:t>kardiologas ir kiti specialistai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 kardiologas ir</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Triatlono, labai ilgų</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firstLine="36"/>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gydytojas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4. Povandeninio</w:t>
                    </w:r>
                  </w:p>
                </w:tc>
                <w:tc>
                  <w:tcPr>
                    <w:tcW w:w="1411" w:type="dxa"/>
                    <w:tcBorders>
                      <w:top w:val="single" w:sz="4" w:space="0" w:color="auto"/>
                    </w:tcBorders>
                    <w:shd w:val="clear" w:color="auto" w:fill="auto"/>
                  </w:tcPr>
                  <w:p>
                    <w:pPr>
                      <w:widowControl w:val="0"/>
                      <w:ind w:left="360"/>
                      <w:rPr>
                        <w:sz w:val="14"/>
                      </w:rPr>
                    </w:pPr>
                  </w:p>
                </w:tc>
                <w:tc>
                  <w:tcPr>
                    <w:tcW w:w="1390" w:type="dxa"/>
                    <w:tcBorders>
                      <w:top w:val="single" w:sz="4" w:space="0" w:color="auto"/>
                    </w:tcBorders>
                    <w:shd w:val="clear" w:color="auto" w:fill="auto"/>
                  </w:tcPr>
                  <w:p>
                    <w:pPr>
                      <w:widowControl w:val="0"/>
                      <w:ind w:left="360"/>
                      <w:rPr>
                        <w:sz w:val="14"/>
                      </w:rPr>
                    </w:pPr>
                    <w:r>
                      <w:rPr>
                        <w:sz w:val="14"/>
                      </w:rPr>
                      <w:t xml:space="preserve">1 kartą </w:t>
                    </w:r>
                  </w:p>
                </w:tc>
                <w:tc>
                  <w:tcPr>
                    <w:tcW w:w="2029" w:type="dxa"/>
                    <w:tcBorders>
                      <w:top w:val="single" w:sz="4" w:space="0" w:color="auto"/>
                    </w:tcBorders>
                    <w:shd w:val="clear" w:color="auto" w:fill="auto"/>
                  </w:tcPr>
                  <w:p>
                    <w:pPr>
                      <w:widowControl w:val="0"/>
                      <w:ind w:left="360"/>
                      <w:rPr>
                        <w:sz w:val="14"/>
                      </w:rPr>
                    </w:pPr>
                    <w:r>
                      <w:rPr>
                        <w:sz w:val="14"/>
                      </w:rPr>
                      <w:t xml:space="preserve">Bendrosios </w:t>
                    </w:r>
                  </w:p>
                </w:tc>
                <w:tc>
                  <w:tcPr>
                    <w:tcW w:w="1713" w:type="dxa"/>
                    <w:tcBorders>
                      <w:top w:val="single" w:sz="4" w:space="0" w:color="auto"/>
                    </w:tcBorders>
                    <w:shd w:val="clear" w:color="auto" w:fill="auto"/>
                  </w:tcPr>
                  <w:p>
                    <w:pPr>
                      <w:widowControl w:val="0"/>
                      <w:ind w:left="360"/>
                      <w:rPr>
                        <w:sz w:val="14"/>
                      </w:rPr>
                    </w:pPr>
                    <w:r>
                      <w:rPr>
                        <w:sz w:val="14"/>
                      </w:rPr>
                      <w:t>Sporto medicinos gydy-</w:t>
                    </w:r>
                  </w:p>
                </w:tc>
                <w:tc>
                  <w:tcPr>
                    <w:tcW w:w="1559" w:type="dxa"/>
                    <w:tcBorders>
                      <w:top w:val="single" w:sz="4" w:space="0" w:color="auto"/>
                    </w:tcBorders>
                    <w:shd w:val="clear" w:color="auto" w:fill="auto"/>
                  </w:tcPr>
                  <w:p>
                    <w:pPr>
                      <w:widowControl w:val="0"/>
                      <w:ind w:left="360"/>
                      <w:rPr>
                        <w:sz w:val="14"/>
                      </w:rPr>
                    </w:pPr>
                    <w:r>
                      <w:rPr>
                        <w:sz w:val="14"/>
                      </w:rPr>
                      <w:t>Tokie patys tyrimai, kaip išvardyti</w:t>
                    </w:r>
                  </w:p>
                </w:tc>
              </w:tr>
              <w:tr>
                <w:tc>
                  <w:tcPr>
                    <w:tcW w:w="1535" w:type="dxa"/>
                    <w:shd w:val="clear" w:color="auto" w:fill="auto"/>
                  </w:tcPr>
                  <w:p>
                    <w:pPr>
                      <w:widowControl w:val="0"/>
                      <w:ind w:left="360"/>
                      <w:rPr>
                        <w:sz w:val="14"/>
                      </w:rPr>
                    </w:pPr>
                    <w:r>
                      <w:rPr>
                        <w:sz w:val="14"/>
                      </w:rPr>
                      <w:t>plaukimo</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tojas ir kiti specialistai </w:t>
                    </w:r>
                  </w:p>
                </w:tc>
                <w:tc>
                  <w:tcPr>
                    <w:tcW w:w="1713" w:type="dxa"/>
                    <w:shd w:val="clear" w:color="auto" w:fill="auto"/>
                  </w:tcPr>
                  <w:p>
                    <w:pPr>
                      <w:widowControl w:val="0"/>
                      <w:ind w:left="360"/>
                      <w:rPr>
                        <w:sz w:val="14"/>
                      </w:rPr>
                    </w:pPr>
                    <w:r>
                      <w:rPr>
                        <w:sz w:val="14"/>
                      </w:rPr>
                      <w:t>1 skiltyje, papildomai – ortostatinis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r>
                      <w:rPr>
                        <w:sz w:val="14"/>
                      </w:rPr>
                      <w:t>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otorinolaringologas) – </w:t>
                    </w: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r>
                      <w:rPr>
                        <w:sz w:val="14"/>
                      </w:rPr>
                      <w:t>kiekvieno tyrimo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gydytojas, 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Povandeninio plaukimo</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 papildomai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vMerge w:val="restart"/>
                    <w:shd w:val="clear" w:color="auto" w:fill="auto"/>
                  </w:tcPr>
                  <w:p>
                    <w:pPr>
                      <w:widowControl w:val="0"/>
                      <w:ind w:left="360"/>
                      <w:rPr>
                        <w:sz w:val="14"/>
                      </w:rPr>
                    </w:pPr>
                    <w:r>
                      <w:rPr>
                        <w:sz w:val="14"/>
                      </w:rPr>
                      <w:t xml:space="preserve">ir kiti specialistai (oftalmologas, neurologas, </w:t>
                    </w:r>
                  </w:p>
                </w:tc>
                <w:tc>
                  <w:tcPr>
                    <w:tcW w:w="1713" w:type="dxa"/>
                    <w:shd w:val="clear" w:color="auto" w:fill="auto"/>
                  </w:tcPr>
                  <w:p>
                    <w:pPr>
                      <w:widowControl w:val="0"/>
                      <w:ind w:left="360"/>
                      <w:rPr>
                        <w:sz w:val="14"/>
                      </w:rPr>
                    </w:pPr>
                    <w:r>
                      <w:rPr>
                        <w:sz w:val="14"/>
                      </w:rPr>
                      <w:t>ortostatinis 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jas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otorinolaringologas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5. Neįgalieji sportininkai,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Tokie patys tyrimai, kaip išvardyti </w:t>
                    </w:r>
                  </w:p>
                </w:tc>
                <w:tc>
                  <w:tcPr>
                    <w:tcW w:w="1559" w:type="dxa"/>
                    <w:tcBorders>
                      <w:top w:val="single" w:sz="4" w:space="0" w:color="auto"/>
                    </w:tcBorders>
                    <w:shd w:val="clear" w:color="auto" w:fill="auto"/>
                  </w:tcPr>
                  <w:p>
                    <w:pPr>
                      <w:widowControl w:val="0"/>
                      <w:ind w:left="360"/>
                      <w:rPr>
                        <w:sz w:val="14"/>
                      </w:rPr>
                    </w:pPr>
                    <w:r>
                      <w:rPr>
                        <w:sz w:val="14"/>
                      </w:rPr>
                      <w:t>Sveikatos apsaugos ministerijos</w:t>
                    </w:r>
                  </w:p>
                </w:tc>
              </w:tr>
              <w:tr>
                <w:tc>
                  <w:tcPr>
                    <w:tcW w:w="1535" w:type="dxa"/>
                    <w:shd w:val="clear" w:color="auto" w:fill="auto"/>
                  </w:tcPr>
                  <w:p>
                    <w:pPr>
                      <w:widowControl w:val="0"/>
                      <w:ind w:left="360"/>
                      <w:rPr>
                        <w:sz w:val="14"/>
                      </w:rPr>
                    </w:pPr>
                    <w:r>
                      <w:rPr>
                        <w:sz w:val="14"/>
                      </w:rPr>
                      <w:t>aklųjų sportininkų</w:t>
                    </w: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ir kiti specialistai </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r>
                      <w:rPr>
                        <w:sz w:val="14"/>
                      </w:rPr>
                      <w:t>1996 11 22 įsakymas Nr. 598 „Dėl</w:t>
                    </w:r>
                  </w:p>
                </w:tc>
              </w:tr>
              <w:tr>
                <w:tc>
                  <w:tcPr>
                    <w:tcW w:w="1535" w:type="dxa"/>
                    <w:shd w:val="clear" w:color="auto" w:fill="auto"/>
                  </w:tcPr>
                  <w:p>
                    <w:pPr>
                      <w:widowControl w:val="0"/>
                      <w:ind w:left="360"/>
                      <w:rPr>
                        <w:sz w:val="14"/>
                      </w:rPr>
                    </w:pPr>
                    <w:r>
                      <w:rPr>
                        <w:sz w:val="14"/>
                      </w:rPr>
                      <w:t>(bėgikų) „lyderiai“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Ūgis ir kūno svoris matuojamas </w:t>
                    </w:r>
                  </w:p>
                </w:tc>
                <w:tc>
                  <w:tcPr>
                    <w:tcW w:w="1559" w:type="dxa"/>
                    <w:shd w:val="clear" w:color="auto" w:fill="auto"/>
                  </w:tcPr>
                  <w:p>
                    <w:pPr>
                      <w:widowControl w:val="0"/>
                      <w:ind w:left="360"/>
                      <w:rPr>
                        <w:sz w:val="14"/>
                      </w:rPr>
                    </w:pPr>
                    <w:r>
                      <w:rPr>
                        <w:sz w:val="14"/>
                      </w:rPr>
                      <w:t>sportuojančių asmenų su negalia</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r>
                      <w:rPr>
                        <w:sz w:val="14"/>
                      </w:rPr>
                      <w:t>be protezų.</w:t>
                    </w:r>
                  </w:p>
                </w:tc>
                <w:tc>
                  <w:tcPr>
                    <w:tcW w:w="1559" w:type="dxa"/>
                    <w:shd w:val="clear" w:color="auto" w:fill="auto"/>
                  </w:tcPr>
                  <w:p>
                    <w:pPr>
                      <w:widowControl w:val="0"/>
                      <w:ind w:left="360"/>
                      <w:rPr>
                        <w:sz w:val="14"/>
                      </w:rPr>
                    </w:pPr>
                    <w:r>
                      <w:rPr>
                        <w:sz w:val="14"/>
                      </w:rPr>
                      <w:t>medicininio ištyrimo“ (Žin., 1996,</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xml:space="preserve">Testavimas dozuota fizine apkrova </w:t>
                    </w:r>
                  </w:p>
                </w:tc>
                <w:tc>
                  <w:tcPr>
                    <w:tcW w:w="1559" w:type="dxa"/>
                    <w:shd w:val="clear" w:color="auto" w:fill="auto"/>
                  </w:tcPr>
                  <w:p>
                    <w:pPr>
                      <w:widowControl w:val="0"/>
                      <w:ind w:left="360"/>
                      <w:rPr>
                        <w:sz w:val="14"/>
                      </w:rPr>
                    </w:pPr>
                    <w:r>
                      <w:rPr>
                        <w:sz w:val="14"/>
                      </w:rPr>
                      <w:t xml:space="preserve">Nr. </w:t>
                    </w:r>
                    <w:hyperlink r:id="rId43" w:history="1">
                      <w:r>
                        <w:rPr>
                          <w:sz w:val="14"/>
                        </w:rPr>
                        <w:t>115-2684</w:t>
                      </w:r>
                    </w:hyperlink>
                    <w:r>
                      <w:rPr>
                        <w:sz w:val="14"/>
                      </w:rPr>
                      <w:t>);</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gydytotojas</w:t>
                    </w:r>
                  </w:p>
                </w:tc>
                <w:tc>
                  <w:tcPr>
                    <w:tcW w:w="1713" w:type="dxa"/>
                    <w:shd w:val="clear" w:color="auto" w:fill="auto"/>
                  </w:tcPr>
                  <w:p>
                    <w:pPr>
                      <w:widowControl w:val="0"/>
                      <w:ind w:left="360"/>
                      <w:rPr>
                        <w:sz w:val="14"/>
                      </w:rPr>
                    </w:pPr>
                    <w:r>
                      <w:rPr>
                        <w:sz w:val="14"/>
                      </w:rPr>
                      <w:t>neatliekamas.</w:t>
                    </w:r>
                  </w:p>
                </w:tc>
                <w:tc>
                  <w:tcPr>
                    <w:tcW w:w="1559" w:type="dxa"/>
                    <w:shd w:val="clear" w:color="auto" w:fill="auto"/>
                  </w:tcPr>
                  <w:p>
                    <w:pPr>
                      <w:widowControl w:val="0"/>
                      <w:ind w:left="360"/>
                      <w:rPr>
                        <w:sz w:val="14"/>
                      </w:rPr>
                    </w:pPr>
                    <w:r>
                      <w:rPr>
                        <w:sz w:val="14"/>
                      </w:rPr>
                      <w:t>metodinės rekomendacijos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ir kiti specialistai</w:t>
                    </w:r>
                  </w:p>
                </w:tc>
                <w:tc>
                  <w:tcPr>
                    <w:tcW w:w="1713" w:type="dxa"/>
                    <w:shd w:val="clear" w:color="auto" w:fill="auto"/>
                  </w:tcPr>
                  <w:p>
                    <w:pPr>
                      <w:widowControl w:val="0"/>
                      <w:ind w:left="360"/>
                      <w:rPr>
                        <w:sz w:val="14"/>
                      </w:rPr>
                    </w:pPr>
                    <w:r>
                      <w:rPr>
                        <w:sz w:val="14"/>
                      </w:rPr>
                      <w:t>EKG tik ramybės būsenoje.</w:t>
                    </w:r>
                  </w:p>
                </w:tc>
                <w:tc>
                  <w:tcPr>
                    <w:tcW w:w="1559" w:type="dxa"/>
                    <w:shd w:val="clear" w:color="auto" w:fill="auto"/>
                  </w:tcPr>
                  <w:p>
                    <w:pPr>
                      <w:widowControl w:val="0"/>
                      <w:ind w:left="360"/>
                      <w:rPr>
                        <w:sz w:val="14"/>
                      </w:rPr>
                    </w:pPr>
                    <w:r>
                      <w:rPr>
                        <w:sz w:val="14"/>
                      </w:rPr>
                      <w:t>žmonių sporto organizacijos.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Papildomai jiems būtina nustatyti </w:t>
                    </w:r>
                  </w:p>
                </w:tc>
                <w:tc>
                  <w:tcPr>
                    <w:tcW w:w="1559" w:type="dxa"/>
                    <w:shd w:val="clear" w:color="auto" w:fill="auto"/>
                  </w:tcPr>
                  <w:p>
                    <w:pPr>
                      <w:widowControl w:val="0"/>
                      <w:ind w:left="360"/>
                      <w:rPr>
                        <w:sz w:val="14"/>
                      </w:rPr>
                    </w:pPr>
                    <w:r>
                      <w:rPr>
                        <w:sz w:val="14"/>
                      </w:rPr>
                      <w:t>sportininkų medicininė ir funkcinė</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r>
                      <w:rPr>
                        <w:sz w:val="14"/>
                      </w:rPr>
                      <w:t>medicininę ir funkcinę klasifikaciją</w:t>
                    </w:r>
                  </w:p>
                </w:tc>
                <w:tc>
                  <w:tcPr>
                    <w:tcW w:w="1559" w:type="dxa"/>
                    <w:tcBorders>
                      <w:bottom w:val="single" w:sz="4" w:space="0" w:color="auto"/>
                    </w:tcBorders>
                    <w:shd w:val="clear" w:color="auto" w:fill="auto"/>
                  </w:tcPr>
                  <w:p>
                    <w:pPr>
                      <w:widowControl w:val="0"/>
                      <w:ind w:left="360"/>
                      <w:rPr>
                        <w:sz w:val="14"/>
                      </w:rPr>
                    </w:pPr>
                    <w:r>
                      <w:rPr>
                        <w:sz w:val="14"/>
                      </w:rPr>
                      <w:t>klasifikacija“</w:t>
                    </w:r>
                  </w:p>
                </w:tc>
              </w:tr>
              <w:tr>
                <w:tc>
                  <w:tcPr>
                    <w:tcW w:w="1535" w:type="dxa"/>
                    <w:tcBorders>
                      <w:top w:val="single" w:sz="4" w:space="0" w:color="auto"/>
                    </w:tcBorders>
                    <w:shd w:val="clear" w:color="auto" w:fill="auto"/>
                  </w:tcPr>
                  <w:p>
                    <w:pPr>
                      <w:widowControl w:val="0"/>
                      <w:ind w:left="360"/>
                      <w:rPr>
                        <w:sz w:val="14"/>
                      </w:rPr>
                    </w:pPr>
                    <w:r>
                      <w:rPr>
                        <w:sz w:val="14"/>
                      </w:rPr>
                      <w:t>6. Techninių sporto šakų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Kiti specialistai – </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 xml:space="preserve">Terapeutas, </w:t>
                    </w:r>
                  </w:p>
                </w:tc>
                <w:tc>
                  <w:tcPr>
                    <w:tcW w:w="2029" w:type="dxa"/>
                    <w:shd w:val="clear" w:color="auto" w:fill="auto"/>
                  </w:tcPr>
                  <w:p>
                    <w:pPr>
                      <w:widowControl w:val="0"/>
                      <w:ind w:left="360"/>
                      <w:rPr>
                        <w:sz w:val="14"/>
                      </w:rPr>
                    </w:pPr>
                    <w:r>
                      <w:rPr>
                        <w:sz w:val="14"/>
                      </w:rPr>
                      <w:t>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r>
                      <w:rPr>
                        <w:sz w:val="14"/>
                      </w:rPr>
                      <w:t>chirurgas</w:t>
                    </w: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bottom w:val="single" w:sz="4" w:space="0" w:color="auto"/>
                    </w:tcBorders>
                    <w:shd w:val="clear" w:color="auto" w:fill="auto"/>
                  </w:tcPr>
                  <w:p>
                    <w:pPr>
                      <w:widowControl w:val="0"/>
                      <w:ind w:left="360"/>
                      <w:rPr>
                        <w:sz w:val="14"/>
                      </w:rPr>
                    </w:pPr>
                    <w:r>
                      <w:rPr>
                        <w:sz w:val="14"/>
                      </w:rPr>
                      <w:t>7. Aviacijos sporto</w:t>
                    </w:r>
                  </w:p>
                </w:tc>
                <w:tc>
                  <w:tcPr>
                    <w:tcW w:w="1411" w:type="dxa"/>
                    <w:tcBorders>
                      <w:top w:val="single" w:sz="4" w:space="0" w:color="auto"/>
                      <w:bottom w:val="single" w:sz="4" w:space="0" w:color="auto"/>
                    </w:tcBorders>
                    <w:shd w:val="clear" w:color="auto" w:fill="auto"/>
                  </w:tcPr>
                  <w:p>
                    <w:pPr>
                      <w:widowControl w:val="0"/>
                      <w:ind w:left="360"/>
                      <w:rPr>
                        <w:sz w:val="14"/>
                      </w:rPr>
                    </w:pPr>
                    <w:r>
                      <w:rPr>
                        <w:sz w:val="14"/>
                      </w:rPr>
                      <w:t>Žiūrėti šio įsakymo priedą „Aviacijos darbuotojų sveikatos tikrinimo tvarka“</w:t>
                    </w:r>
                  </w:p>
                </w:tc>
                <w:tc>
                  <w:tcPr>
                    <w:tcW w:w="1390" w:type="dxa"/>
                    <w:tcBorders>
                      <w:top w:val="single" w:sz="4" w:space="0" w:color="auto"/>
                      <w:bottom w:val="single" w:sz="4" w:space="0" w:color="auto"/>
                    </w:tcBorders>
                    <w:shd w:val="clear" w:color="auto" w:fill="auto"/>
                  </w:tcPr>
                  <w:p>
                    <w:pPr>
                      <w:widowControl w:val="0"/>
                      <w:ind w:left="360"/>
                      <w:rPr>
                        <w:sz w:val="14"/>
                      </w:rPr>
                    </w:pPr>
                  </w:p>
                </w:tc>
                <w:tc>
                  <w:tcPr>
                    <w:tcW w:w="2029" w:type="dxa"/>
                    <w:tcBorders>
                      <w:top w:val="single" w:sz="4" w:space="0" w:color="auto"/>
                      <w:bottom w:val="single" w:sz="4" w:space="0" w:color="auto"/>
                    </w:tcBorders>
                    <w:shd w:val="clear" w:color="auto" w:fill="auto"/>
                  </w:tcPr>
                  <w:p>
                    <w:pPr>
                      <w:widowControl w:val="0"/>
                      <w:ind w:left="360"/>
                      <w:rPr>
                        <w:sz w:val="14"/>
                      </w:rPr>
                    </w:pPr>
                  </w:p>
                </w:tc>
                <w:tc>
                  <w:tcPr>
                    <w:tcW w:w="1713" w:type="dxa"/>
                    <w:tcBorders>
                      <w:top w:val="single" w:sz="4" w:space="0" w:color="auto"/>
                      <w:bottom w:val="single" w:sz="4" w:space="0" w:color="auto"/>
                    </w:tcBorders>
                    <w:shd w:val="clear" w:color="auto" w:fill="auto"/>
                  </w:tcPr>
                  <w:p>
                    <w:pPr>
                      <w:widowControl w:val="0"/>
                      <w:ind w:left="360"/>
                      <w:rPr>
                        <w:sz w:val="14"/>
                      </w:rPr>
                    </w:pPr>
                  </w:p>
                </w:tc>
                <w:tc>
                  <w:tcPr>
                    <w:tcW w:w="1559" w:type="dxa"/>
                    <w:tcBorders>
                      <w:top w:val="single" w:sz="4" w:space="0" w:color="auto"/>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8. Lietuvos olimpinės</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Išsamesni tyrimai – pagal patvirtintą LTOK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rinktinės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rPr>
                        <w:sz w:val="14"/>
                      </w:rPr>
                    </w:pPr>
                    <w:r>
                      <w:rPr>
                        <w:sz w:val="14"/>
                      </w:rPr>
                      <w:t>Medicinos tarnybos ir Lietuvos sporti-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ninkų rengimo tarybos programą,</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echoskopija,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r>
                      <w:rPr>
                        <w:sz w:val="14"/>
                      </w:rPr>
                      <w:t>audiometrija;</w:t>
                    </w:r>
                  </w:p>
                </w:tc>
                <w:tc>
                  <w:tcPr>
                    <w:tcW w:w="1559" w:type="dxa"/>
                    <w:shd w:val="clear" w:color="auto" w:fill="auto"/>
                  </w:tcPr>
                  <w:p>
                    <w:pPr>
                      <w:widowControl w:val="0"/>
                      <w:ind w:left="360"/>
                      <w:rPr>
                        <w:sz w:val="14"/>
                      </w:rPr>
                    </w:pPr>
                    <w:r>
                      <w:rPr>
                        <w:sz w:val="14"/>
                      </w:rPr>
                      <w:t>pagal indikacijas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r>
                      <w:rPr>
                        <w:sz w:val="14"/>
                      </w:rPr>
                      <w:t>stuburo, kaukolės rentgenologiniai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ginekologas – kiekvieno </w:t>
                    </w:r>
                  </w:p>
                </w:tc>
                <w:tc>
                  <w:tcPr>
                    <w:tcW w:w="1713" w:type="dxa"/>
                    <w:shd w:val="clear" w:color="auto" w:fill="auto"/>
                  </w:tcPr>
                  <w:p>
                    <w:pPr>
                      <w:widowControl w:val="0"/>
                      <w:ind w:left="360"/>
                      <w:rPr>
                        <w:sz w:val="14"/>
                      </w:rPr>
                    </w:pPr>
                    <w:r>
                      <w:rPr>
                        <w:sz w:val="14"/>
                      </w:rPr>
                      <w:t>tyrimai –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9. Lietuvos sporto</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xml:space="preserve">Išsamesni tyrimai atliekami pagal atskiras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rinktinių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tyrimo programas, sudarytas sportininkams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firstLine="36"/>
                      <w:rPr>
                        <w:sz w:val="14"/>
                      </w:rPr>
                    </w:pPr>
                    <w:r>
                      <w:rPr>
                        <w:sz w:val="14"/>
                      </w:rPr>
                      <w:t>ugdantiems greičio, jėgos, greičio-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jėgos, ištvermės, ištvermės-jėgos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ginekologas – kiekvieno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10. Sporto teisėjai, treneriai</w:t>
                    </w:r>
                  </w:p>
                </w:tc>
                <w:tc>
                  <w:tcPr>
                    <w:tcW w:w="1411" w:type="dxa"/>
                    <w:tcBorders>
                      <w:top w:val="single" w:sz="4" w:space="0" w:color="auto"/>
                    </w:tcBorders>
                    <w:shd w:val="clear" w:color="auto" w:fill="auto"/>
                  </w:tcPr>
                  <w:p>
                    <w:pPr>
                      <w:widowControl w:val="0"/>
                      <w:ind w:left="360"/>
                      <w:rPr>
                        <w:sz w:val="14"/>
                      </w:rPr>
                    </w:pPr>
                    <w:r>
                      <w:rPr>
                        <w:sz w:val="14"/>
                      </w:rPr>
                      <w:t xml:space="preserve">Ne rečiau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kaip 1 kartą</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gydytojas ir kiti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 metus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specialistai -</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 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rentgenologiniai tyrimai -</w:t>
                    </w: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pagal indikacijas</w:t>
                    </w: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11. Sportuotojai</w:t>
                    </w:r>
                  </w:p>
                </w:tc>
                <w:tc>
                  <w:tcPr>
                    <w:tcW w:w="1411" w:type="dxa"/>
                    <w:tcBorders>
                      <w:top w:val="single" w:sz="4" w:space="0" w:color="auto"/>
                    </w:tcBorders>
                    <w:shd w:val="clear" w:color="auto" w:fill="auto"/>
                  </w:tcPr>
                  <w:p>
                    <w:pPr>
                      <w:widowControl w:val="0"/>
                      <w:ind w:left="360"/>
                      <w:rPr>
                        <w:sz w:val="14"/>
                      </w:rPr>
                    </w:pPr>
                    <w:r>
                      <w:rPr>
                        <w:sz w:val="14"/>
                      </w:rPr>
                      <w:t xml:space="preserve">kartą per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gydytotopjas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bl>
            <w:p>
              <w:pPr>
                <w:widowControl w:val="0"/>
                <w:tabs>
                  <w:tab w:val="left" w:pos="1644"/>
                  <w:tab w:val="left" w:pos="2324"/>
                  <w:tab w:val="left" w:pos="3345"/>
                  <w:tab w:val="left" w:pos="4989"/>
                  <w:tab w:val="left" w:pos="7483"/>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Content>
    </w:sdt>
    <w:sdt>
      <w:sdtPr>
        <w:alias w:val="6 pr."/>
        <w:tag w:val="part_849c81908b6345eda5bacb219d7699b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49c81908b6345eda5bacb219d7699bb"/>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49c81908b6345eda5bacb219d7699bb"/>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0655259e7e8e4d899a0ef8ae57fd1bdf"/>
        <w:lock w:val="sdtLocked"/>
        <w:richText/>
      </w:sdtPr>
      <w:sdtContent>
        <w:p>
          <w:pPr>
            <w:ind w:left="5102"/>
          </w:pPr>
          <w:r>
            <w:br w:type="page"/>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0655259e7e8e4d899a0ef8ae57fd1bdf"/>
              <w:lock w:val="sdtLocked"/>
              <w:richText/>
            </w:sdtPr>
            <w:sdtContent>
              <w:r>
                <w:t>7</w:t>
              </w:r>
            </w:sdtContent>
          </w:sdt>
          <w:r>
            <w:t xml:space="preserve"> priedas</w:t>
          </w:r>
        </w:p>
        <w:p>
          <w:pPr>
            <w:jc w:val="both"/>
          </w:pPr>
        </w:p>
        <w:p>
          <w:pPr>
            <w:jc w:val="center"/>
            <w:rPr>
              <w:b/>
              <w:bCs/>
            </w:rPr>
          </w:pPr>
          <w:sdt>
            <w:sdtPr>
              <w:alias w:val="Pavadinimas"/>
              <w:tag w:val="title_0655259e7e8e4d899a0ef8ae57fd1bdf"/>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3968cc26d80e47b3aa2f4268f5b9bd0c"/>
                        <w:lock w:val="sdtLocked"/>
                        <w:richText/>
                      </w:sdtPr>
                      <w:sdtContent>
                        <w:p>
                          <w:pPr>
                            <w:ind w:firstLine="567"/>
                            <w:jc w:val="both"/>
                          </w:pPr>
                          <w:sdt>
                            <w:sdtPr>
                              <w:alias w:val="Numeris"/>
                              <w:tag w:val="nr_3968cc26d80e47b3aa2f4268f5b9bd0c"/>
                              <w:lock w:val="sdtLocked"/>
                              <w:richText/>
                            </w:sdtPr>
                            <w:sdtContent>
                              <w:r>
                                <w:t>2.2.1</w:t>
                              </w:r>
                            </w:sdtContent>
                          </w:sdt>
                          <w:r>
                            <w:t>. 1 grupė – AM, A1, A B1, B ir BE kategorijų transporto priemonių vairuotojai;</w:t>
                          </w:r>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0" w:tgtFrame="_blank" w:history="1">
                    <w:r>
                      <w:rPr>
                        <w:color w:val="0000FF" w:themeColor="hyperlink"/>
                        <w:u w:val="single"/>
                      </w:rPr>
                      <w:t>92-2883</w:t>
                    </w:r>
                  </w:hyperlink>
                  <w:r>
                    <w:t xml:space="preserve">; 2007, Nr. </w:t>
                  </w:r>
                  <w:hyperlink r:id="rId51"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3412558061c34b8ca87db7dcd4cb54d2"/>
                    <w:lock w:val="sdtLocked"/>
                    <w:richText/>
                  </w:sdtPr>
                  <w:sdtContent>
                    <w:p>
                      <w:pPr>
                        <w:ind w:firstLine="567"/>
                        <w:jc w:val="both"/>
                      </w:pPr>
                      <w:sdt>
                        <w:sdtPr>
                          <w:alias w:val="Numeris"/>
                          <w:tag w:val="nr_3412558061c34b8ca87db7dcd4cb54d2"/>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2"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8cf7d2c35f0f4110ba60b571c5043f14"/>
                <w:lock w:val="sdtLocked"/>
                <w:richText/>
              </w:sdtPr>
              <w:sdtContent>
                <w:p>
                  <w:pPr>
                    <w:ind w:firstLine="567"/>
                    <w:jc w:val="both"/>
                  </w:pPr>
                  <w:sdt>
                    <w:sdtPr>
                      <w:alias w:val="Numeris"/>
                      <w:tag w:val="nr_8cf7d2c35f0f4110ba60b571c5043f14"/>
                      <w:lock w:val="sdtLocked"/>
                      <w:richText/>
                    </w:sdtPr>
                    <w:sdtContent>
                      <w:r>
                        <w:t>17</w:t>
                      </w:r>
                    </w:sdtContent>
                  </w:sdt>
                  <w:r>
                    <w:t>. Vairuotojo, turinčio galiojančią F Nr. 083-1/a, sveikata gali būti tikrinama anksčiau, siunčiant policijai, darbovietės administracijai, nurodžius priešlaikinio tikrinimo priežastį arba asmeniui pageidaujant.</w:t>
                  </w:r>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3" w:tgtFrame="_blank" w:history="1">
                    <w:r>
                      <w:rPr>
                        <w:color w:val="0000FF" w:themeColor="hyperlink"/>
                        <w:u w:val="single"/>
                      </w:rPr>
                      <w:t>13-308</w:t>
                    </w:r>
                  </w:hyperlink>
                  <w:r>
                    <w:t xml:space="preserve">; 2000, Nr. </w:t>
                  </w:r>
                  <w:hyperlink r:id="rId54"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5d9afdc2918a4abc8fb03efa8561a35b"/>
        <w:lock w:val="sdtLocked"/>
        <w:richText/>
      </w:sdtPr>
      <w:sdtContent>
        <w:p>
          <w:pPr/>
        </w:p>
        <w:p>
          <w:pPr>
            <w:ind w:firstLine="567"/>
            <w:jc w:val="both"/>
            <w:sectPr>
              <w:pgSz w:w="11907" w:h="16840" w:code="9"/>
              <w:pgMar w:top="1134" w:right="1134" w:bottom="1134" w:left="1701" w:header="567" w:footer="567" w:gutter="0"/>
              <w:cols w:space="1296"/>
              <w:docGrid w:linePitch="360"/>
            </w:sectPr>
          </w:pPr>
        </w:p>
        <w:p>
          <w:pPr>
            <w:jc w:val="both"/>
          </w:pPr>
        </w:p>
        <w:p>
          <w:pPr>
            <w:ind w:left="4535"/>
            <w:jc w:val="right"/>
          </w:pPr>
          <w:r>
            <w:t>1 lentelė</w:t>
          </w:r>
        </w:p>
        <w:p>
          <w:pPr/>
        </w:p>
        <w:sdt>
          <w:sdtPr>
            <w:alias w:val="Pavadinimas"/>
            <w:tag w:val="title_5d9afdc2918a4abc8fb03efa8561a35b"/>
            <w:lock w:val="sdtLocked"/>
            <w:richText/>
          </w:sdtPr>
          <w:sdtContent>
            <w:p>
              <w:pPr>
                <w:jc w:val="center"/>
                <w:rPr>
                  <w:b/>
                  <w:bCs/>
                </w:rPr>
              </w:pPr>
              <w:r>
                <w:rPr>
                  <w:b/>
                  <w:bCs/>
                </w:rPr>
                <w:t>TRANSPORTO PRIEMONIŲ VAIRUOTOJŲ SVEIKATOS TIKRINIMO MASTAS IR PERIODIŠKUMAS</w:t>
              </w:r>
            </w:p>
          </w:sdtContent>
        </w:sdt>
        <w:p>
          <w:pPr>
            <w:jc w:val="both"/>
            <w:rPr>
              <w:bCs/>
            </w:rPr>
          </w:pPr>
        </w:p>
        <w:tbl>
          <w:tblPr>
            <w:tblW w:w="14740" w:type="dxa"/>
            <w:tblLayout w:type="fixed"/>
            <w:tblCellMar>
              <w:left w:w="40" w:type="dxa"/>
              <w:right w:w="40" w:type="dxa"/>
            </w:tblCellMar>
            <w:tblLook w:val="0000" w:firstRow="0" w:lastRow="0" w:firstColumn="0" w:lastColumn="0" w:noHBand="0" w:noVBand="0"/>
          </w:tblPr>
          <w:tblGrid>
            <w:gridCol w:w="2610"/>
            <w:gridCol w:w="1489"/>
            <w:gridCol w:w="1861"/>
            <w:gridCol w:w="2120"/>
            <w:gridCol w:w="6660"/>
          </w:tblGrid>
          <w:tr>
            <w:trPr>
              <w:cantSplit/>
              <w:trHeight w:val="23"/>
              <w:tblHeader/>
            </w:trPr>
            <w:tc>
              <w:tcPr>
                <w:tcW w:w="2610" w:type="dxa"/>
                <w:vMerge w:val="restart"/>
                <w:tcBorders>
                  <w:top w:val="single" w:sz="6" w:space="0" w:color="auto"/>
                  <w:left w:val="single" w:sz="6" w:space="0" w:color="auto"/>
                  <w:right w:val="single" w:sz="6" w:space="0" w:color="auto"/>
                </w:tcBorders>
              </w:tcPr>
              <w:p>
                <w:pPr>
                  <w:jc w:val="center"/>
                  <w:rPr>
                    <w:sz w:val="22"/>
                  </w:rPr>
                </w:pPr>
                <w:r>
                  <w:rPr>
                    <w:sz w:val="22"/>
                  </w:rPr>
                  <w:t>Tikrinamieji: kandidatai ir vairuotojai</w:t>
                </w:r>
              </w:p>
            </w:tc>
            <w:tc>
              <w:tcPr>
                <w:tcW w:w="1489" w:type="dxa"/>
                <w:vMerge w:val="restart"/>
                <w:tcBorders>
                  <w:top w:val="single" w:sz="6" w:space="0" w:color="auto"/>
                  <w:left w:val="single" w:sz="6" w:space="0" w:color="auto"/>
                  <w:right w:val="single" w:sz="6" w:space="0" w:color="auto"/>
                </w:tcBorders>
              </w:tcPr>
              <w:p>
                <w:pPr>
                  <w:jc w:val="center"/>
                  <w:rPr>
                    <w:sz w:val="22"/>
                  </w:rPr>
                </w:pPr>
                <w:r>
                  <w:rPr>
                    <w:sz w:val="22"/>
                  </w:rPr>
                  <w:t>Tikrinimų periodiškumas</w:t>
                </w:r>
              </w:p>
            </w:tc>
            <w:tc>
              <w:tcPr>
                <w:tcW w:w="39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Tikrina specialistai</w:t>
                </w:r>
              </w:p>
            </w:tc>
            <w:tc>
              <w:tcPr>
                <w:tcW w:w="6660" w:type="dxa"/>
                <w:vMerge w:val="restart"/>
                <w:tcBorders>
                  <w:top w:val="single" w:sz="6" w:space="0" w:color="auto"/>
                  <w:left w:val="single" w:sz="6" w:space="0" w:color="auto"/>
                  <w:right w:val="single" w:sz="6" w:space="0" w:color="auto"/>
                </w:tcBorders>
              </w:tcPr>
              <w:p>
                <w:pPr>
                  <w:jc w:val="center"/>
                  <w:rPr>
                    <w:sz w:val="22"/>
                  </w:rPr>
                </w:pPr>
                <w:r>
                  <w:rPr>
                    <w:sz w:val="22"/>
                  </w:rPr>
                  <w:t>Ištyrimas</w:t>
                </w:r>
              </w:p>
            </w:tc>
          </w:tr>
          <w:tr>
            <w:trPr>
              <w:cantSplit/>
              <w:trHeight w:val="23"/>
              <w:tblHeader/>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Pirminio lygio</w:t>
                </w:r>
              </w:p>
            </w:tc>
            <w:tc>
              <w:tcPr>
                <w:tcW w:w="2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Antrinio lygio</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10"/>
            </w:trPr>
            <w:tc>
              <w:tcPr>
                <w:tcW w:w="2610" w:type="dxa"/>
                <w:tcBorders>
                  <w:top w:val="single" w:sz="6" w:space="0" w:color="auto"/>
                  <w:left w:val="single" w:sz="6" w:space="0" w:color="auto"/>
                  <w:right w:val="single" w:sz="6" w:space="0" w:color="auto"/>
                </w:tcBorders>
              </w:tcPr>
              <w:p>
                <w:pPr>
                  <w:rPr>
                    <w:sz w:val="22"/>
                  </w:rPr>
                </w:pPr>
                <w:r>
                  <w:rPr>
                    <w:sz w:val="22"/>
                  </w:rPr>
                  <w:t>1. 1 grupės: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Šeimos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tikrinant kandidatą į vairuotojus pirmą kartą vėliau periodiškai – jei siunčia šeimos gydytojas</w:t>
                </w:r>
              </w:p>
            </w:tc>
            <w:tc>
              <w:tcPr>
                <w:tcW w:w="6660" w:type="dxa"/>
                <w:vMerge w:val="restart"/>
                <w:tcBorders>
                  <w:top w:val="single" w:sz="6" w:space="0" w:color="auto"/>
                  <w:left w:val="single" w:sz="6" w:space="0" w:color="auto"/>
                  <w:right w:val="single" w:sz="6" w:space="0" w:color="auto"/>
                </w:tcBorders>
              </w:tcPr>
              <w:p>
                <w:pPr>
                  <w:ind w:left="339"/>
                  <w:rPr>
                    <w:sz w:val="22"/>
                  </w:rPr>
                </w:pPr>
                <w:r>
                  <w:rPr>
                    <w:sz w:val="22"/>
                  </w:rPr>
                  <w:t>Regėjimo aštrumo, Regėjimo lauko, Akispūdžio matavimas (asmenims nuo 40</w:t>
                </w:r>
                <w:r>
                  <w:rPr>
                    <w:i/>
                    <w:sz w:val="22"/>
                  </w:rPr>
                  <w:t xml:space="preserve"> </w:t>
                </w:r>
                <w:r>
                  <w:rPr>
                    <w:sz w:val="22"/>
                  </w:rPr>
                  <w:t>m.). Jei regėjimas neatitinka regėjimo lauko arba regėjimo aštrumo standarto: Regėjimo prieblandoje, Jautrumo ryškiai šviesai, Kontrastinio jautrumo. Klausos</w:t>
                </w:r>
                <w:r>
                  <w:rPr>
                    <w:i/>
                    <w:sz w:val="22"/>
                  </w:rPr>
                  <w:t xml:space="preserve"> </w:t>
                </w:r>
                <w:r>
                  <w:rPr>
                    <w:sz w:val="22"/>
                  </w:rPr>
                  <w:t>– šnabždesiu abipus, Vestibulinės funkcijos tyrimai, EKG, Psichologinės atrankos, reakcijos ir kiti tyrimai (gydytojui skyrus).</w:t>
                </w:r>
              </w:p>
            </w:tc>
          </w:tr>
          <w:tr>
            <w:trPr>
              <w:cantSplit/>
              <w:trHeight w:val="780"/>
            </w:trPr>
            <w:tc>
              <w:tcPr>
                <w:tcW w:w="2610" w:type="dxa"/>
                <w:tcBorders>
                  <w:left w:val="single" w:sz="6" w:space="0" w:color="auto"/>
                  <w:bottom w:val="single" w:sz="6" w:space="0" w:color="auto"/>
                  <w:right w:val="single" w:sz="6" w:space="0" w:color="auto"/>
                </w:tcBorders>
              </w:tcPr>
              <w:p>
                <w:pPr>
                  <w:rPr>
                    <w:sz w:val="22"/>
                  </w:rPr>
                </w:pPr>
                <w:r>
                  <w:rPr>
                    <w:sz w:val="22"/>
                  </w:rPr>
                  <w:t>1.1. asmenys iki 55 metų</w:t>
                </w:r>
              </w:p>
            </w:tc>
            <w:tc>
              <w:tcPr>
                <w:tcW w:w="1489" w:type="dxa"/>
                <w:tcBorders>
                  <w:left w:val="single" w:sz="6" w:space="0" w:color="auto"/>
                  <w:bottom w:val="single" w:sz="6" w:space="0" w:color="auto"/>
                  <w:right w:val="single" w:sz="6" w:space="0" w:color="auto"/>
                </w:tcBorders>
              </w:tcPr>
              <w:p>
                <w:pPr>
                  <w:rPr>
                    <w:sz w:val="22"/>
                  </w:rPr>
                </w:pPr>
                <w:r>
                  <w:rPr>
                    <w:sz w:val="22"/>
                  </w:rPr>
                  <w:t>1 kartą per 10 metų</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top w:val="single" w:sz="6" w:space="0" w:color="auto"/>
                  <w:left w:val="single" w:sz="6" w:space="0" w:color="auto"/>
                  <w:right w:val="single" w:sz="6" w:space="0" w:color="auto"/>
                </w:tcBorders>
              </w:tcPr>
              <w:p>
                <w:pPr>
                  <w:rPr>
                    <w:sz w:val="22"/>
                  </w:rPr>
                </w:pPr>
              </w:p>
            </w:tc>
            <w:tc>
              <w:tcPr>
                <w:tcW w:w="6660" w:type="dxa"/>
                <w:vMerge/>
                <w:tcBorders>
                  <w:top w:val="single" w:sz="6" w:space="0" w:color="auto"/>
                  <w:left w:val="single" w:sz="6" w:space="0" w:color="auto"/>
                  <w:right w:val="single" w:sz="6" w:space="0" w:color="auto"/>
                </w:tcBorders>
              </w:tcPr>
              <w:p>
                <w:pPr>
                  <w:ind w:left="339"/>
                  <w:rPr>
                    <w:sz w:val="22"/>
                  </w:rPr>
                </w:pPr>
              </w:p>
            </w:tc>
          </w:tr>
          <w:tr>
            <w:trPr>
              <w:cantSplit/>
              <w:trHeight w:val="23"/>
            </w:trPr>
            <w:tc>
              <w:tcPr>
                <w:tcW w:w="2610" w:type="dxa"/>
                <w:tcBorders>
                  <w:top w:val="single" w:sz="6" w:space="0" w:color="auto"/>
                  <w:left w:val="single" w:sz="6" w:space="0" w:color="auto"/>
                  <w:bottom w:val="single" w:sz="6" w:space="0" w:color="auto"/>
                  <w:right w:val="single" w:sz="6" w:space="0" w:color="auto"/>
                </w:tcBorders>
              </w:tcPr>
              <w:p>
                <w:pPr>
                  <w:rPr>
                    <w:sz w:val="22"/>
                  </w:rPr>
                </w:pPr>
                <w:r>
                  <w:rPr>
                    <w:sz w:val="22"/>
                  </w:rPr>
                  <w:t>1.2. asmenys nuo 56 iki 69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vidaus/vaikų ligų gydytojas, psichiatras (pagal pasirinktą SPĮ)</w:t>
                </w: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val="restart"/>
                <w:tcBorders>
                  <w:top w:val="single" w:sz="6" w:space="0" w:color="auto"/>
                  <w:left w:val="single" w:sz="6" w:space="0" w:color="auto"/>
                  <w:right w:val="single" w:sz="6" w:space="0" w:color="auto"/>
                </w:tcBorders>
              </w:tcPr>
              <w:p>
                <w:pPr>
                  <w:rPr>
                    <w:sz w:val="22"/>
                  </w:rPr>
                </w:pPr>
                <w:r>
                  <w:rPr>
                    <w:sz w:val="22"/>
                  </w:rPr>
                  <w:t>1.3. asmenys nuo 70 iki 79 metų</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tcBorders>
                  <w:left w:val="single" w:sz="6" w:space="0" w:color="auto"/>
                  <w:bottom w:val="nil"/>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right w:val="single" w:sz="6" w:space="0" w:color="auto"/>
                </w:tcBorders>
              </w:tcPr>
              <w:p>
                <w:pPr>
                  <w:rPr>
                    <w:sz w:val="22"/>
                  </w:rPr>
                </w:pP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1.4. asmenys nuo 80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990"/>
            </w:trPr>
            <w:tc>
              <w:tcPr>
                <w:tcW w:w="2610" w:type="dxa"/>
                <w:tcBorders>
                  <w:top w:val="single" w:sz="6" w:space="0" w:color="auto"/>
                  <w:left w:val="single" w:sz="6" w:space="0" w:color="auto"/>
                  <w:right w:val="single" w:sz="6" w:space="0" w:color="auto"/>
                </w:tcBorders>
              </w:tcPr>
              <w:p>
                <w:pPr>
                  <w:rPr>
                    <w:sz w:val="22"/>
                  </w:rPr>
                </w:pPr>
                <w:r>
                  <w:rPr>
                    <w:sz w:val="22"/>
                  </w:rPr>
                  <w:t>2. 2 grupės vairuotojai, dirbantys galimos profesinės rizikos sąlygomis (kenksmingų veiksnių poveikyje):</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bottom w:val="single" w:sz="6" w:space="0" w:color="auto"/>
                  <w:right w:val="single" w:sz="6" w:space="0" w:color="auto"/>
                </w:tcBorders>
              </w:tcPr>
              <w:p>
                <w:pPr>
                  <w:rPr>
                    <w:sz w:val="22"/>
                  </w:rPr>
                </w:pPr>
                <w:r>
                  <w:rPr>
                    <w:sz w:val="22"/>
                  </w:rPr>
                  <w:t xml:space="preserve">Šeimos gydytojas, psichiatras (pagal pasirinktą SPĮ) </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w:t>
                </w:r>
              </w:p>
            </w:tc>
            <w:tc>
              <w:tcPr>
                <w:tcW w:w="6660" w:type="dxa"/>
                <w:vMerge w:val="restart"/>
                <w:tcBorders>
                  <w:top w:val="single" w:sz="6" w:space="0" w:color="auto"/>
                  <w:left w:val="single" w:sz="6" w:space="0" w:color="auto"/>
                  <w:right w:val="single" w:sz="6" w:space="0" w:color="auto"/>
                </w:tcBorders>
              </w:tcPr>
              <w:p>
                <w:pPr>
                  <w:ind w:left="320"/>
                  <w:rPr>
                    <w:sz w:val="22"/>
                    <w:szCs w:val="22"/>
                  </w:rPr>
                </w:pPr>
                <w:r>
                  <w:rPr>
                    <w:sz w:val="22"/>
                    <w:szCs w:val="22"/>
                  </w:rPr>
                  <w:t xml:space="preserve">Regėjimo aštrumo, </w:t>
                </w:r>
              </w:p>
              <w:p>
                <w:pPr>
                  <w:ind w:left="320"/>
                  <w:rPr>
                    <w:sz w:val="22"/>
                    <w:szCs w:val="22"/>
                  </w:rPr>
                </w:pPr>
                <w:r>
                  <w:rPr>
                    <w:sz w:val="22"/>
                    <w:szCs w:val="22"/>
                  </w:rPr>
                  <w:t xml:space="preserve">Akipločio (regėjimo lauko), </w:t>
                </w:r>
              </w:p>
              <w:p>
                <w:pPr>
                  <w:ind w:left="320"/>
                  <w:rPr>
                    <w:sz w:val="22"/>
                    <w:szCs w:val="22"/>
                  </w:rPr>
                </w:pPr>
                <w:r>
                  <w:rPr>
                    <w:sz w:val="22"/>
                    <w:szCs w:val="22"/>
                  </w:rPr>
                  <w:t xml:space="preserve">Akispūdžio matavimas (asmenims nuo 40 m.), </w:t>
                </w:r>
              </w:p>
              <w:p>
                <w:pPr>
                  <w:ind w:left="320"/>
                  <w:rPr>
                    <w:sz w:val="22"/>
                    <w:szCs w:val="22"/>
                  </w:rPr>
                </w:pPr>
                <w:r>
                  <w:rPr>
                    <w:sz w:val="22"/>
                    <w:szCs w:val="22"/>
                  </w:rPr>
                  <w:t>Adaptacijos tamsai (įsidarbinant),</w:t>
                </w:r>
              </w:p>
              <w:p>
                <w:pPr>
                  <w:ind w:left="320"/>
                  <w:rPr>
                    <w:sz w:val="22"/>
                    <w:szCs w:val="22"/>
                  </w:rPr>
                </w:pPr>
                <w:r>
                  <w:rPr>
                    <w:color w:val="000000"/>
                    <w:sz w:val="22"/>
                    <w:szCs w:val="22"/>
                  </w:rPr>
                  <w:t>Regėjimo prieblandoje , Jautrumo ryškiai šviesai, Kontrastinio jautrumo</w:t>
                </w:r>
              </w:p>
              <w:p>
                <w:pPr>
                  <w:ind w:left="320"/>
                  <w:rPr>
                    <w:sz w:val="22"/>
                    <w:szCs w:val="22"/>
                  </w:rPr>
                </w:pPr>
                <w:r>
                  <w:rPr>
                    <w:sz w:val="22"/>
                    <w:szCs w:val="22"/>
                  </w:rPr>
                  <w:t>Spalvinio jutimo (</w:t>
                </w:r>
                <w:r>
                  <w:rPr>
                    <w:color w:val="000000"/>
                    <w:sz w:val="22"/>
                    <w:szCs w:val="22"/>
                  </w:rPr>
                  <w:t>spręsti individualiai)</w:t>
                </w:r>
              </w:p>
              <w:p>
                <w:pPr>
                  <w:ind w:left="320"/>
                  <w:rPr>
                    <w:sz w:val="22"/>
                    <w:szCs w:val="22"/>
                  </w:rPr>
                </w:pPr>
                <w:r>
                  <w:rPr>
                    <w:sz w:val="22"/>
                    <w:szCs w:val="22"/>
                  </w:rPr>
                  <w:t xml:space="preserve">Klausos – šnabždesiu abipus, audiograma, </w:t>
                </w:r>
              </w:p>
              <w:p>
                <w:pPr>
                  <w:ind w:left="320"/>
                  <w:rPr>
                    <w:sz w:val="22"/>
                    <w:szCs w:val="22"/>
                  </w:rPr>
                </w:pPr>
                <w:r>
                  <w:rPr>
                    <w:sz w:val="22"/>
                    <w:szCs w:val="22"/>
                  </w:rPr>
                  <w:t>Vestibulinės funkcijos tyrimai,</w:t>
                </w:r>
              </w:p>
              <w:p>
                <w:pPr>
                  <w:ind w:left="320"/>
                  <w:rPr>
                    <w:sz w:val="22"/>
                    <w:szCs w:val="22"/>
                  </w:rPr>
                </w:pPr>
                <w:r>
                  <w:rPr>
                    <w:sz w:val="22"/>
                    <w:szCs w:val="22"/>
                  </w:rPr>
                  <w:t xml:space="preserve">Krūtinės ląstos rentgenograma – jei nėra atlikta per dvejus metus, EKG, psichologinės atrankos, reakcijos ir kiti tyrimai (gydytojui skyrus) </w:t>
                </w:r>
              </w:p>
              <w:p>
                <w:pPr>
                  <w:ind w:left="320"/>
                  <w:rPr>
                    <w:sz w:val="22"/>
                  </w:rPr>
                </w:pPr>
                <w:r>
                  <w:rPr>
                    <w:sz w:val="22"/>
                    <w:szCs w:val="22"/>
                  </w:rPr>
                  <w:t>Kiti tyrimai ir konsultacijos atliekami vadovaujantis Asmenų, dirbančių galimos profesinės</w:t>
                </w:r>
                <w:r>
                  <w:rPr>
                    <w:sz w:val="22"/>
                  </w:rPr>
                  <w:t xml:space="preserve">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cantSplit/>
              <w:trHeight w:val="307"/>
            </w:trPr>
            <w:tc>
              <w:tcPr>
                <w:tcW w:w="2610" w:type="dxa"/>
                <w:tcBorders>
                  <w:left w:val="single" w:sz="6" w:space="0" w:color="auto"/>
                  <w:right w:val="single" w:sz="6" w:space="0" w:color="auto"/>
                </w:tcBorders>
              </w:tcPr>
              <w:p>
                <w:pPr>
                  <w:rPr>
                    <w:sz w:val="22"/>
                  </w:rPr>
                </w:pPr>
                <w:r>
                  <w:rPr>
                    <w:sz w:val="22"/>
                  </w:rPr>
                  <w:t>2.1. automobilių ir vikšrinių kranų kranininkai</w:t>
                </w:r>
              </w:p>
            </w:tc>
            <w:tc>
              <w:tcPr>
                <w:tcW w:w="1489" w:type="dxa"/>
                <w:vMerge w:val="restart"/>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495"/>
            </w:trPr>
            <w:tc>
              <w:tcPr>
                <w:tcW w:w="2610" w:type="dxa"/>
                <w:vMerge w:val="restart"/>
                <w:tcBorders>
                  <w:left w:val="single" w:sz="6" w:space="0" w:color="auto"/>
                  <w:right w:val="single" w:sz="6" w:space="0" w:color="auto"/>
                </w:tcBorders>
              </w:tcPr>
              <w:p>
                <w:pPr>
                  <w:rPr>
                    <w:sz w:val="22"/>
                  </w:rPr>
                </w:pPr>
                <w:r>
                  <w:rPr>
                    <w:sz w:val="22"/>
                  </w:rPr>
                  <w:t>2.2. dirbantieji kitomis kenksmingomis sveikatai sąlygomis (triukšmas, vibracija, oro ir darbo aplinkos temperatūra, kiti veiksniai)</w:t>
                </w:r>
              </w:p>
            </w:tc>
            <w:tc>
              <w:tcPr>
                <w:tcW w:w="1489" w:type="dxa"/>
                <w:vMerge/>
                <w:tcBorders>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23"/>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bottom w:val="single" w:sz="6" w:space="0" w:color="auto"/>
                  <w:right w:val="single" w:sz="6" w:space="0" w:color="auto"/>
                </w:tcBorders>
              </w:tcPr>
              <w:p>
                <w:pPr>
                  <w:rPr>
                    <w:sz w:val="22"/>
                  </w:rPr>
                </w:pP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bottom w:val="nil"/>
                  <w:right w:val="single" w:sz="6" w:space="0" w:color="auto"/>
                </w:tcBorders>
              </w:tcPr>
              <w:p>
                <w:pPr>
                  <w:rPr>
                    <w:sz w:val="22"/>
                  </w:rPr>
                </w:pPr>
                <w:r>
                  <w:rPr>
                    <w:sz w:val="22"/>
                  </w:rPr>
                  <w:t>3. Vairuotojai, dirbantys sąlygomis, kai yra padidinta grėsmė žmonių sveikatai ir gyvybei:</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w:t>
                </w:r>
              </w:p>
              <w:p>
                <w:pPr>
                  <w:rPr>
                    <w:sz w:val="22"/>
                  </w:rPr>
                </w:pPr>
                <w:r>
                  <w:rPr>
                    <w:sz w:val="22"/>
                  </w:rPr>
                  <w:t>(pagal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w:t>
                </w:r>
              </w:p>
              <w:p>
                <w:pPr>
                  <w:ind w:left="320"/>
                  <w:rPr>
                    <w:sz w:val="22"/>
                  </w:rPr>
                </w:pPr>
                <w:r>
                  <w:rPr>
                    <w:sz w:val="22"/>
                  </w:rPr>
                  <w:t>Audiograma – esant indikacijų, Vestibulinės funkcijos tyrimai,</w:t>
                </w:r>
              </w:p>
              <w:p>
                <w:pPr>
                  <w:ind w:left="320"/>
                  <w:rPr>
                    <w:sz w:val="22"/>
                  </w:rPr>
                </w:pPr>
                <w:r>
                  <w:rPr>
                    <w:sz w:val="22"/>
                  </w:rPr>
                  <w:t xml:space="preserve">Krūtinės ląstos rentgenograma – jei nėra atlikta per dvejus metus, EKG, psichologinės atrankos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3.1. automobilių, skirtų keleiviams vežti – autobusų, mikroautobusų, autofurgonų su krovinių automobilių važiuokle ir turinčių daugiau kaip aštuonias sėdimas vietas, be vairuotojo, vairuotojai;</w:t>
                </w:r>
              </w:p>
              <w:p>
                <w:pPr>
                  <w:rPr>
                    <w:sz w:val="22"/>
                  </w:rPr>
                </w:pPr>
                <w:r>
                  <w:rPr>
                    <w:sz w:val="22"/>
                  </w:rPr>
                  <w:t>3.2. automobilių, skirtų kroviniams vežti, šių transporto priemonių su priekabomis, kurių didžiausioji leidžiamoji masė didesnė kaip 750 kg, jų kategorijoms priskiriamų vilkikų, vairuotojai;</w:t>
                </w:r>
              </w:p>
              <w:p>
                <w:pPr>
                  <w:rPr>
                    <w:sz w:val="22"/>
                  </w:rPr>
                </w:pPr>
                <w:r>
                  <w:rPr>
                    <w:sz w:val="22"/>
                  </w:rPr>
                  <w:t>3.3. B kategorijos transporto priemonių ir naudojantys vairuotojo pažymėjimą profesiniams tikslams (lengvieji taksi automobiliai, greitosios pagalbos automobiliai, ir pan.);</w:t>
                </w:r>
              </w:p>
              <w:p>
                <w:pPr>
                  <w:rPr>
                    <w:sz w:val="22"/>
                  </w:rPr>
                </w:pPr>
                <w:r>
                  <w:rPr>
                    <w:sz w:val="22"/>
                  </w:rPr>
                  <w:t>3.4. motorinių transporto priemonių (troleibuso – T) vairuotojai.</w:t>
                </w:r>
              </w:p>
              <w:p>
                <w:pPr>
                  <w:rPr>
                    <w:sz w:val="22"/>
                  </w:rPr>
                </w:pPr>
                <w:r>
                  <w:rPr>
                    <w:sz w:val="22"/>
                  </w:rPr>
                  <w:t>4. Traktorių ir savaeigių mašinų vairuotojai, dirbantys pagal darbo sutartis.</w:t>
                </w: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vidaus ligų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neurologas,</w:t>
                </w:r>
              </w:p>
              <w:p>
                <w:pPr>
                  <w:rPr>
                    <w:sz w:val="22"/>
                  </w:rPr>
                </w:pPr>
                <w:r>
                  <w:rPr>
                    <w:sz w:val="22"/>
                  </w:rPr>
                  <w:t>oftalmologas,</w:t>
                </w:r>
              </w:p>
              <w:p>
                <w:pPr>
                  <w:rPr>
                    <w:sz w:val="22"/>
                  </w:rPr>
                </w:pPr>
                <w:r>
                  <w:rPr>
                    <w:sz w:val="22"/>
                  </w:rPr>
                  <w:t>otorinolaringologas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right w:val="single" w:sz="6" w:space="0" w:color="auto"/>
                </w:tcBorders>
              </w:tcPr>
              <w:p>
                <w:pPr>
                  <w:rPr>
                    <w:sz w:val="22"/>
                  </w:rPr>
                </w:pPr>
                <w:r>
                  <w:rPr>
                    <w:sz w:val="22"/>
                  </w:rPr>
                  <w:t>5. Traktorių ir savaeigių mašinų vairuotojai, nenumatyti 4 punkte:</w:t>
                </w:r>
              </w:p>
            </w:tc>
            <w:tc>
              <w:tcPr>
                <w:tcW w:w="1489" w:type="dxa"/>
                <w:tcBorders>
                  <w:top w:val="single" w:sz="6" w:space="0" w:color="auto"/>
                  <w:left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Spalvinio jutimo (įsigyjant vairuotojo pažymėjimą įsidarbinant),</w:t>
                </w:r>
              </w:p>
              <w:p>
                <w:pPr>
                  <w:ind w:left="320"/>
                  <w:rPr>
                    <w:sz w:val="22"/>
                  </w:rPr>
                </w:pPr>
                <w:r>
                  <w:rPr>
                    <w:sz w:val="22"/>
                  </w:rPr>
                  <w:t>Klausos – šnabždesiu abipus,</w:t>
                </w:r>
              </w:p>
              <w:p>
                <w:pPr>
                  <w:ind w:left="320"/>
                  <w:rPr>
                    <w:sz w:val="22"/>
                  </w:rPr>
                </w:pPr>
                <w:r>
                  <w:rPr>
                    <w:sz w:val="22"/>
                  </w:rPr>
                  <w:t>Audiograma,</w:t>
                </w:r>
              </w:p>
              <w:p>
                <w:pPr>
                  <w:ind w:left="320"/>
                  <w:rPr>
                    <w:sz w:val="22"/>
                  </w:rPr>
                </w:pPr>
                <w:r>
                  <w:rPr>
                    <w:sz w:val="22"/>
                  </w:rPr>
                  <w:t>Vestibulinės funkcijos tyrimai,</w:t>
                </w:r>
              </w:p>
              <w:p>
                <w:pPr>
                  <w:ind w:left="320"/>
                  <w:rPr>
                    <w:sz w:val="22"/>
                  </w:rPr>
                </w:pPr>
                <w:r>
                  <w:rPr>
                    <w:sz w:val="22"/>
                  </w:rPr>
                  <w:t>Krūtinės ląstos rentgenograma – jei nėra atlikta per dvejus metus, EKG,</w:t>
                </w:r>
              </w:p>
              <w:p>
                <w:pPr>
                  <w:ind w:left="320"/>
                  <w:rPr>
                    <w:sz w:val="22"/>
                  </w:rPr>
                </w:pPr>
                <w:r>
                  <w:rPr>
                    <w:sz w:val="22"/>
                  </w:rPr>
                  <w:t>Kraujo grupės ir Rh faktoriaus nustatymas (asmeniui pageidaujant)</w:t>
                </w:r>
              </w:p>
            </w:tc>
          </w:tr>
          <w:tr>
            <w:trPr>
              <w:cantSplit/>
              <w:trHeight w:val="23"/>
            </w:trPr>
            <w:tc>
              <w:tcPr>
                <w:tcW w:w="2610" w:type="dxa"/>
                <w:tcBorders>
                  <w:left w:val="single" w:sz="6" w:space="0" w:color="auto"/>
                  <w:bottom w:val="nil"/>
                  <w:right w:val="single" w:sz="6" w:space="0" w:color="auto"/>
                </w:tcBorders>
              </w:tcPr>
              <w:p>
                <w:pPr>
                  <w:rPr>
                    <w:sz w:val="22"/>
                  </w:rPr>
                </w:pPr>
                <w:r>
                  <w:rPr>
                    <w:sz w:val="22"/>
                  </w:rPr>
                  <w:t>5.1. asmenys iki 59 metų amžiaus</w:t>
                </w:r>
              </w:p>
            </w:tc>
            <w:tc>
              <w:tcPr>
                <w:tcW w:w="1489" w:type="dxa"/>
                <w:tcBorders>
                  <w:left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neurologas, oftalmologas, otorinolaringologas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nil"/>
                  <w:right w:val="single" w:sz="6" w:space="0" w:color="auto"/>
                </w:tcBorders>
              </w:tcPr>
              <w:p>
                <w:pPr>
                  <w:rPr>
                    <w:sz w:val="22"/>
                  </w:rPr>
                </w:pPr>
                <w:r>
                  <w:rPr>
                    <w:sz w:val="22"/>
                  </w:rPr>
                  <w:t>5.2. asmenys nuo 60 iki 70 metų amžiaus</w:t>
                </w:r>
              </w:p>
            </w:tc>
            <w:tc>
              <w:tcPr>
                <w:tcW w:w="1489" w:type="dxa"/>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5.3. asmenys nuo 70 metų amžiaus</w:t>
                </w:r>
              </w:p>
            </w:tc>
            <w:tc>
              <w:tcPr>
                <w:tcW w:w="1489" w:type="dxa"/>
                <w:tcBorders>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bl>
        <w:p>
          <w:pPr>
            <w:jc w:val="right"/>
          </w:pPr>
        </w:p>
        <w:p>
          <w:pPr>
            <w:jc w:val="right"/>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ff5be57aa8f94379894a0e01f3340661"/>
        <w:lock w:val="sdtLocked"/>
        <w:richText/>
      </w:sdtPr>
      <w:sdtContent>
        <w:p>
          <w:pPr>
            <w:jc w:val="right"/>
          </w:pPr>
          <w:sdt>
            <w:sdtPr>
              <w:alias w:val="Numeris"/>
              <w:tag w:val="nr_ff5be57aa8f94379894a0e01f3340661"/>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ff5be57aa8f94379894a0e01f3340661"/>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6aa85ea7bc1a4140b82f76c5a920e540"/>
        <w:lock w:val="sdtLocked"/>
        <w:richText/>
      </w:sdtPr>
      <w:sdtContent>
        <w:p>
          <w:pPr>
            <w:jc w:val="right"/>
          </w:pPr>
          <w:sdt>
            <w:sdtPr>
              <w:alias w:val="Numeris"/>
              <w:tag w:val="nr_6aa85ea7bc1a4140b82f76c5a920e540"/>
              <w:lock w:val="sdtLocked"/>
              <w:richText/>
            </w:sdtPr>
            <w:sdtContent>
              <w:r>
                <w:t>3</w:t>
              </w:r>
            </w:sdtContent>
          </w:sdt>
          <w:r>
            <w:t xml:space="preserve"> lentelė</w:t>
          </w:r>
        </w:p>
        <w:p>
          <w:pPr>
            <w:jc w:val="both"/>
            <w:rPr>
              <w:bCs/>
            </w:rPr>
          </w:pPr>
        </w:p>
        <w:p>
          <w:pPr>
            <w:jc w:val="center"/>
            <w:rPr>
              <w:b/>
              <w:bCs/>
            </w:rPr>
          </w:pPr>
          <w:sdt>
            <w:sdtPr>
              <w:alias w:val="Pavadinimas"/>
              <w:tag w:val="title_6aa85ea7bc1a4140b82f76c5a920e540"/>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 xml:space="preserve">A; A1; AM; B; B1 ir BE kategorijų vairuotojams turi būti nurodyta,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 xml:space="preserve">A; A1; AM; B; B1 ir BE kategorijų vairuotojams turi būti nurodytą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neišduodami kandidatams vairuotojo pažymėjimui gauti ir neatnaujinami vairuotojams, kuriems pasireiškia pasikartojanti sunki hipoglikemija ir (arba) kurie blogiau suvokia hipoglikemijos keliamus pavojus. Cukriniu diabetu sergantis vairuotojas turėtų įrodyti, kad jis suvokia hipoglikemijos keliamus pavojus ir būtinybę tinkamai kontroliuoti savo būklę.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NEUROLOGINES LIGOS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r>
                  <w:rPr>
                    <w:caps/>
                    <w:color w:val="000000"/>
                    <w:sz w:val="22"/>
                  </w:rPr>
                  <w:t>(</w:t>
                </w:r>
                <w:r>
                  <w:rPr>
                    <w:color w:val="000000"/>
                    <w:sz w:val="22"/>
                  </w:rPr>
                  <w:t>alkoholio sukeltų priepuolių atveju taikant 05.08</w:t>
                </w:r>
                <w:r>
                  <w:rPr>
                    <w:i/>
                    <w:color w:val="000000"/>
                    <w:sz w:val="22"/>
                  </w:rPr>
                  <w:t xml:space="preserve"> </w:t>
                </w:r>
                <w:r>
                  <w:rPr>
                    <w:color w:val="000000"/>
                    <w:sz w:val="22"/>
                  </w:rPr>
                  <w:t>apribojimą)</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p>
                <w:pPr>
                  <w:widowControl w:val="0"/>
                  <w:suppressAutoHyphens/>
                  <w:rPr>
                    <w:color w:val="000000"/>
                    <w:sz w:val="22"/>
                  </w:rPr>
                </w:pPr>
                <w:r>
                  <w:rPr>
                    <w:caps/>
                    <w:color w:val="000000"/>
                    <w:sz w:val="22"/>
                  </w:rPr>
                  <w:t>(</w:t>
                </w:r>
                <w:r>
                  <w:rPr>
                    <w:color w:val="000000"/>
                    <w:sz w:val="22"/>
                  </w:rPr>
                  <w:t>alkoholio sukeltų priepuolių atveju taikant apribojimą 05.08)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PSICHIKOS IR ELGESIO SUTRIKIMAI</w:t>
                </w:r>
              </w:p>
              <w:p>
                <w:pPr>
                  <w:rPr>
                    <w:sz w:val="22"/>
                  </w:rPr>
                </w:pPr>
                <w:r>
                  <w:rPr>
                    <w:sz w:val="22"/>
                  </w:rPr>
                  <w:t>1 grupė:</w:t>
                </w:r>
              </w:p>
              <w:p>
                <w:pPr>
                  <w:rPr>
                    <w:sz w:val="22"/>
                  </w:rPr>
                </w:pPr>
                <w:r>
                  <w:rPr>
                    <w:sz w:val="22"/>
                  </w:rPr>
                  <w:t>Vairuotojo pažymėjimai neišduodami kandidatams į vairuotojus ar neatnaujinami vairuotojams, turintiems:</w:t>
                </w:r>
              </w:p>
              <w:p>
                <w:pPr>
                  <w:rPr>
                    <w:sz w:val="22"/>
                  </w:rPr>
                </w:pPr>
                <w:r>
                  <w:rPr>
                    <w:sz w:val="22"/>
                  </w:rPr>
                  <w:t>– sunkių psichikos sutrikimų, įgimtų ar sukeltų ligos, traumų ar neurochirurginių operacijų,</w:t>
                </w:r>
              </w:p>
              <w:p>
                <w:pPr>
                  <w:rPr>
                    <w:sz w:val="22"/>
                  </w:rPr>
                </w:pPr>
                <w:r>
                  <w:rPr>
                    <w:sz w:val="22"/>
                  </w:rPr>
                  <w:t>– sunkų protinį atsilikimą</w:t>
                </w:r>
              </w:p>
              <w:p>
                <w:pPr>
                  <w:rPr>
                    <w:sz w:val="22"/>
                  </w:rPr>
                </w:pPr>
                <w:r>
                  <w:rPr>
                    <w:sz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9c252954b7499b8f8f6925f9124f4a"/>
            <w:lock w:val="sdtLocked"/>
            <w:richText/>
          </w:sdtPr>
          <w:sdtContent>
            <w:p>
              <w:pPr>
                <w:jc w:val="both"/>
                <w:rPr>
                  <w:sz w:val="22"/>
                </w:rPr>
              </w:pPr>
              <w:r>
                <w:rPr>
                  <w:sz w:val="22"/>
                </w:rPr>
                <w:t>Pastabos:</w:t>
              </w:r>
            </w:p>
          </w:sdtContent>
        </w:sdt>
        <w:sdt>
          <w:sdtPr>
            <w:alias w:val="1 p."/>
            <w:tag w:val="part_b577f3413fa147cf96307a1d99631445"/>
            <w:lock w:val="sdtLocked"/>
            <w:richText/>
          </w:sdtPr>
          <w:sdtContent>
            <w:p>
              <w:pPr>
                <w:jc w:val="both"/>
                <w:rPr>
                  <w:sz w:val="22"/>
                </w:rPr>
              </w:pPr>
              <w:sdt>
                <w:sdtPr>
                  <w:alias w:val="Numeris"/>
                  <w:tag w:val="nr_b577f3413fa147cf96307a1d99631445"/>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b129c8b1863b4a1abaff689f3dcafbb0"/>
            <w:lock w:val="sdtLocked"/>
            <w:richText/>
          </w:sdtPr>
          <w:sdtContent>
            <w:p>
              <w:pPr>
                <w:jc w:val="both"/>
                <w:rPr>
                  <w:sz w:val="22"/>
                </w:rPr>
              </w:pPr>
              <w:sdt>
                <w:sdtPr>
                  <w:alias w:val="Numeris"/>
                  <w:tag w:val="nr_b129c8b1863b4a1abaff689f3dcafbb0"/>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804a45b4307c4e6ebe95f6e76648a0f6"/>
            <w:lock w:val="sdtLocked"/>
            <w:richText/>
          </w:sdtPr>
          <w:sdtContent>
            <w:p>
              <w:pPr>
                <w:jc w:val="both"/>
              </w:pPr>
              <w:sdt>
                <w:sdtPr>
                  <w:alias w:val="Numeris"/>
                  <w:tag w:val="nr_804a45b4307c4e6ebe95f6e76648a0f6"/>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af435d4610f44d25b5b32f359c1436bf"/>
        <w:lock w:val="sdtLocked"/>
        <w:richText/>
      </w:sdtPr>
      <w:sdtContent>
        <w:p>
          <w:pPr>
            <w:jc w:val="both"/>
          </w:pPr>
        </w:p>
        <w:p>
          <w:pPr>
            <w:ind w:firstLine="567"/>
            <w:jc w:val="both"/>
            <w:sectPr>
              <w:pgSz w:w="16840" w:h="11907" w:orient="landscape" w:code="9"/>
              <w:pgMar w:top="1079" w:right="1134" w:bottom="1134" w:left="1134" w:header="567" w:footer="567" w:gutter="0"/>
              <w:cols w:space="1296"/>
              <w:docGrid w:linePitch="360"/>
            </w:sectPr>
          </w:pPr>
        </w:p>
        <w:p>
          <w:pPr>
            <w:jc w:val="both"/>
          </w:pPr>
        </w:p>
        <w:p>
          <w:pPr>
            <w:ind w:firstLine="567"/>
            <w:jc w:val="right"/>
          </w:pPr>
          <w:r>
            <w:t>4 lentelė</w:t>
          </w:r>
        </w:p>
        <w:p>
          <w:pPr>
            <w:jc w:val="both"/>
            <w:rPr>
              <w:bCs/>
            </w:rPr>
          </w:pPr>
        </w:p>
        <w:sdt>
          <w:sdtPr>
            <w:alias w:val="Pavadinimas"/>
            <w:tag w:val="title_af435d4610f44d25b5b32f359c1436bf"/>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dc1e9180ddb4060b864a17b3b2f4493"/>
            <w:lock w:val="sdtLocked"/>
            <w:richText/>
          </w:sdtPr>
          <w:sdtContent>
            <w:p>
              <w:pPr>
                <w:jc w:val="center"/>
              </w:pPr>
              <w: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8 pr."/>
        <w:tag w:val="part_42806df5bf4645c1a11bf5e4435df4a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42806df5bf4645c1a11bf5e4435df4af"/>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4"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5"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6"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7"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3313e44932ca4462b0ab5ed5cafbb85d"/>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313e44932ca4462b0ab5ed5cafbb85d"/>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313e44932ca4462b0ab5ed5cafbb85d"/>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3021aa9cb2e44abd9b1efecdf25957d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021aa9cb2e44abd9b1efecdf25957df"/>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3021aa9cb2e44abd9b1efecdf25957df"/>
            <w:lock w:val="sdtLocked"/>
            <w:richText/>
          </w:sdtPr>
          <w:sdtContent>
            <w:p>
              <w:pPr>
                <w:jc w:val="center"/>
                <w:rPr>
                  <w:b/>
                  <w:bCs/>
                </w:rPr>
              </w:pPr>
              <w:r>
                <w:t xml:space="preserve"> </w:t>
              </w:r>
              <w:sdt>
                <w:sdtPr>
                  <w:alias w:val="Pavadinimas"/>
                  <w:tag w:val="title_3021aa9cb2e44abd9b1efecdf25957df"/>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48"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a0baf7647c2d4f75aaad349b1dc950c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0baf7647c2d4f75aaad349b1dc950c6"/>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0baf7647c2d4f75aaad349b1dc950c6"/>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6fa22bf133ea4e17a056de5dac6a2cf1"/>
                <w:lock w:val="sdtLocked"/>
                <w:richText/>
              </w:sdtPr>
              <w:sdtContent>
                <w:p>
                  <w:pPr>
                    <w:ind w:firstLine="709"/>
                    <w:jc w:val="both"/>
                    <w:rPr>
                      <w:color w:val="000000"/>
                    </w:rPr>
                  </w:pPr>
                  <w:sdt>
                    <w:sdtPr>
                      <w:alias w:val="Numeris"/>
                      <w:tag w:val="nr_6fa22bf133ea4e17a056de5dac6a2cf1"/>
                      <w:lock w:val="sdtLocked"/>
                      <w:richText/>
                    </w:sdtPr>
                    <w:sdtContent>
                      <w:r>
                        <w:t>1</w:t>
                      </w:r>
                    </w:sdtContent>
                  </w:sdt>
                  <w:r>
                    <w:t xml:space="preserve">. Asmenys, norintys įsidarbinti ar dirbantys laivyne, privalo pasitikrinti sveikatą prieš įsidarbindami ir dirbdami tikrintis periodiškai.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93d234978e624f15a7f12e14d01e527a"/>
            <w:lock w:val="sdtLocked"/>
            <w:richText/>
          </w:sdtPr>
          <w:sdtContent>
            <w:p>
              <w:pPr>
                <w:jc w:val="center"/>
                <w:rPr>
                  <w:b/>
                  <w:caps/>
                  <w:color w:val="000000"/>
                </w:rPr>
              </w:pPr>
              <w:sdt>
                <w:sdtPr>
                  <w:alias w:val="Numeris"/>
                  <w:tag w:val="nr_93d234978e624f15a7f12e14d01e527a"/>
                  <w:lock w:val="sdtLocked"/>
                  <w:richText/>
                </w:sdtPr>
                <w:sdtContent>
                  <w:r>
                    <w:rPr>
                      <w:b/>
                      <w:caps/>
                      <w:color w:val="000000"/>
                    </w:rPr>
                    <w:t>II</w:t>
                  </w:r>
                </w:sdtContent>
              </w:sdt>
              <w:r>
                <w:rPr>
                  <w:b/>
                  <w:caps/>
                  <w:color w:val="000000"/>
                </w:rPr>
                <w:t xml:space="preserve">. </w:t>
              </w:r>
              <w:sdt>
                <w:sdtPr>
                  <w:alias w:val="Pavadinimas"/>
                  <w:tag w:val="title_93d234978e624f15a7f12e14d01e527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odontologas,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ontologas,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5270a5250d4049cc87e5ecfcf37fa324"/>
            <w:lock w:val="sdtLocked"/>
            <w:richText/>
          </w:sdtPr>
          <w:sdtContent>
            <w:sdt>
              <w:sdtPr>
                <w:alias w:val="Pavadinimas"/>
                <w:tag w:val="title_5270a5250d4049cc87e5ecfcf37fa324"/>
                <w:lock w:val="sdtLocked"/>
                <w:richText/>
              </w:sdtPr>
              <w:sdtContent>
                <w:p>
                  <w:pPr>
                    <w:jc w:val="center"/>
                    <w:rPr>
                      <w:b/>
                      <w:caps/>
                      <w:color w:val="000000"/>
                    </w:rPr>
                  </w:pPr>
                  <w:sdt>
                    <w:sdtPr>
                      <w:alias w:val="Numeris"/>
                      <w:tag w:val="nr_5270a5250d4049cc87e5ecfcf37fa324"/>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1"/>
                <w:gridCol w:w="1607"/>
                <w:gridCol w:w="1370"/>
                <w:gridCol w:w="755"/>
                <w:gridCol w:w="755"/>
                <w:gridCol w:w="755"/>
                <w:gridCol w:w="755"/>
                <w:gridCol w:w="755"/>
                <w:gridCol w:w="771"/>
                <w:gridCol w:w="1786"/>
              </w:tblGrid>
              <w:tr>
                <w:trPr>
                  <w:tblHeader/>
                </w:trPr>
                <w:tc>
                  <w:tcPr>
                    <w:tcW w:w="1228" w:type="dxa"/>
                    <w:vMerge w:val="restart"/>
                    <w:shd w:val="clear" w:color="auto" w:fill="auto"/>
                  </w:tcPr>
                  <w:p>
                    <w:pPr>
                      <w:widowControl w:val="0"/>
                      <w:ind w:left="360"/>
                      <w:jc w:val="center"/>
                      <w:rPr>
                        <w:sz w:val="14"/>
                      </w:rPr>
                    </w:pPr>
                    <w:r>
                      <w:rPr>
                        <w:sz w:val="14"/>
                      </w:rPr>
                      <w:t>Eil. Nr.</w:t>
                    </w:r>
                  </w:p>
                </w:tc>
                <w:tc>
                  <w:tcPr>
                    <w:tcW w:w="1478" w:type="dxa"/>
                    <w:vMerge w:val="restart"/>
                    <w:shd w:val="clear" w:color="auto" w:fill="auto"/>
                  </w:tcPr>
                  <w:p>
                    <w:pPr>
                      <w:widowControl w:val="0"/>
                      <w:ind w:left="360"/>
                      <w:jc w:val="center"/>
                      <w:rPr>
                        <w:sz w:val="14"/>
                      </w:rPr>
                    </w:pPr>
                    <w:r>
                      <w:rPr>
                        <w:sz w:val="14"/>
                      </w:rPr>
                      <w:t>Susirgimas</w:t>
                    </w:r>
                  </w:p>
                </w:tc>
                <w:tc>
                  <w:tcPr>
                    <w:tcW w:w="5508" w:type="dxa"/>
                    <w:gridSpan w:val="7"/>
                    <w:shd w:val="clear" w:color="auto" w:fill="auto"/>
                  </w:tcPr>
                  <w:p>
                    <w:pPr>
                      <w:widowControl w:val="0"/>
                      <w:ind w:left="360"/>
                      <w:jc w:val="center"/>
                      <w:rPr>
                        <w:sz w:val="14"/>
                      </w:rPr>
                    </w:pPr>
                    <w:r>
                      <w:rPr>
                        <w:sz w:val="14"/>
                      </w:rPr>
                      <w:t>Profesinės grupės</w:t>
                    </w:r>
                  </w:p>
                </w:tc>
                <w:tc>
                  <w:tcPr>
                    <w:tcW w:w="1641" w:type="dxa"/>
                    <w:shd w:val="clear" w:color="auto" w:fill="auto"/>
                  </w:tcPr>
                  <w:p>
                    <w:pPr>
                      <w:widowControl w:val="0"/>
                      <w:ind w:left="360"/>
                      <w:jc w:val="center"/>
                      <w:rPr>
                        <w:sz w:val="14"/>
                      </w:rPr>
                    </w:pPr>
                    <w:r>
                      <w:rPr>
                        <w:sz w:val="14"/>
                      </w:rPr>
                      <w:t>Pastabos</w:t>
                    </w: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I</w:t>
                    </w:r>
                  </w:p>
                </w:tc>
                <w:tc>
                  <w:tcPr>
                    <w:tcW w:w="705" w:type="dxa"/>
                    <w:shd w:val="clear" w:color="auto" w:fill="auto"/>
                  </w:tcPr>
                  <w:p>
                    <w:pPr>
                      <w:widowControl w:val="0"/>
                      <w:ind w:left="360"/>
                      <w:rPr>
                        <w:sz w:val="14"/>
                      </w:rPr>
                    </w:pPr>
                    <w:r>
                      <w:rPr>
                        <w:sz w:val="14"/>
                      </w:rPr>
                      <w:t>II</w:t>
                    </w:r>
                  </w:p>
                </w:tc>
                <w:tc>
                  <w:tcPr>
                    <w:tcW w:w="705" w:type="dxa"/>
                    <w:shd w:val="clear" w:color="auto" w:fill="auto"/>
                  </w:tcPr>
                  <w:p>
                    <w:pPr>
                      <w:widowControl w:val="0"/>
                      <w:ind w:left="360"/>
                      <w:rPr>
                        <w:sz w:val="14"/>
                      </w:rPr>
                    </w:pPr>
                    <w:r>
                      <w:rPr>
                        <w:sz w:val="14"/>
                      </w:rPr>
                      <w:t>III</w:t>
                    </w:r>
                  </w:p>
                </w:tc>
                <w:tc>
                  <w:tcPr>
                    <w:tcW w:w="705" w:type="dxa"/>
                    <w:shd w:val="clear" w:color="auto" w:fill="auto"/>
                  </w:tcPr>
                  <w:p>
                    <w:pPr>
                      <w:widowControl w:val="0"/>
                      <w:ind w:left="360"/>
                      <w:rPr>
                        <w:sz w:val="14"/>
                      </w:rPr>
                    </w:pPr>
                    <w:r>
                      <w:rPr>
                        <w:sz w:val="14"/>
                      </w:rPr>
                      <w:t>IV</w:t>
                    </w:r>
                  </w:p>
                </w:tc>
                <w:tc>
                  <w:tcPr>
                    <w:tcW w:w="705" w:type="dxa"/>
                    <w:shd w:val="clear" w:color="auto" w:fill="auto"/>
                  </w:tcPr>
                  <w:p>
                    <w:pPr>
                      <w:widowControl w:val="0"/>
                      <w:ind w:left="360"/>
                      <w:rPr>
                        <w:sz w:val="14"/>
                      </w:rPr>
                    </w:pPr>
                    <w:r>
                      <w:rPr>
                        <w:sz w:val="14"/>
                      </w:rPr>
                      <w:t>V</w:t>
                    </w:r>
                  </w:p>
                </w:tc>
                <w:tc>
                  <w:tcPr>
                    <w:tcW w:w="705" w:type="dxa"/>
                    <w:shd w:val="clear" w:color="auto" w:fill="auto"/>
                  </w:tcPr>
                  <w:p>
                    <w:pPr>
                      <w:widowControl w:val="0"/>
                      <w:ind w:left="360"/>
                      <w:rPr>
                        <w:sz w:val="14"/>
                      </w:rPr>
                    </w:pPr>
                    <w:r>
                      <w:rPr>
                        <w:sz w:val="14"/>
                      </w:rPr>
                      <w:t>VI</w:t>
                    </w:r>
                  </w:p>
                </w:tc>
                <w:tc>
                  <w:tcPr>
                    <w:tcW w:w="720" w:type="dxa"/>
                    <w:shd w:val="clear" w:color="auto" w:fill="auto"/>
                  </w:tcPr>
                  <w:p>
                    <w:pPr>
                      <w:widowControl w:val="0"/>
                      <w:ind w:left="360"/>
                      <w:rPr>
                        <w:sz w:val="14"/>
                      </w:rPr>
                    </w:pPr>
                    <w:r>
                      <w:rPr>
                        <w:sz w:val="14"/>
                      </w:rPr>
                      <w:t>VII</w:t>
                    </w:r>
                  </w:p>
                </w:tc>
                <w:tc>
                  <w:tcPr>
                    <w:tcW w:w="1641" w:type="dxa"/>
                    <w:shd w:val="clear" w:color="auto" w:fill="auto"/>
                  </w:tcPr>
                  <w:p>
                    <w:pPr>
                      <w:widowControl w:val="0"/>
                      <w:ind w:left="360"/>
                      <w:rPr>
                        <w:sz w:val="14"/>
                      </w:rPr>
                    </w:pP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20" w:type="dxa"/>
                    <w:shd w:val="clear" w:color="auto" w:fill="auto"/>
                  </w:tcPr>
                  <w:p>
                    <w:pPr>
                      <w:widowControl w:val="0"/>
                      <w:ind w:left="360"/>
                      <w:rPr>
                        <w:sz w:val="14"/>
                      </w:rPr>
                    </w:pPr>
                    <w:r>
                      <w:rPr>
                        <w:sz w:val="14"/>
                      </w:rPr>
                      <w:t>NS</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w:t>
                    </w:r>
                  </w:p>
                </w:tc>
                <w:tc>
                  <w:tcPr>
                    <w:tcW w:w="1478" w:type="dxa"/>
                    <w:shd w:val="clear" w:color="auto" w:fill="auto"/>
                  </w:tcPr>
                  <w:p>
                    <w:pPr>
                      <w:widowControl w:val="0"/>
                      <w:ind w:left="360"/>
                      <w:rPr>
                        <w:sz w:val="14"/>
                      </w:rPr>
                    </w:pPr>
                    <w:r>
                      <w:rPr>
                        <w:sz w:val="14"/>
                      </w:rPr>
                      <w:t xml:space="preserve">Širdies ligos (įvairios etiologijos miokarditas,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val="restart"/>
                    <w:shd w:val="clear" w:color="auto" w:fill="auto"/>
                  </w:tcPr>
                  <w:p>
                    <w:pPr>
                      <w:widowControl w:val="0"/>
                      <w:ind w:left="360"/>
                      <w:rPr>
                        <w:sz w:val="14"/>
                      </w:rPr>
                    </w:pPr>
                    <w:r>
                      <w:rPr>
                        <w:sz w:val="14"/>
                      </w:rPr>
                      <w:t>Diagnozė patvirtinama elektrokardiografijos, echokardiografijos,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perikarditas, miokardo distrofija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krūvio mėginiais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Širdies ritmo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kompensuotos kraujo apytakos stadija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dekompensuotos kraujo apytakos stadija</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Širdies ritmo sutrikimai (virpamoji aritmija, </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paroksizminė tachikardija)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Širdies dirglumo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pavienės, retos (iki 4-5 per minutę)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pagrindinį susirgimą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ekstrasistolės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dažnos grupinės ir kt. ekstrasistolės</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1.4</w:t>
                    </w:r>
                  </w:p>
                </w:tc>
                <w:tc>
                  <w:tcPr>
                    <w:tcW w:w="1478" w:type="dxa"/>
                    <w:shd w:val="clear" w:color="auto" w:fill="auto"/>
                  </w:tcPr>
                  <w:p>
                    <w:pPr>
                      <w:widowControl w:val="0"/>
                      <w:ind w:left="360"/>
                      <w:rPr>
                        <w:sz w:val="14"/>
                      </w:rPr>
                    </w:pPr>
                    <w:r>
                      <w:rPr>
                        <w:sz w:val="14"/>
                      </w:rPr>
                      <w:t>Širdies laidumo sutrikimai (širdies blokados):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A-V blokada I-III</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dalinė bet kurios Hiso pluošto kojytės blokada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visiška bet kurios Hiso pluošto kojytės blokada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w:t>
                    </w:r>
                  </w:p>
                </w:tc>
                <w:tc>
                  <w:tcPr>
                    <w:tcW w:w="1478"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263"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20" w:type="dxa"/>
                    <w:shd w:val="clear" w:color="auto" w:fill="auto"/>
                  </w:tcPr>
                  <w:p>
                    <w:pPr>
                      <w:rPr>
                        <w:sz w:val="14"/>
                        <w:szCs w:val="14"/>
                        <w:lang w:eastAsia="lt-LT"/>
                      </w:rPr>
                    </w:pPr>
                    <w:r>
                      <w:rPr>
                        <w:sz w:val="14"/>
                        <w:szCs w:val="14"/>
                        <w:lang w:eastAsia="lt-LT"/>
                      </w:rPr>
                      <w:t>33</w:t>
                    </w:r>
                  </w:p>
                </w:tc>
                <w:tc>
                  <w:tcPr>
                    <w:tcW w:w="1641"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228" w:type="dxa"/>
                    <w:shd w:val="clear" w:color="auto" w:fill="auto"/>
                  </w:tcPr>
                  <w:p>
                    <w:pPr>
                      <w:widowControl w:val="0"/>
                      <w:ind w:left="360"/>
                      <w:rPr>
                        <w:sz w:val="14"/>
                      </w:rPr>
                    </w:pPr>
                  </w:p>
                </w:tc>
                <w:tc>
                  <w:tcPr>
                    <w:tcW w:w="1478" w:type="dxa"/>
                    <w:shd w:val="clear" w:color="auto" w:fill="auto"/>
                  </w:tcPr>
                  <w:p>
                    <w:pPr>
                      <w:rPr>
                        <w:sz w:val="14"/>
                        <w:szCs w:val="14"/>
                        <w:lang w:eastAsia="lt-LT"/>
                      </w:rPr>
                    </w:pPr>
                  </w:p>
                </w:tc>
                <w:tc>
                  <w:tcPr>
                    <w:tcW w:w="1263"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20" w:type="dxa"/>
                    <w:shd w:val="clear" w:color="auto" w:fill="auto"/>
                  </w:tcPr>
                  <w:p>
                    <w:pPr>
                      <w:rPr>
                        <w:sz w:val="14"/>
                        <w:szCs w:val="14"/>
                        <w:lang w:eastAsia="lt-LT"/>
                      </w:rPr>
                    </w:pPr>
                  </w:p>
                </w:tc>
                <w:tc>
                  <w:tcPr>
                    <w:tcW w:w="1641"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228" w:type="dxa"/>
                    <w:shd w:val="clear" w:color="auto" w:fill="auto"/>
                  </w:tcPr>
                  <w:p>
                    <w:pPr>
                      <w:widowControl w:val="0"/>
                      <w:ind w:left="360"/>
                      <w:rPr>
                        <w:sz w:val="14"/>
                      </w:rPr>
                    </w:pPr>
                    <w:r>
                      <w:rPr>
                        <w:sz w:val="14"/>
                      </w:rPr>
                      <w:t>3.</w:t>
                    </w:r>
                  </w:p>
                </w:tc>
                <w:tc>
                  <w:tcPr>
                    <w:tcW w:w="1478" w:type="dxa"/>
                    <w:shd w:val="clear" w:color="auto" w:fill="auto"/>
                  </w:tcPr>
                  <w:p>
                    <w:pPr>
                      <w:widowControl w:val="0"/>
                      <w:ind w:left="360"/>
                      <w:rPr>
                        <w:sz w:val="14"/>
                      </w:rPr>
                    </w:pPr>
                    <w:r>
                      <w:rPr>
                        <w:sz w:val="14"/>
                      </w:rPr>
                      <w:t>Pirminė arterinė hipertenzija: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II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dirbantys asmenys, neturintys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ritmo ir laidumo sutrikimų bei krūtinės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anginos priepuolių,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tai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III stadija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w:t>
                    </w:r>
                  </w:p>
                </w:tc>
                <w:tc>
                  <w:tcPr>
                    <w:tcW w:w="1478" w:type="dxa"/>
                    <w:shd w:val="clear" w:color="auto" w:fill="auto"/>
                  </w:tcPr>
                  <w:p>
                    <w:pPr>
                      <w:widowControl w:val="0"/>
                      <w:ind w:left="360"/>
                      <w:rPr>
                        <w:sz w:val="14"/>
                      </w:rPr>
                    </w:pPr>
                    <w:r>
                      <w:rPr>
                        <w:sz w:val="14"/>
                      </w:rPr>
                      <w:t>Įgimtos bei įgytos širdies ir stambiųjų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kraujagyslių ydos: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I-II laipsnio mitralinio vožtuvo prolapsas be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hemodinamikos ir ritmo 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WPW sindromas be hemodinamikos ir ritmo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5.</w:t>
                    </w:r>
                  </w:p>
                </w:tc>
                <w:tc>
                  <w:tcPr>
                    <w:tcW w:w="1478" w:type="dxa"/>
                    <w:shd w:val="clear" w:color="auto" w:fill="auto"/>
                  </w:tcPr>
                  <w:p>
                    <w:pPr>
                      <w:widowControl w:val="0"/>
                      <w:ind w:left="360"/>
                      <w:rPr>
                        <w:sz w:val="14"/>
                      </w:rPr>
                    </w:pPr>
                    <w:r>
                      <w:rPr>
                        <w:sz w:val="14"/>
                      </w:rPr>
                      <w:t xml:space="preserve">Kvėpavimo organų ligos (lėtinis bronchitas,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Lengvo laipsnio plaučių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pneumosklerozė, bronchektazinė liga, plaučių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nepakankamumo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emfizema) esant plaučių ir širdies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bet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apie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persirgusių plaučių uždegimu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dirbti laivyne sprendžiama praėjus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mėnesiams po ligos</w:t>
                    </w:r>
                  </w:p>
                </w:tc>
              </w:tr>
              <w:tr>
                <w:tc>
                  <w:tcPr>
                    <w:tcW w:w="1228" w:type="dxa"/>
                    <w:shd w:val="clear" w:color="auto" w:fill="auto"/>
                  </w:tcPr>
                  <w:p>
                    <w:pPr>
                      <w:widowControl w:val="0"/>
                      <w:ind w:left="360"/>
                      <w:rPr>
                        <w:sz w:val="14"/>
                      </w:rPr>
                    </w:pPr>
                    <w:r>
                      <w:rPr>
                        <w:sz w:val="14"/>
                      </w:rPr>
                      <w:t>6.</w:t>
                    </w:r>
                  </w:p>
                </w:tc>
                <w:tc>
                  <w:tcPr>
                    <w:tcW w:w="1478" w:type="dxa"/>
                    <w:shd w:val="clear" w:color="auto" w:fill="auto"/>
                  </w:tcPr>
                  <w:p>
                    <w:pPr>
                      <w:widowControl w:val="0"/>
                      <w:ind w:left="360"/>
                      <w:rPr>
                        <w:sz w:val="14"/>
                      </w:rPr>
                    </w:pPr>
                    <w:r>
                      <w:rPr>
                        <w:sz w:val="14"/>
                      </w:rPr>
                      <w:t xml:space="preserve">Virškinimo sistemos ligos (dvylikapirštės žarnos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a) Po gydymo esant nuolatinei remisijai,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ir skrandžio opaligė, gastritai, gastroduodenitai,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ne anksčiau kaip po 6 mėnesių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neinfekcinės kilmės enteritai, kolitai, lėtinės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kepenų, tulžies pūslės, kasos ir kt. ligos)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persirgusius dvylikapirštės žarnos ir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skrandžio opalige,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dvylikapirštės žarnos arba skrandžio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opaligės gydymo, esant nuolatinei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remisijai, tačiau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dirbti laivyne</w:t>
                    </w:r>
                  </w:p>
                </w:tc>
              </w:tr>
              <w:tr>
                <w:tc>
                  <w:tcPr>
                    <w:tcW w:w="1228" w:type="dxa"/>
                    <w:shd w:val="clear" w:color="auto" w:fill="auto"/>
                  </w:tcPr>
                  <w:p>
                    <w:pPr>
                      <w:widowControl w:val="0"/>
                      <w:ind w:left="360"/>
                      <w:rPr>
                        <w:sz w:val="14"/>
                      </w:rPr>
                    </w:pPr>
                    <w:r>
                      <w:rPr>
                        <w:sz w:val="14"/>
                      </w:rPr>
                      <w:t>7.</w:t>
                    </w:r>
                  </w:p>
                </w:tc>
                <w:tc>
                  <w:tcPr>
                    <w:tcW w:w="1478" w:type="dxa"/>
                    <w:shd w:val="clear" w:color="auto" w:fill="auto"/>
                  </w:tcPr>
                  <w:p>
                    <w:pPr>
                      <w:widowControl w:val="0"/>
                      <w:ind w:left="360"/>
                      <w:rPr>
                        <w:sz w:val="14"/>
                      </w:rPr>
                    </w:pPr>
                    <w:r>
                      <w:rPr>
                        <w:sz w:val="14"/>
                      </w:rPr>
                      <w:t>Tulžės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nesant konkrementų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seniai dirbantys visų profesinių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grupių asmenys gali dirbti laivyne</w:t>
                    </w:r>
                  </w:p>
                </w:tc>
              </w:tr>
              <w:tr>
                <w:tc>
                  <w:tcPr>
                    <w:tcW w:w="1228" w:type="dxa"/>
                    <w:shd w:val="clear" w:color="auto" w:fill="auto"/>
                  </w:tcPr>
                  <w:p>
                    <w:pPr>
                      <w:widowControl w:val="0"/>
                      <w:ind w:left="360"/>
                      <w:rPr>
                        <w:sz w:val="14"/>
                      </w:rPr>
                    </w:pPr>
                    <w:r>
                      <w:rPr>
                        <w:sz w:val="14"/>
                      </w:rPr>
                      <w:t>8.</w:t>
                    </w:r>
                  </w:p>
                </w:tc>
                <w:tc>
                  <w:tcPr>
                    <w:tcW w:w="1478" w:type="dxa"/>
                    <w:shd w:val="clear" w:color="auto" w:fill="auto"/>
                  </w:tcPr>
                  <w:p>
                    <w:pPr>
                      <w:widowControl w:val="0"/>
                      <w:ind w:left="360"/>
                      <w:rPr>
                        <w:sz w:val="14"/>
                      </w:rPr>
                    </w:pPr>
                    <w:r>
                      <w:rPr>
                        <w:sz w:val="14"/>
                      </w:rPr>
                      <w:t>Endokrininės sistemos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turintys lengvo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laipsnio funkcinių sutrikimų,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antinksčių nepakankamumą,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9.</w:t>
                    </w:r>
                  </w:p>
                </w:tc>
                <w:tc>
                  <w:tcPr>
                    <w:tcW w:w="1478" w:type="dxa"/>
                    <w:shd w:val="clear" w:color="auto" w:fill="auto"/>
                  </w:tcPr>
                  <w:p>
                    <w:pPr>
                      <w:widowControl w:val="0"/>
                      <w:ind w:left="360"/>
                      <w:rPr>
                        <w:sz w:val="14"/>
                      </w:rPr>
                    </w:pPr>
                    <w:r>
                      <w:rPr>
                        <w:sz w:val="14"/>
                      </w:rPr>
                      <w:t>Kraujo ir kraujodaros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ferodeficitine anemija, kurių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hematologiniai rodikliai visada geri,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10.</w:t>
                    </w:r>
                  </w:p>
                </w:tc>
                <w:tc>
                  <w:tcPr>
                    <w:tcW w:w="1478" w:type="dxa"/>
                    <w:shd w:val="clear" w:color="auto" w:fill="auto"/>
                  </w:tcPr>
                  <w:p>
                    <w:pPr>
                      <w:widowControl w:val="0"/>
                      <w:ind w:left="360"/>
                      <w:rPr>
                        <w:sz w:val="14"/>
                      </w:rPr>
                    </w:pPr>
                    <w:r>
                      <w:rPr>
                        <w:sz w:val="14"/>
                      </w:rPr>
                      <w:t>Jungiamojo audinio ligos (reumatas, reuma-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toidinis artritas, sisteminė raudonoji vilkligė,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išskyrus III, V, VI bei VII, taip pat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sisteminė sklerodermija, mazginis periarterijitas,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virėjus, skalbėjas bei VII grupės kambuzo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dermatomiozitas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pagalbinius darbininkus,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neaktyvia reumato forma be vožtuvų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jeigu per 12 mėnesių liga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nepaūmėja,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reumatoidinio artrito forma be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gali dirbti laivyne</w:t>
                    </w: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 xml:space="preserve">Alerginės ligos (nazofaringitai, bronchitai,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Nustačius alergeną, kuris tiesiogiai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konjunktyvitai, artritai, dermatitai, Reiterio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nesusijęs su profesija,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sindromas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neturi funkcinių sutrikimų visiškos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kompensacijos stadijoje, gali dirbti laivyne</w:t>
                    </w: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Šlapimą išskiriančios sistemos ligos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gydymo yra remisija,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(pielonefritai, cistitai, uretritai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bet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mėnesių (nuo gydymo pabaigos)</w:t>
                    </w: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Inkstų, šlapimtakių ar šlapimo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operacinio ar konservatyviojo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nėra konkrementų,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15.</w:t>
                    </w:r>
                  </w:p>
                </w:tc>
                <w:tc>
                  <w:tcPr>
                    <w:tcW w:w="1478" w:type="dxa"/>
                    <w:shd w:val="clear" w:color="auto" w:fill="auto"/>
                  </w:tcPr>
                  <w:p>
                    <w:pPr>
                      <w:widowControl w:val="0"/>
                      <w:ind w:left="360"/>
                      <w:rPr>
                        <w:sz w:val="14"/>
                      </w:rPr>
                    </w:pPr>
                    <w:r>
                      <w:rPr>
                        <w:sz w:val="14"/>
                      </w:rPr>
                      <w:t xml:space="preserve">Vyriškų lytinių organų ligos (prostatitai,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epididimitai, varikocelės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16.</w:t>
                    </w:r>
                  </w:p>
                </w:tc>
                <w:tc>
                  <w:tcPr>
                    <w:tcW w:w="1478" w:type="dxa"/>
                    <w:shd w:val="clear" w:color="auto" w:fill="auto"/>
                  </w:tcPr>
                  <w:p>
                    <w:pPr>
                      <w:widowControl w:val="0"/>
                      <w:ind w:left="360"/>
                      <w:rPr>
                        <w:sz w:val="14"/>
                      </w:rPr>
                    </w:pPr>
                    <w:r>
                      <w:rPr>
                        <w:sz w:val="14"/>
                      </w:rPr>
                      <w:t xml:space="preserve">Išeinamosios angos fistulės ir tiesiosios žarnos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fistulės gydymo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iškritimas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w:t>
                    </w:r>
                  </w:p>
                </w:tc>
              </w:tr>
              <w:tr>
                <w:tc>
                  <w:tcPr>
                    <w:tcW w:w="1228" w:type="dxa"/>
                    <w:shd w:val="clear" w:color="auto" w:fill="auto"/>
                  </w:tcPr>
                  <w:p>
                    <w:pPr>
                      <w:widowControl w:val="0"/>
                      <w:ind w:left="360"/>
                      <w:rPr>
                        <w:sz w:val="14"/>
                      </w:rPr>
                    </w:pPr>
                    <w:r>
                      <w:rPr>
                        <w:sz w:val="14"/>
                      </w:rPr>
                      <w:t>17.</w:t>
                    </w:r>
                  </w:p>
                </w:tc>
                <w:tc>
                  <w:tcPr>
                    <w:tcW w:w="1478" w:type="dxa"/>
                    <w:shd w:val="clear" w:color="auto" w:fill="auto"/>
                  </w:tcPr>
                  <w:p>
                    <w:pPr>
                      <w:widowControl w:val="0"/>
                      <w:ind w:left="360"/>
                      <w:rPr>
                        <w:sz w:val="14"/>
                      </w:rPr>
                    </w:pPr>
                    <w:r>
                      <w:rPr>
                        <w:sz w:val="14"/>
                      </w:rPr>
                      <w:t>Abortas, persileidimas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Atsinaujinus mėnesinių ciklui,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18.</w:t>
                    </w:r>
                  </w:p>
                </w:tc>
                <w:tc>
                  <w:tcPr>
                    <w:tcW w:w="1478" w:type="dxa"/>
                    <w:shd w:val="clear" w:color="auto" w:fill="auto"/>
                  </w:tcPr>
                  <w:p>
                    <w:pPr>
                      <w:widowControl w:val="0"/>
                      <w:ind w:left="360"/>
                      <w:rPr>
                        <w:sz w:val="14"/>
                      </w:rPr>
                    </w:pPr>
                    <w:r>
                      <w:rPr>
                        <w:sz w:val="14"/>
                      </w:rPr>
                      <w:t xml:space="preserve">Nuolatinis mėnesinių ciklo sutrikimas, kai yra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dirbančios moterys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disfunkcinis kraujavimas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tačiau kas 6 mėnesius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konsultuotis su akušeriu-ginekologu</w:t>
                    </w:r>
                  </w:p>
                </w:tc>
              </w:tr>
              <w:tr>
                <w:tc>
                  <w:tcPr>
                    <w:tcW w:w="1228" w:type="dxa"/>
                    <w:shd w:val="clear" w:color="auto" w:fill="auto"/>
                  </w:tcPr>
                  <w:p>
                    <w:pPr>
                      <w:widowControl w:val="0"/>
                      <w:ind w:left="360"/>
                      <w:rPr>
                        <w:sz w:val="14"/>
                      </w:rPr>
                    </w:pPr>
                    <w:r>
                      <w:rPr>
                        <w:sz w:val="14"/>
                      </w:rPr>
                      <w:t>19.</w:t>
                    </w:r>
                  </w:p>
                </w:tc>
                <w:tc>
                  <w:tcPr>
                    <w:tcW w:w="1478" w:type="dxa"/>
                    <w:shd w:val="clear" w:color="auto" w:fill="auto"/>
                  </w:tcPr>
                  <w:p>
                    <w:pPr>
                      <w:widowControl w:val="0"/>
                      <w:ind w:left="360"/>
                      <w:rPr>
                        <w:sz w:val="14"/>
                      </w:rPr>
                    </w:pPr>
                    <w:r>
                      <w:rPr>
                        <w:sz w:val="14"/>
                      </w:rPr>
                      <w:t xml:space="preserve">Venų ir limfagyslių ligos (tromboflebitai, kojų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Nedidelio laipsnio venų išsiplėtimo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venų varikozė, hemorojus)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atveju apie seniai dirbančių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asmenų galimybę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konservatyvaus ar operacinio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visų profesinių grupių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w:t>
                    </w:r>
                  </w:p>
                </w:tc>
              </w:tr>
              <w:tr>
                <w:tc>
                  <w:tcPr>
                    <w:tcW w:w="1228" w:type="dxa"/>
                    <w:shd w:val="clear" w:color="auto" w:fill="auto"/>
                  </w:tcPr>
                  <w:p>
                    <w:pPr>
                      <w:widowControl w:val="0"/>
                      <w:ind w:left="360"/>
                      <w:rPr>
                        <w:sz w:val="14"/>
                      </w:rPr>
                    </w:pPr>
                    <w:r>
                      <w:rPr>
                        <w:sz w:val="14"/>
                      </w:rPr>
                      <w:t>20.</w:t>
                    </w:r>
                  </w:p>
                </w:tc>
                <w:tc>
                  <w:tcPr>
                    <w:tcW w:w="1478" w:type="dxa"/>
                    <w:shd w:val="clear" w:color="auto" w:fill="auto"/>
                  </w:tcPr>
                  <w:p>
                    <w:pPr>
                      <w:widowControl w:val="0"/>
                      <w:ind w:left="360"/>
                      <w:rPr>
                        <w:sz w:val="14"/>
                      </w:rPr>
                    </w:pPr>
                    <w:r>
                      <w:rPr>
                        <w:sz w:val="14"/>
                      </w:rPr>
                      <w:t>Įvairios lokalizacijos išvaržos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21.</w:t>
                    </w:r>
                  </w:p>
                </w:tc>
                <w:tc>
                  <w:tcPr>
                    <w:tcW w:w="1478" w:type="dxa"/>
                    <w:shd w:val="clear" w:color="auto" w:fill="auto"/>
                  </w:tcPr>
                  <w:p>
                    <w:pPr>
                      <w:widowControl w:val="0"/>
                      <w:ind w:left="360"/>
                      <w:rPr>
                        <w:sz w:val="14"/>
                      </w:rPr>
                    </w:pPr>
                    <w:r>
                      <w:rPr>
                        <w:sz w:val="14"/>
                      </w:rPr>
                      <w:t>Lėtinis apendicitas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22.</w:t>
                    </w:r>
                  </w:p>
                </w:tc>
                <w:tc>
                  <w:tcPr>
                    <w:tcW w:w="1478" w:type="dxa"/>
                    <w:shd w:val="clear" w:color="auto" w:fill="auto"/>
                  </w:tcPr>
                  <w:p>
                    <w:pPr>
                      <w:widowControl w:val="0"/>
                      <w:ind w:left="360"/>
                      <w:rPr>
                        <w:sz w:val="14"/>
                      </w:rPr>
                    </w:pPr>
                    <w:r>
                      <w:rPr>
                        <w:sz w:val="14"/>
                      </w:rPr>
                      <w:t xml:space="preserve">Viršutinės ar apatinės galūnės amputacija arba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seniai dirbančių asmenų,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neteko vienos ar abiejų plaštakų pirštų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čiurnos sąnario deformacija, esant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(išskyrus I) arba pėdos pirštų,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 pėdos deformacija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profesiją</w:t>
                    </w:r>
                  </w:p>
                </w:tc>
              </w:tr>
              <w:tr>
                <w:tc>
                  <w:tcPr>
                    <w:tcW w:w="1228" w:type="dxa"/>
                    <w:shd w:val="clear" w:color="auto" w:fill="auto"/>
                  </w:tcPr>
                  <w:p>
                    <w:pPr>
                      <w:widowControl w:val="0"/>
                      <w:ind w:left="360"/>
                      <w:rPr>
                        <w:sz w:val="14"/>
                      </w:rPr>
                    </w:pPr>
                    <w:r>
                      <w:rPr>
                        <w:sz w:val="14"/>
                      </w:rPr>
                      <w:t>23.</w:t>
                    </w:r>
                  </w:p>
                </w:tc>
                <w:tc>
                  <w:tcPr>
                    <w:tcW w:w="1478" w:type="dxa"/>
                    <w:shd w:val="clear" w:color="auto" w:fill="auto"/>
                  </w:tcPr>
                  <w:p>
                    <w:pPr>
                      <w:widowControl w:val="0"/>
                      <w:ind w:left="360"/>
                      <w:rPr>
                        <w:sz w:val="14"/>
                      </w:rPr>
                    </w:pPr>
                    <w:r>
                      <w:rPr>
                        <w:sz w:val="14"/>
                      </w:rPr>
                      <w:t xml:space="preserve">Lėtinės raumenų, kaulų, kremzlių, sąnarių,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stuburo ligos, esant judėjimo funkcijos sutrikimų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(radikulitai, miozitai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konservatyviojo gydymo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24.</w:t>
                    </w:r>
                  </w:p>
                </w:tc>
                <w:tc>
                  <w:tcPr>
                    <w:tcW w:w="1478" w:type="dxa"/>
                    <w:shd w:val="clear" w:color="auto" w:fill="auto"/>
                  </w:tcPr>
                  <w:p>
                    <w:pPr>
                      <w:widowControl w:val="0"/>
                      <w:ind w:left="360"/>
                      <w:rPr>
                        <w:sz w:val="14"/>
                      </w:rPr>
                    </w:pPr>
                    <w:r>
                      <w:rPr>
                        <w:sz w:val="14"/>
                      </w:rPr>
                      <w:t xml:space="preserve">Plaučių ir kt. organų bei sistemų tuberkuliozė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Ilgiau kaip 2 metus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(aktyvi forma)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nuolatos kompensuojama tuberkuliozės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forma visų profesinių grupių asmenys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jeigu tokią išvadą padaro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ftiziatras</w:t>
                    </w:r>
                  </w:p>
                </w:tc>
              </w:tr>
              <w:tr>
                <w:tc>
                  <w:tcPr>
                    <w:tcW w:w="1228" w:type="dxa"/>
                    <w:shd w:val="clear" w:color="auto" w:fill="auto"/>
                  </w:tcPr>
                  <w:p>
                    <w:pPr>
                      <w:widowControl w:val="0"/>
                      <w:ind w:left="360"/>
                      <w:rPr>
                        <w:sz w:val="14"/>
                      </w:rPr>
                    </w:pPr>
                    <w:r>
                      <w:rPr>
                        <w:sz w:val="14"/>
                      </w:rPr>
                      <w:t>25.</w:t>
                    </w:r>
                  </w:p>
                </w:tc>
                <w:tc>
                  <w:tcPr>
                    <w:tcW w:w="1478" w:type="dxa"/>
                    <w:shd w:val="clear" w:color="auto" w:fill="auto"/>
                  </w:tcPr>
                  <w:p>
                    <w:pPr>
                      <w:widowControl w:val="0"/>
                      <w:ind w:left="360"/>
                      <w:rPr>
                        <w:sz w:val="14"/>
                      </w:rPr>
                    </w:pPr>
                    <w:r>
                      <w:rPr>
                        <w:sz w:val="14"/>
                      </w:rPr>
                      <w:t>Lėtiniai infekciniai ir parazitiniai susirgimai, bak-</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terinės zoonozės, linkusios dažnai paūmėti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apie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(difterija, bruceliozė, lepra, virusinis hepatitas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kt.), helmintozės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26.</w:t>
                    </w:r>
                  </w:p>
                </w:tc>
                <w:tc>
                  <w:tcPr>
                    <w:tcW w:w="1478" w:type="dxa"/>
                    <w:shd w:val="clear" w:color="auto" w:fill="auto"/>
                  </w:tcPr>
                  <w:p>
                    <w:pPr>
                      <w:widowControl w:val="0"/>
                      <w:ind w:left="360"/>
                      <w:rPr>
                        <w:sz w:val="14"/>
                      </w:rPr>
                    </w:pPr>
                    <w:r>
                      <w:rPr>
                        <w:sz w:val="14"/>
                      </w:rPr>
                      <w:t xml:space="preserve">Nepūlinės odos ligos (psoriazė, neurodermitas,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egzema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seniai dirbantys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 išskyrus reisus į</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tropinius kraštus</w:t>
                    </w:r>
                  </w:p>
                </w:tc>
              </w:tr>
              <w:tr>
                <w:tc>
                  <w:tcPr>
                    <w:tcW w:w="1228" w:type="dxa"/>
                    <w:shd w:val="clear" w:color="auto" w:fill="auto"/>
                  </w:tcPr>
                  <w:p>
                    <w:pPr>
                      <w:widowControl w:val="0"/>
                      <w:ind w:left="360"/>
                      <w:rPr>
                        <w:sz w:val="14"/>
                      </w:rPr>
                    </w:pPr>
                    <w:r>
                      <w:rPr>
                        <w:sz w:val="14"/>
                      </w:rPr>
                      <w:t>27.</w:t>
                    </w:r>
                  </w:p>
                </w:tc>
                <w:tc>
                  <w:tcPr>
                    <w:tcW w:w="1478" w:type="dxa"/>
                    <w:shd w:val="clear" w:color="auto" w:fill="auto"/>
                  </w:tcPr>
                  <w:p>
                    <w:pPr>
                      <w:widowControl w:val="0"/>
                      <w:ind w:left="360"/>
                      <w:rPr>
                        <w:sz w:val="14"/>
                      </w:rPr>
                    </w:pPr>
                    <w:r>
                      <w:rPr>
                        <w:sz w:val="14"/>
                      </w:rPr>
                      <w:t>Sifilis ir kitos venerinės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asmenys, tačiau tik</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gydytojui dermatovenerologui leidus</w:t>
                    </w:r>
                  </w:p>
                </w:tc>
              </w:tr>
              <w:tr>
                <w:tc>
                  <w:tcPr>
                    <w:tcW w:w="1228" w:type="dxa"/>
                    <w:shd w:val="clear" w:color="auto" w:fill="auto"/>
                  </w:tcPr>
                  <w:p>
                    <w:pPr>
                      <w:widowControl w:val="0"/>
                      <w:ind w:left="360"/>
                      <w:rPr>
                        <w:sz w:val="14"/>
                      </w:rPr>
                    </w:pPr>
                    <w:r>
                      <w:rPr>
                        <w:sz w:val="14"/>
                      </w:rPr>
                      <w:t>28.</w:t>
                    </w:r>
                  </w:p>
                </w:tc>
                <w:tc>
                  <w:tcPr>
                    <w:tcW w:w="1478" w:type="dxa"/>
                    <w:shd w:val="clear" w:color="auto" w:fill="auto"/>
                  </w:tcPr>
                  <w:p>
                    <w:pPr>
                      <w:widowControl w:val="0"/>
                      <w:ind w:left="360"/>
                      <w:rPr>
                        <w:sz w:val="14"/>
                      </w:rPr>
                    </w:pPr>
                    <w:r>
                      <w:rPr>
                        <w:sz w:val="14"/>
                      </w:rPr>
                      <w:t>Gerybiniai navikai</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operacijos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tačiau tik esant palankiai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onkologo išvadai</w:t>
                    </w:r>
                  </w:p>
                </w:tc>
              </w:tr>
              <w:tr>
                <w:tc>
                  <w:tcPr>
                    <w:tcW w:w="1228" w:type="dxa"/>
                    <w:shd w:val="clear" w:color="auto" w:fill="auto"/>
                  </w:tcPr>
                  <w:p>
                    <w:pPr>
                      <w:widowControl w:val="0"/>
                      <w:ind w:left="360"/>
                      <w:rPr>
                        <w:sz w:val="14"/>
                      </w:rPr>
                    </w:pPr>
                    <w:r>
                      <w:rPr>
                        <w:sz w:val="14"/>
                      </w:rPr>
                      <w:t>29.</w:t>
                    </w:r>
                  </w:p>
                </w:tc>
                <w:tc>
                  <w:tcPr>
                    <w:tcW w:w="1478" w:type="dxa"/>
                    <w:shd w:val="clear" w:color="auto" w:fill="auto"/>
                  </w:tcPr>
                  <w:p>
                    <w:pPr>
                      <w:widowControl w:val="0"/>
                      <w:ind w:left="360"/>
                      <w:rPr>
                        <w:sz w:val="14"/>
                      </w:rPr>
                    </w:pPr>
                    <w:r>
                      <w:rPr>
                        <w:sz w:val="14"/>
                      </w:rPr>
                      <w:t>Gerybinis gimdos navikas (mioma)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dirbančios moterys, sergančios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besimptomine mioma, kuri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neaugo ir nekraujuoja,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30.</w:t>
                    </w:r>
                  </w:p>
                </w:tc>
                <w:tc>
                  <w:tcPr>
                    <w:tcW w:w="1478" w:type="dxa"/>
                    <w:shd w:val="clear" w:color="auto" w:fill="auto"/>
                  </w:tcPr>
                  <w:p>
                    <w:pPr>
                      <w:widowControl w:val="0"/>
                      <w:ind w:left="360"/>
                      <w:rPr>
                        <w:sz w:val="14"/>
                      </w:rPr>
                    </w:pPr>
                    <w:r>
                      <w:rPr>
                        <w:sz w:val="14"/>
                      </w:rPr>
                      <w:t xml:space="preserve">Psichiniai susirgimai be psichozės reiškinių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(neurozės, neurostenijos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tačiau tik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palankiai psichiatro išvadai</w:t>
                    </w:r>
                  </w:p>
                </w:tc>
              </w:tr>
              <w:tr>
                <w:tc>
                  <w:tcPr>
                    <w:tcW w:w="1228" w:type="dxa"/>
                    <w:shd w:val="clear" w:color="auto" w:fill="auto"/>
                  </w:tcPr>
                  <w:p>
                    <w:pPr>
                      <w:widowControl w:val="0"/>
                      <w:ind w:left="360"/>
                      <w:rPr>
                        <w:sz w:val="14"/>
                      </w:rPr>
                    </w:pPr>
                    <w:r>
                      <w:rPr>
                        <w:sz w:val="14"/>
                      </w:rPr>
                      <w:t>31.</w:t>
                    </w:r>
                  </w:p>
                </w:tc>
                <w:tc>
                  <w:tcPr>
                    <w:tcW w:w="1478" w:type="dxa"/>
                    <w:shd w:val="clear" w:color="auto" w:fill="auto"/>
                  </w:tcPr>
                  <w:p>
                    <w:pPr>
                      <w:widowControl w:val="0"/>
                      <w:ind w:left="360"/>
                      <w:rPr>
                        <w:sz w:val="14"/>
                      </w:rPr>
                    </w:pPr>
                    <w:r>
                      <w:rPr>
                        <w:sz w:val="14"/>
                      </w:rPr>
                      <w:t xml:space="preserve">Regėjimo pablogėjimas dėl laužiamųjų terpių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r>
                      <w:rPr>
                        <w:sz w:val="14"/>
                      </w:rPr>
                      <w:t>Visų profesinių grupių asmenų regėjimo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drumstumo, refrakcijos anomalijų bei kt.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aštrumas nustatomas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organinių pakitimų: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linzėmis arba akiniais (leistinos optinės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regėjimas viena akimi – mažesnis kaip 0,1 D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korekcijos ribos nurodytos šios tvarkos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0,5 – kita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34 punkte).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Asmenų, stojančių mokytis į laivybos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regėjimas gerąja akimi – mažesnis kaip 0,6 D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fakultetus, regėjimas kiekviena akimi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0,4 – blogiau matančia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 ne mažesnis kaip 0,8 D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(leidžiama įvairių rūšių ametropija – iki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regėjimas viena akimi- mažesnis kaip 0,8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6,0 D su korekcija); asmenų, stojančių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mokytis į kitus fakultetus, leidžiamas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regėjimas – ne mažesnis kaip 0,6 D geriau</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matančia akimi ir ne mažiau kaip 0,4 D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blogiau matančia akimi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leidžiama visų rūšių ametropija -iki 6,0 D</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su korekcija; jei yra indikacijų,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adaptometru tiriama laivininkų, upeivių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adaptacija tamsai</w:t>
                    </w:r>
                  </w:p>
                </w:tc>
              </w:tr>
              <w:tr>
                <w:tc>
                  <w:tcPr>
                    <w:tcW w:w="1228" w:type="dxa"/>
                    <w:shd w:val="clear" w:color="auto" w:fill="auto"/>
                  </w:tcPr>
                  <w:p>
                    <w:pPr>
                      <w:widowControl w:val="0"/>
                      <w:ind w:left="360"/>
                      <w:rPr>
                        <w:sz w:val="14"/>
                      </w:rPr>
                    </w:pPr>
                    <w:r>
                      <w:rPr>
                        <w:sz w:val="14"/>
                      </w:rPr>
                      <w:t>32.</w:t>
                    </w:r>
                  </w:p>
                </w:tc>
                <w:tc>
                  <w:tcPr>
                    <w:tcW w:w="1478" w:type="dxa"/>
                    <w:shd w:val="clear" w:color="auto" w:fill="auto"/>
                  </w:tcPr>
                  <w:p>
                    <w:pPr>
                      <w:widowControl w:val="0"/>
                      <w:ind w:left="360"/>
                      <w:rPr>
                        <w:sz w:val="14"/>
                      </w:rPr>
                    </w:pPr>
                    <w:r>
                      <w:rPr>
                        <w:sz w:val="14"/>
                      </w:rPr>
                      <w:t xml:space="preserve">Geriau matančios akies ametropija: refrakcija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3 dienų atropino lašinimo, taikant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didesnės ametropijos meridiano arba mišraus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optimalią koreguojamąją linzę,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astigmento laipsnis, nustatomi medikamentinės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nustatomas ametropijos laipsnis;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cikloplegijos sąlygomis: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astigmatizmui, atsižvelgiama į cilindro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daugiau kaip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stiprumą; esant paprastam ir mišriam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astigmatizmui – į cilindro ir sferos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nuo 10,25 iki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stiprumo sumą; esant sudėtiniam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į geriau matančios akies refrakciją;</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nuo 6,25 iki 10,0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blogiau matančiai akiai emetropijos ribų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nėra – atsižvelgiama tik į regėjimą su</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 nuo 3,25 iki 6,0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korekcija, esant leidžiamam dioptrijų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skirtumui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 iki 3,0 D</w:t>
                    </w:r>
                  </w:p>
                </w:tc>
                <w:tc>
                  <w:tcPr>
                    <w:tcW w:w="1263"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33.</w:t>
                    </w:r>
                  </w:p>
                </w:tc>
                <w:tc>
                  <w:tcPr>
                    <w:tcW w:w="1478" w:type="dxa"/>
                    <w:shd w:val="clear" w:color="auto" w:fill="auto"/>
                  </w:tcPr>
                  <w:p>
                    <w:pPr>
                      <w:widowControl w:val="0"/>
                      <w:ind w:left="360"/>
                      <w:rPr>
                        <w:sz w:val="14"/>
                      </w:rPr>
                    </w:pPr>
                    <w:r>
                      <w:rPr>
                        <w:sz w:val="14"/>
                      </w:rPr>
                      <w:t>Žvairakumas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34.</w:t>
                    </w:r>
                  </w:p>
                </w:tc>
                <w:tc>
                  <w:tcPr>
                    <w:tcW w:w="1478" w:type="dxa"/>
                    <w:shd w:val="clear" w:color="auto" w:fill="auto"/>
                  </w:tcPr>
                  <w:p>
                    <w:pPr>
                      <w:widowControl w:val="0"/>
                      <w:ind w:left="360"/>
                      <w:rPr>
                        <w:sz w:val="14"/>
                      </w:rPr>
                    </w:pPr>
                    <w:r>
                      <w:rPr>
                        <w:sz w:val="14"/>
                      </w:rPr>
                      <w:t>Bet kurios formos ir stadijos glaukoma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Pradinės kompensuojamosios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glaukomos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uosto laivyne</w:t>
                    </w:r>
                  </w:p>
                </w:tc>
              </w:tr>
              <w:tr>
                <w:tc>
                  <w:tcPr>
                    <w:tcW w:w="1228" w:type="dxa"/>
                    <w:shd w:val="clear" w:color="auto" w:fill="auto"/>
                  </w:tcPr>
                  <w:p>
                    <w:pPr>
                      <w:widowControl w:val="0"/>
                      <w:ind w:left="360"/>
                      <w:rPr>
                        <w:sz w:val="14"/>
                      </w:rPr>
                    </w:pPr>
                    <w:r>
                      <w:rPr>
                        <w:sz w:val="14"/>
                      </w:rPr>
                      <w:t>35.</w:t>
                    </w:r>
                  </w:p>
                </w:tc>
                <w:tc>
                  <w:tcPr>
                    <w:tcW w:w="1478" w:type="dxa"/>
                    <w:shd w:val="clear" w:color="auto" w:fill="auto"/>
                  </w:tcPr>
                  <w:p>
                    <w:pPr>
                      <w:widowControl w:val="0"/>
                      <w:ind w:left="360"/>
                      <w:rPr>
                        <w:sz w:val="14"/>
                      </w:rPr>
                    </w:pPr>
                    <w:r>
                      <w:rPr>
                        <w:sz w:val="14"/>
                      </w:rPr>
                      <w:t xml:space="preserve">Progresuojantys arba recidyvuojantys ragenos,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Po akies obuolio operacijų apie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tinklainės, kraujagyslių trakto ir regos nervo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uždegimai, trikdantys regėjimą</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 priklausomai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 regėjimo funkcijos ir susirgimo,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keratotomijos ir lazerio operacijos,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kai regėjimas grąžinamas,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mokytis ir dirbti</w:t>
                    </w:r>
                  </w:p>
                </w:tc>
              </w:tr>
              <w:tr>
                <w:tc>
                  <w:tcPr>
                    <w:tcW w:w="1228" w:type="dxa"/>
                    <w:shd w:val="clear" w:color="auto" w:fill="auto"/>
                  </w:tcPr>
                  <w:p>
                    <w:pPr>
                      <w:widowControl w:val="0"/>
                      <w:ind w:left="360"/>
                      <w:rPr>
                        <w:sz w:val="14"/>
                      </w:rPr>
                    </w:pPr>
                    <w:r>
                      <w:rPr>
                        <w:sz w:val="14"/>
                      </w:rPr>
                      <w:t>36.</w:t>
                    </w:r>
                  </w:p>
                </w:tc>
                <w:tc>
                  <w:tcPr>
                    <w:tcW w:w="1478" w:type="dxa"/>
                    <w:shd w:val="clear" w:color="auto" w:fill="auto"/>
                  </w:tcPr>
                  <w:p>
                    <w:pPr>
                      <w:widowControl w:val="0"/>
                      <w:ind w:left="360"/>
                      <w:rPr>
                        <w:sz w:val="14"/>
                      </w:rPr>
                    </w:pPr>
                    <w:r>
                      <w:rPr>
                        <w:sz w:val="14"/>
                      </w:rPr>
                      <w:t>Spalvų jutimo sutrikimas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Narais, jūreiviais narais, jūreiviais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kranininkais, mašinistais-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motoristais-vairininkais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negali</w:t>
                    </w:r>
                  </w:p>
                </w:tc>
              </w:tr>
              <w:tr>
                <w:tc>
                  <w:tcPr>
                    <w:tcW w:w="1228" w:type="dxa"/>
                    <w:shd w:val="clear" w:color="auto" w:fill="auto"/>
                  </w:tcPr>
                  <w:p>
                    <w:pPr>
                      <w:widowControl w:val="0"/>
                      <w:ind w:left="360"/>
                      <w:rPr>
                        <w:sz w:val="14"/>
                      </w:rPr>
                    </w:pPr>
                    <w:r>
                      <w:rPr>
                        <w:sz w:val="14"/>
                      </w:rPr>
                      <w:t>37.</w:t>
                    </w:r>
                  </w:p>
                </w:tc>
                <w:tc>
                  <w:tcPr>
                    <w:tcW w:w="1478" w:type="dxa"/>
                    <w:shd w:val="clear" w:color="auto" w:fill="auto"/>
                  </w:tcPr>
                  <w:p>
                    <w:pPr>
                      <w:widowControl w:val="0"/>
                      <w:ind w:left="360"/>
                      <w:rPr>
                        <w:sz w:val="14"/>
                      </w:rPr>
                    </w:pPr>
                    <w:r>
                      <w:rPr>
                        <w:sz w:val="14"/>
                      </w:rPr>
                      <w:t xml:space="preserve">Lėtinis pūlingas otitas (epitimpanitas,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mezotimpanitas)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38.</w:t>
                    </w:r>
                  </w:p>
                </w:tc>
                <w:tc>
                  <w:tcPr>
                    <w:tcW w:w="1478" w:type="dxa"/>
                    <w:shd w:val="clear" w:color="auto" w:fill="auto"/>
                  </w:tcPr>
                  <w:p>
                    <w:pPr>
                      <w:widowControl w:val="0"/>
                      <w:ind w:left="360"/>
                      <w:rPr>
                        <w:sz w:val="14"/>
                      </w:rPr>
                    </w:pPr>
                    <w:r>
                      <w:rPr>
                        <w:sz w:val="14"/>
                      </w:rPr>
                      <w:t xml:space="preserve">Vienpusis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Stojantiems mokytis jūrininkų specialybių,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pašnibždomis: nesveika ausimi – ne mažesniu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būtina girdėti kalbą pašnibždomis 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ausimis</w:t>
                    </w:r>
                  </w:p>
                </w:tc>
              </w:tr>
              <w:tr>
                <w:tc>
                  <w:tcPr>
                    <w:tcW w:w="1228" w:type="dxa"/>
                    <w:shd w:val="clear" w:color="auto" w:fill="auto"/>
                  </w:tcPr>
                  <w:p>
                    <w:pPr>
                      <w:widowControl w:val="0"/>
                      <w:ind w:left="360"/>
                      <w:rPr>
                        <w:sz w:val="14"/>
                      </w:rPr>
                    </w:pPr>
                    <w:r>
                      <w:rPr>
                        <w:sz w:val="14"/>
                      </w:rPr>
                      <w:t>39.</w:t>
                    </w:r>
                  </w:p>
                </w:tc>
                <w:tc>
                  <w:tcPr>
                    <w:tcW w:w="1478" w:type="dxa"/>
                    <w:shd w:val="clear" w:color="auto" w:fill="auto"/>
                  </w:tcPr>
                  <w:p>
                    <w:pPr>
                      <w:widowControl w:val="0"/>
                      <w:ind w:left="360"/>
                      <w:rPr>
                        <w:sz w:val="14"/>
                      </w:rPr>
                    </w:pPr>
                    <w:r>
                      <w:rPr>
                        <w:sz w:val="14"/>
                      </w:rPr>
                      <w:t xml:space="preserve">Abipusis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pašnibždomis kiekviena ausimi ne mažesniu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40.</w:t>
                    </w:r>
                  </w:p>
                </w:tc>
                <w:tc>
                  <w:tcPr>
                    <w:tcW w:w="1478" w:type="dxa"/>
                    <w:shd w:val="clear" w:color="auto" w:fill="auto"/>
                  </w:tcPr>
                  <w:p>
                    <w:pPr>
                      <w:widowControl w:val="0"/>
                      <w:ind w:left="360"/>
                      <w:rPr>
                        <w:sz w:val="14"/>
                      </w:rPr>
                    </w:pPr>
                    <w:r>
                      <w:rPr>
                        <w:sz w:val="14"/>
                      </w:rPr>
                      <w:t xml:space="preserve">Lėtiniai pridėtinių veido daubų uždegimai, esant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dažnų paūmėjimų (daugiau kaip 3 kartus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seniai dirbantys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 metus)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 Santrumpų reikšmės:</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1 – 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2 – gali dirbti laivyne, tačiau kiekvienu atveju individualiai ribojamas plaukiojimo rajonas;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3 – negali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 – naujai įsidarbinantys;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 – seniai dirbantys.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 Terminų paaiškinimai:</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ilgi reisai – ilgesni kaip 6 mėnesių reisai;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seniai dirbantys – išdirbę laivyne ne mažiau kaip 3 metus be pertraukos;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naujai įsidarbinantys – pradedantys dirbti laivyne ar mokytis laivyno darbuotojų rengimo mokyklose.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83d6ba2b931a49129686f5dac2f40c12"/>
        <w:lock w:val="sdtLocked"/>
        <w:richText/>
      </w:sdtPr>
      <w:sdtContent>
        <w:p>
          <w:pPr>
            <w:widowControl w:val="0"/>
            <w:suppressAutoHyphens/>
            <w:ind w:left="5102"/>
            <w:rPr>
              <w:color w:val="000000"/>
            </w:rPr>
          </w:pPr>
          <w:r>
            <w:rPr>
              <w:color w:val="000000"/>
            </w:rPr>
            <w:br w:type="page"/>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83d6ba2b931a49129686f5dac2f40c12"/>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83d6ba2b931a49129686f5dac2f40c12"/>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5" w:tgtFrame="_blank" w:history="1">
                    <w:r>
                      <w:rPr>
                        <w:color w:val="0000FF" w:themeColor="hyperlink"/>
                        <w:u w:val="single"/>
                      </w:rPr>
                      <w:t>4-27</w:t>
                    </w:r>
                  </w:hyperlink>
                  <w:r>
                    <w:rPr>
                      <w:color w:val="000000"/>
                    </w:rPr>
                    <w:t xml:space="preserve">; 2006, Nr. </w:t>
                  </w:r>
                  <w:hyperlink r:id="rId56"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f438b794fb3d492c8740df6924824979"/>
                <w:lock w:val="sdtLocked"/>
                <w:richText/>
              </w:sdtPr>
              <w:sdtContent>
                <w:p>
                  <w:pPr>
                    <w:widowControl w:val="0"/>
                    <w:suppressAutoHyphens/>
                    <w:ind w:firstLine="567"/>
                    <w:jc w:val="both"/>
                    <w:rPr>
                      <w:color w:val="000000"/>
                    </w:rPr>
                  </w:pPr>
                  <w:sdt>
                    <w:sdtPr>
                      <w:alias w:val="Numeris"/>
                      <w:tag w:val="nr_f438b794fb3d492c8740df6924824979"/>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40 (keturiasdešimt)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57" w:tgtFrame="_blank" w:history="1">
                    <w:r>
                      <w:rPr>
                        <w:color w:val="0000FF" w:themeColor="hyperlink"/>
                        <w:u w:val="single"/>
                      </w:rPr>
                      <w:t>47-1365</w:t>
                    </w:r>
                  </w:hyperlink>
                  <w:r>
                    <w:rPr>
                      <w:color w:val="000000"/>
                    </w:rPr>
                    <w:t xml:space="preserve">; 2009, Nr. </w:t>
                  </w:r>
                  <w:hyperlink r:id="rId58"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59"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0"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1"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e79078c0f8f94072a6b2468e1251c121"/>
                        <w:lock w:val="sdtLocked"/>
                        <w:richText/>
                      </w:sdtPr>
                      <w:sdtContent>
                        <w:p>
                          <w:pPr>
                            <w:widowControl w:val="0"/>
                            <w:suppressAutoHyphens/>
                            <w:ind w:firstLine="567"/>
                            <w:jc w:val="both"/>
                            <w:rPr>
                              <w:color w:val="000000"/>
                            </w:rPr>
                          </w:pPr>
                          <w:sdt>
                            <w:sdtPr>
                              <w:alias w:val="Numeris"/>
                              <w:tag w:val="nr_e79078c0f8f94072a6b2468e1251c121"/>
                              <w:lock w:val="sdtLocked"/>
                              <w:richText/>
                            </w:sdtPr>
                            <w:sdtContent>
                              <w:r>
                                <w:rPr>
                                  <w:color w:val="000000"/>
                                </w:rPr>
                                <w:t>31.7.1</w:t>
                              </w:r>
                            </w:sdtContent>
                          </w:sdt>
                          <w:r>
                            <w:rPr>
                              <w:color w:val="000000"/>
                            </w:rPr>
                            <w:t>. traukinio mašinistui – efektyvus; to nereikalaujama, jei asmuo adaptuojasi pakankamai ir turi pakankamai kompensavimo patirties; tik jeigu asmuo prarado binokulinį matymą jau pradėjęs darbą;</w:t>
                          </w:r>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2"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3"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f5d810cf865c485f8c1aa820d09d75da"/>
                <w:lock w:val="sdtLocked"/>
                <w:richText/>
              </w:sdtPr>
              <w:sdtContent>
                <w:p>
                  <w:pPr>
                    <w:widowControl w:val="0"/>
                    <w:suppressAutoHyphens/>
                    <w:ind w:firstLine="567"/>
                    <w:jc w:val="both"/>
                    <w:rPr>
                      <w:color w:val="000000"/>
                    </w:rPr>
                  </w:pPr>
                  <w:sdt>
                    <w:sdtPr>
                      <w:alias w:val="Numeris"/>
                      <w:tag w:val="nr_f5d810cf865c485f8c1aa820d09d75da"/>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4"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cols w:space="1296"/>
                      <w:noEndnote/>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5"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66"/>
                          <w:footerReference w:type="default" r:id="rId67"/>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ac1e18f299d54bcd8b00310c16679177"/>
        <w:lock w:val="sdtLocked"/>
        <w:richText/>
      </w:sdtPr>
      <w:sdtContent>
        <w:p>
          <w:pPr>
            <w:widowControl w:val="0"/>
            <w:suppressAutoHyphens/>
            <w:ind w:left="5102"/>
            <w:rPr>
              <w:color w:val="000000"/>
            </w:rPr>
          </w:pPr>
          <w:r>
            <w:rPr>
              <w:color w:val="000000"/>
            </w:rPr>
            <w:br w:type="page"/>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ac1e18f299d54bcd8b00310c16679177"/>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ac1e18f299d54bcd8b00310c16679177"/>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68"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69"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0"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1"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2"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3"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d0de2eef039b4f29bc1457c3ba3bc19e"/>
                <w:lock w:val="sdtLocked"/>
                <w:richText/>
              </w:sdtPr>
              <w:sdtContent>
                <w:p>
                  <w:pPr>
                    <w:widowControl w:val="0"/>
                    <w:suppressAutoHyphens/>
                    <w:ind w:firstLine="567"/>
                    <w:jc w:val="both"/>
                    <w:rPr>
                      <w:color w:val="000000"/>
                    </w:rPr>
                  </w:pPr>
                  <w:sdt>
                    <w:sdtPr>
                      <w:alias w:val="Numeris"/>
                      <w:tag w:val="nr_d0de2eef039b4f29bc1457c3ba3bc19e"/>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40 (keturiasdešimt)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4"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5"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76"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77"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78"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79"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401f3094811c4ad7ba50f477cf28f254"/>
                <w:lock w:val="sdtLocked"/>
                <w:richText/>
              </w:sdtPr>
              <w:sdtContent>
                <w:p>
                  <w:pPr>
                    <w:widowControl w:val="0"/>
                    <w:suppressAutoHyphens/>
                    <w:ind w:firstLine="567"/>
                    <w:jc w:val="both"/>
                    <w:rPr>
                      <w:color w:val="000000"/>
                    </w:rPr>
                  </w:pPr>
                  <w:sdt>
                    <w:sdtPr>
                      <w:alias w:val="Numeris"/>
                      <w:tag w:val="nr_401f3094811c4ad7ba50f477cf28f254"/>
                      <w:lock w:val="sdtLocked"/>
                      <w:richText/>
                    </w:sdtPr>
                    <w:sdtContent>
                      <w:r>
                        <w:rPr>
                          <w:color w:val="000000"/>
                        </w:rPr>
                        <w:t>21</w:t>
                      </w:r>
                    </w:sdtContent>
                  </w:sdt>
                  <w:r>
                    <w:rPr>
                      <w:color w:val="000000"/>
                    </w:rPr>
                    <w:t>.</w:t>
                  </w:r>
                  <w:r>
                    <w:rPr>
                      <w:b/>
                      <w:bCs/>
                      <w:color w:val="000000"/>
                    </w:rPr>
                    <w:t xml:space="preserve"> </w:t>
                  </w:r>
                  <w:r>
                    <w:rPr>
                      <w:color w:val="000000"/>
                    </w:rPr>
                    <w:t>Ligos ir sveikatos problemos, kurioms esant draudžiama dirbti kenksmingų rizikos veiksnių poveikyje:</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0"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1"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f6632026115445b19f176fb50de629f0"/>
                <w:lock w:val="sdtLocked"/>
                <w:richText/>
              </w:sdtPr>
              <w:sdtContent>
                <w:p/>
                <w:p>
                  <w:pPr>
                    <w:sectPr>
                      <w:pgSz w:w="11907" w:h="16840" w:code="9"/>
                      <w:pgMar w:top="1134" w:right="1134" w:bottom="1134" w:left="1701" w:header="567" w:footer="284" w:gutter="0"/>
                      <w:cols w:space="1296"/>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2"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3" w:tgtFrame="_blank" w:history="1">
                          <w:r>
                            <w:rPr>
                              <w:color w:val="0000FF" w:themeColor="hyperlink"/>
                              <w:sz w:val="18"/>
                              <w:szCs w:val="18"/>
                              <w:u w:val="single"/>
                            </w:rPr>
                            <w:t>47-1365</w:t>
                          </w:r>
                        </w:hyperlink>
                        <w:r>
                          <w:rPr>
                            <w:sz w:val="18"/>
                            <w:szCs w:val="18"/>
                          </w:rPr>
                          <w:t xml:space="preserve">; 2005, Nr. </w:t>
                        </w:r>
                        <w:hyperlink r:id="rId84" w:tgtFrame="_blank" w:history="1">
                          <w:r>
                            <w:rPr>
                              <w:color w:val="0000FF" w:themeColor="hyperlink"/>
                              <w:sz w:val="18"/>
                              <w:szCs w:val="18"/>
                              <w:u w:val="single"/>
                            </w:rPr>
                            <w:t>128-4637</w:t>
                          </w:r>
                        </w:hyperlink>
                        <w:r>
                          <w:rPr>
                            <w:sz w:val="18"/>
                            <w:szCs w:val="18"/>
                          </w:rPr>
                          <w:t xml:space="preserve">; 2008, Nr. </w:t>
                        </w:r>
                        <w:hyperlink r:id="rId85"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86" w:tgtFrame="_blank" w:history="1">
                          <w:r>
                            <w:rPr>
                              <w:color w:val="0000FF" w:themeColor="hyperlink"/>
                              <w:sz w:val="18"/>
                              <w:szCs w:val="18"/>
                              <w:u w:val="single"/>
                            </w:rPr>
                            <w:t>47-1365</w:t>
                          </w:r>
                        </w:hyperlink>
                        <w:r>
                          <w:rPr>
                            <w:sz w:val="18"/>
                            <w:szCs w:val="18"/>
                          </w:rPr>
                          <w:t xml:space="preserve">; 2005, Nr. </w:t>
                        </w:r>
                        <w:hyperlink r:id="rId87" w:tgtFrame="_blank" w:history="1">
                          <w:r>
                            <w:rPr>
                              <w:color w:val="0000FF" w:themeColor="hyperlink"/>
                              <w:sz w:val="18"/>
                              <w:szCs w:val="18"/>
                              <w:u w:val="single"/>
                            </w:rPr>
                            <w:t>128-4637</w:t>
                          </w:r>
                        </w:hyperlink>
                        <w:r>
                          <w:rPr>
                            <w:sz w:val="18"/>
                            <w:szCs w:val="18"/>
                          </w:rPr>
                          <w:t xml:space="preserve">; 2008, Nr. </w:t>
                        </w:r>
                        <w:hyperlink r:id="rId88"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89"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deb395e361664e1c84ae29e18cec59c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eb395e361664e1c84ae29e18cec59cb"/>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eb395e361664e1c84ae29e18cec59cb"/>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49"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56f5aae0f1ad4af193e7c937f76f91f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6f5aae0f1ad4af193e7c937f76f91f9"/>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56f5aae0f1ad4af193e7c937f76f91f9"/>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07779f0b1ce24dad96175f20a78461aa"/>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779f0b1ce24dad96175f20a78461aa"/>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07779f0b1ce24dad96175f20a78461aa"/>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6f6a770fa5744e5c8f7fb53f40f0cca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6f6a770fa5744e5c8f7fb53f40f0cca9"/>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6f6a770fa5744e5c8f7fb53f40f0cca9"/>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skyrius"/>
            <w:tag w:val="part_f2bf4bf878934e43ba191a3d81b52e9a"/>
            <w:lock w:val="sdtLocked"/>
            <w:richText/>
          </w:sdtPr>
          <w:sdtContent>
            <w:p>
              <w:pPr>
                <w:jc w:val="center"/>
                <w:rPr>
                  <w:b/>
                  <w:caps/>
                  <w:color w:val="000000"/>
                </w:rPr>
              </w:pPr>
              <w:sdt>
                <w:sdtPr>
                  <w:alias w:val="Numeris"/>
                  <w:tag w:val="nr_f2bf4bf878934e43ba191a3d81b52e9a"/>
                  <w:lock w:val="sdtLocked"/>
                  <w:richText/>
                </w:sdtPr>
                <w:sdtContent>
                  <w:r>
                    <w:rPr>
                      <w:b/>
                      <w:caps/>
                      <w:color w:val="000000"/>
                    </w:rPr>
                    <w:t>2</w:t>
                  </w:r>
                </w:sdtContent>
              </w:sdt>
              <w:r>
                <w:rPr>
                  <w:b/>
                  <w:caps/>
                  <w:color w:val="000000"/>
                </w:rPr>
                <w:t xml:space="preserve">. </w:t>
              </w:r>
              <w:sdt>
                <w:sdtPr>
                  <w:alias w:val="Pavadinimas"/>
                  <w:tag w:val="title_f2bf4bf878934e43ba191a3d81b52e9a"/>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22,9</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668E5C8160">
                <w:r w:rsidRPr="00532B9F">
                  <w:rPr>
                    <w:rFonts w:ascii="Times New Roman" w:eastAsia="MS Mincho" w:hAnsi="Times New Roman"/>
                    <w:sz w:val="20"/>
                    <w:i/>
                    <w:iCs/>
                    <w:color w:val="0000FF" w:themeColor="hyperlink"/>
                    <w:u w:val="single"/>
                  </w:rPr>
                  <w:t>V-310</w:t>
                </w:r>
              </w:fldSimple>
              <w:r>
                <w:rPr>
                  <w:rFonts w:ascii="Times New Roman" w:eastAsia="MS Mincho" w:hAnsi="Times New Roman"/>
                  <w:sz w:val="20"/>
                  <w:i/>
                  <w:iCs/>
                </w:rPr>
                <w:t>,
2005-04-27,
Žin., 2005, Nr.
55-1896 (2005-04-30), i. k. 1052250ISAK000V-310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2A80746DED">
                <w:r w:rsidRPr="00532B9F">
                  <w:rPr>
                    <w:rFonts w:ascii="Times New Roman" w:eastAsia="MS Mincho" w:hAnsi="Times New Roman"/>
                    <w:sz w:val="20"/>
                    <w:i/>
                    <w:iCs/>
                    <w:color w:val="0000FF" w:themeColor="hyperlink"/>
                    <w:u w:val="single"/>
                  </w:rPr>
                  <w:t>V-815</w:t>
                </w:r>
              </w:fldSimple>
              <w:r>
                <w:rPr>
                  <w:rFonts w:ascii="Times New Roman" w:eastAsia="MS Mincho" w:hAnsi="Times New Roman"/>
                  <w:sz w:val="20"/>
                  <w:i/>
                  <w:iCs/>
                </w:rPr>
                <w:t>,
2005-10-27,
Žin., 2005, Nr.
128-4637 (2005-10-29), i. k. 1052250ISAK000V-815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09DC05FD21">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2006-04-27,
Žin., 2006, Nr.
48-1728 (2006-04-29), i. k. 1062250ISAK000V-323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BFD5728271A">
                <w:r w:rsidRPr="00532B9F">
                  <w:rPr>
                    <w:rFonts w:ascii="Times New Roman" w:eastAsia="MS Mincho" w:hAnsi="Times New Roman"/>
                    <w:sz w:val="20"/>
                    <w:i/>
                    <w:iCs/>
                    <w:color w:val="0000FF" w:themeColor="hyperlink"/>
                    <w:u w:val="single"/>
                  </w:rPr>
                  <w:t>V-319</w:t>
                </w:r>
              </w:fldSimple>
              <w:r>
                <w:rPr>
                  <w:rFonts w:ascii="Times New Roman" w:eastAsia="MS Mincho" w:hAnsi="Times New Roman"/>
                  <w:sz w:val="20"/>
                  <w:i/>
                  <w:iCs/>
                </w:rPr>
                <w:t>,
2007-05-03,
Žin., 2007, Nr.
50-1956 (2007-05-10), i. k. 1072250ISAK000V-319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C85250B769">
                <w:r w:rsidRPr="00532B9F">
                  <w:rPr>
                    <w:rFonts w:ascii="Times New Roman" w:eastAsia="MS Mincho" w:hAnsi="Times New Roman"/>
                    <w:sz w:val="20"/>
                    <w:i/>
                    <w:iCs/>
                    <w:color w:val="0000FF" w:themeColor="hyperlink"/>
                    <w:u w:val="single"/>
                  </w:rPr>
                  <w:t>V-423</w:t>
                </w:r>
              </w:fldSimple>
              <w:r>
                <w:rPr>
                  <w:rFonts w:ascii="Times New Roman" w:eastAsia="MS Mincho" w:hAnsi="Times New Roman"/>
                  <w:sz w:val="20"/>
                  <w:i/>
                  <w:iCs/>
                </w:rPr>
                <w:t>,
2008-05-09,
Žin., 2008, Nr.
54-2016 (2008-05-13), i. k. 1082250ISAK000V-423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00000001"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34</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FBA1C1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hyperlink" TargetMode="External" Target="https://www.e-tar.lt/portal/lt/legalAct/TAR.31185A622C9F"/>
  <Relationship Id="rId17" Type="http://schemas.openxmlformats.org/officeDocument/2006/relationships/hyperlink" TargetMode="External" Target="https://www.e-tar.lt/portal/lt/legalAct/TAR.95C79D036AA4"/>
  <Relationship Id="rId18" Type="http://schemas.openxmlformats.org/officeDocument/2006/relationships/hyperlink" TargetMode="External" Target="https://www.e-tar.lt/portal/lt/legalAct/TAR.E2B2957B9182"/>
  <Relationship Id="rId19" Type="http://schemas.openxmlformats.org/officeDocument/2006/relationships/hyperlink" TargetMode="External" Target="https://www.e-tar.lt/portal/lt/legalAct/TAR.E964CE7A637A"/>
  <Relationship Id="rId2" Type="http://schemas.openxmlformats.org/officeDocument/2006/relationships/header" Target="header32.xml"/>
  <Relationship Id="rId20" Type="http://schemas.openxmlformats.org/officeDocument/2006/relationships/hyperlink" TargetMode="External" Target="https://www.e-tar.lt/portal/lt/legalAct/TAR.7083DB116A2E"/>
  <Relationship Id="rId21" Type="http://schemas.openxmlformats.org/officeDocument/2006/relationships/hyperlink" TargetMode="External" Target="https://www.e-tar.lt/portal/lt/legalAct/TAR.6A8A7A3BBCDC"/>
  <Relationship Id="rId22" Type="http://schemas.openxmlformats.org/officeDocument/2006/relationships/hyperlink" TargetMode="External" Target="https://www.e-tar.lt/portal/lt/legalAct/TAR.C337D779A343"/>
  <Relationship Id="rId23" Type="http://schemas.openxmlformats.org/officeDocument/2006/relationships/hyperlink" TargetMode="External" Target="https://www.e-tar.lt/portal/lt/legalAct/TAR.A92EEEEF018C"/>
  <Relationship Id="rId24" Type="http://schemas.openxmlformats.org/officeDocument/2006/relationships/hyperlink" TargetMode="External" Target="https://www.e-tar.lt/portal/lt/legalAct/TAR.0BBFE299C915"/>
  <Relationship Id="rId25" Type="http://schemas.openxmlformats.org/officeDocument/2006/relationships/hyperlink" TargetMode="External" Target="https://www.e-tar.lt/portal/lt/legalAct/TAR.C925EFE595C1"/>
  <Relationship Id="rId26" Type="http://schemas.openxmlformats.org/officeDocument/2006/relationships/hyperlink" TargetMode="External" Target="https://www.e-tar.lt/portal/lt/legalAct/TAR.E572CC3872E1"/>
  <Relationship Id="rId27" Type="http://schemas.openxmlformats.org/officeDocument/2006/relationships/hyperlink" TargetMode="External" Target="https://www.e-tar.lt/portal/lt/legalAct/TAR.AB76E5928C64"/>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er" Target="footer31.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eader" Target="header40.xml"/>
  <Relationship Id="rId35" Type="http://schemas.openxmlformats.org/officeDocument/2006/relationships/header" Target="header41.xml"/>
  <Relationship Id="rId36" Type="http://schemas.openxmlformats.org/officeDocument/2006/relationships/footer" Target="footer40.xml"/>
  <Relationship Id="rId37" Type="http://schemas.openxmlformats.org/officeDocument/2006/relationships/footer" Target="footer41.xml"/>
  <Relationship Id="rId38" Type="http://schemas.openxmlformats.org/officeDocument/2006/relationships/header" Target="header42.xml"/>
  <Relationship Id="rId39" Type="http://schemas.openxmlformats.org/officeDocument/2006/relationships/footer" Target="footer42.xml"/>
  <Relationship Id="rId4" Type="http://schemas.openxmlformats.org/officeDocument/2006/relationships/footer" Target="footer32.xml"/>
  <Relationship Id="rId40" Type="http://schemas.openxmlformats.org/officeDocument/2006/relationships/hyperlink" TargetMode="External" Target="https://www.e-tar.lt/portal/lt/legalAct/TAR.FC348F73C47A"/>
  <Relationship Id="rId41" Type="http://schemas.openxmlformats.org/officeDocument/2006/relationships/hyperlink" TargetMode="External" Target="https://www.e-tar.lt/portal/lt/legalAct/TAR.FC348F73C47A"/>
  <Relationship Id="rId42" Type="http://schemas.openxmlformats.org/officeDocument/2006/relationships/hyperlink" TargetMode="External" Target="https://www.e-tar.lt/portal/lt/legalAct/TAR.6CFC2AC8617C"/>
  <Relationship Id="rId43" Type="http://schemas.openxmlformats.org/officeDocument/2006/relationships/hyperlink" TargetMode="External" Target="http://www3.lrs.lt/cgi-bin/preps2?a=33065&amp;b="/>
  <Relationship Id="rId44" Type="http://schemas.openxmlformats.org/officeDocument/2006/relationships/hyperlink" TargetMode="External" Target="https://www.e-tar.lt/portal/lt/legalAct/TAR.3394CBFC359C"/>
  <Relationship Id="rId45" Type="http://schemas.openxmlformats.org/officeDocument/2006/relationships/hyperlink" TargetMode="External" Target="http://www3.lrs.lt/cgi-bin/preps2?a=51605&amp;b="/>
  <Relationship Id="rId46" Type="http://schemas.openxmlformats.org/officeDocument/2006/relationships/hyperlink" TargetMode="External" Target="https://www.e-tar.lt/portal/lt/legalAct/TAR.B7D7BAACDE6B"/>
  <Relationship Id="rId47" Type="http://schemas.openxmlformats.org/officeDocument/2006/relationships/hyperlink" TargetMode="External" Target="http://www3.lrs.lt/cgi-bin/preps2?a=69596&amp;b="/>
  <Relationship Id="rId48" Type="http://schemas.openxmlformats.org/officeDocument/2006/relationships/hyperlink" TargetMode="External" Target="https://www.e-tar.lt/portal/lt/legalAct/TAR.501193BA5D7C"/>
  <Relationship Id="rId49" Type="http://schemas.openxmlformats.org/officeDocument/2006/relationships/hyperlink" TargetMode="External" Target="http://www3.lrs.lt/cgi-bin/preps2?a=79699&amp;b="/>
  <Relationship Id="rId5" Type="http://schemas.openxmlformats.org/officeDocument/2006/relationships/header" Target="header33.xml"/>
  <Relationship Id="rId50" Type="http://schemas.openxmlformats.org/officeDocument/2006/relationships/hyperlink" TargetMode="External" Target="https://www.e-tar.lt/portal/lt/legalAct/TAR.5DC1759E42CB"/>
  <Relationship Id="rId51" Type="http://schemas.openxmlformats.org/officeDocument/2006/relationships/hyperlink" TargetMode="External" Target="https://www.e-tar.lt/portal/lt/legalAct/TAR.8D97CD7E1857"/>
  <Relationship Id="rId52" Type="http://schemas.openxmlformats.org/officeDocument/2006/relationships/hyperlink" TargetMode="External" Target="https://www.e-tar.lt/portal/lt/legalAct/TAR.DC61D74561C5"/>
  <Relationship Id="rId53" Type="http://schemas.openxmlformats.org/officeDocument/2006/relationships/hyperlink" TargetMode="External" Target="https://www.e-tar.lt/portal/lt/legalAct/TAR.67B5099C5848"/>
  <Relationship Id="rId54" Type="http://schemas.openxmlformats.org/officeDocument/2006/relationships/hyperlink" TargetMode="External" Target="https://www.e-tar.lt/portal/lt/legalAct/TAR.78FAC7B20AD8"/>
  <Relationship Id="rId55" Type="http://schemas.openxmlformats.org/officeDocument/2006/relationships/hyperlink" TargetMode="External" Target="https://www.e-tar.lt/portal/lt/legalAct/TAR.C7A984833333"/>
  <Relationship Id="rId56" Type="http://schemas.openxmlformats.org/officeDocument/2006/relationships/hyperlink" TargetMode="External" Target="https://www.e-tar.lt/portal/lt/legalAct/TAR.33907EA7C2DC"/>
  <Relationship Id="rId57" Type="http://schemas.openxmlformats.org/officeDocument/2006/relationships/hyperlink" TargetMode="External" Target="https://www.e-tar.lt/portal/lt/legalAct/TAR.DC61D74561C5"/>
  <Relationship Id="rId58" Type="http://schemas.openxmlformats.org/officeDocument/2006/relationships/hyperlink" TargetMode="External" Target="https://www.e-tar.lt/portal/lt/legalAct/TAR.723F49D02CD8"/>
  <Relationship Id="rId59" Type="http://schemas.openxmlformats.org/officeDocument/2006/relationships/hyperlink" TargetMode="External" Target="https://www.e-tar.lt/portal/lt/legalAct/TAR.6A8A7A3BBCDC"/>
  <Relationship Id="rId6" Type="http://schemas.openxmlformats.org/officeDocument/2006/relationships/footer" Target="footer33.xml"/>
  <Relationship Id="rId60" Type="http://schemas.openxmlformats.org/officeDocument/2006/relationships/hyperlink" TargetMode="External" Target="https://www.e-tar.lt/portal/lt/legalAct/TAR.F1D86F455636"/>
  <Relationship Id="rId61" Type="http://schemas.openxmlformats.org/officeDocument/2006/relationships/hyperlink" TargetMode="External" Target="https://www.e-tar.lt/portal/lt/legalAct/TAR.5E3842DF67F8"/>
  <Relationship Id="rId62" Type="http://schemas.openxmlformats.org/officeDocument/2006/relationships/hyperlink" TargetMode="External" Target="https://www.e-tar.lt/portal/lt/legalAct/TAR.668CEF058FF8"/>
  <Relationship Id="rId63" Type="http://schemas.openxmlformats.org/officeDocument/2006/relationships/hyperlink" TargetMode="External" Target="https://www.e-tar.lt/portal/lt/legalAct/TAR.DC61D74561C5"/>
  <Relationship Id="rId64" Type="http://schemas.openxmlformats.org/officeDocument/2006/relationships/hyperlink" TargetMode="External" Target="https://www.e-tar.lt/portal/lt/legalAct/TAR.C6E4170DB704"/>
  <Relationship Id="rId65" Type="http://schemas.openxmlformats.org/officeDocument/2006/relationships/hyperlink" TargetMode="External" Target="https://www.e-tar.lt/portal/lt/legalAct/TAR.668CEF058FF8"/>
  <Relationship Id="rId66" Type="http://schemas.openxmlformats.org/officeDocument/2006/relationships/header" Target="header43.xml"/>
  <Relationship Id="rId67" Type="http://schemas.openxmlformats.org/officeDocument/2006/relationships/footer" Target="footer43.xml"/>
  <Relationship Id="rId68" Type="http://schemas.openxmlformats.org/officeDocument/2006/relationships/hyperlink" TargetMode="External" Target="https://www.e-tar.lt/portal/lt/legalAct/TAR.1B50A305B56B"/>
  <Relationship Id="rId69" Type="http://schemas.openxmlformats.org/officeDocument/2006/relationships/hyperlink" TargetMode="External" Target="https://www.e-tar.lt/portal/lt/legalAct/TAR.A36A799DD928"/>
  <Relationship Id="rId7" Type="http://schemas.openxmlformats.org/officeDocument/2006/relationships/endnotes" Target="endnotes.xml"/>
  <Relationship Id="rId70" Type="http://schemas.openxmlformats.org/officeDocument/2006/relationships/hyperlink" TargetMode="External" Target="https://www.e-tar.lt/portal/lt/legalAct/TAR.7083DB116A2E"/>
  <Relationship Id="rId71" Type="http://schemas.openxmlformats.org/officeDocument/2006/relationships/hyperlink" TargetMode="External" Target="https://www.e-tar.lt/portal/lt/legalAct/TAR.6A8A7A3BBCDC"/>
  <Relationship Id="rId72" Type="http://schemas.openxmlformats.org/officeDocument/2006/relationships/hyperlink" TargetMode="External" Target="https://www.e-tar.lt/portal/lt/legalAct/TAR.F1D86F455636"/>
  <Relationship Id="rId73" Type="http://schemas.openxmlformats.org/officeDocument/2006/relationships/hyperlink" TargetMode="External" Target="https://www.e-tar.lt/portal/lt/legalAct/TAR.751B6F8BF451"/>
  <Relationship Id="rId74" Type="http://schemas.openxmlformats.org/officeDocument/2006/relationships/hyperlink" TargetMode="External" Target="https://www.e-tar.lt/portal/lt/legalAct/TAR.313208361D5D"/>
  <Relationship Id="rId75" Type="http://schemas.openxmlformats.org/officeDocument/2006/relationships/hyperlink" TargetMode="External" Target="https://www.e-tar.lt/portal/lt/legalAct/TAR.64EB889A3B24"/>
  <Relationship Id="rId76" Type="http://schemas.openxmlformats.org/officeDocument/2006/relationships/hyperlink" TargetMode="External" Target="https://www.e-tar.lt/portal/lt/legalAct/TAR.5ED52629C3C4"/>
  <Relationship Id="rId77" Type="http://schemas.openxmlformats.org/officeDocument/2006/relationships/hyperlink" TargetMode="External" Target="https://www.e-tar.lt/portal/lt/legalAct/TAR.0630DF325F2F"/>
  <Relationship Id="rId78" Type="http://schemas.openxmlformats.org/officeDocument/2006/relationships/hyperlink" TargetMode="External" Target="https://www.e-tar.lt/portal/lt/legalAct/TAR.A57CA999DD08"/>
  <Relationship Id="rId79" Type="http://schemas.openxmlformats.org/officeDocument/2006/relationships/hyperlink" TargetMode="External" Target="https://www.e-tar.lt/portal/lt/legalAct/TAR.668CEF058FF8"/>
  <Relationship Id="rId8" Type="http://schemas.openxmlformats.org/officeDocument/2006/relationships/fontTable" Target="fontTable.xml"/>
  <Relationship Id="rId80" Type="http://schemas.openxmlformats.org/officeDocument/2006/relationships/hyperlink" TargetMode="External" Target="https://www.e-tar.lt/portal/lt/legalAct/TAR.04551A50A76D"/>
  <Relationship Id="rId81" Type="http://schemas.openxmlformats.org/officeDocument/2006/relationships/hyperlink" TargetMode="External" Target="https://www.e-tar.lt/portal/lt/legalAct/TAR.C6E4170DB704"/>
  <Relationship Id="rId82" Type="http://schemas.openxmlformats.org/officeDocument/2006/relationships/hyperlink" TargetMode="External" Target="https://www.e-tar.lt/portal/lt/legalAct/TAR.DC61D74561C5"/>
  <Relationship Id="rId83" Type="http://schemas.openxmlformats.org/officeDocument/2006/relationships/hyperlink" TargetMode="External" Target="https://www.e-tar.lt/portal/lt/legalAct/TAR.DC61D74561C5"/>
  <Relationship Id="rId84" Type="http://schemas.openxmlformats.org/officeDocument/2006/relationships/hyperlink" TargetMode="External" Target="https://www.e-tar.lt/portal/lt/legalAct/TAR.9A2A80746DED"/>
  <Relationship Id="rId85" Type="http://schemas.openxmlformats.org/officeDocument/2006/relationships/hyperlink" TargetMode="External" Target="https://www.e-tar.lt/portal/lt/legalAct/TAR.F7E759DF5DFE"/>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9A2A80746DED"/>
  <Relationship Id="rId88" Type="http://schemas.openxmlformats.org/officeDocument/2006/relationships/hyperlink" TargetMode="External" Target="https://www.e-tar.lt/portal/lt/legalAct/TAR.F7E759DF5DFE"/>
  <Relationship Id="rId89" Type="http://schemas.openxmlformats.org/officeDocument/2006/relationships/hyperlink" TargetMode="External" Target="https://www.e-tar.lt/portal/lt/legalAct/TAR.C6E4170DB704"/>
  <Relationship Id="rId9" Type="http://schemas.openxmlformats.org/officeDocument/2006/relationships/footnotes" Target="footnotes.xml"/>
  <Relationship Id="rId90"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2152ca4f3743421ab846c4b406da715c"/>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61cc1b88e0dd412ca3a08704eafed863"/>
      <Part Type="punktas" Nr="1.12" Abbr="1.12 p." DocPartId="774ca44754b84bb89a8530404d9479f3" PartId="b57048141bfc4afbaec169768221dea1"/>
      <Part Type="punktas" Nr="1.13" Abbr="1.13 p." DocPartId="4c78104d70244d2badcb5d01b7e9f022" PartId="accbb68508ec4090a57e9593a46cc5a1"/>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b7f48c4507b94483a917f3e6eab44105">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7985725f59194508bc4fdcdc27a5255c"/>
  <Part Type="priedas" Nr="3" Abbr="3 pr." Title="VAIKŲ SVEIKATOS TIKRINIMO TVARKA" DocPartId="957f1ca1d35843c095d59efb3391897b" PartId="3334d9f725864f479aac791173664562">
    <Part Type="punktas" Nr="1" Abbr="3 pr. 1 p." DocPartId="a86d96fcbb464d69a129645507412d94" PartId="cc013b0f6de4442cb17c84abfa4e30ea"/>
    <Part Type="punktas" Nr="2" Abbr="3 pr. 2 p." DocPartId="3299e5c5db5b4481af7a8727b364a5cb" PartId="c125f272b7d1455a8945a0310e678ae7"/>
    <Part Type="punktas" Nr="3" Abbr="3 pr. 3 p." DocPartId="2928b9ea876e439594880a4ace58cc07" PartId="d7999eaa22b14de98f63e2349b3de536"/>
    <Part Type="punktas" Nr="4" Abbr="3 pr. 4 p." DocPartId="16ff920b688d4e278892a41a687d4b74" PartId="a62ba9f6f0e6430b998993663a9a79ed"/>
    <Part Type="punktas" Nr="5" Abbr="3 pr. 5 p." DocPartId="177b49174d6e4bb29ccfcde9d74a0137" PartId="0fde6d70a5dd423e85e5a3ef63ff05c6"/>
    <Part Type="punktas" Nr="6" Abbr="3 pr. 6 p." DocPartId="77909525900a46a9b7e6e20e850b17bc" PartId="66b89fb0f58f446ab4fc7bb51d30498e">
      <Part Type="punktas" Nr="6.1" Abbr="3 pr. 6.1 p." DocPartId="ccc70debcfd04c5c9d8e3c85dc3b39af" PartId="7511db8f51dd46b7a93b951ac147dfb6"/>
      <Part Type="punktas" Nr="6.2" Abbr="3 pr. 6.2 p." DocPartId="fabc5a5c6a92479ca702c819d2adc615" PartId="ec5b001c30d94eaeac279527002392bc"/>
      <Part Type="punktas" Nr="6.3" Abbr="3 pr. 6.3 p." DocPartId="203dc71f90764bba914f350524b4c268" PartId="7ba2ecaccbaa4fd7a4878efe5c8d827f"/>
      <Part Type="punktas" Nr="6.4" Abbr="3 pr. 6.4 p." DocPartId="7040d59cdb614b3fa3c661f3e057eaa4" PartId="9de78580b4a842f98e5a7451b3622781"/>
      <Part Type="punktas" Nr="6.5" Abbr="3 pr. 6.5 p." DocPartId="520ffa2f71264485a58e6768340ca437" PartId="7fe25bc7a7d44a03b0dbd7cbb5a58bd3"/>
    </Part>
    <Part Type="pabaiga" DocPartId="1e2f7a53378e43a59155fb6cda1bbe6b" PartId="eeea3d27412a4760b93694472fe4babd"/>
  </Part>
  <Part Type="priedas" Nr="4" Abbr="4 pr." Title="ŽEMĖS ŪKIO STOJANČIŲJŲ Į PROFESINIO MOKYMO MOKYKLAS IR ĮDARBINAMŲ NEPILNAMEČIŲ SVEIKATOS TIKRINIMO TVARKA" DocPartId="3a105ca9c70b4444b9ae7e1b1766f932" PartId="e3b9e40817b348808c96e7d5aab05e91">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caa0e428c02f4462a7f49b5226d9f90c">
    <Part Type="skyrius" Nr="1" Title="BENROSIOS NUOSTATOS" DocPartId="08a70b281ed24812be14121bd850a3a1" PartId="d9ff3732df6849b3965a17404bc13e3f">
      <Part Type="punktas" Nr="1" Abbr="5 pr. 1 p." DocPartId="a3cb66e90dc2498ca87cd1205840ebd5" PartId="b2befc9ebdb84b46ba67c428498f7f40"/>
      <Part Type="punktas" Nr="2" Abbr="5 pr. 2 p." DocPartId="c5f3c5f500174d9599d2c577a95cdccb" PartId="be8b599666744679858cd37fc50dee7c">
        <Part Type="punktas" Nr="2.1" Abbr="5 pr. 2.1 p." DocPartId="fb106a296691472f824afbeedab8ad94" PartId="8da412dea712455e8fe848ec5b7137b6"/>
        <Part Type="punktas" Nr="2.2" Abbr="5 pr. 2.2 p." DocPartId="ec062f9d960b423f9b85b8b339346932" PartId="3beb5e0cc0c1492da8704f97ddc14272"/>
        <Part Type="punktas" Nr="2.3" Abbr="5 pr. 2.3 p." DocPartId="1c659dff5e3d4cc78daf8a5c01ac26ad" PartId="d51a593f1df7427bbc140482b3455933"/>
        <Part Type="punktas" Nr="2.4" Abbr="5 pr. 2.4 p." DocPartId="498c4fb81fca42b78b9fffc4adf1f0c4" PartId="152e1ee9d2734f338e792bd83a73a329"/>
      </Part>
      <Part Type="punktas" Nr="3" Abbr="5 pr. 3 p." DocPartId="e38924bff4ac4bb7b3d59718289f89d9" PartId="35940979062e4f7d8bf689fa716d1e98">
        <Part Type="punktas" Nr="3.1" Abbr="5 pr. 3.1 p." DocPartId="e4e55b65554b43a6b3a02b82e1582c7f" PartId="9082da4f96cb48e08d02a556f8e2e442"/>
        <Part Type="punktas" Nr="3.2" Abbr="5 pr. 3.2 p." DocPartId="86d5266fa06f499da771599fc78e168e" PartId="aac8165c4eca4725a33ba50d97c9e980"/>
        <Part Type="punktas" Nr="3.3" Abbr="5 pr. 3.3 p." DocPartId="356d17ed65974a0595a1841589f11d4d" PartId="593b97bd247b4b99a16cddc5873b41fb"/>
        <Part Type="punktas" Nr="3.4" Abbr="5 pr. 3.4 p." DocPartId="82eb2ee8c93a4eb6bf0636c22c7a771a" PartId="9d7e70ecb2ff44ef9eba9a5043f8d0f2"/>
        <Part Type="punktas" Nr="3.5" Abbr="5 pr. 3.5 p." DocPartId="b6f84e481e2f426b93dcb4ee16d79a3a" PartId="d4d08c0473fe42758a8659ad01c5eecf"/>
      </Part>
      <Part Type="punktas" Nr="4" Abbr="5 pr. 4 p." DocPartId="298513d8f6044bea8315b59b5ca495a3" PartId="f838ee3f9008422a8df414ea3da1362e"/>
      <Part Type="punktas" Nr="5" Abbr="5 pr. 5 p." DocPartId="dbaabdb890b644f89cef27ac74eefbdc" PartId="d1b7591de9fc4a7787338d616bb1022e"/>
      <Part Type="punktas" Nr="6" Abbr="5 pr. 6 p." DocPartId="4017d632883a49e2a7f33b01c630dbf3" PartId="8903334205a045b1b1c835a6477b9dce"/>
    </Part>
    <Part Type="skyrius" Nr="2" Title="KONTRAINDIKACIJOS KŪNO KULTŪROS IR SPORTO UŽSIĖMIMAMS" DocPartId="d8f6f5f0c7a64396a43478ffc4129dce" PartId="3cd98d1ccb3f4c4d9ae71e2199572657">
      <Part Type="punktas" Nr="7" Abbr="5 pr. 7 p." DocPartId="a95e0b799c04428bb4e9e267a9beefd4" PartId="5062ba13d0194a2b89f262161edf7e47"/>
      <Part Type="punktas" Nr="8" Abbr="5 pr. 8 p." DocPartId="6d9ee6841bb04a8da6993ad9a15a04c3" PartId="5ce4b10af1bd4c7abdf21fb497b4a184"/>
      <Part Type="punktas" Nr="9" Abbr="5 pr. 9 p." DocPartId="fa9e7c2ce2454978aa6c99534153d379" PartId="b4c42cd246324370b9bee350ad8bef19"/>
      <Part Type="punktas" Nr="10" Abbr="5 pr. 10 p." DocPartId="969207aeec8948f3b9881181cff4b00f" PartId="c60169ece4b647eaaf7ad90a399a8604"/>
      <Part Type="punktas" Nr="11" Abbr="5 pr. 11 p." DocPartId="c6bd5f047b3643cb86cd1866c66333e7" PartId="4d80a696e1044cd68a10fda1f368907d"/>
      <Part Type="punktas" Nr="12" Abbr="5 pr. 12 p." DocPartId="31c9dabb38d64320ab345bd033127b62" PartId="aba21e361ffb49a180e07de746eae41b"/>
      <Part Type="punktas" Nr="13" Abbr="5 pr. 13 p." DocPartId="1b0870bd51d545c9bf964cd7359dd79a" PartId="9b19257608074888bd97e79cabe5c133"/>
      <Part Type="punktas" Nr="14" Abbr="5 pr. 14 p." DocPartId="45d97e0314174df6a58440fa7864453d" PartId="e5f64ab24dba4b0f8e34de9974ae5b05"/>
      <Part Type="punktas" Nr="15" Abbr="5 pr. 15 p." DocPartId="7b4b7df0056d4ff19536fec3f6e9c731" PartId="2d8c29ca51c248b19dbc0ee4809dd1f9"/>
      <Part Type="punktas" Nr="16" Abbr="5 pr. 16 p." DocPartId="46e8a175f8fe44d2929890cca51dc860" PartId="38ceb6e0f75f490ea1687a910ee227a2"/>
      <Part Type="punktas" Nr="17" Abbr="5 pr. 17 p." DocPartId="e2986cf141fb46548b8979cd224053b4" PartId="a0d44c9498404f908e9541f02db7ab63"/>
      <Part Type="punktas" Nr="18" Abbr="5 pr. 18 p." DocPartId="01db8b46159444b8b8039c93eef26ef3" PartId="99e6d863492f49a7909fc6b9a38ef0ed"/>
      <Part Type="punktas" Nr="19" Abbr="5 pr. 19 p." DocPartId="695da30cc7a04a228f051d5f892a953a" PartId="09ffb0b1b4a94034aa937b697d15e51b"/>
      <Part Type="punktas" Nr="20" Abbr="5 pr. 20 p." DocPartId="3fd31d6d99274e92832b555e729c3ff6" PartId="e26a631401f7487a8772b252671b5210"/>
      <Part Type="punktas" Nr="21" Abbr="5 pr. 21 p." DocPartId="bb779d736e414c3ab2d319f31fb73901" PartId="365d48e13f2e4d12a3da7e586d128fbe"/>
      <Part Type="punktas" Nr="22" Abbr="5 pr. 22 p." DocPartId="2d28ff2754eb4fb38b324b4b0ca01634" PartId="5cb02927f63f4d3e8e6e1067e3b903c5"/>
    </Part>
    <Part Type="skyrius" Nr="3" Title="SPORTUOJANČIŲ ASMENŲ SVEIKATOS TIKRINIMAS" DocPartId="93ed2353a89746b38dbcfba923682178" PartId="a618c74f328445b1b530cee226ee19ad"/>
  </Part>
  <Part Type="priedas" Nr="6" Abbr="6 pr." Title="NEINFEKCINIŲ LIGŲ PROFILAKTIKOS IR KONTROLĖS TVARKA (ATLIEKA BENDROSIOS PRAKTIKOS GYDYTOJAS, JO NESANT – PIRMINĖS SVEIKATOS PRIEŽIŪROS PASLAUGAS TEIKIANTI GYDYTOJŲ KOMANDA)" DocPartId="a9ee91f55eda4207951c1586c9c07d67" PartId="849c81908b6345eda5bacb219d7699bb"/>
  <Part Type="priedas" Nr="7" Abbr="7 pr." Title="VAIRUOTOJŲ SVEIKATOS TIKRINIMO REIKALAVIMŲ IR TVARKOS APRAŠAS" DocPartId="2b2a2484d1814949a3b63be4a4fcb94a" PartId="0655259e7e8e4d899a0ef8ae57fd1bdf">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3968cc26d80e47b3aa2f4268f5b9bd0c"/>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3412558061c34b8ca87db7dcd4cb54d2"/>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8cf7d2c35f0f4110ba60b571c5043f14"/>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5d9afdc2918a4abc8fb03efa8561a35b"/>
  <Part Type="lentele" Nr="2" Title="TRANSPORTO PRIEMONIŲ KATEGORIJOS, MINIMALUS VAIRUOTOJŲ AMŽIUS" DocPartId="36fd42b018aa4aae9c5fe82f72c4dc0e" PartId="ff5be57aa8f94379894a0e01f3340661"/>
  <Part Type="lentele" Nr="3" Title="MINIMALIOS FIZINIO IR PSICHIKOS TINKAMUMO NORMOS, TAIKOMOS ASMENIMS, VAIRUOJANTIEMS VARIKLIO VAROMĄ TRANSPORTO PRIEMONĘ" DocPartId="4f0a5ac065614e669245fb31f1e590cc" PartId="6aa85ea7bc1a4140b82f76c5a920e540">
    <Part Type="pastraipa" DocPartId="7b954aa134dd4611a9e75d9c40060a98" PartId="a19c252954b7499b8f8f6925f9124f4a"/>
    <Part Type="punktas" Nr="1" Abbr="1 p." DocPartId="1254632742e644e191695fc4c20945e2" PartId="b577f3413fa147cf96307a1d99631445"/>
    <Part Type="punktas" Nr="2" Abbr="2 p." DocPartId="e7f8b195045a4a1e8de067abfddb9378" PartId="b129c8b1863b4a1abaff689f3dcafbb0"/>
    <Part Type="punktas" Nr="3" Abbr="3 p." DocPartId="ca47ac30f39e46fd95b39bca86ce683c" PartId="804a45b4307c4e6ebe95f6e76648a0f6"/>
  </Part>
  <Part Type="lentele" Nr="4" Title="VAIRUOTOJO GARBĖS DEKLARACIJA (SVEIKATOS PATIKRINIMO KLAUSIMYNAS)" DocPartId="d677b145cbcd45dbab1a2c70cc43540c" PartId="af435d4610f44d25b5b32f359c1436bf">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dc1e9180ddb4060b864a17b3b2f4493"/>
  </Part>
  <Part Type="priedas" Nr="8" Abbr="8 pr." DocPartId="5138adef28ff4ffe832acd60005e49ed" PartId="42806df5bf4645c1a11bf5e4435df4af"/>
  <Part Type="priedas" Nr="9" Abbr="9 pr." Title="VYKSTANČIŲJŲ Į UŽSIENĮ SVEIKATOS TIKRINIMO TVARKA" DocPartId="ee022644b8764ad698f8cfccbe895be7" PartId="3313e44932ca4462b0ab5ed5cafbb85d">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3021aa9cb2e44abd9b1efecdf25957df"/>
  <Part Type="priedas" Nr="11" Abbr="11 pr." Title="LAIVYNO DARBUOTOJŲ SVEIKATOS TIKRINIMO TVARKA" DocPartId="e12e9c1b56374166b0d11fa541410a3d" PartId="a0baf7647c2d4f75aaad349b1dc950c6">
    <Part Type="skyrius" Nr="1" Title="BENDROSIOS NUOSTATOS" DocPartId="87f4173e0658464099eff0862a17c881" PartId="0b063aec3a9c4cebbadf1f65b5528660">
      <Part Type="punktas" Nr="1" Abbr="11 pr. 1 p." DocPartId="4df5cf6a358e492f88e20e33181d597d" PartId="6fa22bf133ea4e17a056de5dac6a2cf1"/>
      <Part Type="punktas" Nr="2" Abbr="11 pr. 2 p." DocPartId="927834c0e94c4b9b9d902c8718d8c6e4" PartId="157d7e864c8a4837b55edfde482ac390"/>
      <Part Type="punktas" Nr="3" Abbr="11 pr. 3 p." DocPartId="2a602a41b79642f5ac876cb680379229" PartId="563d5585f636436491c46b09e91a484b"/>
      <Part Type="punktas" Nr="4" Abbr="11 pr. 4 p."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DocPartId="5b6c59ac1bff40b688166c5782bcc990" PartId="e69ff54217c84760aad1f34fef1c8b1e"/>
    </Part>
    <Part Type="skyrius" Nr="2" Title="LAIVYNO DARBUOTOJŲ SVEIKATOS TIKRINIMAS" DocPartId="d45653961380401ba8ed4db583a9b31f" PartId="93d234978e624f15a7f12e14d01e527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5270a5250d4049cc87e5ecfcf37fa324"/>
  </Part>
  <Part Type="priedas" Nr="12" Abbr="12 pr." Title="TRAUKINIO MAŠINISTŲ IR DARBUOTOJŲ, KURIŲ DARBAS SUSIJĘS SU GELEŽINKELIŲ TRANSPORTO EISMU, SVEIKATOS TIKRINIMO REIKALAVIMŲ IR TVARKOS APRAŠAS" DocPartId="b7ae2708b0a744d29d99c6209b546c6d" PartId="83d6ba2b931a49129686f5dac2f40c12">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f438b794fb3d492c8740df6924824979"/>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e79078c0f8f94072a6b2468e1251c121"/>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f5d810cf865c485f8c1aa820d09d75da"/>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ac1e18f299d54bcd8b00310c16679177">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d0de2eef039b4f29bc1457c3ba3bc19e">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401f3094811c4ad7ba50f477cf28f254">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f6632026115445b19f176fb50de629f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deb395e361664e1c84ae29e18cec59cb"/>
  <Part Type="priedas" Nr="16" Abbr="16 pr." Title="ASMENŲ, NORINČIŲ BŪTI ADVOKATAIS, SVEIKATOS TIKRINIMO TVARKA" DocPartId="972d96aff5b140328c87cbb94e6d9132" PartId="56f5aae0f1ad4af193e7c937f76f91f9"/>
  <Part Type="priedas" Nr="17" Abbr="17 pr." Title="ASMENŲ, NORINČIŲ SUSITUOKTI, SVEIKATOS TIKRINIMO TVARKA" DocPartId="20707f64cac9423399bf3dc8f67ac8cb" PartId="07779f0b1ce24dad96175f20a78461aa">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6f6a770fa5744e5c8f7fb53f40f0cca9">
    <Part Type="skyrius" Nr="1" Title="PROFILAKTINIŲ SVEIKATOS TIKRINIMŲ, UŽ KURIUOS MOKA PATS DARBUOTOJAS, DARBDAVYS AR KITI FIZINIAI AR JURIDINIAI ASMENYS, KAINOS" DocPartId="ac9ca97c759c4b3d9bfa0ad4206bf4ba" PartId="52916aa6598d480cb97a516b190c8f37"/>
    <Part Type="skyrius" Nr="2" Title="PROFILAKTINIŲ SVEIKATOS TIKRINIMŲ, APMOKAMŲ IŠ PRIVALOMOJO SVEIKATOS DRAUDIMO FONDO BIUDŽETO, KAINOS" DocPartId="e5c71865669447a291308a0e51db7089" PartId="f2bf4bf878934e43ba191a3d81b52e9a"/>
  </Part>
</Parts>
</file>

<file path=customXml/itemProps1.xml><?xml version="1.0" encoding="utf-8"?>
<ds:datastoreItem xmlns:ds="http://schemas.openxmlformats.org/officeDocument/2006/customXml" ds:itemID="{B63C5EBD-AB5E-4EDE-A232-2DDE0C2CC3E0}">
  <ds:schemaRefs>
    <ds:schemaRef ds:uri="http://lrs.lt/TAIS/DocParts"/>
  </ds:schemaRefs>
</ds:datastoreItem>
</file>

<file path=docProps/app.xml><?xml version="1.0" encoding="utf-8"?>
<Properties xmlns="http://schemas.openxmlformats.org/officeDocument/2006/extended-properties">
  <Template>Normal.dotm</Template>
  <TotalTime>83</TotalTime>
  <Pages>168</Pages>
  <Words>244526</Words>
  <Characters>139380</Characters>
  <Application>Microsoft Office Word</Application>
  <DocSecurity>0</DocSecurity>
  <Lines>1161</Lines>
  <Paragraphs>766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383140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2018-05-24T10:55:00Z</dcterms:modified>
  <revision>41</revision>
</coreProperties>
</file>