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ackground w:color="FFFFFF"/>
  <w:body>
    <w:sdt>
      <w:sdtPr>
        <w:alias w:val="pagrindine"/>
        <w:tag w:val="part_cac2679221674fc091e400340743a145"/>
        <w:lock w:val="sdtLocked"/>
        <w:richText/>
      </w:sdtPr>
      <w:sdtContent>
        <w:p>
          <w:pPr>
            <w:jc w:val="both"/>
            <w:rPr>
              <w:rFonts w:ascii="Times New Roman" w:hAnsi="Times New Roman"/>
            </w:rPr>
          </w:pPr>
          <w:r>
            <w:rPr>
              <w:rFonts w:ascii="Times New Roman" w:hAnsi="Times New Roman"/>
              <w:b/>
              <w:i/>
            </w:rPr>
            <w:t>Suvestinė redakcija nuo 2024-12-20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2019-05-13, i. k. 2019-07636</w:t>
          </w:r>
        </w:p>
        <w:p>
          <w:pPr>
            <w:jc w:val="both"/>
            <w:rPr>
              <w:rFonts w:ascii="Times New Roman" w:hAnsi="Times New Roman"/>
              <w:sz w:val="20"/>
            </w:rPr>
          </w:pPr>
        </w:p>
        <w:p>
          <w:pPr>
            <w:tabs>
              <w:tab w:val="center" w:pos="4819"/>
              <w:tab w:val="right" w:pos="9638"/>
            </w:tabs>
            <w:suppressAutoHyphens/>
            <w:jc w:val="center"/>
            <w:rPr>
              <w:color w:val="000000"/>
              <w:szCs w:val="24"/>
              <w:lang w:eastAsia="zh-CN"/>
            </w:rPr>
          </w:pPr>
          <w:r>
            <w:rPr>
              <w:color w:val="000000"/>
              <w:szCs w:val="24"/>
              <w:lang w:eastAsia="lt-LT"/>
            </w:rPr>
            <w:drawing>
              <wp:inline distT="0" distB="0" distL="0" distR="0">
                <wp:extent cx="628650" cy="628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628650" cy="628650"/>
                        </a:xfrm>
                        <a:prstGeom prst="rect">
                          <a:avLst/>
                        </a:prstGeom>
                        <a:solidFill>
                          <a:srgbClr val="FFFFFF"/>
                        </a:solidFill>
                        <a:ln w="9525">
                          <a:noFill/>
                          <a:miter lim="800000"/>
                          <a:headEnd/>
                          <a:tailEnd/>
                        </a:ln>
                      </pic:spPr>
                    </pic:pic>
                  </a:graphicData>
                </a:graphic>
              </wp:inline>
            </w:drawing>
          </w:r>
        </w:p>
        <w:p>
          <w:pPr>
            <w:suppressAutoHyphens/>
            <w:jc w:val="center"/>
            <w:rPr>
              <w:color w:val="000000"/>
              <w:szCs w:val="24"/>
              <w:lang w:eastAsia="zh-CN"/>
            </w:rPr>
          </w:pPr>
        </w:p>
        <w:p>
          <w:pPr>
            <w:suppressAutoHyphens/>
            <w:jc w:val="center"/>
            <w:rPr>
              <w:b/>
              <w:color w:val="000000"/>
              <w:spacing w:val="60"/>
              <w:szCs w:val="24"/>
              <w:lang w:eastAsia="zh-CN"/>
            </w:rPr>
          </w:pPr>
          <w:r>
            <w:rPr>
              <w:b/>
              <w:color w:val="000000"/>
              <w:szCs w:val="24"/>
              <w:lang w:eastAsia="zh-CN"/>
            </w:rPr>
            <w:t>VALSTYBINĖS VARTOTOJŲ TEISIŲ APSAUGOS TARNYBOS DIREKTORIUS</w:t>
          </w:r>
        </w:p>
        <w:p>
          <w:pPr>
            <w:suppressAutoHyphens/>
            <w:jc w:val="center"/>
            <w:rPr>
              <w:b/>
              <w:color w:val="000000"/>
              <w:spacing w:val="60"/>
              <w:szCs w:val="24"/>
              <w:lang w:eastAsia="zh-CN"/>
            </w:rPr>
          </w:pPr>
        </w:p>
        <w:p>
          <w:pPr>
            <w:suppressAutoHyphens/>
            <w:jc w:val="center"/>
            <w:rPr>
              <w:b/>
              <w:color w:val="000000"/>
              <w:spacing w:val="60"/>
              <w:szCs w:val="24"/>
              <w:lang w:eastAsia="zh-CN"/>
            </w:rPr>
          </w:pPr>
          <w:r>
            <w:rPr>
              <w:b/>
              <w:color w:val="000000"/>
              <w:spacing w:val="60"/>
              <w:szCs w:val="24"/>
              <w:lang w:eastAsia="zh-CN"/>
            </w:rPr>
            <w:t>ĮSAKYMAS</w:t>
          </w:r>
        </w:p>
        <w:p>
          <w:pPr>
            <w:suppressAutoHyphens/>
            <w:jc w:val="center"/>
            <w:rPr>
              <w:b/>
              <w:color w:val="000000"/>
              <w:szCs w:val="24"/>
              <w:lang w:eastAsia="zh-CN"/>
            </w:rPr>
          </w:pPr>
          <w:r>
            <w:rPr>
              <w:b/>
              <w:color w:val="000000"/>
              <w:szCs w:val="24"/>
              <w:lang w:eastAsia="zh-CN"/>
            </w:rPr>
            <w:t xml:space="preserve">DĖL </w:t>
          </w:r>
          <w:r>
            <w:rPr>
              <w:b/>
              <w:bCs/>
              <w:caps/>
              <w:color w:val="000000"/>
              <w:szCs w:val="24"/>
              <w:lang w:eastAsia="zh-CN"/>
            </w:rPr>
            <w:t>lietuvos Respublikos PRODUKTŲ SAUGOS įstatymo pažeidimo BYLŲ NAGRINĖJIMO TVARKOS aprašO</w:t>
          </w:r>
          <w:r>
            <w:rPr>
              <w:b/>
              <w:color w:val="000000"/>
              <w:szCs w:val="24"/>
              <w:lang w:eastAsia="zh-CN"/>
            </w:rPr>
            <w:t xml:space="preserve"> PATVIRTINIMO</w:t>
          </w:r>
        </w:p>
        <w:p>
          <w:pPr>
            <w:suppressAutoHyphens/>
            <w:jc w:val="center"/>
            <w:rPr>
              <w:b/>
              <w:color w:val="000000"/>
              <w:szCs w:val="24"/>
              <w:lang w:eastAsia="zh-CN"/>
            </w:rPr>
          </w:pPr>
        </w:p>
        <w:p>
          <w:pPr>
            <w:suppressAutoHyphens/>
            <w:jc w:val="center"/>
            <w:rPr>
              <w:color w:val="000000"/>
              <w:szCs w:val="24"/>
              <w:lang w:eastAsia="zh-CN"/>
            </w:rPr>
          </w:pPr>
          <w:r>
            <w:rPr>
              <w:color w:val="000000"/>
              <w:szCs w:val="24"/>
              <w:lang w:eastAsia="zh-CN"/>
            </w:rPr>
            <w:t xml:space="preserve">2019 m. gegužės 13 d. Nr. 1-146 </w:t>
          </w:r>
        </w:p>
        <w:p>
          <w:pPr>
            <w:suppressAutoHyphens/>
            <w:jc w:val="center"/>
            <w:rPr>
              <w:color w:val="000000"/>
              <w:szCs w:val="24"/>
              <w:lang w:eastAsia="zh-CN"/>
            </w:rPr>
          </w:pPr>
          <w:r>
            <w:rPr>
              <w:color w:val="000000"/>
              <w:szCs w:val="24"/>
              <w:lang w:eastAsia="zh-CN"/>
            </w:rPr>
            <w:t>Vilnius</w:t>
          </w:r>
        </w:p>
        <w:p>
          <w:pPr>
            <w:suppressAutoHyphens/>
            <w:jc w:val="center"/>
            <w:rPr>
              <w:color w:val="000000"/>
              <w:szCs w:val="24"/>
              <w:lang w:eastAsia="zh-CN"/>
            </w:rPr>
          </w:pPr>
        </w:p>
        <w:p>
          <w:pPr>
            <w:suppressAutoHyphens/>
            <w:jc w:val="center"/>
            <w:rPr>
              <w:color w:val="000000"/>
              <w:szCs w:val="24"/>
              <w:lang w:eastAsia="zh-CN"/>
            </w:rPr>
          </w:pPr>
        </w:p>
        <w:sdt>
          <w:sdtPr>
            <w:alias w:val="preambule"/>
            <w:tag w:val="part_c55ac53d297748e79beec2290be10fdd"/>
            <w:lock w:val="sdtLocked"/>
            <w:richText/>
          </w:sdtPr>
          <w:sdtContent>
            <w:p>
              <w:pPr>
                <w:widowControl w:val="0"/>
                <w:suppressAutoHyphens/>
                <w:ind w:firstLine="720"/>
                <w:jc w:val="both"/>
                <w:rPr>
                  <w:spacing w:val="60"/>
                  <w:szCs w:val="24"/>
                  <w:lang w:eastAsia="zh-CN"/>
                </w:rPr>
              </w:pPr>
              <w:r>
                <w:rPr>
                  <w:szCs w:val="24"/>
                  <w:lang w:eastAsia="zh-CN"/>
                </w:rPr>
                <w:t>Vadovaudamasi Lietuvos Respublikos vartotojų teisių apsaugos įstatymo 12 straipsnio 1 dalies 7 punktu bei Lietuvos Respublikos produktų saugos įstatymo 22 straipsnio 1 dalimi:</w:t>
              </w:r>
            </w:p>
          </w:sdtContent>
        </w:sdt>
        <w:sdt>
          <w:sdtPr>
            <w:alias w:val="1 p."/>
            <w:tag w:val="part_02cf4c4616644a21b6f0aafca58062ab"/>
            <w:lock w:val="sdtLocked"/>
            <w:richText/>
          </w:sdtPr>
          <w:sdtContent>
            <w:p>
              <w:pPr>
                <w:widowControl w:val="0"/>
                <w:suppressAutoHyphens/>
                <w:ind w:firstLine="720"/>
                <w:jc w:val="both"/>
                <w:rPr>
                  <w:color w:val="000000"/>
                  <w:szCs w:val="24"/>
                  <w:lang w:eastAsia="zh-CN"/>
                </w:rPr>
              </w:pPr>
              <w:sdt>
                <w:sdtPr>
                  <w:alias w:val="Numeris"/>
                  <w:tag w:val="nr_02cf4c4616644a21b6f0aafca58062ab"/>
                  <w:lock w:val="sdtLocked"/>
                  <w:richText/>
                </w:sdtPr>
                <w:sdtContent>
                  <w:r>
                    <w:rPr>
                      <w:szCs w:val="24"/>
                      <w:lang w:eastAsia="zh-CN"/>
                    </w:rPr>
                    <w:t>1</w:t>
                  </w:r>
                </w:sdtContent>
              </w:sdt>
              <w:r>
                <w:rPr>
                  <w:szCs w:val="24"/>
                  <w:lang w:eastAsia="zh-CN"/>
                </w:rPr>
                <w:t xml:space="preserve">. </w:t>
              </w:r>
              <w:r>
                <w:rPr>
                  <w:spacing w:val="60"/>
                  <w:szCs w:val="24"/>
                  <w:lang w:eastAsia="zh-CN"/>
                </w:rPr>
                <w:t>Tvirtinu</w:t>
              </w:r>
              <w:r>
                <w:rPr>
                  <w:szCs w:val="24"/>
                  <w:lang w:eastAsia="zh-CN"/>
                </w:rPr>
                <w:t xml:space="preserve"> Lietuvos Respublikos produktų saugos įstatymo pažeidimo bylų nagrinėjimo tvarkos aprašą (pridedama).</w:t>
              </w:r>
              <w:r>
                <w:rPr>
                  <w:color w:val="000000"/>
                  <w:shd w:val="clear" w:color="auto" w:fill="FFFFFF"/>
                </w:rPr>
                <w:t xml:space="preserve"> </w:t>
              </w:r>
            </w:p>
          </w:sdtContent>
        </w:sdt>
        <w:sdt>
          <w:sdtPr>
            <w:alias w:val="2 p."/>
            <w:tag w:val="part_588c9b0b0dda4db69d19e171a5200955"/>
            <w:lock w:val="sdtLocked"/>
            <w:richText/>
          </w:sdtPr>
          <w:sdtContent>
            <w:p>
              <w:pPr>
                <w:widowControl w:val="0"/>
                <w:suppressAutoHyphens/>
                <w:ind w:firstLine="720"/>
                <w:jc w:val="both"/>
              </w:pPr>
              <w:sdt>
                <w:sdtPr>
                  <w:alias w:val="Numeris"/>
                  <w:tag w:val="nr_588c9b0b0dda4db69d19e171a5200955"/>
                  <w:lock w:val="sdtLocked"/>
                  <w:richText/>
                </w:sdtPr>
                <w:sdtContent>
                  <w:r>
                    <w:rPr>
                      <w:szCs w:val="24"/>
                      <w:lang w:eastAsia="zh-CN"/>
                    </w:rPr>
                    <w:t>2</w:t>
                  </w:r>
                </w:sdtContent>
              </w:sdt>
              <w:r>
                <w:rPr>
                  <w:szCs w:val="24"/>
                  <w:lang w:eastAsia="zh-CN"/>
                </w:rPr>
                <w:t xml:space="preserve">. </w:t>
              </w:r>
              <w:r>
                <w:rPr>
                  <w:color w:val="000000"/>
                  <w:shd w:val="clear" w:color="auto" w:fill="FFFFFF"/>
                </w:rPr>
                <w:t>P r i p a ž į s t u netekusiu galios Valstybinės vartotojų teisių apsaugos tarnybos direktoriaus 2016 m. sausio 21 d. įsakymą Nr. 1-21 „Dėl Valstybinės vartotojų teisių apsaugos tarnybos produktų saugos bylų nagrinėjimo aprašo patvirtinimo“ su visais vėlesniais pakeitimais.</w:t>
              </w:r>
            </w:p>
          </w:sdtContent>
        </w:sdt>
        <w:sdt>
          <w:sdtPr>
            <w:alias w:val="signatura"/>
            <w:tag w:val="part_de4c0a8e43ee4399a7d84e3dfc659598"/>
            <w:lock w:val="sdtLocked"/>
            <w:richText/>
          </w:sdtPr>
          <w:sdtContent>
            <w:p>
              <w:pPr>
                <w:widowControl w:val="0"/>
                <w:tabs>
                  <w:tab w:val="right" w:pos="9638"/>
                </w:tabs>
                <w:suppressAutoHyphens/>
              </w:pPr>
            </w:p>
            <w:p>
              <w:pPr>
                <w:widowControl w:val="0"/>
                <w:tabs>
                  <w:tab w:val="right" w:pos="9638"/>
                </w:tabs>
                <w:suppressAutoHyphens/>
              </w:pPr>
            </w:p>
            <w:p>
              <w:pPr>
                <w:widowControl w:val="0"/>
                <w:tabs>
                  <w:tab w:val="right" w:pos="9638"/>
                </w:tabs>
                <w:suppressAutoHyphens/>
              </w:pPr>
            </w:p>
            <w:p>
              <w:pPr>
                <w:widowControl w:val="0"/>
                <w:tabs>
                  <w:tab w:val="right" w:pos="9638"/>
                </w:tabs>
                <w:suppressAutoHyphens/>
              </w:pPr>
              <w:r>
                <w:rPr>
                  <w:szCs w:val="24"/>
                  <w:lang w:eastAsia="zh-CN"/>
                </w:rPr>
                <w:t>Direktorė</w:t>
                <w:tab/>
                <w:t>Neringa Ulbaitė</w:t>
              </w:r>
            </w:p>
          </w:sdtContent>
        </w:sdt>
      </w:sdtContent>
    </w:sdt>
    <w:sdt>
      <w:sdtPr>
        <w:alias w:val="patvirtinta"/>
        <w:tag w:val="part_7619a77be9ad40d792aa827c6d446f26"/>
        <w:lock w:val="sdtLocked"/>
        <w:richText/>
      </w:sdtPr>
      <w:sdtContent>
        <w:p>
          <w:pPr>
            <w:widowControl w:val="0"/>
            <w:shd w:val="clear" w:color="auto" w:fill="FFFFFF"/>
            <w:suppressAutoHyphens/>
            <w:ind w:firstLine="4960"/>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709" w:gutter="0"/>
              <w:cols w:space="720"/>
              <w:titlePg/>
              <w:docGrid w:linePitch="326"/>
            </w:sectPr>
          </w:pPr>
        </w:p>
        <w:p>
          <w:pPr>
            <w:widowControl w:val="0"/>
            <w:shd w:val="clear" w:color="auto" w:fill="FFFFFF"/>
            <w:suppressAutoHyphens/>
            <w:ind w:firstLine="4960"/>
            <w:rPr>
              <w:szCs w:val="24"/>
              <w:lang w:eastAsia="zh-CN"/>
            </w:rPr>
          </w:pPr>
          <w:r>
            <w:rPr>
              <w:szCs w:val="24"/>
              <w:lang w:eastAsia="zh-CN"/>
            </w:rPr>
            <w:t>PATVIRTINTA</w:t>
          </w:r>
        </w:p>
        <w:p>
          <w:pPr>
            <w:widowControl w:val="0"/>
            <w:shd w:val="clear" w:color="auto" w:fill="FFFFFF"/>
            <w:suppressAutoHyphens/>
            <w:ind w:firstLine="4960"/>
            <w:rPr>
              <w:szCs w:val="24"/>
              <w:lang w:eastAsia="zh-CN"/>
            </w:rPr>
          </w:pPr>
          <w:r>
            <w:rPr>
              <w:szCs w:val="24"/>
              <w:lang w:eastAsia="zh-CN"/>
            </w:rPr>
            <w:t xml:space="preserve">Valstybinės vartotojų teisių apsaugos </w:t>
          </w:r>
        </w:p>
        <w:p>
          <w:pPr>
            <w:widowControl w:val="0"/>
            <w:shd w:val="clear" w:color="auto" w:fill="FFFFFF"/>
            <w:suppressAutoHyphens/>
            <w:ind w:firstLine="4960"/>
            <w:rPr>
              <w:szCs w:val="24"/>
              <w:lang w:eastAsia="zh-CN"/>
            </w:rPr>
          </w:pPr>
          <w:r>
            <w:rPr>
              <w:szCs w:val="24"/>
              <w:lang w:eastAsia="zh-CN"/>
            </w:rPr>
            <w:t>tarnybos direktoriaus 2019 m. gegužės 13 d.</w:t>
          </w:r>
        </w:p>
        <w:p>
          <w:pPr>
            <w:widowControl w:val="0"/>
            <w:tabs>
              <w:tab w:val="left" w:pos="4820"/>
            </w:tabs>
            <w:suppressAutoHyphens/>
            <w:ind w:firstLine="4960"/>
            <w:rPr>
              <w:b/>
              <w:bCs/>
              <w:caps/>
              <w:color w:val="000000"/>
              <w:szCs w:val="24"/>
              <w:lang w:eastAsia="zh-CN"/>
            </w:rPr>
          </w:pPr>
          <w:r>
            <w:rPr>
              <w:szCs w:val="24"/>
              <w:lang w:eastAsia="zh-CN"/>
            </w:rPr>
            <w:t>įsakymu Nr. 1-146</w:t>
          </w:r>
        </w:p>
        <w:p>
          <w:pPr>
            <w:widowControl w:val="0"/>
            <w:suppressAutoHyphens/>
            <w:jc w:val="center"/>
            <w:rPr>
              <w:b/>
              <w:bCs/>
              <w:caps/>
              <w:color w:val="000000"/>
              <w:szCs w:val="24"/>
              <w:lang w:eastAsia="zh-CN"/>
            </w:rPr>
          </w:pPr>
        </w:p>
        <w:p>
          <w:pPr>
            <w:widowControl w:val="0"/>
            <w:suppressAutoHyphens/>
            <w:jc w:val="center"/>
            <w:rPr>
              <w:b/>
              <w:bCs/>
              <w:caps/>
              <w:color w:val="000000"/>
              <w:szCs w:val="24"/>
              <w:lang w:eastAsia="zh-CN"/>
            </w:rPr>
          </w:pPr>
        </w:p>
        <w:p>
          <w:pPr>
            <w:widowControl w:val="0"/>
            <w:suppressAutoHyphens/>
            <w:jc w:val="center"/>
            <w:rPr>
              <w:szCs w:val="24"/>
              <w:lang w:eastAsia="zh-CN"/>
            </w:rPr>
          </w:pPr>
          <w:sdt>
            <w:sdtPr>
              <w:alias w:val="Pavadinimas"/>
              <w:tag w:val="title_7619a77be9ad40d792aa827c6d446f26"/>
              <w:lock w:val="sdtLocked"/>
              <w:richText/>
            </w:sdtPr>
            <w:sdtContent>
              <w:r>
                <w:rPr>
                  <w:b/>
                  <w:bCs/>
                  <w:caps/>
                  <w:color w:val="000000"/>
                  <w:szCs w:val="24"/>
                  <w:lang w:eastAsia="zh-CN"/>
                </w:rPr>
                <w:t xml:space="preserve">LIETUVOS RESPUBLIKOS PRODUKTŲ SAUGOS ĮSTATYMO PAŽEIDIMO BYLŲ NAGRINĖJIMO TVARKOS aprašAS </w:t>
              </w:r>
            </w:sdtContent>
          </w:sdt>
        </w:p>
        <w:p>
          <w:pPr>
            <w:widowControl w:val="0"/>
            <w:suppressAutoHyphens/>
            <w:jc w:val="center"/>
            <w:rPr>
              <w:szCs w:val="24"/>
              <w:lang w:eastAsia="zh-CN"/>
            </w:rPr>
          </w:pPr>
        </w:p>
        <w:sdt>
          <w:sdtPr>
            <w:alias w:val="skyrius"/>
            <w:tag w:val="part_5d0d7126362c49899c0e923e1a3114cf"/>
            <w:lock w:val="sdtLocked"/>
            <w:richText/>
          </w:sdtPr>
          <w:sdtContent>
            <w:p>
              <w:pPr>
                <w:widowControl w:val="0"/>
                <w:suppressAutoHyphens/>
                <w:jc w:val="center"/>
                <w:rPr>
                  <w:b/>
                  <w:bCs/>
                  <w:caps/>
                  <w:color w:val="000000"/>
                  <w:szCs w:val="24"/>
                  <w:lang w:eastAsia="zh-CN"/>
                </w:rPr>
              </w:pPr>
              <w:sdt>
                <w:sdtPr>
                  <w:alias w:val="Numeris"/>
                  <w:tag w:val="nr_5d0d7126362c49899c0e923e1a3114cf"/>
                  <w:lock w:val="sdtLocked"/>
                  <w:richText/>
                </w:sdtPr>
                <w:sdtContent>
                  <w:r>
                    <w:rPr>
                      <w:b/>
                      <w:bCs/>
                      <w:caps/>
                      <w:color w:val="000000"/>
                      <w:szCs w:val="24"/>
                      <w:lang w:eastAsia="zh-CN"/>
                    </w:rPr>
                    <w:t>I</w:t>
                  </w:r>
                </w:sdtContent>
              </w:sdt>
              <w:r>
                <w:rPr>
                  <w:b/>
                  <w:bCs/>
                  <w:caps/>
                  <w:color w:val="000000"/>
                  <w:szCs w:val="24"/>
                  <w:lang w:eastAsia="zh-CN"/>
                </w:rPr>
                <w:t xml:space="preserve">. </w:t>
              </w:r>
              <w:sdt>
                <w:sdtPr>
                  <w:alias w:val="Pavadinimas"/>
                  <w:tag w:val="title_5d0d7126362c49899c0e923e1a3114cf"/>
                  <w:lock w:val="sdtLocked"/>
                  <w:richText/>
                </w:sdtPr>
                <w:sdtContent>
                  <w:r>
                    <w:rPr>
                      <w:b/>
                      <w:bCs/>
                      <w:caps/>
                      <w:color w:val="000000"/>
                      <w:szCs w:val="24"/>
                      <w:lang w:eastAsia="zh-CN"/>
                    </w:rPr>
                    <w:t>BENDROSIOS NUOSTATOS</w:t>
                  </w:r>
                </w:sdtContent>
              </w:sdt>
            </w:p>
            <w:p>
              <w:pPr>
                <w:widowControl w:val="0"/>
                <w:suppressAutoHyphens/>
                <w:jc w:val="both"/>
                <w:rPr>
                  <w:b/>
                  <w:bCs/>
                  <w:caps/>
                  <w:color w:val="000000"/>
                  <w:szCs w:val="24"/>
                  <w:lang w:eastAsia="zh-CN"/>
                </w:rPr>
              </w:pPr>
            </w:p>
            <w:sdt>
              <w:sdtPr>
                <w:alias w:val="1 p."/>
                <w:tag w:val="part_04a12805312943b98519b91800b577d3"/>
                <w:lock w:val="sdtLocked"/>
                <w:richText/>
              </w:sdtPr>
              <w:sdtContent>
                <w:p>
                  <w:pPr>
                    <w:ind w:firstLine="720"/>
                    <w:jc w:val="both"/>
                    <w:rPr>
                      <w:color w:val="000000"/>
                      <w:szCs w:val="24"/>
                      <w:lang w:eastAsia="zh-CN"/>
                    </w:rPr>
                  </w:pPr>
                  <w:sdt>
                    <w:sdtPr>
                      <w:alias w:val="Numeris"/>
                      <w:tag w:val="nr_04a12805312943b98519b91800b577d3"/>
                      <w:lock w:val="sdtLocked"/>
                      <w:richText/>
                    </w:sdtPr>
                    <w:sdtContent>
                      <w:r>
                        <w:rPr>
                          <w:color w:val="000000"/>
                          <w:szCs w:val="24"/>
                        </w:rPr>
                        <w:t>1</w:t>
                      </w:r>
                    </w:sdtContent>
                  </w:sdt>
                  <w:r>
                    <w:rPr>
                      <w:color w:val="000000"/>
                      <w:szCs w:val="24"/>
                    </w:rPr>
                    <w:t xml:space="preserve">. Lietuvos Respublikos produktų saugos įstatymo pažeidimo bylų nagrinėjimo tvarkos aprašas (toliau – aprašas) nustato Reglamento (ES) </w:t>
                  </w:r>
                  <w:r>
                    <w:rPr>
                      <w:szCs w:val="24"/>
                    </w:rPr>
                    <w:t>2023/988</w:t>
                  </w:r>
                  <w:r>
                    <w:rPr>
                      <w:color w:val="000000"/>
                      <w:szCs w:val="24"/>
                    </w:rPr>
                    <w:t xml:space="preserve"> ir (ar) Lietuvos Respublikos produktų saugos įstatymo pažeidimo (toliau – Lietuvos Respublikos produktų saugos įstatymo pažeidimas) bylų nagrinėjimo ir sankcijų už šių teisės aktų pažeidimus skyrimo Valstybinėje vartotojų teisių apsaugos tarnyboje tvarką</w:t>
                  </w:r>
                  <w:r>
                    <w:rPr>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2 p."/>
                <w:tag w:val="part_b01c9725a3df4b3db5020ca6ae0f724c"/>
                <w:lock w:val="sdtLocked"/>
                <w:richText/>
              </w:sdtPr>
              <w:sdtContent>
                <w:p>
                  <w:pPr>
                    <w:widowControl w:val="0"/>
                    <w:suppressAutoHyphens/>
                    <w:ind w:firstLine="720"/>
                    <w:jc w:val="both"/>
                    <w:rPr>
                      <w:szCs w:val="24"/>
                      <w:lang w:eastAsia="lt-LT"/>
                    </w:rPr>
                  </w:pPr>
                  <w:sdt>
                    <w:sdtPr>
                      <w:alias w:val="Numeris"/>
                      <w:tag w:val="nr_b01c9725a3df4b3db5020ca6ae0f724c"/>
                      <w:lock w:val="sdtLocked"/>
                      <w:richText/>
                    </w:sdtPr>
                    <w:sdtContent>
                      <w:r>
                        <w:rPr>
                          <w:color w:val="000000"/>
                          <w:szCs w:val="24"/>
                          <w:lang w:eastAsia="zh-CN"/>
                        </w:rPr>
                        <w:t>2</w:t>
                      </w:r>
                    </w:sdtContent>
                  </w:sdt>
                  <w:r>
                    <w:rPr>
                      <w:color w:val="000000"/>
                      <w:szCs w:val="24"/>
                      <w:lang w:eastAsia="zh-CN"/>
                    </w:rPr>
                    <w:t xml:space="preserve">. </w:t>
                  </w:r>
                  <w:r>
                    <w:rPr>
                      <w:szCs w:val="24"/>
                      <w:lang w:eastAsia="lt-LT"/>
                    </w:rPr>
                    <w:t>Lietuvos Respublikos produktų saugos įstatymo pažeidimo bylas nagrinėja Valstybinės vartotojų teisių apsaugos tarnybos direktoriaus įsakymu sudaryta komisija (toliau – Komisija).</w:t>
                  </w:r>
                </w:p>
              </w:sdtContent>
            </w:sdt>
            <w:sdt>
              <w:sdtPr>
                <w:alias w:val="3 p."/>
                <w:tag w:val="part_a4e1e5c20515440d8a49f62590dc871b"/>
                <w:lock w:val="sdtLocked"/>
                <w:richText/>
              </w:sdtPr>
              <w:sdtContent>
                <w:p>
                  <w:pPr>
                    <w:widowControl w:val="0"/>
                    <w:suppressAutoHyphens/>
                    <w:ind w:firstLine="720"/>
                    <w:jc w:val="both"/>
                    <w:rPr>
                      <w:szCs w:val="24"/>
                      <w:lang w:eastAsia="lt-LT"/>
                    </w:rPr>
                  </w:pPr>
                  <w:sdt>
                    <w:sdtPr>
                      <w:alias w:val="Numeris"/>
                      <w:tag w:val="nr_a4e1e5c20515440d8a49f62590dc871b"/>
                      <w:lock w:val="sdtLocked"/>
                      <w:richText/>
                    </w:sdtPr>
                    <w:sdtContent>
                      <w:r>
                        <w:rPr>
                          <w:szCs w:val="24"/>
                          <w:lang w:eastAsia="lt-LT"/>
                        </w:rPr>
                        <w:t>3</w:t>
                      </w:r>
                    </w:sdtContent>
                  </w:sdt>
                  <w:r>
                    <w:rPr>
                      <w:szCs w:val="24"/>
                      <w:lang w:eastAsia="lt-LT"/>
                    </w:rPr>
                    <w:t xml:space="preserve">. </w:t>
                  </w:r>
                  <w:r>
                    <w:rPr>
                      <w:color w:val="000000"/>
                      <w:szCs w:val="24"/>
                      <w:lang w:eastAsia="zh-CN"/>
                    </w:rPr>
                    <w:t>Lietuvos Respublikos produktų saugos įstatymo pažeidimo bylos nagrinėjamos vadovaujantis Lietuvos Respublikos produktų saugos įstatymu, Valstybinės vartotojų teisių apsaugos tarnybos direktoriaus patvirtintu Valstybinės vartotojų teisių apsaugos tarnybos darbo reglamentu, šiuo aprašu ir kitais teisės aktais.</w:t>
                  </w:r>
                </w:p>
                <w:p>
                  <w:pPr>
                    <w:widowControl w:val="0"/>
                    <w:suppressAutoHyphens/>
                    <w:ind w:firstLine="567"/>
                    <w:jc w:val="both"/>
                    <w:rPr>
                      <w:szCs w:val="24"/>
                      <w:lang w:eastAsia="lt-LT"/>
                    </w:rPr>
                  </w:pPr>
                </w:p>
              </w:sdtContent>
            </w:sdt>
          </w:sdtContent>
        </w:sdt>
        <w:sdt>
          <w:sdtPr>
            <w:alias w:val="skyrius"/>
            <w:tag w:val="part_30b1df99c1ba4e16934363160fd561ed"/>
            <w:lock w:val="sdtLocked"/>
            <w:richText/>
          </w:sdtPr>
          <w:sdtContent>
            <w:p>
              <w:pPr>
                <w:widowControl w:val="0"/>
                <w:suppressAutoHyphens/>
                <w:jc w:val="center"/>
                <w:rPr>
                  <w:b/>
                  <w:szCs w:val="24"/>
                  <w:lang w:eastAsia="lt-LT"/>
                </w:rPr>
              </w:pPr>
              <w:sdt>
                <w:sdtPr>
                  <w:alias w:val="Numeris"/>
                  <w:tag w:val="nr_30b1df99c1ba4e16934363160fd561ed"/>
                  <w:lock w:val="sdtLocked"/>
                  <w:richText/>
                </w:sdtPr>
                <w:sdtContent>
                  <w:r>
                    <w:rPr>
                      <w:b/>
                      <w:szCs w:val="24"/>
                      <w:lang w:eastAsia="lt-LT"/>
                    </w:rPr>
                    <w:t>II</w:t>
                  </w:r>
                </w:sdtContent>
              </w:sdt>
              <w:r>
                <w:rPr>
                  <w:b/>
                  <w:szCs w:val="24"/>
                  <w:lang w:eastAsia="lt-LT"/>
                </w:rPr>
                <w:t xml:space="preserve">. </w:t>
              </w:r>
              <w:sdt>
                <w:sdtPr>
                  <w:alias w:val="Pavadinimas"/>
                  <w:tag w:val="title_30b1df99c1ba4e16934363160fd561ed"/>
                  <w:lock w:val="sdtLocked"/>
                  <w:richText/>
                </w:sdtPr>
                <w:sdtContent>
                  <w:r>
                    <w:rPr>
                      <w:b/>
                      <w:bCs/>
                      <w:caps/>
                      <w:color w:val="000000"/>
                      <w:szCs w:val="24"/>
                      <w:lang w:eastAsia="zh-CN"/>
                    </w:rPr>
                    <w:t>BYLŲ DĖL PRODUKTŲ SAUGOS ĮSTATYMo PAŽEIDIMŲ NAGRINĖJIMO TVARKA</w:t>
                  </w:r>
                </w:sdtContent>
              </w:sdt>
            </w:p>
            <w:p>
              <w:pPr>
                <w:widowControl w:val="0"/>
                <w:suppressAutoHyphens/>
                <w:ind w:firstLine="567"/>
                <w:jc w:val="both"/>
                <w:rPr>
                  <w:color w:val="000000"/>
                  <w:szCs w:val="24"/>
                  <w:lang w:eastAsia="zh-CN"/>
                </w:rPr>
              </w:pPr>
            </w:p>
            <w:sdt>
              <w:sdtPr>
                <w:alias w:val="4 p."/>
                <w:tag w:val="part_6b7accc0a65f4744b28826e51b67cbcc"/>
                <w:lock w:val="sdtLocked"/>
                <w:richText/>
              </w:sdtPr>
              <w:sdtContent>
                <w:p>
                  <w:pPr>
                    <w:ind w:firstLine="720"/>
                    <w:jc w:val="both"/>
                    <w:rPr>
                      <w:szCs w:val="24"/>
                      <w:lang w:eastAsia="lt-LT"/>
                    </w:rPr>
                  </w:pPr>
                  <w:sdt>
                    <w:sdtPr>
                      <w:alias w:val="Numeris"/>
                      <w:tag w:val="nr_6b7accc0a65f4744b28826e51b67cbcc"/>
                      <w:lock w:val="sdtLocked"/>
                      <w:richText/>
                    </w:sdtPr>
                    <w:sdtContent>
                      <w:r>
                        <w:rPr>
                          <w:color w:val="000000"/>
                          <w:szCs w:val="24"/>
                        </w:rPr>
                        <w:t>4</w:t>
                      </w:r>
                    </w:sdtContent>
                  </w:sdt>
                  <w:r>
                    <w:rPr>
                      <w:color w:val="000000"/>
                      <w:szCs w:val="24"/>
                    </w:rPr>
                    <w:t>. Valstybinės vartotojų teisių apsaugos tarnybos valstybės tarnautojui (toliau – valstybės tarnautojas), Valstybinės vartotojų teisių apsaugos tarnybos patikrinimų atlikimo tvarkos aprašo, patvirtinto Valstybinės vartotojų teisių apsaugos tarnybos direktoriaus įsakymu, nustatyta tvarka pateikus Lietuvos Respublikos produktų saugos įstatymo pažeidimo protokolą (toliau – protokolas) su tyrimo medžiaga ar Valstybinei vartotojų teisių apsaugos tarnybai gavus kitos rinkos priežiūros institucijos surašytą protokolą su tyrimo medžiaga, Valstybinės vartotojų teisių apsaugos tarnybos direktorius ar jo įgaliotas asmuo paskiria Komisijos narį atsakingu už bylos medžiagos paruošimą ir pateikimą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5 p."/>
                <w:tag w:val="part_39a93507f7de4d3aa46d793bc9ca3342"/>
                <w:lock w:val="sdtLocked"/>
                <w:richText/>
              </w:sdtPr>
              <w:sdtContent>
                <w:p>
                  <w:pPr>
                    <w:ind w:firstLine="720"/>
                    <w:jc w:val="both"/>
                    <w:rPr>
                      <w:color w:val="000000"/>
                      <w:szCs w:val="24"/>
                      <w:lang w:eastAsia="zh-CN"/>
                    </w:rPr>
                  </w:pPr>
                  <w:sdt>
                    <w:sdtPr>
                      <w:alias w:val="Numeris"/>
                      <w:tag w:val="nr_39a93507f7de4d3aa46d793bc9ca3342"/>
                      <w:lock w:val="sdtLocked"/>
                      <w:richText/>
                    </w:sdtPr>
                    <w:sdtContent>
                      <w:r>
                        <w:rPr>
                          <w:szCs w:val="24"/>
                        </w:rPr>
                        <w:t>5</w:t>
                      </w:r>
                    </w:sdtContent>
                  </w:sdt>
                  <w:r>
                    <w:rPr>
                      <w:color w:val="000000"/>
                      <w:szCs w:val="24"/>
                    </w:rPr>
                    <w:t>. Komisijos narys, atsakingas už bylos medžiagos paruošimą ir pateikimą Komisijai, iš jam pavaldaus Valstybinės vartotojų teisių apsaugos tarnybos struktūrinio padalinio valstybės tarnautojų paskiria posėdžio sekretorių.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6 p."/>
                <w:tag w:val="part_4d05bd46b90343e29f4e41b60c352de5"/>
                <w:lock w:val="sdtLocked"/>
                <w:richText/>
              </w:sdtPr>
              <w:sdtContent>
                <w:p>
                  <w:pPr>
                    <w:suppressAutoHyphens/>
                    <w:ind w:firstLine="720"/>
                    <w:jc w:val="both"/>
                    <w:rPr>
                      <w:szCs w:val="24"/>
                      <w:lang w:eastAsia="zh-CN"/>
                    </w:rPr>
                  </w:pPr>
                  <w:sdt>
                    <w:sdtPr>
                      <w:alias w:val="Numeris"/>
                      <w:tag w:val="nr_4d05bd46b90343e29f4e41b60c352de5"/>
                      <w:lock w:val="sdtLocked"/>
                      <w:richText/>
                    </w:sdtPr>
                    <w:sdtContent>
                      <w:r>
                        <w:rPr>
                          <w:color w:val="000000"/>
                          <w:szCs w:val="24"/>
                          <w:lang w:eastAsia="zh-CN"/>
                        </w:rPr>
                        <w:t>6</w:t>
                      </w:r>
                    </w:sdtContent>
                  </w:sdt>
                  <w:r>
                    <w:rPr>
                      <w:color w:val="000000"/>
                      <w:szCs w:val="24"/>
                      <w:lang w:eastAsia="zh-CN"/>
                    </w:rPr>
                    <w:t>. Komisijos narys, atsakingas už bylos medžiagos paruošimą ir pateikimą Komisijai, turi teisę:</w:t>
                  </w:r>
                </w:p>
                <w:sdt>
                  <w:sdtPr>
                    <w:alias w:val="6.1 pp."/>
                    <w:tag w:val="part_c04f85a4ddc7435ab1f6e777fd732a46"/>
                    <w:lock w:val="sdtLocked"/>
                    <w:richText/>
                  </w:sdtPr>
                  <w:sdtContent>
                    <w:p>
                      <w:pPr>
                        <w:suppressAutoHyphens/>
                        <w:ind w:firstLine="720"/>
                        <w:jc w:val="both"/>
                        <w:rPr>
                          <w:szCs w:val="24"/>
                          <w:lang w:eastAsia="zh-CN"/>
                        </w:rPr>
                      </w:pPr>
                      <w:sdt>
                        <w:sdtPr>
                          <w:alias w:val="Numeris"/>
                          <w:tag w:val="nr_c04f85a4ddc7435ab1f6e777fd732a46"/>
                          <w:lock w:val="sdtLocked"/>
                          <w:richText/>
                        </w:sdtPr>
                        <w:sdtContent>
                          <w:r>
                            <w:rPr>
                              <w:szCs w:val="24"/>
                              <w:lang w:eastAsia="zh-CN"/>
                            </w:rPr>
                            <w:t>6.1</w:t>
                          </w:r>
                        </w:sdtContent>
                      </w:sdt>
                      <w:r>
                        <w:rPr>
                          <w:szCs w:val="24"/>
                          <w:lang w:eastAsia="zh-CN"/>
                        </w:rPr>
                        <w:t xml:space="preserve"> įpareigoti kontrolės instituciją, pagal kompetenciją surašiusią įstatymo pažeidimo protokolą, ar kitą instituciją pateikti papildomus įrodymus ar paaiškinimus raštu dėl nustatytų pažeidimų ir nurodyti įvykdymo terminą;</w:t>
                      </w:r>
                    </w:p>
                  </w:sdtContent>
                </w:sdt>
                <w:sdt>
                  <w:sdtPr>
                    <w:alias w:val="6.2 pp."/>
                    <w:tag w:val="part_9b8f0d5e2ed74bfdb20cc191e9955a8b"/>
                    <w:lock w:val="sdtLocked"/>
                    <w:richText/>
                  </w:sdtPr>
                  <w:sdtContent>
                    <w:p>
                      <w:pPr>
                        <w:ind w:firstLine="720"/>
                        <w:jc w:val="both"/>
                        <w:rPr>
                          <w:szCs w:val="24"/>
                          <w:lang w:eastAsia="zh-CN"/>
                        </w:rPr>
                      </w:pPr>
                      <w:sdt>
                        <w:sdtPr>
                          <w:alias w:val="Numeris"/>
                          <w:tag w:val="nr_9b8f0d5e2ed74bfdb20cc191e9955a8b"/>
                          <w:lock w:val="sdtLocked"/>
                          <w:richText/>
                        </w:sdtPr>
                        <w:sdtContent>
                          <w:r>
                            <w:rPr>
                              <w:color w:val="000000"/>
                              <w:szCs w:val="24"/>
                            </w:rPr>
                            <w:t>6.2</w:t>
                          </w:r>
                        </w:sdtContent>
                      </w:sdt>
                      <w:r>
                        <w:rPr>
                          <w:color w:val="000000"/>
                          <w:szCs w:val="24"/>
                        </w:rPr>
                        <w:t>. išsiųsti ekonominės veiklos vykdytojui, paslaugų teikėjo ar elektroninės prekyvietės paslaugos teikėjui ir (arba) jo įgaliotam atstovui aprašo 4 punkte nurodyto protokolo nuorašą, jeigu jis nėra su minėtu protokolu susipažinęs, ir pareikalauti per nurodytą terminą, bet ne vėliau kaip per 14 kalendorinių dienų raštu pateikti paaiškinimą bei nurodyti, sutinka ar nesutinka su protokolu dėl įstatymo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6.3 pp."/>
                    <w:tag w:val="part_f5e8f8ca810146a5901f66296fc52518"/>
                    <w:lock w:val="sdtLocked"/>
                    <w:richText/>
                  </w:sdtPr>
                  <w:sdtContent>
                    <w:p>
                      <w:pPr>
                        <w:suppressAutoHyphens/>
                        <w:ind w:firstLine="720"/>
                        <w:jc w:val="both"/>
                        <w:rPr>
                          <w:szCs w:val="24"/>
                          <w:lang w:eastAsia="zh-CN"/>
                        </w:rPr>
                      </w:pPr>
                      <w:sdt>
                        <w:sdtPr>
                          <w:alias w:val="Numeris"/>
                          <w:tag w:val="nr_f5e8f8ca810146a5901f66296fc52518"/>
                          <w:lock w:val="sdtLocked"/>
                          <w:richText/>
                        </w:sdtPr>
                        <w:sdtContent>
                          <w:r>
                            <w:rPr>
                              <w:szCs w:val="24"/>
                              <w:lang w:eastAsia="zh-CN"/>
                            </w:rPr>
                            <w:t>6.3</w:t>
                          </w:r>
                        </w:sdtContent>
                      </w:sdt>
                      <w:r>
                        <w:rPr>
                          <w:szCs w:val="24"/>
                          <w:lang w:eastAsia="zh-CN"/>
                        </w:rPr>
                        <w:t xml:space="preserve"> bylų nagrinėjimo proceso dalyvių prašymu pareikalauti įrodymų, kurių jie negali gauti;</w:t>
                      </w:r>
                    </w:p>
                  </w:sdtContent>
                </w:sdt>
                <w:sdt>
                  <w:sdtPr>
                    <w:alias w:val="6.4 pp."/>
                    <w:tag w:val="part_2a3ce54f67c240229d3f4fd1f017b29e"/>
                    <w:lock w:val="sdtLocked"/>
                    <w:richText/>
                  </w:sdtPr>
                  <w:sdtContent>
                    <w:p>
                      <w:pPr>
                        <w:suppressAutoHyphens/>
                        <w:ind w:firstLine="720"/>
                        <w:jc w:val="both"/>
                        <w:rPr>
                          <w:szCs w:val="24"/>
                          <w:lang w:eastAsia="zh-CN"/>
                        </w:rPr>
                      </w:pPr>
                      <w:sdt>
                        <w:sdtPr>
                          <w:alias w:val="Numeris"/>
                          <w:tag w:val="nr_2a3ce54f67c240229d3f4fd1f017b29e"/>
                          <w:lock w:val="sdtLocked"/>
                          <w:richText/>
                        </w:sdtPr>
                        <w:sdtContent>
                          <w:r>
                            <w:rPr>
                              <w:szCs w:val="24"/>
                              <w:lang w:eastAsia="zh-CN"/>
                            </w:rPr>
                            <w:t>6.4</w:t>
                          </w:r>
                        </w:sdtContent>
                      </w:sdt>
                      <w:r>
                        <w:rPr>
                          <w:szCs w:val="24"/>
                          <w:lang w:eastAsia="zh-CN"/>
                        </w:rPr>
                        <w:t xml:space="preserve"> nuspręsti dėl specialisto iškvietimo;</w:t>
                      </w:r>
                    </w:p>
                  </w:sdtContent>
                </w:sdt>
                <w:sdt>
                  <w:sdtPr>
                    <w:alias w:val="6.5 pp."/>
                    <w:tag w:val="part_70117394e076491eb88172bce750a581"/>
                    <w:lock w:val="sdtLocked"/>
                    <w:richText/>
                  </w:sdtPr>
                  <w:sdtContent>
                    <w:p>
                      <w:pPr>
                        <w:suppressAutoHyphens/>
                        <w:ind w:firstLine="720"/>
                        <w:jc w:val="both"/>
                        <w:rPr>
                          <w:szCs w:val="24"/>
                          <w:lang w:eastAsia="zh-CN"/>
                        </w:rPr>
                      </w:pPr>
                      <w:sdt>
                        <w:sdtPr>
                          <w:alias w:val="Numeris"/>
                          <w:tag w:val="nr_70117394e076491eb88172bce750a581"/>
                          <w:lock w:val="sdtLocked"/>
                          <w:richText/>
                        </w:sdtPr>
                        <w:sdtContent>
                          <w:r>
                            <w:rPr>
                              <w:szCs w:val="24"/>
                              <w:lang w:eastAsia="zh-CN"/>
                            </w:rPr>
                            <w:t>6.5</w:t>
                          </w:r>
                        </w:sdtContent>
                      </w:sdt>
                      <w:r>
                        <w:rPr>
                          <w:szCs w:val="24"/>
                          <w:lang w:eastAsia="zh-CN"/>
                        </w:rPr>
                        <w:t xml:space="preserve"> atlikti kitus įstatymuose ar kituose teisės aktuose numatytus veiksmus, kurie reikalingi pasirengiant nagrinėti bylą.</w:t>
                      </w:r>
                    </w:p>
                  </w:sdtContent>
                </w:sdt>
              </w:sdtContent>
            </w:sdt>
            <w:sdt>
              <w:sdtPr>
                <w:alias w:val="7 p."/>
                <w:tag w:val="part_e4b11566881047f5841331f340e4e799"/>
                <w:lock w:val="sdtLocked"/>
                <w:richText/>
              </w:sdtPr>
              <w:sdtContent>
                <w:p>
                  <w:pPr>
                    <w:suppressAutoHyphens/>
                    <w:ind w:firstLine="720"/>
                    <w:jc w:val="both"/>
                    <w:rPr>
                      <w:szCs w:val="24"/>
                      <w:lang w:eastAsia="lt-LT"/>
                    </w:rPr>
                  </w:pPr>
                  <w:sdt>
                    <w:sdtPr>
                      <w:alias w:val="Numeris"/>
                      <w:tag w:val="nr_e4b11566881047f5841331f340e4e799"/>
                      <w:lock w:val="sdtLocked"/>
                      <w:richText/>
                    </w:sdtPr>
                    <w:sdtContent>
                      <w:r>
                        <w:rPr>
                          <w:szCs w:val="24"/>
                          <w:lang w:eastAsia="lt-LT"/>
                        </w:rPr>
                        <w:t>7</w:t>
                      </w:r>
                    </w:sdtContent>
                  </w:sdt>
                  <w:r>
                    <w:rPr>
                      <w:szCs w:val="24"/>
                      <w:lang w:eastAsia="lt-LT"/>
                    </w:rPr>
                    <w:t>. Laikydamas, kad nėra kliūčių bylai nagrinėti, Valstybinės vartotojų teisių apsaugos tarnybos direktorius įtraukia bylos nagrinėjimą į bylų nagrinėjimo posėdžio darbotvarkę.</w:t>
                  </w:r>
                </w:p>
              </w:sdtContent>
            </w:sdt>
            <w:sdt>
              <w:sdtPr>
                <w:alias w:val="8 p."/>
                <w:tag w:val="part_d6a0f9988ccc4eb4b9c6b9166588950f"/>
                <w:lock w:val="sdtLocked"/>
                <w:richText/>
              </w:sdtPr>
              <w:sdtContent>
                <w:p>
                  <w:pPr>
                    <w:widowControl w:val="0"/>
                    <w:suppressAutoHyphens/>
                    <w:ind w:firstLine="720"/>
                    <w:jc w:val="both"/>
                    <w:rPr>
                      <w:szCs w:val="24"/>
                      <w:lang w:eastAsia="zh-CN"/>
                    </w:rPr>
                  </w:pPr>
                  <w:sdt>
                    <w:sdtPr>
                      <w:alias w:val="Numeris"/>
                      <w:tag w:val="nr_d6a0f9988ccc4eb4b9c6b9166588950f"/>
                      <w:lock w:val="sdtLocked"/>
                      <w:richText/>
                    </w:sdtPr>
                    <w:sdtContent>
                      <w:r>
                        <w:rPr>
                          <w:szCs w:val="24"/>
                          <w:lang w:eastAsia="lt-LT"/>
                        </w:rPr>
                        <w:t>8</w:t>
                      </w:r>
                    </w:sdtContent>
                  </w:sdt>
                  <w:r>
                    <w:rPr>
                      <w:szCs w:val="24"/>
                      <w:lang w:eastAsia="lt-LT"/>
                    </w:rPr>
                    <w:t>. Bylų nagrinėjimo posėdžio darbotvarkė sudaroma ne vėliau kaip prieš 7 dienas, o siūlomų nagrinėti klausimų medžiaga parengiama bei Komisijos nariams pateikiama susipažinti ne vėliau kaip prieš 3 darbo dienas iki bylų nagrinėjimo posėdžio.</w:t>
                  </w:r>
                </w:p>
              </w:sdtContent>
            </w:sdt>
            <w:sdt>
              <w:sdtPr>
                <w:alias w:val="9 p."/>
                <w:tag w:val="part_846625666981439e8ee180d8d40f6c54"/>
                <w:lock w:val="sdtLocked"/>
                <w:richText/>
              </w:sdtPr>
              <w:sdtContent>
                <w:p>
                  <w:pPr>
                    <w:suppressAutoHyphens/>
                    <w:ind w:firstLine="720"/>
                    <w:jc w:val="both"/>
                    <w:rPr>
                      <w:szCs w:val="24"/>
                      <w:lang w:eastAsia="zh-CN"/>
                    </w:rPr>
                  </w:pPr>
                  <w:sdt>
                    <w:sdtPr>
                      <w:alias w:val="Numeris"/>
                      <w:tag w:val="nr_846625666981439e8ee180d8d40f6c54"/>
                      <w:lock w:val="sdtLocked"/>
                      <w:richText/>
                    </w:sdtPr>
                    <w:sdtContent>
                      <w:r>
                        <w:rPr>
                          <w:szCs w:val="24"/>
                        </w:rPr>
                        <w:t>9</w:t>
                      </w:r>
                    </w:sdtContent>
                  </w:sdt>
                  <w:r>
                    <w:rPr>
                      <w:szCs w:val="24"/>
                    </w:rPr>
                    <w:t xml:space="preserve">. </w:t>
                  </w:r>
                  <w:r>
                    <w:rPr>
                      <w:color w:val="000000"/>
                      <w:szCs w:val="24"/>
                    </w:rPr>
                    <w:t>Įtraukus bylos nagrinėjimą į bylų nagrinėjimo posėdžio darbotvarkę, Valstybinė vartotojų teisių apsaugos tarnyba registruotąja pašto siunta išsiunčia pranešimą Juridinių asmenų registre nurodytu juridinio asmens buveinės adresu, išskyrus atvejus, kai juridinis asmuo nurodo kitą korespondencijos įteikimo adresą, arba elektroniniu paštu Juridinių asmenų registre nurodytu elektroninių siuntų pristatymo adresu ne vėliau kaip prieš 14 kalendorinių dienų, iki paskirtos bylų nagrinėjimo posėdžio datos bylos nagrinėjimo proceso dalyviams ar jų atstovams išsiunčia pranešimą, kuriame nurodoma: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sdt>
                  <w:sdtPr>
                    <w:alias w:val="9.1 pp."/>
                    <w:tag w:val="part_a7584258c6aa411292c4d5150268b154"/>
                    <w:lock w:val="sdtLocked"/>
                    <w:richText/>
                  </w:sdtPr>
                  <w:sdtContent>
                    <w:p>
                      <w:pPr>
                        <w:shd w:val="clear" w:color="000000" w:fill="auto"/>
                        <w:tabs>
                          <w:tab w:val="left" w:pos="869"/>
                        </w:tabs>
                        <w:suppressAutoHyphens/>
                        <w:ind w:firstLine="720"/>
                        <w:jc w:val="both"/>
                        <w:rPr>
                          <w:szCs w:val="24"/>
                          <w:lang w:eastAsia="zh-CN"/>
                        </w:rPr>
                      </w:pPr>
                      <w:sdt>
                        <w:sdtPr>
                          <w:alias w:val="Numeris"/>
                          <w:tag w:val="nr_a7584258c6aa411292c4d5150268b154"/>
                          <w:lock w:val="sdtLocked"/>
                          <w:richText/>
                        </w:sdtPr>
                        <w:sdtContent>
                          <w:r>
                            <w:rPr>
                              <w:szCs w:val="24"/>
                              <w:lang w:eastAsia="zh-CN"/>
                            </w:rPr>
                            <w:t>9.1</w:t>
                          </w:r>
                        </w:sdtContent>
                      </w:sdt>
                      <w:r>
                        <w:rPr>
                          <w:szCs w:val="24"/>
                          <w:lang w:eastAsia="zh-CN"/>
                        </w:rPr>
                        <w:t>. Valstybinės vartotojų teisių apsaugos tarnybos pavadinimas ir adresas;</w:t>
                      </w:r>
                    </w:p>
                  </w:sdtContent>
                </w:sdt>
                <w:sdt>
                  <w:sdtPr>
                    <w:alias w:val="9.2 pp."/>
                    <w:tag w:val="part_12558dab2ae1415e8739a3c4e15fb3f8"/>
                    <w:lock w:val="sdtLocked"/>
                    <w:richText/>
                  </w:sdtPr>
                  <w:sdtContent>
                    <w:p>
                      <w:pPr>
                        <w:shd w:val="clear" w:color="000000" w:fill="auto"/>
                        <w:tabs>
                          <w:tab w:val="left" w:pos="869"/>
                        </w:tabs>
                        <w:suppressAutoHyphens/>
                        <w:ind w:firstLine="720"/>
                        <w:jc w:val="both"/>
                        <w:rPr>
                          <w:szCs w:val="24"/>
                          <w:lang w:eastAsia="zh-CN"/>
                        </w:rPr>
                      </w:pPr>
                      <w:sdt>
                        <w:sdtPr>
                          <w:alias w:val="Numeris"/>
                          <w:tag w:val="nr_12558dab2ae1415e8739a3c4e15fb3f8"/>
                          <w:lock w:val="sdtLocked"/>
                          <w:richText/>
                        </w:sdtPr>
                        <w:sdtContent>
                          <w:r>
                            <w:rPr>
                              <w:szCs w:val="24"/>
                              <w:lang w:eastAsia="zh-CN"/>
                            </w:rPr>
                            <w:t>9.2</w:t>
                          </w:r>
                        </w:sdtContent>
                      </w:sdt>
                      <w:r>
                        <w:rPr>
                          <w:szCs w:val="24"/>
                          <w:lang w:eastAsia="zh-CN"/>
                        </w:rPr>
                        <w:t>. bylos nagrinėjimo proceso dalyviai;</w:t>
                      </w:r>
                    </w:p>
                  </w:sdtContent>
                </w:sdt>
                <w:sdt>
                  <w:sdtPr>
                    <w:alias w:val="9.3 pp."/>
                    <w:tag w:val="part_960767b280174413bc871facc7cf98e6"/>
                    <w:lock w:val="sdtLocked"/>
                    <w:richText/>
                  </w:sdtPr>
                  <w:sdtContent>
                    <w:p>
                      <w:pPr>
                        <w:shd w:val="clear" w:color="000000" w:fill="auto"/>
                        <w:ind w:firstLine="720"/>
                        <w:jc w:val="both"/>
                        <w:rPr>
                          <w:szCs w:val="24"/>
                          <w:lang w:eastAsia="zh-CN"/>
                        </w:rPr>
                      </w:pPr>
                      <w:sdt>
                        <w:sdtPr>
                          <w:alias w:val="Numeris"/>
                          <w:tag w:val="nr_960767b280174413bc871facc7cf98e6"/>
                          <w:lock w:val="sdtLocked"/>
                          <w:richText/>
                        </w:sdtPr>
                        <w:sdtContent>
                          <w:r>
                            <w:rPr>
                              <w:color w:val="000000"/>
                              <w:szCs w:val="24"/>
                            </w:rPr>
                            <w:t>9.3</w:t>
                          </w:r>
                        </w:sdtContent>
                      </w:sdt>
                      <w:r>
                        <w:rPr>
                          <w:color w:val="000000"/>
                          <w:szCs w:val="24"/>
                        </w:rPr>
                        <w:t>. bylos nagrinėjimo posėdžio data, laikas ir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9.4 pp."/>
                    <w:tag w:val="part_c5be36e1eb77444fba5a7d364a4186ba"/>
                    <w:lock w:val="sdtLocked"/>
                    <w:richText/>
                  </w:sdtPr>
                  <w:sdtContent>
                    <w:p>
                      <w:pPr>
                        <w:shd w:val="clear" w:color="000000" w:fill="auto"/>
                        <w:tabs>
                          <w:tab w:val="left" w:pos="869"/>
                        </w:tabs>
                        <w:suppressAutoHyphens/>
                        <w:ind w:firstLine="720"/>
                        <w:jc w:val="both"/>
                        <w:rPr>
                          <w:szCs w:val="24"/>
                          <w:lang w:eastAsia="zh-CN"/>
                        </w:rPr>
                      </w:pPr>
                      <w:sdt>
                        <w:sdtPr>
                          <w:alias w:val="Numeris"/>
                          <w:tag w:val="nr_c5be36e1eb77444fba5a7d364a4186ba"/>
                          <w:lock w:val="sdtLocked"/>
                          <w:richText/>
                        </w:sdtPr>
                        <w:sdtContent>
                          <w:r>
                            <w:rPr>
                              <w:szCs w:val="24"/>
                              <w:lang w:eastAsia="zh-CN"/>
                            </w:rPr>
                            <w:t>9.4</w:t>
                          </w:r>
                        </w:sdtContent>
                      </w:sdt>
                      <w:r>
                        <w:rPr>
                          <w:szCs w:val="24"/>
                          <w:lang w:eastAsia="zh-CN"/>
                        </w:rPr>
                        <w:t>. bylos, kurioje bylos nagrinėjimo proceso dalyvis kviečiamas dalyvauti, pavadinimas;</w:t>
                      </w:r>
                    </w:p>
                  </w:sdtContent>
                </w:sdt>
                <w:sdt>
                  <w:sdtPr>
                    <w:alias w:val="9.5 pp."/>
                    <w:tag w:val="part_57b12e4b067a48a084f661a3af25212f"/>
                    <w:lock w:val="sdtLocked"/>
                    <w:richText/>
                  </w:sdtPr>
                  <w:sdtContent>
                    <w:p>
                      <w:pPr>
                        <w:shd w:val="clear" w:color="000000" w:fill="auto"/>
                        <w:tabs>
                          <w:tab w:val="left" w:pos="869"/>
                        </w:tabs>
                        <w:suppressAutoHyphens/>
                        <w:ind w:firstLine="720"/>
                        <w:jc w:val="both"/>
                        <w:rPr>
                          <w:szCs w:val="24"/>
                          <w:lang w:eastAsia="zh-CN"/>
                        </w:rPr>
                      </w:pPr>
                      <w:sdt>
                        <w:sdtPr>
                          <w:alias w:val="Numeris"/>
                          <w:tag w:val="nr_57b12e4b067a48a084f661a3af25212f"/>
                          <w:lock w:val="sdtLocked"/>
                          <w:richText/>
                        </w:sdtPr>
                        <w:sdtContent>
                          <w:r>
                            <w:rPr>
                              <w:szCs w:val="24"/>
                              <w:lang w:eastAsia="zh-CN"/>
                            </w:rPr>
                            <w:t>9.5</w:t>
                          </w:r>
                        </w:sdtContent>
                      </w:sdt>
                      <w:r>
                        <w:rPr>
                          <w:szCs w:val="24"/>
                          <w:lang w:eastAsia="zh-CN"/>
                        </w:rPr>
                        <w:t>. informacija apie tai, kad bylos nagrinėjimo proceso dalyviai privalo pateikti visus savo turimus byloje įrodymus;</w:t>
                      </w:r>
                    </w:p>
                  </w:sdtContent>
                </w:sdt>
                <w:sdt>
                  <w:sdtPr>
                    <w:alias w:val="9.6 pp."/>
                    <w:tag w:val="part_38381fed7a2045f9aaf91e39967d8de2"/>
                    <w:lock w:val="sdtLocked"/>
                    <w:richText/>
                  </w:sdtPr>
                  <w:sdtContent>
                    <w:p>
                      <w:pPr>
                        <w:shd w:val="clear" w:color="000000" w:fill="auto"/>
                        <w:ind w:firstLine="720"/>
                        <w:jc w:val="both"/>
                        <w:rPr>
                          <w:szCs w:val="24"/>
                          <w:lang w:eastAsia="lt-LT"/>
                        </w:rPr>
                      </w:pPr>
                      <w:sdt>
                        <w:sdtPr>
                          <w:alias w:val="Numeris"/>
                          <w:tag w:val="nr_38381fed7a2045f9aaf91e39967d8de2"/>
                          <w:lock w:val="sdtLocked"/>
                          <w:richText/>
                        </w:sdtPr>
                        <w:sdtContent>
                          <w:r>
                            <w:rPr>
                              <w:color w:val="000000"/>
                              <w:szCs w:val="24"/>
                            </w:rPr>
                            <w:t>9.6</w:t>
                          </w:r>
                        </w:sdtContent>
                      </w:sdt>
                      <w:r>
                        <w:rPr>
                          <w:color w:val="000000"/>
                          <w:szCs w:val="24"/>
                        </w:rPr>
                        <w:t>. tai, kad ekonominės veiklos vykdytojo, paslaugų teikėjo ar elektroninės prekyvietės paslaugos teikėjo ir (arba) jo įgalioto atstovo, jeigu jis buvo laiku ir tinkamai šio aprašo 9 punkte nustatyta tvarka informuotas apie bylos nagrinėjimo vietą ir laiką, neatvykimas į bylos nagrinėjimą nekliudo ją nagrinėti;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9.7 pp."/>
                    <w:tag w:val="part_2a8c228af59a44ca871d306aa1bacd38"/>
                    <w:lock w:val="sdtLocked"/>
                    <w:richText/>
                  </w:sdtPr>
                  <w:sdtContent>
                    <w:p>
                      <w:pPr>
                        <w:widowControl w:val="0"/>
                        <w:shd w:val="clear" w:color="000000" w:fill="auto"/>
                        <w:suppressAutoHyphens/>
                        <w:ind w:firstLine="720"/>
                        <w:jc w:val="both"/>
                        <w:rPr>
                          <w:szCs w:val="24"/>
                          <w:lang w:eastAsia="lt-LT"/>
                        </w:rPr>
                      </w:pPr>
                      <w:sdt>
                        <w:sdtPr>
                          <w:alias w:val="Numeris"/>
                          <w:tag w:val="nr_2a8c228af59a44ca871d306aa1bacd38"/>
                          <w:lock w:val="sdtLocked"/>
                          <w:richText/>
                        </w:sdtPr>
                        <w:sdtContent>
                          <w:r>
                            <w:rPr>
                              <w:szCs w:val="24"/>
                              <w:lang w:eastAsia="lt-LT"/>
                            </w:rPr>
                            <w:t>9.7</w:t>
                          </w:r>
                        </w:sdtContent>
                      </w:sdt>
                      <w:r>
                        <w:rPr>
                          <w:szCs w:val="24"/>
                          <w:lang w:eastAsia="lt-LT"/>
                        </w:rPr>
                        <w:t>. bylos nagrinėjimo proceso dalyvių pagrindinės procesinės teisės ir pareigos.</w:t>
                      </w:r>
                    </w:p>
                  </w:sdtContent>
                </w:sdt>
              </w:sdtContent>
            </w:sdt>
            <w:sdt>
              <w:sdtPr>
                <w:alias w:val="10 p."/>
                <w:tag w:val="part_19ce0a798cd0446dbc871d67eed14631"/>
                <w:lock w:val="sdtLocked"/>
                <w:richText/>
              </w:sdtPr>
              <w:sdtContent>
                <w:p>
                  <w:pPr>
                    <w:widowControl w:val="0"/>
                    <w:suppressAutoHyphens/>
                    <w:ind w:firstLine="720"/>
                    <w:jc w:val="both"/>
                    <w:rPr>
                      <w:szCs w:val="24"/>
                      <w:lang w:eastAsia="lt-LT"/>
                    </w:rPr>
                  </w:pPr>
                  <w:sdt>
                    <w:sdtPr>
                      <w:alias w:val="Numeris"/>
                      <w:tag w:val="nr_19ce0a798cd0446dbc871d67eed14631"/>
                      <w:lock w:val="sdtLocked"/>
                      <w:richText/>
                    </w:sdtPr>
                    <w:sdtContent>
                      <w:r>
                        <w:rPr>
                          <w:szCs w:val="24"/>
                          <w:lang w:eastAsia="lt-LT"/>
                        </w:rPr>
                        <w:t>10</w:t>
                      </w:r>
                    </w:sdtContent>
                  </w:sdt>
                  <w:r>
                    <w:rPr>
                      <w:szCs w:val="24"/>
                      <w:lang w:eastAsia="lt-LT"/>
                    </w:rPr>
                    <w:t>. Bylos nagrinėjimo proceso dalyviams pasiūloma susipažinti su gautais dokumentais ir kita informacija, raštu pateikti paaiškinimus.</w:t>
                  </w:r>
                </w:p>
              </w:sdtContent>
            </w:sdt>
            <w:sdt>
              <w:sdtPr>
                <w:alias w:val="11 p."/>
                <w:tag w:val="part_8ac86dbcc526495f845c89bed8f5ec7d"/>
                <w:lock w:val="sdtLocked"/>
                <w:richText/>
              </w:sdtPr>
              <w:sdtContent>
                <w:p>
                  <w:pPr>
                    <w:ind w:firstLine="720"/>
                    <w:jc w:val="both"/>
                    <w:rPr>
                      <w:szCs w:val="24"/>
                      <w:lang w:eastAsia="lt-LT"/>
                    </w:rPr>
                  </w:pPr>
                  <w:sdt>
                    <w:sdtPr>
                      <w:alias w:val="Numeris"/>
                      <w:tag w:val="nr_8ac86dbcc526495f845c89bed8f5ec7d"/>
                      <w:lock w:val="sdtLocked"/>
                      <w:richText/>
                    </w:sdtPr>
                    <w:sdtContent>
                      <w:r>
                        <w:rPr>
                          <w:szCs w:val="24"/>
                        </w:rPr>
                        <w:t>11</w:t>
                      </w:r>
                    </w:sdtContent>
                  </w:sdt>
                  <w:r>
                    <w:rPr>
                      <w:color w:val="000000"/>
                      <w:szCs w:val="24"/>
                    </w:rPr>
                    <w:t xml:space="preserve">. </w:t>
                  </w:r>
                  <w:r>
                    <w:rPr>
                      <w:szCs w:val="24"/>
                    </w:rPr>
                    <w:t>Bylos nagrinėjimo proceso dalyviai ar jų atstovai privalo raštu informuoti Komisiją apie savo adreso pasikeitimą bylos nagrinėjimo proceso metu. Nesant tokios informacijos, pranešimas siunčiamas aprašo 9 punkte nustatyta tvarka ir laikoma, kad bylos nagrinėjimo proceso dalyvis buvo laiku ir tinkamai informuotas, nors jis tuo adresu nebegyvena ar yra pakeitęs savo buveinę.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12 p."/>
                <w:tag w:val="part_1004257a8c1e4259b56aa891514fd5b1"/>
                <w:lock w:val="sdtLocked"/>
                <w:richText/>
              </w:sdtPr>
              <w:sdtContent>
                <w:p>
                  <w:pPr>
                    <w:widowControl w:val="0"/>
                    <w:suppressAutoHyphens/>
                    <w:ind w:firstLine="720"/>
                    <w:jc w:val="both"/>
                    <w:rPr>
                      <w:szCs w:val="24"/>
                      <w:lang w:eastAsia="lt-LT"/>
                    </w:rPr>
                  </w:pPr>
                  <w:sdt>
                    <w:sdtPr>
                      <w:alias w:val="Numeris"/>
                      <w:tag w:val="nr_1004257a8c1e4259b56aa891514fd5b1"/>
                      <w:lock w:val="sdtLocked"/>
                      <w:richText/>
                    </w:sdtPr>
                    <w:sdtContent>
                      <w:r>
                        <w:rPr>
                          <w:szCs w:val="24"/>
                          <w:lang w:eastAsia="lt-LT"/>
                        </w:rPr>
                        <w:t>12</w:t>
                      </w:r>
                    </w:sdtContent>
                  </w:sdt>
                  <w:r>
                    <w:rPr>
                      <w:szCs w:val="24"/>
                      <w:lang w:eastAsia="lt-LT"/>
                    </w:rPr>
                    <w:t>. Neatidėliotinais atvejais, kai pateiktas į rinką produktas kelia rimtą ir tiesioginį pavojų vartotojų sveikatai, apraše numatyti pasirengimo bylos nagrinėjimui bei pažeidėjo informavimo apie bylos nagrinėjimą terminai netaikomi.</w:t>
                  </w:r>
                </w:p>
              </w:sdtContent>
            </w:sdt>
            <w:sdt>
              <w:sdtPr>
                <w:alias w:val="13 p."/>
                <w:tag w:val="part_2ac129dbc56f4574be644d76cbdc22ec"/>
                <w:lock w:val="sdtLocked"/>
                <w:richText/>
              </w:sdtPr>
              <w:sdtContent>
                <w:p>
                  <w:pPr>
                    <w:widowControl w:val="0"/>
                    <w:suppressAutoHyphens/>
                    <w:ind w:firstLine="720"/>
                    <w:jc w:val="both"/>
                    <w:rPr>
                      <w:color w:val="000000"/>
                      <w:szCs w:val="24"/>
                      <w:lang w:eastAsia="zh-CN"/>
                    </w:rPr>
                  </w:pPr>
                  <w:sdt>
                    <w:sdtPr>
                      <w:alias w:val="Numeris"/>
                      <w:tag w:val="nr_2ac129dbc56f4574be644d76cbdc22ec"/>
                      <w:lock w:val="sdtLocked"/>
                      <w:richText/>
                    </w:sdtPr>
                    <w:sdtContent>
                      <w:r>
                        <w:rPr>
                          <w:szCs w:val="24"/>
                          <w:lang w:eastAsia="lt-LT"/>
                        </w:rPr>
                        <w:t>13</w:t>
                      </w:r>
                    </w:sdtContent>
                  </w:sdt>
                  <w:r>
                    <w:rPr>
                      <w:szCs w:val="24"/>
                      <w:lang w:eastAsia="lt-LT"/>
                    </w:rPr>
                    <w:t>. Bylų nagrinėjimo posėdžiai rengiami prireikus.</w:t>
                  </w:r>
                </w:p>
              </w:sdtContent>
            </w:sdt>
            <w:sdt>
              <w:sdtPr>
                <w:alias w:val="14 p."/>
                <w:tag w:val="part_04744f99b8274685b12cfc5420995be9"/>
                <w:lock w:val="sdtLocked"/>
                <w:richText/>
              </w:sdtPr>
              <w:sdtContent>
                <w:p>
                  <w:pPr>
                    <w:ind w:firstLine="720"/>
                    <w:jc w:val="both"/>
                    <w:rPr>
                      <w:color w:val="000000"/>
                      <w:szCs w:val="24"/>
                      <w:lang w:eastAsia="zh-CN"/>
                    </w:rPr>
                  </w:pPr>
                  <w:sdt>
                    <w:sdtPr>
                      <w:alias w:val="Numeris"/>
                      <w:tag w:val="nr_04744f99b8274685b12cfc5420995be9"/>
                      <w:lock w:val="sdtLocked"/>
                      <w:richText/>
                    </w:sdtPr>
                    <w:sdtContent>
                      <w:r>
                        <w:rPr>
                          <w:szCs w:val="24"/>
                        </w:rPr>
                        <w:t>14</w:t>
                      </w:r>
                    </w:sdtContent>
                  </w:sdt>
                  <w:r>
                    <w:rPr>
                      <w:szCs w:val="24"/>
                    </w:rPr>
                    <w:t>.</w:t>
                  </w:r>
                  <w:r>
                    <w:rPr>
                      <w:color w:val="FF0000"/>
                      <w:szCs w:val="24"/>
                    </w:rPr>
                    <w:t xml:space="preserve"> </w:t>
                  </w:r>
                  <w:r>
                    <w:rPr>
                      <w:szCs w:val="24"/>
                    </w:rPr>
                    <w:t>Bylų nagrinėjimo posėdyje nagrinėjamos bylos pagal protokolus, pateiktus su reikalingais įrodymais ar išvadomis ir pasiūlymais dėl ekonominės veiklos vykdytojų, paslaugų teikėjų ir elektroninių prekyviečių paslaugų teikėjų Lietuvos Respublikos produktų saugos įstatymo pažeidimų.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15 p."/>
                <w:tag w:val="part_fe3f1f908f364bcebe508b3c53850f64"/>
                <w:lock w:val="sdtLocked"/>
                <w:richText/>
              </w:sdtPr>
              <w:sdtContent>
                <w:p>
                  <w:pPr>
                    <w:ind w:firstLine="720"/>
                    <w:jc w:val="both"/>
                    <w:rPr>
                      <w:szCs w:val="24"/>
                      <w:lang w:eastAsia="lt-LT"/>
                    </w:rPr>
                  </w:pPr>
                  <w:sdt>
                    <w:sdtPr>
                      <w:alias w:val="Numeris"/>
                      <w:tag w:val="nr_fe3f1f908f364bcebe508b3c53850f64"/>
                      <w:lock w:val="sdtLocked"/>
                      <w:richText/>
                    </w:sdtPr>
                    <w:sdtContent>
                      <w:r>
                        <w:rPr>
                          <w:szCs w:val="24"/>
                        </w:rPr>
                        <w:t>15</w:t>
                      </w:r>
                    </w:sdtContent>
                  </w:sdt>
                  <w:r>
                    <w:rPr>
                      <w:szCs w:val="24"/>
                    </w:rPr>
                    <w:t>. Byla dėl Lietuvos Respublikos produktų saugos įstatymo pažeidimo posėdyje nagrinėjama tuomet, kai bylos nagrinėjimo posėdžio dalyviai apie bylos nagrinėjimo posėdžio laiką ir vietą buvo laiku ir tinkamai informuoti aprašo 9 punkte nustatyta tvarka. Nagrinėjant bylą dalyvauja rinkos priežiūros institucijos atstovas (-ai), prireikus ekspertai, specialistai ir kiti asmenys. Ekonominės veiklos vykdytojo, paslaugų teikėjo ir elektroninių prekyviečių paslaugų teikėjo, jeigu jis buvo laiku ir tinkamai aprašo 9 punkte nustatyta tvarka informuotas apie bylos nagrinėjimo vietą ir laiką, neatvykimas į bylos nagrinėjimą nekliudo ją nagrinėti.“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16 p."/>
                <w:tag w:val="part_a0c547f94cf6414cbd19bef4623a396a"/>
                <w:lock w:val="sdtLocked"/>
                <w:richText/>
              </w:sdtPr>
              <w:sdtContent>
                <w:p>
                  <w:pPr>
                    <w:widowControl w:val="0"/>
                    <w:suppressAutoHyphens/>
                    <w:ind w:firstLine="720"/>
                    <w:jc w:val="both"/>
                    <w:rPr>
                      <w:szCs w:val="24"/>
                      <w:lang w:eastAsia="lt-LT"/>
                    </w:rPr>
                  </w:pPr>
                  <w:sdt>
                    <w:sdtPr>
                      <w:alias w:val="Numeris"/>
                      <w:tag w:val="nr_a0c547f94cf6414cbd19bef4623a396a"/>
                      <w:lock w:val="sdtLocked"/>
                      <w:richText/>
                    </w:sdtPr>
                    <w:sdtContent>
                      <w:r>
                        <w:rPr>
                          <w:szCs w:val="24"/>
                          <w:lang w:eastAsia="lt-LT"/>
                        </w:rPr>
                        <w:t>16</w:t>
                      </w:r>
                    </w:sdtContent>
                  </w:sdt>
                  <w:r>
                    <w:rPr>
                      <w:szCs w:val="24"/>
                      <w:lang w:eastAsia="lt-LT"/>
                    </w:rPr>
                    <w:t>. Juridinio asmens atstovais pagal įstatymą laikomi institucijų, įstaigų vadovai, o įstatymų ar kitų teisės aktų numatytais atvejais ir kiti darbuotojai, veikiantys neviršydami įgaliojimų, suteiktų vadovaujantis įstatymais ar kitais teisės aktais. Šie asmenys pateikia Komisijai dokumentus, patvirtinančius jų asmens tapatybę ir užimamas pareigas, juridinio asmens vadovo pasirašytą ir įstatymų nustatyta tvarka patvirtintą įgaliojimą.</w:t>
                  </w:r>
                </w:p>
              </w:sdtContent>
            </w:sdt>
            <w:sdt>
              <w:sdtPr>
                <w:alias w:val="17 p."/>
                <w:tag w:val="part_942dc8a05eba4b3c8089749140ea093c"/>
                <w:lock w:val="sdtLocked"/>
                <w:richText/>
              </w:sdtPr>
              <w:sdtContent>
                <w:p>
                  <w:pPr>
                    <w:widowControl w:val="0"/>
                    <w:suppressAutoHyphens/>
                    <w:ind w:firstLine="720"/>
                    <w:jc w:val="both"/>
                    <w:rPr>
                      <w:szCs w:val="24"/>
                      <w:lang w:eastAsia="lt-LT"/>
                    </w:rPr>
                  </w:pPr>
                  <w:sdt>
                    <w:sdtPr>
                      <w:alias w:val="Numeris"/>
                      <w:tag w:val="nr_942dc8a05eba4b3c8089749140ea093c"/>
                      <w:lock w:val="sdtLocked"/>
                      <w:richText/>
                    </w:sdtPr>
                    <w:sdtContent>
                      <w:r>
                        <w:rPr>
                          <w:szCs w:val="24"/>
                          <w:lang w:eastAsia="lt-LT"/>
                        </w:rPr>
                        <w:t>17</w:t>
                      </w:r>
                    </w:sdtContent>
                  </w:sdt>
                  <w:r>
                    <w:rPr>
                      <w:szCs w:val="24"/>
                      <w:lang w:eastAsia="lt-LT"/>
                    </w:rPr>
                    <w:t>. Įgaliotais atstovais (pagal pavedimą) paprastai būna advokatai. Atstovų įgaliojimai turi būti nurodyti įgaliojime, išduotame ir įformintame Lietuvos Respublikos civilinio kodekso nustatyta tvarka.</w:t>
                  </w:r>
                </w:p>
              </w:sdtContent>
            </w:sdt>
            <w:sdt>
              <w:sdtPr>
                <w:alias w:val="18 p."/>
                <w:tag w:val="part_42656a3d963d4039be2e005ad6ef71bc"/>
                <w:lock w:val="sdtLocked"/>
                <w:richText/>
              </w:sdtPr>
              <w:sdtContent>
                <w:p>
                  <w:pPr>
                    <w:ind w:firstLine="720"/>
                    <w:jc w:val="both"/>
                    <w:rPr>
                      <w:szCs w:val="24"/>
                      <w:lang w:eastAsia="lt-LT"/>
                    </w:rPr>
                  </w:pPr>
                  <w:sdt>
                    <w:sdtPr>
                      <w:alias w:val="Numeris"/>
                      <w:tag w:val="nr_42656a3d963d4039be2e005ad6ef71bc"/>
                      <w:lock w:val="sdtLocked"/>
                      <w:richText/>
                    </w:sdtPr>
                    <w:sdtContent>
                      <w:r>
                        <w:rPr>
                          <w:color w:val="000000"/>
                          <w:szCs w:val="24"/>
                        </w:rPr>
                        <w:t>18</w:t>
                      </w:r>
                    </w:sdtContent>
                  </w:sdt>
                  <w:r>
                    <w:rPr>
                      <w:color w:val="000000"/>
                      <w:szCs w:val="24"/>
                    </w:rPr>
                    <w:t>. Bylos nagrinėjimo proceso dalyviai turi teisę Valstybinėje vartotojų teisių apsaugos tarnyboje susipažinti su bylos medžiaga, išskyrus medžiagą, kuri sudaro valstybės, tarnybos, komercinę ar profesinę paslaptį, ir daryti išrašus. Bylos nagrinėjimo proceso dalyvis, pateikiantis Komisijai dokumentus ar bylos medžiagą, kurių duomenys sudaro valstybės, komercinę, tarnybos ar profesinę paslaptį, kartu su šiais dokumentais gali pateikti prašymą Komisijai dėl kitų bylos nagrinėjimo proceso dalyvių teisės susipažinti su bylos dokumentais ir daryti išrašus apribojimo. Komisijos posėdžiai vyksta lietuvių kalba. Bylos nagrinėjimo proceso dalyviai, nemokantys lietuvių kalbos, Komisijos posėdžio metu turi teisę naudotis vertėjo paslaugomis. Bylos nagrinėjimo proceso dalyvis, norėdamas Komisijos posėdžio metu naudotis vertėjo paslaugomis, Komisijai turi pateikti prašymą raštu ne vėliau kaip prieš 3 darbo dienas iki nustatytos bylų nagrinėjimo posėdžio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19 p."/>
                <w:tag w:val="part_f24c25a9be024955ab27005be3fbf2df"/>
                <w:lock w:val="sdtLocked"/>
                <w:richText/>
              </w:sdtPr>
              <w:sdtContent>
                <w:p>
                  <w:pPr>
                    <w:ind w:firstLine="720"/>
                    <w:jc w:val="both"/>
                    <w:rPr>
                      <w:szCs w:val="24"/>
                      <w:lang w:eastAsia="lt-LT"/>
                    </w:rPr>
                  </w:pPr>
                  <w:sdt>
                    <w:sdtPr>
                      <w:alias w:val="Numeris"/>
                      <w:tag w:val="nr_f24c25a9be024955ab27005be3fbf2df"/>
                      <w:lock w:val="sdtLocked"/>
                      <w:richText/>
                    </w:sdtPr>
                    <w:sdtContent>
                      <w:r>
                        <w:rPr>
                          <w:szCs w:val="24"/>
                        </w:rPr>
                        <w:t>19</w:t>
                      </w:r>
                    </w:sdtContent>
                  </w:sdt>
                  <w:r>
                    <w:rPr>
                      <w:szCs w:val="24"/>
                    </w:rPr>
                    <w:t>. Nagrinėjant bylą, Komisijos pirmininkas skelbia posėdžio pradžią, nustato į posėdį atvykusių asmenų, dalyvaujančių nagrinėjant pažeidimą, tapatybę; patikrina atstovų įgaliojimus; suteikia asmenims, dalyvaujantiems nagrinėjant pažeidimą, teisę pareikšti savo nuomonę; užduoda jiems klausimus; įspėja, o kai nepaisoma įspėjimo, nutraukia asmens, dalyvaujančio nagrinėjant pažeidimą, kalbą, jeigu tai nesusiję su pažeidimo nagrinėjimu; įspėja, o kai nepaisoma įspėjimo, pašalina iš posėdžio salės asmenį, pažeidžiantį posėdžio tvarką; skelbia posėdžio pertraukas; pasirašo posėdžio protokolą; skelbia posėdžio pabaigą; skelbia sprendimą ir kt. Bylos nagrinėjimo proceso dalyviai turi teisę pareikšti prašymus, teikti įrodymus, dalyvauti tiriant įrodymus, užduoti klausimus bylos nagrinėjimo proceso dalyviams, duoti paaiškinimus, pateikti savo argumentus ir samprotavimus, prieštarauti kitų bylos nagrinėjimo proceso dalyvių prašymams, argumentams ir samprotavimams, gauti Komisijos nutarimo dėl bylos nuorašą, apskųsti šį nutarimą ir naudotis kitomis įstatymuose numatytomis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20 p."/>
                <w:tag w:val="part_7b6c3a036f614bc683641fbeb75f8463"/>
                <w:lock w:val="sdtLocked"/>
                <w:richText/>
              </w:sdtPr>
              <w:sdtContent>
                <w:p>
                  <w:pPr>
                    <w:widowControl w:val="0"/>
                    <w:suppressAutoHyphens/>
                    <w:ind w:firstLine="720"/>
                    <w:jc w:val="both"/>
                    <w:rPr>
                      <w:szCs w:val="24"/>
                      <w:lang w:eastAsia="lt-LT"/>
                    </w:rPr>
                  </w:pPr>
                  <w:sdt>
                    <w:sdtPr>
                      <w:alias w:val="Numeris"/>
                      <w:tag w:val="nr_7b6c3a036f614bc683641fbeb75f8463"/>
                      <w:lock w:val="sdtLocked"/>
                      <w:richText/>
                    </w:sdtPr>
                    <w:sdtContent>
                      <w:r>
                        <w:rPr>
                          <w:szCs w:val="24"/>
                          <w:lang w:eastAsia="lt-LT"/>
                        </w:rPr>
                        <w:t>20</w:t>
                      </w:r>
                    </w:sdtContent>
                  </w:sdt>
                  <w:r>
                    <w:rPr>
                      <w:szCs w:val="24"/>
                      <w:lang w:eastAsia="lt-LT"/>
                    </w:rPr>
                    <w:t>. Bylos nagrinėjimo proceso dalyvių teisės išaiškinamos raštu pranešime apie bylos nagrinėjimą. Bylos nagrinėjimo proceso dalyviai privalo savo procesinėmis teisėmis naudotis sąžiningai.</w:t>
                  </w:r>
                </w:p>
              </w:sdtContent>
            </w:sdt>
            <w:sdt>
              <w:sdtPr>
                <w:alias w:val="21 p."/>
                <w:tag w:val="part_21c2acde17ab4071b511229a229b730a"/>
                <w:lock w:val="sdtLocked"/>
                <w:richText/>
              </w:sdtPr>
              <w:sdtContent>
                <w:p>
                  <w:pPr>
                    <w:widowControl w:val="0"/>
                    <w:suppressAutoHyphens/>
                    <w:ind w:firstLine="720"/>
                    <w:jc w:val="both"/>
                    <w:rPr>
                      <w:szCs w:val="24"/>
                      <w:lang w:eastAsia="lt-LT"/>
                    </w:rPr>
                  </w:pPr>
                  <w:sdt>
                    <w:sdtPr>
                      <w:alias w:val="Numeris"/>
                      <w:tag w:val="nr_21c2acde17ab4071b511229a229b730a"/>
                      <w:lock w:val="sdtLocked"/>
                      <w:richText/>
                    </w:sdtPr>
                    <w:sdtContent>
                      <w:r>
                        <w:rPr>
                          <w:szCs w:val="24"/>
                          <w:lang w:eastAsia="lt-LT"/>
                        </w:rPr>
                        <w:t>21</w:t>
                      </w:r>
                    </w:sdtContent>
                  </w:sdt>
                  <w:r>
                    <w:rPr>
                      <w:szCs w:val="24"/>
                      <w:lang w:eastAsia="lt-LT"/>
                    </w:rPr>
                    <w:t>. Komisija, nagrinėdama bylą dėl įstatymo pažeidimo, privalo ištirti byloje įrodymus: išklausyti bylos nagrinėjimo proceso dalyvių paaiškinimus, jei būtina, specialistų išvadų, ištirti rašytinius įrodymus, apžiūrėti daiktinius įrodymus, nuotraukas, peržiūrėti kino juostas, vaizdo įrašus, išklausyti garso įrašus.</w:t>
                  </w:r>
                </w:p>
              </w:sdtContent>
            </w:sdt>
            <w:sdt>
              <w:sdtPr>
                <w:alias w:val="22 p."/>
                <w:tag w:val="part_9ea34be7a1b3413582f376dd786a65a9"/>
                <w:lock w:val="sdtLocked"/>
                <w:richText/>
              </w:sdtPr>
              <w:sdtContent>
                <w:p>
                  <w:pPr>
                    <w:widowControl w:val="0"/>
                    <w:suppressAutoHyphens/>
                    <w:ind w:firstLine="720"/>
                    <w:jc w:val="both"/>
                    <w:rPr>
                      <w:szCs w:val="24"/>
                      <w:lang w:eastAsia="lt-LT"/>
                    </w:rPr>
                  </w:pPr>
                  <w:sdt>
                    <w:sdtPr>
                      <w:alias w:val="Numeris"/>
                      <w:tag w:val="nr_9ea34be7a1b3413582f376dd786a65a9"/>
                      <w:lock w:val="sdtLocked"/>
                      <w:richText/>
                    </w:sdtPr>
                    <w:sdtContent>
                      <w:r>
                        <w:rPr>
                          <w:szCs w:val="24"/>
                          <w:lang w:eastAsia="lt-LT"/>
                        </w:rPr>
                        <w:t>22</w:t>
                      </w:r>
                    </w:sdtContent>
                  </w:sdt>
                  <w:r>
                    <w:rPr>
                      <w:szCs w:val="24"/>
                      <w:lang w:eastAsia="lt-LT"/>
                    </w:rPr>
                    <w:t>. Bylų nagrinėjimo posėdžiai gali būti išplėstiniai. Šiuo atveju posėdyje gali dalyvauti:</w:t>
                  </w:r>
                </w:p>
                <w:sdt>
                  <w:sdtPr>
                    <w:alias w:val="22.1 pp."/>
                    <w:tag w:val="part_53af97e4853e4bad8f36d442169f91f2"/>
                    <w:lock w:val="sdtLocked"/>
                    <w:richText/>
                  </w:sdtPr>
                  <w:sdtContent>
                    <w:p>
                      <w:pPr>
                        <w:ind w:firstLine="720"/>
                        <w:jc w:val="both"/>
                        <w:rPr>
                          <w:szCs w:val="24"/>
                          <w:lang w:eastAsia="lt-LT"/>
                        </w:rPr>
                      </w:pPr>
                      <w:sdt>
                        <w:sdtPr>
                          <w:alias w:val="Numeris"/>
                          <w:tag w:val="nr_53af97e4853e4bad8f36d442169f91f2"/>
                          <w:lock w:val="sdtLocked"/>
                          <w:richText/>
                        </w:sdtPr>
                        <w:sdtContent>
                          <w:r>
                            <w:rPr>
                              <w:color w:val="000000"/>
                              <w:szCs w:val="24"/>
                            </w:rPr>
                            <w:t>22.1</w:t>
                          </w:r>
                        </w:sdtContent>
                      </w:sdt>
                      <w:r>
                        <w:rPr>
                          <w:color w:val="000000"/>
                          <w:szCs w:val="24"/>
                        </w:rPr>
                        <w:t>. struktūrinių padalinių valstybės tarnautojai, Komisijai leidus;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22.2 pp."/>
                    <w:tag w:val="part_b5a31ef3909c434eb19260ed50dd8a4f"/>
                    <w:lock w:val="sdtLocked"/>
                    <w:richText/>
                  </w:sdtPr>
                  <w:sdtContent>
                    <w:p>
                      <w:pPr>
                        <w:widowControl w:val="0"/>
                        <w:suppressAutoHyphens/>
                        <w:ind w:firstLine="720"/>
                        <w:jc w:val="both"/>
                        <w:rPr>
                          <w:szCs w:val="24"/>
                          <w:lang w:eastAsia="lt-LT"/>
                        </w:rPr>
                      </w:pPr>
                      <w:sdt>
                        <w:sdtPr>
                          <w:alias w:val="Numeris"/>
                          <w:tag w:val="nr_b5a31ef3909c434eb19260ed50dd8a4f"/>
                          <w:lock w:val="sdtLocked"/>
                          <w:richText/>
                        </w:sdtPr>
                        <w:sdtContent>
                          <w:r>
                            <w:rPr>
                              <w:szCs w:val="24"/>
                              <w:lang w:eastAsia="lt-LT"/>
                            </w:rPr>
                            <w:t>22.2</w:t>
                          </w:r>
                        </w:sdtContent>
                      </w:sdt>
                      <w:r>
                        <w:rPr>
                          <w:szCs w:val="24"/>
                          <w:lang w:eastAsia="lt-LT"/>
                        </w:rPr>
                        <w:t>. kiti su byla susiję asmenys, visuomeninių organizacijų atstovai, Komisijai pritarus.</w:t>
                      </w:r>
                    </w:p>
                  </w:sdtContent>
                </w:sdt>
              </w:sdtContent>
            </w:sdt>
            <w:sdt>
              <w:sdtPr>
                <w:alias w:val="23 p."/>
                <w:tag w:val="part_1a5211d25c3148718e3b5de5e8313128"/>
                <w:lock w:val="sdtLocked"/>
                <w:richText/>
              </w:sdtPr>
              <w:sdtContent>
                <w:p>
                  <w:pPr>
                    <w:widowControl w:val="0"/>
                    <w:suppressAutoHyphens/>
                    <w:ind w:firstLine="720"/>
                    <w:jc w:val="both"/>
                    <w:rPr>
                      <w:szCs w:val="24"/>
                      <w:lang w:eastAsia="lt-LT"/>
                    </w:rPr>
                  </w:pPr>
                  <w:sdt>
                    <w:sdtPr>
                      <w:alias w:val="Numeris"/>
                      <w:tag w:val="nr_1a5211d25c3148718e3b5de5e8313128"/>
                      <w:lock w:val="sdtLocked"/>
                      <w:richText/>
                    </w:sdtPr>
                    <w:sdtContent>
                      <w:r>
                        <w:rPr>
                          <w:szCs w:val="24"/>
                          <w:lang w:eastAsia="lt-LT"/>
                        </w:rPr>
                        <w:t>23</w:t>
                      </w:r>
                    </w:sdtContent>
                  </w:sdt>
                  <w:r>
                    <w:rPr>
                      <w:szCs w:val="24"/>
                      <w:lang w:eastAsia="lt-LT"/>
                    </w:rPr>
                    <w:t xml:space="preserve">. Aprašo 22 punkte nurodyti asmenys, dalyvaujantys bylų nagrinėjimo posėdyje, neturi balsavimo teisės bei negali </w:t>
                  </w:r>
                  <w:r>
                    <w:rPr>
                      <w:bCs/>
                      <w:szCs w:val="24"/>
                      <w:lang w:eastAsia="lt-LT"/>
                    </w:rPr>
                    <w:t>trukdyti</w:t>
                  </w:r>
                  <w:r>
                    <w:rPr>
                      <w:szCs w:val="24"/>
                      <w:lang w:eastAsia="lt-LT"/>
                    </w:rPr>
                    <w:t xml:space="preserve"> bylos nagrinėjimui.</w:t>
                  </w:r>
                </w:p>
              </w:sdtContent>
            </w:sdt>
            <w:sdt>
              <w:sdtPr>
                <w:alias w:val="24 p."/>
                <w:tag w:val="part_d62e20379eec4136ba5709744aa5dd0a"/>
                <w:lock w:val="sdtLocked"/>
                <w:richText/>
              </w:sdtPr>
              <w:sdtContent>
                <w:p>
                  <w:pPr>
                    <w:widowControl w:val="0"/>
                    <w:suppressAutoHyphens/>
                    <w:ind w:firstLine="720"/>
                    <w:jc w:val="both"/>
                    <w:rPr>
                      <w:szCs w:val="24"/>
                      <w:lang w:eastAsia="lt-LT"/>
                    </w:rPr>
                  </w:pPr>
                  <w:sdt>
                    <w:sdtPr>
                      <w:alias w:val="Numeris"/>
                      <w:tag w:val="nr_d62e20379eec4136ba5709744aa5dd0a"/>
                      <w:lock w:val="sdtLocked"/>
                      <w:richText/>
                    </w:sdtPr>
                    <w:sdtContent>
                      <w:r>
                        <w:rPr>
                          <w:szCs w:val="24"/>
                          <w:lang w:eastAsia="lt-LT"/>
                        </w:rPr>
                        <w:t>24</w:t>
                      </w:r>
                    </w:sdtContent>
                  </w:sdt>
                  <w:r>
                    <w:rPr>
                      <w:szCs w:val="24"/>
                      <w:lang w:eastAsia="lt-LT"/>
                    </w:rPr>
                    <w:t>. Komisijos iniciatyva ar bylos nagrinėjimo proceso dalyvių prašymu bylų nagrinėjimo posėdis arba jo dalis skelbiamas uždaru, jeigu tai yra būtina siekiant apsaugoti viešai neskelbtiną informaciją.</w:t>
                  </w:r>
                </w:p>
              </w:sdtContent>
            </w:sdt>
            <w:sdt>
              <w:sdtPr>
                <w:alias w:val="25 p."/>
                <w:tag w:val="part_4d95d8be25244c54a10223445fe36777"/>
                <w:lock w:val="sdtLocked"/>
                <w:richText/>
              </w:sdtPr>
              <w:sdtContent>
                <w:p>
                  <w:pPr>
                    <w:ind w:firstLine="720"/>
                    <w:jc w:val="both"/>
                    <w:rPr>
                      <w:szCs w:val="24"/>
                      <w:lang w:eastAsia="lt-LT"/>
                    </w:rPr>
                  </w:pPr>
                  <w:sdt>
                    <w:sdtPr>
                      <w:alias w:val="Numeris"/>
                      <w:tag w:val="nr_4d95d8be25244c54a10223445fe36777"/>
                      <w:lock w:val="sdtLocked"/>
                      <w:richText/>
                    </w:sdtPr>
                    <w:sdtContent>
                      <w:r>
                        <w:rPr>
                          <w:szCs w:val="24"/>
                          <w:lang w:eastAsia="zh-CN"/>
                        </w:rPr>
                        <w:t>25</w:t>
                      </w:r>
                    </w:sdtContent>
                  </w:sdt>
                  <w:r>
                    <w:rPr>
                      <w:szCs w:val="24"/>
                      <w:lang w:eastAsia="zh-CN"/>
                    </w:rPr>
                    <w:t>. Bylų nagrinėjimo posėdyje byla nagrinėjama rašytinio proceso tvarka, išskyrus atvejus, kai komisija, gavusi atsakomybėn traukiamo ekonominės veiklos vykdytojo, paslaugų teikėjo ar elektroninės prekyvietės paslaugos teikėjo motyvuotą prašymą pažeidimą nagrinėti žodžiu, ar savo iniciatyva, atsižvelgdama į bylos aplinkybes, nusprendžia pažeidimą nagrinėti žodinės procedūros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26 p."/>
                <w:tag w:val="part_ec8d4317ff6641cf874f6bdc21795fe3"/>
                <w:lock w:val="sdtLocked"/>
                <w:richText/>
              </w:sdtPr>
              <w:sdtContent>
                <w:p>
                  <w:pPr>
                    <w:ind w:firstLine="720"/>
                    <w:jc w:val="both"/>
                  </w:pPr>
                  <w:sdt>
                    <w:sdtPr>
                      <w:alias w:val="Numeris"/>
                      <w:tag w:val="nr_ec8d4317ff6641cf874f6bdc21795fe3"/>
                      <w:lock w:val="sdtLocked"/>
                      <w:richText/>
                    </w:sdtPr>
                    <w:sdtContent>
                      <w:r>
                        <w:rPr>
                          <w:szCs w:val="24"/>
                          <w:lang w:eastAsia="zh-CN"/>
                        </w:rPr>
                        <w:t>26</w:t>
                      </w:r>
                    </w:sdtContent>
                  </w:sdt>
                  <w:r>
                    <w:rPr>
                      <w:szCs w:val="24"/>
                      <w:lang w:eastAsia="zh-CN"/>
                    </w:rPr>
                    <w:t>. Kai byla nagrinėjama rašytinio proceso tvarka, bylų nagrinėjimo viešumo principas netaikomas, protokolas nerašomas.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27 p."/>
                <w:tag w:val="part_4c26d3ecba384f8d9ed02bc6004daa09"/>
                <w:lock w:val="sdtLocked"/>
                <w:richText/>
              </w:sdtPr>
              <w:sdtContent>
                <w:p>
                  <w:pPr>
                    <w:widowControl w:val="0"/>
                    <w:suppressAutoHyphens/>
                    <w:ind w:firstLine="720"/>
                    <w:jc w:val="both"/>
                    <w:rPr>
                      <w:szCs w:val="24"/>
                      <w:lang w:eastAsia="lt-LT"/>
                    </w:rPr>
                  </w:pPr>
                  <w:sdt>
                    <w:sdtPr>
                      <w:alias w:val="Numeris"/>
                      <w:tag w:val="nr_4c26d3ecba384f8d9ed02bc6004daa09"/>
                      <w:lock w:val="sdtLocked"/>
                      <w:richText/>
                    </w:sdtPr>
                    <w:sdtContent>
                      <w:r>
                        <w:rPr>
                          <w:szCs w:val="24"/>
                          <w:lang w:eastAsia="lt-LT"/>
                        </w:rPr>
                        <w:t>27</w:t>
                      </w:r>
                    </w:sdtContent>
                  </w:sdt>
                  <w:r>
                    <w:rPr>
                      <w:szCs w:val="24"/>
                      <w:lang w:eastAsia="lt-LT"/>
                    </w:rPr>
                    <w:t>. Bylų nagrinėjimo posėdis vyksta nepertraukiamai, išskyrus poilsiui skiriamą laiką.</w:t>
                  </w:r>
                </w:p>
              </w:sdtContent>
            </w:sdt>
            <w:sdt>
              <w:sdtPr>
                <w:alias w:val="28 p."/>
                <w:tag w:val="part_c7ab65d64cf2421ab99809bd9b0dee0c"/>
                <w:lock w:val="sdtLocked"/>
                <w:richText/>
              </w:sdtPr>
              <w:sdtContent>
                <w:p>
                  <w:pPr>
                    <w:ind w:firstLine="720"/>
                    <w:jc w:val="both"/>
                    <w:rPr>
                      <w:szCs w:val="24"/>
                      <w:lang w:eastAsia="lt-LT"/>
                    </w:rPr>
                  </w:pPr>
                  <w:sdt>
                    <w:sdtPr>
                      <w:alias w:val="Numeris"/>
                      <w:tag w:val="nr_c7ab65d64cf2421ab99809bd9b0dee0c"/>
                      <w:lock w:val="sdtLocked"/>
                      <w:richText/>
                    </w:sdtPr>
                    <w:sdtContent>
                      <w:r>
                        <w:rPr>
                          <w:szCs w:val="24"/>
                          <w:lang w:eastAsia="lt-LT"/>
                        </w:rPr>
                        <w:t>28</w:t>
                      </w:r>
                    </w:sdtContent>
                  </w:sdt>
                  <w:r>
                    <w:rPr>
                      <w:szCs w:val="24"/>
                      <w:lang w:eastAsia="lt-LT"/>
                    </w:rPr>
                    <w:t xml:space="preserve">. Komisija gali atidėti bylos nagrinėjimą, jeigu į bylų nagrinėjimo posėdį neatvyko bylos nagrinėjimo proceso dalyvis, kai Komisija nusprendžia, kad be jo negalima nagrinėti bylos arba kai būtina išreikalauti naujus įrodymus ir kitais reikiamais atvejais. </w:t>
                  </w:r>
                  <w:r>
                    <w:rPr>
                      <w:color w:val="000000"/>
                      <w:szCs w:val="24"/>
                      <w:lang w:eastAsia="lt-LT"/>
                    </w:rPr>
                    <w:t>Jeigu atidėjus bylos nagrinėjimą Komisijos narys (-iai) nusišalina ar negali dalyvauti bylos nagrinėjime dėl kitų priežasčių, byla pradedama nagrinėti iš naujo tik tuo atveju, jeigu nesant Komisijos nario (-ių) nesusidaro kvorumas.</w:t>
                  </w:r>
                  <w:r>
                    <w:t xml:space="preserve"> </w:t>
                  </w:r>
                </w:p>
              </w:sdtContent>
            </w:sdt>
            <w:sdt>
              <w:sdtPr>
                <w:alias w:val="29 p."/>
                <w:tag w:val="part_157661bd582c49e0a934d2de738f1819"/>
                <w:lock w:val="sdtLocked"/>
                <w:richText/>
              </w:sdtPr>
              <w:sdtContent>
                <w:p>
                  <w:pPr>
                    <w:widowControl w:val="0"/>
                    <w:suppressAutoHyphens/>
                    <w:ind w:firstLine="720"/>
                    <w:jc w:val="both"/>
                    <w:rPr>
                      <w:szCs w:val="24"/>
                      <w:lang w:eastAsia="lt-LT"/>
                    </w:rPr>
                  </w:pPr>
                  <w:sdt>
                    <w:sdtPr>
                      <w:alias w:val="Numeris"/>
                      <w:tag w:val="nr_157661bd582c49e0a934d2de738f1819"/>
                      <w:lock w:val="sdtLocked"/>
                      <w:richText/>
                    </w:sdtPr>
                    <w:sdtContent>
                      <w:r>
                        <w:rPr>
                          <w:szCs w:val="24"/>
                          <w:lang w:eastAsia="lt-LT"/>
                        </w:rPr>
                        <w:t>29</w:t>
                      </w:r>
                    </w:sdtContent>
                  </w:sdt>
                  <w:r>
                    <w:rPr>
                      <w:szCs w:val="24"/>
                      <w:lang w:eastAsia="lt-LT"/>
                    </w:rPr>
                    <w:t>. Komisija, atidėdama bylos nagrinėjimą, paskiria kito bylos nagrinėjimo posėdžio laiką ir apie tai pasirašytinai paskelbia bylos nagrinėjime dalyvaujantiems bylos nagrinėjimo proceso dalyviams ar jų atstovams, o nedalyvavusiems praneša šio aprašo 9 punkte nustatyta tvarka.</w:t>
                  </w:r>
                </w:p>
              </w:sdtContent>
            </w:sdt>
            <w:sdt>
              <w:sdtPr>
                <w:alias w:val="30 p."/>
                <w:tag w:val="part_3ccc454a87a64c52abdfc028cd005450"/>
                <w:lock w:val="sdtLocked"/>
                <w:richText/>
              </w:sdtPr>
              <w:sdtContent>
                <w:p>
                  <w:pPr>
                    <w:widowControl w:val="0"/>
                    <w:suppressAutoHyphens/>
                    <w:ind w:firstLine="720"/>
                    <w:jc w:val="both"/>
                    <w:rPr>
                      <w:szCs w:val="24"/>
                      <w:lang w:eastAsia="lt-LT"/>
                    </w:rPr>
                  </w:pPr>
                  <w:sdt>
                    <w:sdtPr>
                      <w:alias w:val="Numeris"/>
                      <w:tag w:val="nr_3ccc454a87a64c52abdfc028cd005450"/>
                      <w:lock w:val="sdtLocked"/>
                      <w:richText/>
                    </w:sdtPr>
                    <w:sdtContent>
                      <w:r>
                        <w:rPr>
                          <w:szCs w:val="24"/>
                          <w:lang w:eastAsia="lt-LT"/>
                        </w:rPr>
                        <w:t>30</w:t>
                      </w:r>
                    </w:sdtContent>
                  </w:sdt>
                  <w:r>
                    <w:rPr>
                      <w:szCs w:val="24"/>
                      <w:lang w:eastAsia="lt-LT"/>
                    </w:rPr>
                    <w:t>. Kai bylos nagrinėjimas atidedamas dėl to, kad būtina išreikalauti naujų įrodymų, Komisija nustato jų pateikimo terminą.</w:t>
                  </w:r>
                </w:p>
              </w:sdtContent>
            </w:sdt>
            <w:sdt>
              <w:sdtPr>
                <w:alias w:val="31 p."/>
                <w:tag w:val="part_fedb017da97e4899aa3b1ca1934a6d0e"/>
                <w:lock w:val="sdtLocked"/>
                <w:richText/>
              </w:sdtPr>
              <w:sdtContent>
                <w:p>
                  <w:pPr>
                    <w:widowControl w:val="0"/>
                    <w:suppressAutoHyphens/>
                    <w:ind w:firstLine="720"/>
                    <w:jc w:val="both"/>
                    <w:rPr>
                      <w:szCs w:val="24"/>
                      <w:lang w:eastAsia="lt-LT"/>
                    </w:rPr>
                  </w:pPr>
                  <w:sdt>
                    <w:sdtPr>
                      <w:alias w:val="Numeris"/>
                      <w:tag w:val="nr_fedb017da97e4899aa3b1ca1934a6d0e"/>
                      <w:lock w:val="sdtLocked"/>
                      <w:richText/>
                    </w:sdtPr>
                    <w:sdtContent>
                      <w:r>
                        <w:rPr>
                          <w:szCs w:val="24"/>
                          <w:lang w:eastAsia="lt-LT"/>
                        </w:rPr>
                        <w:t>31</w:t>
                      </w:r>
                    </w:sdtContent>
                  </w:sdt>
                  <w:r>
                    <w:rPr>
                      <w:szCs w:val="24"/>
                      <w:lang w:eastAsia="lt-LT"/>
                    </w:rPr>
                    <w:t>. Komisija gali sustabdyti bylos nagrinėjimą bylos nagrinėjimo proceso šalims apskundus teismui sprendimus dėl rinkos ribojimo priemonių arba kitais atvejais, kai Komisija pripažįsta, kad bylos nagrinėjimą sustabdyti būtina. Bylos nagrinėjimas atnaujinamas išnykus aplinkybėms, dėl kurių jis buvo sustabdytas bylos nagrinėjimo proceso dalyvių pareiškimu arba Komisijos iniciatyva. Atnaujinta byla nagrinėjama pagal šio aprašo nustatytas taisykles.</w:t>
                  </w:r>
                </w:p>
              </w:sdtContent>
            </w:sdt>
            <w:sdt>
              <w:sdtPr>
                <w:alias w:val="32 p."/>
                <w:tag w:val="part_9c619a5a65c84360b8f205d81fcbf97d"/>
                <w:lock w:val="sdtLocked"/>
                <w:richText/>
              </w:sdtPr>
              <w:sdtContent>
                <w:p>
                  <w:pPr>
                    <w:widowControl w:val="0"/>
                    <w:suppressAutoHyphens/>
                    <w:ind w:firstLine="720"/>
                    <w:jc w:val="both"/>
                    <w:rPr>
                      <w:szCs w:val="24"/>
                      <w:lang w:eastAsia="lt-LT"/>
                    </w:rPr>
                  </w:pPr>
                  <w:sdt>
                    <w:sdtPr>
                      <w:alias w:val="Numeris"/>
                      <w:tag w:val="nr_9c619a5a65c84360b8f205d81fcbf97d"/>
                      <w:lock w:val="sdtLocked"/>
                      <w:richText/>
                    </w:sdtPr>
                    <w:sdtContent>
                      <w:r>
                        <w:rPr>
                          <w:szCs w:val="24"/>
                          <w:lang w:eastAsia="lt-LT"/>
                        </w:rPr>
                        <w:t>32</w:t>
                      </w:r>
                    </w:sdtContent>
                  </w:sdt>
                  <w:r>
                    <w:rPr>
                      <w:szCs w:val="24"/>
                      <w:lang w:eastAsia="lt-LT"/>
                    </w:rPr>
                    <w:t>. Bylos nagrinėjimo posėdį paskirtu laiku pradeda Komisijos pirmininkas ir paskelbia, kokia byla bus nagrinėjama, kas atvyko į Komisijos posėdį. Komisijos pirmininkas nustato atvykusiųjų tapatybę, atstovų įgaliojimus. Jei kas nors iš bylos nagrinėjimo proceso dalyvių ar jų atstovų neatvyksta, bylos nagrinėjimo posėdžių sekretorius informuoja, ar jie buvo tinkamai ir laiku šio aprašo 9 punkte nustatyta tvarka informuoti apie bylos nagrinėjimo vietą ir laiką, o Komisija nutaria, ar galima be jų nagrinėti bylą.</w:t>
                  </w:r>
                </w:p>
              </w:sdtContent>
            </w:sdt>
            <w:sdt>
              <w:sdtPr>
                <w:alias w:val="33 p."/>
                <w:tag w:val="part_1aa5d051ee4a4fa8b1eed8a28e30f95a"/>
                <w:lock w:val="sdtLocked"/>
                <w:richText/>
              </w:sdtPr>
              <w:sdtContent>
                <w:p>
                  <w:pPr>
                    <w:widowControl w:val="0"/>
                    <w:suppressAutoHyphens/>
                    <w:ind w:firstLine="720"/>
                    <w:jc w:val="both"/>
                    <w:rPr>
                      <w:szCs w:val="24"/>
                      <w:lang w:eastAsia="lt-LT"/>
                    </w:rPr>
                  </w:pPr>
                  <w:sdt>
                    <w:sdtPr>
                      <w:alias w:val="Numeris"/>
                      <w:tag w:val="nr_1aa5d051ee4a4fa8b1eed8a28e30f95a"/>
                      <w:lock w:val="sdtLocked"/>
                      <w:richText/>
                    </w:sdtPr>
                    <w:sdtContent>
                      <w:r>
                        <w:rPr>
                          <w:szCs w:val="24"/>
                          <w:lang w:eastAsia="lt-LT"/>
                        </w:rPr>
                        <w:t>33</w:t>
                      </w:r>
                    </w:sdtContent>
                  </w:sdt>
                  <w:r>
                    <w:rPr>
                      <w:szCs w:val="24"/>
                      <w:lang w:eastAsia="lt-LT"/>
                    </w:rPr>
                    <w:t>. Komisijos pirmininkas paskelbia Komisijos sudėtį, praneša, kas yra bylos nagrinėjimo posėdžio sekretorius, ir išaiškina bylos nagrinėjimo proceso dalyviams jų procesines teises ir pareigas.</w:t>
                  </w:r>
                </w:p>
              </w:sdtContent>
            </w:sdt>
            <w:sdt>
              <w:sdtPr>
                <w:alias w:val="34 p."/>
                <w:tag w:val="part_38b70750ea30472494f2499fe4bfcc0b"/>
                <w:lock w:val="sdtLocked"/>
                <w:richText/>
              </w:sdtPr>
              <w:sdtContent>
                <w:p>
                  <w:pPr>
                    <w:widowControl w:val="0"/>
                    <w:suppressAutoHyphens/>
                    <w:ind w:firstLine="720"/>
                    <w:jc w:val="both"/>
                    <w:rPr>
                      <w:szCs w:val="24"/>
                      <w:lang w:eastAsia="lt-LT"/>
                    </w:rPr>
                  </w:pPr>
                  <w:sdt>
                    <w:sdtPr>
                      <w:alias w:val="Numeris"/>
                      <w:tag w:val="nr_38b70750ea30472494f2499fe4bfcc0b"/>
                      <w:lock w:val="sdtLocked"/>
                      <w:richText/>
                    </w:sdtPr>
                    <w:sdtContent>
                      <w:r>
                        <w:rPr>
                          <w:szCs w:val="24"/>
                          <w:lang w:eastAsia="lt-LT"/>
                        </w:rPr>
                        <w:t>34</w:t>
                      </w:r>
                    </w:sdtContent>
                  </w:sdt>
                  <w:r>
                    <w:rPr>
                      <w:szCs w:val="24"/>
                      <w:lang w:eastAsia="lt-LT"/>
                    </w:rPr>
                    <w:t>. Bylos nagrinėjimas pradedamas Komisijos nario – pranešėjo pranešimu, kuriame nurodomas pažeidimo dalykas, pagrindai bei kitos esminės bylos aplinkybės. Po to išklausomi pažeidėjo ar jo atstovo bei dalyvaujančių posėdyje specialistų pasisakymai. Pasisakymo trukmė neribojama, tačiau Komisijos pirmininkas gali įspėti bylos nagrinėjimo proceso dalyvius ar jų atstovus, jeigu šie nukrypsta nuo bylos esmės. Bylos nagrinėjimo proceso dalyviams ar jų atstovams gali būti užduodami klausimai. Pirmiausiai klausimus užduoda Komisijos pirmininkas ir Komisijos nariai, po to – kiti bylos nagrinėjimo proceso dalyviai (jų atstovai) aukščiau nustatyta eilės tvarka. Po bylos nagrinėjimo proceso dalyvių pasisakymų įvertinti kiti turimi įrodymai: apžiūrimi daiktiniai įrodymai (jei yra), rašytiniai įrodymai ir kt. Prieš baigiant bylos nagrinėjimą išklausomi bylos nagrinėjimo proceso dalyvių prašymai.</w:t>
                  </w:r>
                </w:p>
              </w:sdtContent>
            </w:sdt>
            <w:sdt>
              <w:sdtPr>
                <w:alias w:val="35 p."/>
                <w:tag w:val="part_17d5991249ea48ee85f2ee656d22a820"/>
                <w:lock w:val="sdtLocked"/>
                <w:richText/>
              </w:sdtPr>
              <w:sdtContent>
                <w:p>
                  <w:pPr>
                    <w:widowControl w:val="0"/>
                    <w:suppressAutoHyphens/>
                    <w:ind w:firstLine="720"/>
                    <w:jc w:val="both"/>
                    <w:rPr>
                      <w:szCs w:val="24"/>
                      <w:lang w:eastAsia="lt-LT"/>
                    </w:rPr>
                  </w:pPr>
                  <w:sdt>
                    <w:sdtPr>
                      <w:alias w:val="Numeris"/>
                      <w:tag w:val="nr_17d5991249ea48ee85f2ee656d22a820"/>
                      <w:lock w:val="sdtLocked"/>
                      <w:richText/>
                    </w:sdtPr>
                    <w:sdtContent>
                      <w:r>
                        <w:rPr>
                          <w:szCs w:val="24"/>
                          <w:lang w:eastAsia="lt-LT"/>
                        </w:rPr>
                        <w:t>35</w:t>
                      </w:r>
                    </w:sdtContent>
                  </w:sdt>
                  <w:r>
                    <w:rPr>
                      <w:szCs w:val="24"/>
                      <w:lang w:eastAsia="lt-LT"/>
                    </w:rPr>
                    <w:t>. Išklausiusi bylos nagrinėjimo proceso dalyvių pasisakymus ir įvertinusi kitus įrodymus, Komisija Komisijos pirmininko siūlymu, išeina į pasitarimų kambarį priimti nutarimo dėl bylos. Apie tai Komisijos pirmininkas paskelbia esantiesiems posėdžių salėje.</w:t>
                  </w:r>
                </w:p>
              </w:sdtContent>
            </w:sdt>
            <w:sdt>
              <w:sdtPr>
                <w:alias w:val="36 p."/>
                <w:tag w:val="part_aa14d16730de464e825093734988218b"/>
                <w:lock w:val="sdtLocked"/>
                <w:richText/>
              </w:sdtPr>
              <w:sdtContent>
                <w:p>
                  <w:pPr>
                    <w:tabs>
                      <w:tab w:val="left" w:pos="1260"/>
                      <w:tab w:val="left" w:pos="1440"/>
                    </w:tabs>
                    <w:ind w:firstLine="720"/>
                    <w:jc w:val="both"/>
                    <w:rPr>
                      <w:color w:val="000000"/>
                      <w:szCs w:val="24"/>
                      <w:lang w:eastAsia="zh-CN"/>
                    </w:rPr>
                  </w:pPr>
                  <w:sdt>
                    <w:sdtPr>
                      <w:alias w:val="Numeris"/>
                      <w:tag w:val="nr_aa14d16730de464e825093734988218b"/>
                      <w:lock w:val="sdtLocked"/>
                      <w:richText/>
                    </w:sdtPr>
                    <w:sdtContent>
                      <w:r>
                        <w:rPr>
                          <w:color w:val="000000"/>
                          <w:szCs w:val="24"/>
                          <w:lang w:eastAsia="lt-LT"/>
                        </w:rPr>
                        <w:t>36</w:t>
                      </w:r>
                    </w:sdtContent>
                  </w:sdt>
                  <w:r>
                    <w:rPr>
                      <w:color w:val="000000"/>
                      <w:szCs w:val="24"/>
                      <w:lang w:eastAsia="lt-LT"/>
                    </w:rPr>
                    <w:t>. Kiekvienai žodinio proceso tvarka nagrinėjimai bylai rašomas bylos nagrinėjimo protokolas, taip pat gali būti daromas garso įrašas, kuris yra techninė–pagalbinė priemonė protokolui surašyti.</w:t>
                  </w:r>
                  <w:r>
                    <w:t xml:space="preserve"> </w:t>
                  </w:r>
                </w:p>
              </w:sdtContent>
            </w:sdt>
            <w:sdt>
              <w:sdtPr>
                <w:alias w:val="37 p."/>
                <w:tag w:val="part_d83932ac62e441619378f17cdb11f3e5"/>
                <w:lock w:val="sdtLocked"/>
                <w:richText/>
              </w:sdtPr>
              <w:sdtContent>
                <w:p>
                  <w:pPr>
                    <w:suppressAutoHyphens/>
                    <w:ind w:firstLine="720"/>
                    <w:jc w:val="both"/>
                    <w:rPr>
                      <w:color w:val="000000"/>
                      <w:szCs w:val="24"/>
                      <w:lang w:eastAsia="zh-CN"/>
                    </w:rPr>
                  </w:pPr>
                  <w:sdt>
                    <w:sdtPr>
                      <w:alias w:val="Numeris"/>
                      <w:tag w:val="nr_d83932ac62e441619378f17cdb11f3e5"/>
                      <w:lock w:val="sdtLocked"/>
                      <w:richText/>
                    </w:sdtPr>
                    <w:sdtContent>
                      <w:r>
                        <w:rPr>
                          <w:color w:val="000000"/>
                          <w:szCs w:val="24"/>
                          <w:lang w:eastAsia="zh-CN"/>
                        </w:rPr>
                        <w:t>37</w:t>
                      </w:r>
                    </w:sdtContent>
                  </w:sdt>
                  <w:r>
                    <w:rPr>
                      <w:color w:val="000000"/>
                      <w:szCs w:val="24"/>
                      <w:lang w:eastAsia="zh-CN"/>
                    </w:rPr>
                    <w:t>. Bylos nagrinėjimo protokole nurodoma:</w:t>
                  </w:r>
                </w:p>
                <w:sdt>
                  <w:sdtPr>
                    <w:alias w:val="37.1 pp."/>
                    <w:tag w:val="part_7b451e492ce345d89bcdfe7c564cc490"/>
                    <w:lock w:val="sdtLocked"/>
                    <w:richText/>
                  </w:sdtPr>
                  <w:sdtContent>
                    <w:p>
                      <w:pPr>
                        <w:suppressAutoHyphens/>
                        <w:ind w:firstLine="720"/>
                        <w:jc w:val="both"/>
                        <w:rPr>
                          <w:szCs w:val="24"/>
                          <w:lang w:eastAsia="zh-CN"/>
                        </w:rPr>
                      </w:pPr>
                      <w:sdt>
                        <w:sdtPr>
                          <w:alias w:val="Numeris"/>
                          <w:tag w:val="nr_7b451e492ce345d89bcdfe7c564cc490"/>
                          <w:lock w:val="sdtLocked"/>
                          <w:richText/>
                        </w:sdtPr>
                        <w:sdtContent>
                          <w:r>
                            <w:rPr>
                              <w:szCs w:val="24"/>
                              <w:lang w:eastAsia="zh-CN"/>
                            </w:rPr>
                            <w:t>37.1</w:t>
                          </w:r>
                        </w:sdtContent>
                      </w:sdt>
                      <w:r>
                        <w:rPr>
                          <w:szCs w:val="24"/>
                          <w:lang w:eastAsia="zh-CN"/>
                        </w:rPr>
                        <w:t>. Valstybinės vartotojų teisių apsaugos tarnybos pavadinimas ir nagrinėjančios bylą Komisijos sudėtis, bylų nagrinėjimo posėdžio sekretorius, bylos nagrinėjimo proceso dalyviai, taip pat, ar jie atvyko, o jeigu kuris nors proceso dalyvis neatvyko, ar jam buvo tinkamai pranešta apie bylų nagrinėjimo posėdžio vietą ir laiką;</w:t>
                      </w:r>
                    </w:p>
                  </w:sdtContent>
                </w:sdt>
                <w:sdt>
                  <w:sdtPr>
                    <w:alias w:val="37.2 pp."/>
                    <w:tag w:val="part_d53d5a2b26744bbaa48bdb984b6f77cd"/>
                    <w:lock w:val="sdtLocked"/>
                    <w:richText/>
                  </w:sdtPr>
                  <w:sdtContent>
                    <w:p>
                      <w:pPr>
                        <w:suppressAutoHyphens/>
                        <w:ind w:firstLine="720"/>
                        <w:jc w:val="both"/>
                        <w:rPr>
                          <w:szCs w:val="24"/>
                          <w:lang w:eastAsia="zh-CN"/>
                        </w:rPr>
                      </w:pPr>
                      <w:sdt>
                        <w:sdtPr>
                          <w:alias w:val="Numeris"/>
                          <w:tag w:val="nr_d53d5a2b26744bbaa48bdb984b6f77cd"/>
                          <w:lock w:val="sdtLocked"/>
                          <w:richText/>
                        </w:sdtPr>
                        <w:sdtContent>
                          <w:r>
                            <w:rPr>
                              <w:szCs w:val="24"/>
                              <w:lang w:eastAsia="zh-CN"/>
                            </w:rPr>
                            <w:t>37.2</w:t>
                          </w:r>
                        </w:sdtContent>
                      </w:sdt>
                      <w:r>
                        <w:rPr>
                          <w:szCs w:val="24"/>
                          <w:lang w:eastAsia="zh-CN"/>
                        </w:rPr>
                        <w:t>. bylos nagrinėjimo posėdžio data, vieta, bylos ir posėdžio protokolo registracijos numeris;</w:t>
                      </w:r>
                    </w:p>
                  </w:sdtContent>
                </w:sdt>
                <w:sdt>
                  <w:sdtPr>
                    <w:alias w:val="37.3 pp."/>
                    <w:tag w:val="part_a76b1f5dbb994f2b813a573557c01b3f"/>
                    <w:lock w:val="sdtLocked"/>
                    <w:richText/>
                  </w:sdtPr>
                  <w:sdtContent>
                    <w:p>
                      <w:pPr>
                        <w:suppressAutoHyphens/>
                        <w:ind w:firstLine="720"/>
                        <w:jc w:val="both"/>
                        <w:rPr>
                          <w:szCs w:val="24"/>
                          <w:lang w:eastAsia="zh-CN"/>
                        </w:rPr>
                      </w:pPr>
                      <w:sdt>
                        <w:sdtPr>
                          <w:alias w:val="Numeris"/>
                          <w:tag w:val="nr_a76b1f5dbb994f2b813a573557c01b3f"/>
                          <w:lock w:val="sdtLocked"/>
                          <w:richText/>
                        </w:sdtPr>
                        <w:sdtContent>
                          <w:r>
                            <w:rPr>
                              <w:szCs w:val="24"/>
                              <w:lang w:eastAsia="zh-CN"/>
                            </w:rPr>
                            <w:t>37.3</w:t>
                          </w:r>
                        </w:sdtContent>
                      </w:sdt>
                      <w:r>
                        <w:rPr>
                          <w:szCs w:val="24"/>
                          <w:lang w:eastAsia="zh-CN"/>
                        </w:rPr>
                        <w:t>. bylų nagrinėjimo posėdžio pradžios ir pabaigos laikas;</w:t>
                      </w:r>
                    </w:p>
                  </w:sdtContent>
                </w:sdt>
                <w:sdt>
                  <w:sdtPr>
                    <w:alias w:val="37.4 pp."/>
                    <w:tag w:val="part_32aeb43850c8428582a5c022bfe3c989"/>
                    <w:lock w:val="sdtLocked"/>
                    <w:richText/>
                  </w:sdtPr>
                  <w:sdtContent>
                    <w:p>
                      <w:pPr>
                        <w:suppressAutoHyphens/>
                        <w:ind w:firstLine="720"/>
                        <w:jc w:val="both"/>
                        <w:rPr>
                          <w:szCs w:val="24"/>
                          <w:lang w:eastAsia="zh-CN"/>
                        </w:rPr>
                      </w:pPr>
                      <w:sdt>
                        <w:sdtPr>
                          <w:alias w:val="Numeris"/>
                          <w:tag w:val="nr_32aeb43850c8428582a5c022bfe3c989"/>
                          <w:lock w:val="sdtLocked"/>
                          <w:richText/>
                        </w:sdtPr>
                        <w:sdtContent>
                          <w:r>
                            <w:rPr>
                              <w:szCs w:val="24"/>
                              <w:lang w:eastAsia="zh-CN"/>
                            </w:rPr>
                            <w:t>37.4</w:t>
                          </w:r>
                        </w:sdtContent>
                      </w:sdt>
                      <w:r>
                        <w:rPr>
                          <w:szCs w:val="24"/>
                          <w:lang w:eastAsia="zh-CN"/>
                        </w:rPr>
                        <w:t>. bylos pavadinimas ir esmė;</w:t>
                      </w:r>
                    </w:p>
                  </w:sdtContent>
                </w:sdt>
                <w:sdt>
                  <w:sdtPr>
                    <w:alias w:val="37.5 pp."/>
                    <w:tag w:val="part_212f5122abe74fe08ddf7e44aaa00d2c"/>
                    <w:lock w:val="sdtLocked"/>
                    <w:richText/>
                  </w:sdtPr>
                  <w:sdtContent>
                    <w:p>
                      <w:pPr>
                        <w:suppressAutoHyphens/>
                        <w:ind w:firstLine="720"/>
                        <w:jc w:val="both"/>
                        <w:rPr>
                          <w:szCs w:val="24"/>
                          <w:lang w:eastAsia="zh-CN"/>
                        </w:rPr>
                      </w:pPr>
                      <w:sdt>
                        <w:sdtPr>
                          <w:alias w:val="Numeris"/>
                          <w:tag w:val="nr_212f5122abe74fe08ddf7e44aaa00d2c"/>
                          <w:lock w:val="sdtLocked"/>
                          <w:richText/>
                        </w:sdtPr>
                        <w:sdtContent>
                          <w:r>
                            <w:rPr>
                              <w:szCs w:val="24"/>
                              <w:lang w:eastAsia="zh-CN"/>
                            </w:rPr>
                            <w:t>37.5</w:t>
                          </w:r>
                        </w:sdtContent>
                      </w:sdt>
                      <w:r>
                        <w:rPr>
                          <w:szCs w:val="24"/>
                          <w:lang w:eastAsia="zh-CN"/>
                        </w:rPr>
                        <w:t>. tai, kad bylos nagrinėjimo proceso dalyviams išaiškintos jų teisės ir pareigos;</w:t>
                      </w:r>
                    </w:p>
                  </w:sdtContent>
                </w:sdt>
                <w:sdt>
                  <w:sdtPr>
                    <w:alias w:val="37.6 pp."/>
                    <w:tag w:val="part_7c609bf338b64403ad954d1a7ed5f22c"/>
                    <w:lock w:val="sdtLocked"/>
                    <w:richText/>
                  </w:sdtPr>
                  <w:sdtContent>
                    <w:p>
                      <w:pPr>
                        <w:suppressAutoHyphens/>
                        <w:ind w:firstLine="720"/>
                        <w:jc w:val="both"/>
                        <w:rPr>
                          <w:szCs w:val="24"/>
                          <w:lang w:eastAsia="zh-CN"/>
                        </w:rPr>
                      </w:pPr>
                      <w:sdt>
                        <w:sdtPr>
                          <w:alias w:val="Numeris"/>
                          <w:tag w:val="nr_7c609bf338b64403ad954d1a7ed5f22c"/>
                          <w:lock w:val="sdtLocked"/>
                          <w:richText/>
                        </w:sdtPr>
                        <w:sdtContent>
                          <w:r>
                            <w:rPr>
                              <w:szCs w:val="24"/>
                              <w:lang w:eastAsia="zh-CN"/>
                            </w:rPr>
                            <w:t>37.6</w:t>
                          </w:r>
                        </w:sdtContent>
                      </w:sdt>
                      <w:r>
                        <w:rPr>
                          <w:szCs w:val="24"/>
                          <w:lang w:eastAsia="zh-CN"/>
                        </w:rPr>
                        <w:t>. bylos nagrinėjimo proceso dalyvių prašymai ir pareiškimai;</w:t>
                      </w:r>
                    </w:p>
                  </w:sdtContent>
                </w:sdt>
                <w:sdt>
                  <w:sdtPr>
                    <w:alias w:val="37.7 pp."/>
                    <w:tag w:val="part_4317eefed1b6424bb59c6cb2d4a94981"/>
                    <w:lock w:val="sdtLocked"/>
                    <w:richText/>
                  </w:sdtPr>
                  <w:sdtContent>
                    <w:p>
                      <w:pPr>
                        <w:suppressAutoHyphens/>
                        <w:ind w:firstLine="720"/>
                        <w:jc w:val="both"/>
                        <w:rPr>
                          <w:spacing w:val="-6"/>
                          <w:szCs w:val="24"/>
                          <w:lang w:eastAsia="zh-CN"/>
                        </w:rPr>
                      </w:pPr>
                      <w:sdt>
                        <w:sdtPr>
                          <w:alias w:val="Numeris"/>
                          <w:tag w:val="nr_4317eefed1b6424bb59c6cb2d4a94981"/>
                          <w:lock w:val="sdtLocked"/>
                          <w:richText/>
                        </w:sdtPr>
                        <w:sdtContent>
                          <w:r>
                            <w:rPr>
                              <w:szCs w:val="24"/>
                              <w:lang w:eastAsia="zh-CN"/>
                            </w:rPr>
                            <w:t>37.7</w:t>
                          </w:r>
                        </w:sdtContent>
                      </w:sdt>
                      <w:r>
                        <w:rPr>
                          <w:szCs w:val="24"/>
                          <w:lang w:eastAsia="zh-CN"/>
                        </w:rPr>
                        <w:t>. tai, kad Komisijos narys – pranešėjas informavo apie bylą;</w:t>
                      </w:r>
                    </w:p>
                  </w:sdtContent>
                </w:sdt>
                <w:sdt>
                  <w:sdtPr>
                    <w:alias w:val="37.8 pp."/>
                    <w:tag w:val="part_c3a734d2842a440fb7b591c7b0318c75"/>
                    <w:lock w:val="sdtLocked"/>
                    <w:richText/>
                  </w:sdtPr>
                  <w:sdtContent>
                    <w:p>
                      <w:pPr>
                        <w:suppressAutoHyphens/>
                        <w:ind w:firstLine="720"/>
                        <w:jc w:val="both"/>
                        <w:rPr>
                          <w:szCs w:val="24"/>
                          <w:lang w:eastAsia="zh-CN"/>
                        </w:rPr>
                      </w:pPr>
                      <w:sdt>
                        <w:sdtPr>
                          <w:alias w:val="Numeris"/>
                          <w:tag w:val="nr_c3a734d2842a440fb7b591c7b0318c75"/>
                          <w:lock w:val="sdtLocked"/>
                          <w:richText/>
                        </w:sdtPr>
                        <w:sdtContent>
                          <w:r>
                            <w:rPr>
                              <w:spacing w:val="-6"/>
                              <w:szCs w:val="24"/>
                              <w:lang w:eastAsia="zh-CN"/>
                            </w:rPr>
                            <w:t>37.8</w:t>
                          </w:r>
                        </w:sdtContent>
                      </w:sdt>
                      <w:r>
                        <w:rPr>
                          <w:spacing w:val="-6"/>
                          <w:szCs w:val="24"/>
                          <w:lang w:eastAsia="zh-CN"/>
                        </w:rPr>
                        <w:t>. bylų nagrinėjimo posėdyje naujai pateikti įrodymai, jeigu jie nebuvo pateikti ar surinkti pasirengiant bylos nagrinėjimui;</w:t>
                      </w:r>
                    </w:p>
                  </w:sdtContent>
                </w:sdt>
                <w:sdt>
                  <w:sdtPr>
                    <w:alias w:val="37.9 pp."/>
                    <w:tag w:val="part_4ac1255c48304bcc822fa6cf90cfdb88"/>
                    <w:lock w:val="sdtLocked"/>
                    <w:richText/>
                  </w:sdtPr>
                  <w:sdtContent>
                    <w:p>
                      <w:pPr>
                        <w:suppressAutoHyphens/>
                        <w:ind w:firstLine="720"/>
                        <w:jc w:val="both"/>
                        <w:rPr>
                          <w:szCs w:val="24"/>
                          <w:lang w:eastAsia="zh-CN"/>
                        </w:rPr>
                      </w:pPr>
                      <w:sdt>
                        <w:sdtPr>
                          <w:alias w:val="Numeris"/>
                          <w:tag w:val="nr_4ac1255c48304bcc822fa6cf90cfdb88"/>
                          <w:lock w:val="sdtLocked"/>
                          <w:richText/>
                        </w:sdtPr>
                        <w:sdtContent>
                          <w:r>
                            <w:rPr>
                              <w:szCs w:val="24"/>
                              <w:lang w:eastAsia="zh-CN"/>
                            </w:rPr>
                            <w:t>37.9</w:t>
                          </w:r>
                        </w:sdtContent>
                      </w:sdt>
                      <w:r>
                        <w:rPr>
                          <w:szCs w:val="24"/>
                          <w:lang w:eastAsia="zh-CN"/>
                        </w:rPr>
                        <w:t>. bylų nagrinėjimo posėdžio metu įvertinti rašytiniai, daiktiniai, kiti įrodymai ir bylos nagrinėjimo proceso dalyvių pareiškimai dėl jų;</w:t>
                      </w:r>
                    </w:p>
                  </w:sdtContent>
                </w:sdt>
                <w:sdt>
                  <w:sdtPr>
                    <w:alias w:val="37.10 pp."/>
                    <w:tag w:val="part_14459d1ce7574e6d97309e04ba6f2c23"/>
                    <w:lock w:val="sdtLocked"/>
                    <w:richText/>
                  </w:sdtPr>
                  <w:sdtContent>
                    <w:p>
                      <w:pPr>
                        <w:suppressAutoHyphens/>
                        <w:ind w:firstLine="720"/>
                        <w:jc w:val="both"/>
                        <w:rPr>
                          <w:szCs w:val="24"/>
                          <w:lang w:eastAsia="zh-CN"/>
                        </w:rPr>
                      </w:pPr>
                      <w:sdt>
                        <w:sdtPr>
                          <w:alias w:val="Numeris"/>
                          <w:tag w:val="nr_14459d1ce7574e6d97309e04ba6f2c23"/>
                          <w:lock w:val="sdtLocked"/>
                          <w:richText/>
                        </w:sdtPr>
                        <w:sdtContent>
                          <w:r>
                            <w:rPr>
                              <w:szCs w:val="24"/>
                              <w:lang w:eastAsia="zh-CN"/>
                            </w:rPr>
                            <w:t>37.10</w:t>
                          </w:r>
                        </w:sdtContent>
                      </w:sdt>
                      <w:r>
                        <w:rPr>
                          <w:szCs w:val="24"/>
                          <w:lang w:eastAsia="zh-CN"/>
                        </w:rPr>
                        <w:t>. Komisijos nutarimai, nurodyti aprašo 4 punkte;</w:t>
                      </w:r>
                    </w:p>
                  </w:sdtContent>
                </w:sdt>
                <w:sdt>
                  <w:sdtPr>
                    <w:alias w:val="37.11 pp."/>
                    <w:tag w:val="part_ddab7072846d48f8a1e5968bd5f0c1d8"/>
                    <w:lock w:val="sdtLocked"/>
                    <w:richText/>
                  </w:sdtPr>
                  <w:sdtContent>
                    <w:p>
                      <w:pPr>
                        <w:suppressAutoHyphens/>
                        <w:ind w:firstLine="720"/>
                        <w:jc w:val="both"/>
                        <w:rPr>
                          <w:szCs w:val="24"/>
                          <w:lang w:eastAsia="lt-LT"/>
                        </w:rPr>
                      </w:pPr>
                      <w:sdt>
                        <w:sdtPr>
                          <w:alias w:val="Numeris"/>
                          <w:tag w:val="nr_ddab7072846d48f8a1e5968bd5f0c1d8"/>
                          <w:lock w:val="sdtLocked"/>
                          <w:richText/>
                        </w:sdtPr>
                        <w:sdtContent>
                          <w:r>
                            <w:rPr>
                              <w:szCs w:val="24"/>
                              <w:lang w:eastAsia="zh-CN"/>
                            </w:rPr>
                            <w:t>37.11</w:t>
                          </w:r>
                        </w:sdtContent>
                      </w:sdt>
                      <w:r>
                        <w:rPr>
                          <w:szCs w:val="24"/>
                          <w:lang w:eastAsia="zh-CN"/>
                        </w:rPr>
                        <w:t>. trumpas bylos nagrinėjimo turinys;</w:t>
                      </w:r>
                    </w:p>
                  </w:sdtContent>
                </w:sdt>
                <w:sdt>
                  <w:sdtPr>
                    <w:alias w:val="37.12 pp."/>
                    <w:tag w:val="part_1345a6d6c3c943418d14becb2ddeb20e"/>
                    <w:lock w:val="sdtLocked"/>
                    <w:richText/>
                  </w:sdtPr>
                  <w:sdtContent>
                    <w:p>
                      <w:pPr>
                        <w:widowControl w:val="0"/>
                        <w:suppressAutoHyphens/>
                        <w:ind w:firstLine="720"/>
                        <w:jc w:val="both"/>
                        <w:rPr>
                          <w:szCs w:val="24"/>
                          <w:lang w:eastAsia="lt-LT"/>
                        </w:rPr>
                      </w:pPr>
                      <w:sdt>
                        <w:sdtPr>
                          <w:alias w:val="Numeris"/>
                          <w:tag w:val="nr_1345a6d6c3c943418d14becb2ddeb20e"/>
                          <w:lock w:val="sdtLocked"/>
                          <w:richText/>
                        </w:sdtPr>
                        <w:sdtContent>
                          <w:r>
                            <w:rPr>
                              <w:szCs w:val="24"/>
                              <w:lang w:eastAsia="lt-LT"/>
                            </w:rPr>
                            <w:t>37.12</w:t>
                          </w:r>
                        </w:sdtContent>
                      </w:sdt>
                      <w:r>
                        <w:rPr>
                          <w:szCs w:val="24"/>
                          <w:lang w:eastAsia="lt-LT"/>
                        </w:rPr>
                        <w:t>. tai, kad priimtas nutarimas dėl bylos yra perskaitytas ir išaiškinta apskundimo tvarka bei terminai.</w:t>
                      </w:r>
                    </w:p>
                  </w:sdtContent>
                </w:sdt>
              </w:sdtContent>
            </w:sdt>
            <w:sdt>
              <w:sdtPr>
                <w:alias w:val="38 p."/>
                <w:tag w:val="part_9bc9c4cec0d843bbadc28fee79d04e08"/>
                <w:lock w:val="sdtLocked"/>
                <w:richText/>
              </w:sdtPr>
              <w:sdtContent>
                <w:p>
                  <w:pPr>
                    <w:tabs>
                      <w:tab w:val="left" w:pos="1260"/>
                      <w:tab w:val="left" w:pos="1440"/>
                    </w:tabs>
                    <w:ind w:firstLine="720"/>
                    <w:jc w:val="both"/>
                    <w:rPr>
                      <w:szCs w:val="24"/>
                      <w:lang w:eastAsia="lt-LT"/>
                    </w:rPr>
                  </w:pPr>
                  <w:sdt>
                    <w:sdtPr>
                      <w:alias w:val="Numeris"/>
                      <w:tag w:val="nr_9bc9c4cec0d843bbadc28fee79d04e08"/>
                      <w:lock w:val="sdtLocked"/>
                      <w:richText/>
                    </w:sdtPr>
                    <w:sdtContent>
                      <w:r>
                        <w:rPr>
                          <w:color w:val="000000"/>
                          <w:szCs w:val="24"/>
                          <w:lang w:eastAsia="lt-LT"/>
                        </w:rPr>
                        <w:t>38</w:t>
                      </w:r>
                    </w:sdtContent>
                  </w:sdt>
                  <w:r>
                    <w:rPr>
                      <w:color w:val="000000"/>
                      <w:szCs w:val="24"/>
                      <w:lang w:eastAsia="lt-LT"/>
                    </w:rPr>
                    <w:t>. Bylos nagrinėjimo posėdžio protokolas parengiamas, pasirašomas posėdžio sekretoriaus ir pateikiamas Komisijos nariams vizuoti bei Komisijos pirmininkui pasirašyti per 2 darbo dienas po bylų nagrinėjimo posėdžio dienos.</w:t>
                  </w:r>
                  <w:r>
                    <w:t xml:space="preserve"> </w:t>
                  </w:r>
                </w:p>
              </w:sdtContent>
            </w:sdt>
            <w:sdt>
              <w:sdtPr>
                <w:alias w:val="39 p."/>
                <w:tag w:val="part_2b801ba2bee64ff984e7db5624394d9a"/>
                <w:lock w:val="sdtLocked"/>
                <w:richText/>
              </w:sdtPr>
              <w:sdtContent>
                <w:p>
                  <w:pPr>
                    <w:widowControl w:val="0"/>
                    <w:suppressAutoHyphens/>
                    <w:ind w:firstLine="720"/>
                    <w:jc w:val="both"/>
                    <w:rPr>
                      <w:szCs w:val="24"/>
                      <w:lang w:eastAsia="lt-LT"/>
                    </w:rPr>
                  </w:pPr>
                  <w:sdt>
                    <w:sdtPr>
                      <w:alias w:val="Numeris"/>
                      <w:tag w:val="nr_2b801ba2bee64ff984e7db5624394d9a"/>
                      <w:lock w:val="sdtLocked"/>
                      <w:richText/>
                    </w:sdtPr>
                    <w:sdtContent>
                      <w:r>
                        <w:rPr>
                          <w:szCs w:val="24"/>
                          <w:lang w:eastAsia="lt-LT"/>
                        </w:rPr>
                        <w:t>39</w:t>
                      </w:r>
                    </w:sdtContent>
                  </w:sdt>
                  <w:r>
                    <w:rPr>
                      <w:szCs w:val="24"/>
                      <w:lang w:eastAsia="lt-LT"/>
                    </w:rPr>
                    <w:t>. Bylos nagrinėjimo proceso dalyviai turi teisę susipažinti su bylos nagrinėjimo posėdžio protokolu ir per 1 darbo dieną po šio protokolo surašymo dienos pateikti Komisijai pastabas raštu.</w:t>
                  </w:r>
                </w:p>
              </w:sdtContent>
            </w:sdt>
            <w:sdt>
              <w:sdtPr>
                <w:alias w:val="40 p."/>
                <w:tag w:val="part_d33e464aa20947789633432346f6446d"/>
                <w:lock w:val="sdtLocked"/>
                <w:richText/>
              </w:sdtPr>
              <w:sdtContent>
                <w:p>
                  <w:pPr>
                    <w:tabs>
                      <w:tab w:val="left" w:pos="1260"/>
                      <w:tab w:val="left" w:pos="1440"/>
                    </w:tabs>
                    <w:ind w:firstLine="720"/>
                    <w:jc w:val="both"/>
                  </w:pPr>
                  <w:sdt>
                    <w:sdtPr>
                      <w:alias w:val="Numeris"/>
                      <w:tag w:val="nr_d33e464aa20947789633432346f6446d"/>
                      <w:lock w:val="sdtLocked"/>
                      <w:richText/>
                    </w:sdtPr>
                    <w:sdtContent>
                      <w:r>
                        <w:rPr>
                          <w:color w:val="000000"/>
                          <w:szCs w:val="24"/>
                          <w:lang w:eastAsia="lt-LT"/>
                        </w:rPr>
                        <w:t>40</w:t>
                      </w:r>
                    </w:sdtContent>
                  </w:sdt>
                  <w:r>
                    <w:rPr>
                      <w:color w:val="000000"/>
                      <w:szCs w:val="24"/>
                      <w:lang w:eastAsia="lt-LT"/>
                    </w:rPr>
                    <w:t>. Pastabas dėl bylos nagrinėjimo posėdžio protokolo Komisija išnagrinėja posėdyje jų gavimo Valstybinėje vartotojų teisių apsaugos tarnyboje dieną ir nusprendžia dėl jų prijungimo prie protokolo.</w:t>
                  </w:r>
                  <w:r>
                    <w:t xml:space="preserve"> </w:t>
                  </w:r>
                </w:p>
              </w:sdtContent>
            </w:sdt>
            <w:sdt>
              <w:sdtPr>
                <w:alias w:val="41 p."/>
                <w:tag w:val="part_ea2444eb32524c3880ce41d24263ed08"/>
                <w:lock w:val="sdtLocked"/>
                <w:richText/>
              </w:sdtPr>
              <w:sdtContent>
                <w:p>
                  <w:pPr>
                    <w:widowControl w:val="0"/>
                    <w:suppressAutoHyphens/>
                    <w:ind w:firstLine="720"/>
                    <w:jc w:val="both"/>
                    <w:rPr>
                      <w:szCs w:val="24"/>
                      <w:lang w:eastAsia="lt-LT"/>
                    </w:rPr>
                  </w:pPr>
                  <w:sdt>
                    <w:sdtPr>
                      <w:alias w:val="Numeris"/>
                      <w:tag w:val="nr_ea2444eb32524c3880ce41d24263ed08"/>
                      <w:lock w:val="sdtLocked"/>
                      <w:richText/>
                    </w:sdtPr>
                    <w:sdtContent>
                      <w:r>
                        <w:rPr>
                          <w:szCs w:val="24"/>
                          <w:lang w:eastAsia="lt-LT"/>
                        </w:rPr>
                        <w:t>41</w:t>
                      </w:r>
                    </w:sdtContent>
                  </w:sdt>
                  <w:r>
                    <w:rPr>
                      <w:szCs w:val="24"/>
                      <w:lang w:eastAsia="lt-LT"/>
                    </w:rPr>
                    <w:t>. Bylų nagrinėjimo posėdyje Komisija priima šiuos nutarimus:</w:t>
                  </w:r>
                </w:p>
                <w:sdt>
                  <w:sdtPr>
                    <w:alias w:val="41.1 pp."/>
                    <w:tag w:val="part_b960a077e4d54a998af5b46c5e5df363"/>
                    <w:lock w:val="sdtLocked"/>
                    <w:richText/>
                  </w:sdtPr>
                  <w:sdtContent>
                    <w:p>
                      <w:pPr>
                        <w:widowControl w:val="0"/>
                        <w:suppressAutoHyphens/>
                        <w:ind w:firstLine="720"/>
                        <w:jc w:val="both"/>
                        <w:rPr>
                          <w:szCs w:val="24"/>
                          <w:lang w:eastAsia="lt-LT"/>
                        </w:rPr>
                      </w:pPr>
                      <w:sdt>
                        <w:sdtPr>
                          <w:alias w:val="Numeris"/>
                          <w:tag w:val="nr_b960a077e4d54a998af5b46c5e5df363"/>
                          <w:lock w:val="sdtLocked"/>
                          <w:richText/>
                        </w:sdtPr>
                        <w:sdtContent>
                          <w:r>
                            <w:rPr>
                              <w:szCs w:val="24"/>
                              <w:lang w:eastAsia="lt-LT"/>
                            </w:rPr>
                            <w:t>41.1</w:t>
                          </w:r>
                        </w:sdtContent>
                      </w:sdt>
                      <w:r>
                        <w:rPr>
                          <w:szCs w:val="24"/>
                          <w:lang w:eastAsia="lt-LT"/>
                        </w:rPr>
                        <w:t>. nutarimas dėl bylos;</w:t>
                      </w:r>
                    </w:p>
                  </w:sdtContent>
                </w:sdt>
                <w:sdt>
                  <w:sdtPr>
                    <w:alias w:val="41.2 pp."/>
                    <w:tag w:val="part_486226bf30a9498d87d2af285ea95641"/>
                    <w:lock w:val="sdtLocked"/>
                    <w:richText/>
                  </w:sdtPr>
                  <w:sdtContent>
                    <w:p>
                      <w:pPr>
                        <w:widowControl w:val="0"/>
                        <w:suppressAutoHyphens/>
                        <w:ind w:firstLine="720"/>
                        <w:jc w:val="both"/>
                        <w:rPr>
                          <w:szCs w:val="24"/>
                          <w:lang w:eastAsia="lt-LT"/>
                        </w:rPr>
                      </w:pPr>
                      <w:sdt>
                        <w:sdtPr>
                          <w:alias w:val="Numeris"/>
                          <w:tag w:val="nr_486226bf30a9498d87d2af285ea95641"/>
                          <w:lock w:val="sdtLocked"/>
                          <w:richText/>
                        </w:sdtPr>
                        <w:sdtContent>
                          <w:r>
                            <w:rPr>
                              <w:szCs w:val="24"/>
                              <w:lang w:eastAsia="lt-LT"/>
                            </w:rPr>
                            <w:t>41.2</w:t>
                          </w:r>
                        </w:sdtContent>
                      </w:sdt>
                      <w:r>
                        <w:rPr>
                          <w:szCs w:val="24"/>
                          <w:lang w:eastAsia="lt-LT"/>
                        </w:rPr>
                        <w:t>. kiti nutarimai, kurie priimami bylų nagrinėjimo posėdžio metu, siekiant nustatyta tvarka organizuoti bylos nagrinėjimo procesą.</w:t>
                      </w:r>
                    </w:p>
                  </w:sdtContent>
                </w:sdt>
              </w:sdtContent>
            </w:sdt>
            <w:sdt>
              <w:sdtPr>
                <w:alias w:val="42 p."/>
                <w:tag w:val="part_092d921ebdbe44008594b51534365e7a"/>
                <w:lock w:val="sdtLocked"/>
                <w:richText/>
              </w:sdtPr>
              <w:sdtContent>
                <w:p>
                  <w:pPr>
                    <w:ind w:firstLine="720"/>
                    <w:jc w:val="both"/>
                    <w:rPr>
                      <w:color w:val="000000"/>
                      <w:szCs w:val="24"/>
                      <w:lang w:eastAsia="zh-CN"/>
                    </w:rPr>
                  </w:pPr>
                  <w:sdt>
                    <w:sdtPr>
                      <w:alias w:val="Numeris"/>
                      <w:tag w:val="nr_092d921ebdbe44008594b51534365e7a"/>
                      <w:lock w:val="sdtLocked"/>
                      <w:richText/>
                    </w:sdtPr>
                    <w:sdtContent>
                      <w:r>
                        <w:rPr>
                          <w:color w:val="000000"/>
                          <w:szCs w:val="24"/>
                          <w:lang w:eastAsia="lt-LT"/>
                        </w:rPr>
                        <w:t>42</w:t>
                      </w:r>
                    </w:sdtContent>
                  </w:sdt>
                  <w:r>
                    <w:rPr>
                      <w:color w:val="000000"/>
                      <w:szCs w:val="24"/>
                      <w:lang w:eastAsia="lt-LT"/>
                    </w:rPr>
                    <w:t xml:space="preserve">. </w:t>
                  </w:r>
                  <w:r>
                    <w:rPr>
                      <w:szCs w:val="24"/>
                      <w:lang w:eastAsia="lt-LT"/>
                    </w:rPr>
                    <w:t>Komisija nutarimus gali priimti posėdžių salėje, išskyrus šio aprašo 41.1 punkte nustatytus atvejus.</w:t>
                  </w:r>
                  <w:r>
                    <w:t xml:space="preserve"> </w:t>
                  </w:r>
                  <w:r>
                    <w:rPr>
                      <w:color w:val="000000"/>
                      <w:szCs w:val="24"/>
                      <w:lang w:eastAsia="zh-CN"/>
                    </w:rPr>
                    <w:t xml:space="preserve">Komisijos nariai neturi teisės skelbti nuomonių, pareikštų besitariant pasitarimų kambaryje. </w:t>
                  </w:r>
                </w:p>
              </w:sdtContent>
            </w:sdt>
            <w:sdt>
              <w:sdtPr>
                <w:alias w:val="43 p."/>
                <w:tag w:val="part_9dca9764b2c24461abb87f52cc6d9418"/>
                <w:lock w:val="sdtLocked"/>
                <w:richText/>
              </w:sdtPr>
              <w:sdtContent>
                <w:p>
                  <w:pPr>
                    <w:ind w:firstLine="720"/>
                    <w:jc w:val="both"/>
                    <w:rPr>
                      <w:color w:val="000000"/>
                      <w:szCs w:val="24"/>
                      <w:lang w:eastAsia="zh-CN"/>
                    </w:rPr>
                  </w:pPr>
                  <w:sdt>
                    <w:sdtPr>
                      <w:alias w:val="Numeris"/>
                      <w:tag w:val="nr_9dca9764b2c24461abb87f52cc6d9418"/>
                      <w:lock w:val="sdtLocked"/>
                      <w:richText/>
                    </w:sdtPr>
                    <w:sdtContent>
                      <w:r>
                        <w:rPr>
                          <w:color w:val="000000"/>
                          <w:szCs w:val="24"/>
                          <w:lang w:eastAsia="zh-CN"/>
                        </w:rPr>
                        <w:t>43</w:t>
                      </w:r>
                    </w:sdtContent>
                  </w:sdt>
                  <w:r>
                    <w:rPr>
                      <w:color w:val="000000"/>
                      <w:szCs w:val="24"/>
                      <w:lang w:eastAsia="zh-CN"/>
                    </w:rPr>
                    <w:t>. Nutarimo dėl bylos priėmimas ir paskelbimas:</w:t>
                  </w:r>
                </w:p>
                <w:sdt>
                  <w:sdtPr>
                    <w:alias w:val="43.1 pp."/>
                    <w:tag w:val="part_5ee629abd8d042d0aa5c15ad0d26adae"/>
                    <w:lock w:val="sdtLocked"/>
                    <w:richText/>
                  </w:sdtPr>
                  <w:sdtContent>
                    <w:p>
                      <w:pPr>
                        <w:ind w:firstLine="720"/>
                        <w:jc w:val="both"/>
                        <w:rPr>
                          <w:szCs w:val="24"/>
                          <w:lang w:eastAsia="zh-CN"/>
                        </w:rPr>
                      </w:pPr>
                      <w:sdt>
                        <w:sdtPr>
                          <w:alias w:val="Numeris"/>
                          <w:tag w:val="nr_5ee629abd8d042d0aa5c15ad0d26adae"/>
                          <w:lock w:val="sdtLocked"/>
                          <w:richText/>
                        </w:sdtPr>
                        <w:sdtContent>
                          <w:r>
                            <w:rPr>
                              <w:szCs w:val="24"/>
                              <w:lang w:eastAsia="zh-CN"/>
                            </w:rPr>
                            <w:t>43.1</w:t>
                          </w:r>
                        </w:sdtContent>
                      </w:sdt>
                      <w:r>
                        <w:rPr>
                          <w:szCs w:val="24"/>
                          <w:lang w:eastAsia="zh-CN"/>
                        </w:rPr>
                        <w:t>. Komisijai nutarus, nutarimo dėl bylos priėmimas ir paskelbimas gali būti atidėtas, bet ne ilgiau kaip 5 darbo dienoms nuo paskutinio bylų nagrinėjimo posėdžio dienos. Komisija apie tai pasirašytinai paskelbia bylos nagrinėjime dalyvaujantiems bylos nagrinėjimo proceso dalyviams ar jų atstovams, o nedalyvavusiems praneša registruotąja pašto siunta Juridinių asmenų registre nurodytu juridinio asmens buveinės adresu, išskyrus atvejus, kai juridinis asmuo nurodo kitą korespondencijos įteikimo adresą, arba elektroniniu paštu Juridinių asmenų registre nurodytu elektroninių siuntų pristatymo adresu. Nutarimą, kurio priėmimas ir paskelbimas buvo atidėtas, gali paskelbti Komisijos pirmininkas arba jo pavedimu vienas iš bylą nagrinėjusių Komisijos narių, kitiems Komisijos nariams nedalyvaujant;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43.2 pp."/>
                    <w:tag w:val="part_2102c2401a1a41b092ab0bad7efac590"/>
                    <w:lock w:val="sdtLocked"/>
                    <w:richText/>
                  </w:sdtPr>
                  <w:sdtContent>
                    <w:p>
                      <w:pPr>
                        <w:ind w:firstLine="720"/>
                        <w:jc w:val="both"/>
                        <w:rPr>
                          <w:szCs w:val="24"/>
                          <w:lang w:eastAsia="zh-CN"/>
                        </w:rPr>
                      </w:pPr>
                      <w:sdt>
                        <w:sdtPr>
                          <w:alias w:val="Numeris"/>
                          <w:tag w:val="nr_2102c2401a1a41b092ab0bad7efac590"/>
                          <w:lock w:val="sdtLocked"/>
                          <w:richText/>
                        </w:sdtPr>
                        <w:sdtContent>
                          <w:r>
                            <w:rPr>
                              <w:szCs w:val="24"/>
                              <w:lang w:eastAsia="zh-CN"/>
                            </w:rPr>
                            <w:t>43.2</w:t>
                          </w:r>
                        </w:sdtContent>
                      </w:sdt>
                      <w:r>
                        <w:rPr>
                          <w:szCs w:val="24"/>
                          <w:lang w:eastAsia="zh-CN"/>
                        </w:rPr>
                        <w:t>. Komisijos nutarimas dėl Lietuvos Respublikos produktų saugos įstatymo pažeidimo pasirašomas Komisijos pirmininko ir ne vėliau kaip per 3 darbo dienas nuo priėmimo registruotu paštu registruotąja pašto siunta Juridinių asmenų registre nurodytu juridinio asmens buveinės adresu, išskyrus atvejus, kai juridinis asmuo nurodo kitą korespondencijos įteikimo adresą, arba elektroniniu paštu Juridinių asmenų registre nurodytu elektroninių siuntų pristatymo adresu išsiunčiamas asmenims, dėl kurių jis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43.3 pp."/>
                    <w:tag w:val="part_0bbf281d82c64cf8bb6b5592d1e9295c"/>
                    <w:lock w:val="sdtLocked"/>
                    <w:richText/>
                  </w:sdtPr>
                  <w:sdtContent>
                    <w:p>
                      <w:pPr>
                        <w:suppressAutoHyphens/>
                        <w:ind w:firstLine="720"/>
                        <w:jc w:val="both"/>
                        <w:rPr>
                          <w:szCs w:val="24"/>
                          <w:lang w:eastAsia="lt-LT"/>
                        </w:rPr>
                      </w:pPr>
                      <w:sdt>
                        <w:sdtPr>
                          <w:alias w:val="Numeris"/>
                          <w:tag w:val="nr_0bbf281d82c64cf8bb6b5592d1e9295c"/>
                          <w:lock w:val="sdtLocked"/>
                          <w:richText/>
                        </w:sdtPr>
                        <w:sdtContent>
                          <w:r>
                            <w:rPr>
                              <w:szCs w:val="24"/>
                              <w:lang w:eastAsia="zh-CN"/>
                            </w:rPr>
                            <w:t>43.3</w:t>
                          </w:r>
                        </w:sdtContent>
                      </w:sdt>
                      <w:r>
                        <w:rPr>
                          <w:szCs w:val="24"/>
                          <w:lang w:eastAsia="zh-CN"/>
                        </w:rPr>
                        <w:t>. Komisijos narys, nesutinkantis su Komisijos sprendimu, jeigu jis balsavo prieš šį sprendimą, gali išdėstyti raštu savo atskirą</w:t>
                      </w:r>
                      <w:r>
                        <w:rPr>
                          <w:color w:val="000000"/>
                          <w:szCs w:val="24"/>
                          <w:lang w:eastAsia="zh-CN"/>
                        </w:rPr>
                        <w:t xml:space="preserve"> nuomonę, kuri viešai neskelbiama, bet pridedama prie bylos.</w:t>
                      </w:r>
                    </w:p>
                  </w:sdtContent>
                </w:sdt>
              </w:sdtContent>
            </w:sdt>
            <w:sdt>
              <w:sdtPr>
                <w:alias w:val="44 p."/>
                <w:tag w:val="part_04765e6a1d5f4a3794d00b9d8f353948"/>
                <w:lock w:val="sdtLocked"/>
                <w:richText/>
              </w:sdtPr>
              <w:sdtContent>
                <w:p>
                  <w:pPr>
                    <w:ind w:firstLine="720"/>
                    <w:jc w:val="both"/>
                    <w:rPr>
                      <w:szCs w:val="24"/>
                      <w:lang w:eastAsia="zh-CN"/>
                    </w:rPr>
                  </w:pPr>
                  <w:sdt>
                    <w:sdtPr>
                      <w:alias w:val="Numeris"/>
                      <w:tag w:val="nr_04765e6a1d5f4a3794d00b9d8f353948"/>
                      <w:lock w:val="sdtLocked"/>
                      <w:richText/>
                    </w:sdtPr>
                    <w:sdtContent>
                      <w:r>
                        <w:rPr>
                          <w:szCs w:val="24"/>
                          <w:lang w:eastAsia="zh-CN"/>
                        </w:rPr>
                        <w:t>44</w:t>
                      </w:r>
                    </w:sdtContent>
                  </w:sdt>
                  <w:r>
                    <w:rPr>
                      <w:szCs w:val="24"/>
                      <w:lang w:eastAsia="zh-CN"/>
                    </w:rPr>
                    <w:t>. Išnagrinėjusi pažeidimą, Tarnyba priima vieną iš šių sprendimų:</w:t>
                  </w:r>
                </w:p>
                <w:sdt>
                  <w:sdtPr>
                    <w:alias w:val="44.1 pp."/>
                    <w:tag w:val="part_05d4a373daac460aa528d948a94f22d8"/>
                    <w:lock w:val="sdtLocked"/>
                    <w:richText/>
                  </w:sdtPr>
                  <w:sdtContent>
                    <w:p>
                      <w:pPr>
                        <w:ind w:firstLine="720"/>
                        <w:jc w:val="both"/>
                        <w:rPr>
                          <w:szCs w:val="24"/>
                          <w:lang w:eastAsia="zh-CN"/>
                        </w:rPr>
                      </w:pPr>
                      <w:sdt>
                        <w:sdtPr>
                          <w:alias w:val="Numeris"/>
                          <w:tag w:val="nr_05d4a373daac460aa528d948a94f22d8"/>
                          <w:lock w:val="sdtLocked"/>
                          <w:richText/>
                        </w:sdtPr>
                        <w:sdtContent>
                          <w:r>
                            <w:rPr>
                              <w:szCs w:val="24"/>
                              <w:lang w:eastAsia="zh-CN"/>
                            </w:rPr>
                            <w:t>44.1</w:t>
                          </w:r>
                        </w:sdtContent>
                      </w:sdt>
                      <w:r>
                        <w:rPr>
                          <w:szCs w:val="24"/>
                          <w:lang w:eastAsia="zh-CN"/>
                        </w:rPr>
                        <w:t>. sprendimą skirti Lietuvos Respublikos produktų saugos įstatyme nustatytą baudą ar įspėjimą;</w:t>
                      </w:r>
                    </w:p>
                  </w:sdtContent>
                </w:sdt>
                <w:sdt>
                  <w:sdtPr>
                    <w:alias w:val="44.2 pp."/>
                    <w:tag w:val="part_1c24d6191e5a42cba53664c057bcc83f"/>
                    <w:lock w:val="sdtLocked"/>
                    <w:richText/>
                  </w:sdtPr>
                  <w:sdtContent>
                    <w:p>
                      <w:pPr>
                        <w:ind w:firstLine="720"/>
                        <w:jc w:val="both"/>
                        <w:rPr>
                          <w:szCs w:val="24"/>
                          <w:lang w:eastAsia="zh-CN"/>
                        </w:rPr>
                      </w:pPr>
                      <w:sdt>
                        <w:sdtPr>
                          <w:alias w:val="Numeris"/>
                          <w:tag w:val="nr_1c24d6191e5a42cba53664c057bcc83f"/>
                          <w:lock w:val="sdtLocked"/>
                          <w:richText/>
                        </w:sdtPr>
                        <w:sdtContent>
                          <w:r>
                            <w:rPr>
                              <w:szCs w:val="24"/>
                              <w:lang w:eastAsia="zh-CN"/>
                            </w:rPr>
                            <w:t>44.2</w:t>
                          </w:r>
                        </w:sdtContent>
                      </w:sdt>
                      <w:r>
                        <w:rPr>
                          <w:szCs w:val="24"/>
                          <w:lang w:eastAsia="zh-CN"/>
                        </w:rPr>
                        <w:t>. sprendimą skirti Lietuvos Respublikos produktų saugos įstatyme nustatytą baudą ar įspėjimą ir iš ekonominės veiklos vykdytojo, paslaugų teikėjo ar elektroninės prekyvietės paslaugos teikėjo išieškoti rinkos priežiūros institucijos patirtas Lietuvos Respublikos produktų saugos įstatymo 16 straipsnio 6 dalyje ir (ar) 17 straipsnio 2 dalyje nurodytas išlaidas;</w:t>
                      </w:r>
                    </w:p>
                  </w:sdtContent>
                </w:sdt>
                <w:sdt>
                  <w:sdtPr>
                    <w:alias w:val="44.3 pp."/>
                    <w:tag w:val="part_7a8d3e2b3c5c49579ce583e7d260c90d"/>
                    <w:lock w:val="sdtLocked"/>
                    <w:richText/>
                  </w:sdtPr>
                  <w:sdtContent>
                    <w:p>
                      <w:pPr>
                        <w:ind w:firstLine="720"/>
                        <w:jc w:val="both"/>
                        <w:rPr>
                          <w:szCs w:val="24"/>
                          <w:lang w:eastAsia="lt-LT"/>
                        </w:rPr>
                      </w:pPr>
                      <w:sdt>
                        <w:sdtPr>
                          <w:alias w:val="Numeris"/>
                          <w:tag w:val="nr_7a8d3e2b3c5c49579ce583e7d260c90d"/>
                          <w:lock w:val="sdtLocked"/>
                          <w:richText/>
                        </w:sdtPr>
                        <w:sdtContent>
                          <w:r>
                            <w:rPr>
                              <w:szCs w:val="24"/>
                              <w:lang w:eastAsia="zh-CN"/>
                            </w:rPr>
                            <w:t>44.3</w:t>
                          </w:r>
                        </w:sdtContent>
                      </w:sdt>
                      <w:r>
                        <w:rPr>
                          <w:szCs w:val="24"/>
                          <w:lang w:eastAsia="zh-CN"/>
                        </w:rPr>
                        <w:t>. sprendimą atsisakyti skirti Lietuvos Respublikos produktų saugos įstatyme nustatytą baudą ar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45 p."/>
                <w:tag w:val="part_c067176a9601423a88392f8187b7faf5"/>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2024-12-20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46 p."/>
                <w:tag w:val="part_67059a346931455681f665ce985bf27b"/>
                <w:lock w:val="sdtLocked"/>
                <w:richText/>
              </w:sdtPr>
              <w:sdtContent>
                <w:p>
                  <w:pPr>
                    <w:widowControl w:val="0"/>
                    <w:suppressAutoHyphens/>
                    <w:ind w:firstLine="720"/>
                    <w:jc w:val="both"/>
                    <w:rPr>
                      <w:szCs w:val="24"/>
                      <w:lang w:eastAsia="lt-LT"/>
                    </w:rPr>
                  </w:pPr>
                  <w:sdt>
                    <w:sdtPr>
                      <w:alias w:val="Numeris"/>
                      <w:tag w:val="nr_67059a346931455681f665ce985bf27b"/>
                      <w:lock w:val="sdtLocked"/>
                      <w:richText/>
                    </w:sdtPr>
                    <w:sdtContent>
                      <w:r>
                        <w:rPr>
                          <w:szCs w:val="24"/>
                          <w:lang w:eastAsia="lt-LT"/>
                        </w:rPr>
                        <w:t>46</w:t>
                      </w:r>
                    </w:sdtContent>
                  </w:sdt>
                  <w:r>
                    <w:rPr>
                      <w:szCs w:val="24"/>
                      <w:lang w:eastAsia="lt-LT"/>
                    </w:rPr>
                    <w:t>. Komisijos nutarimas dėl bylos išnagrinėjimo susideda iš:</w:t>
                  </w:r>
                </w:p>
                <w:sdt>
                  <w:sdtPr>
                    <w:alias w:val="46.1 pp."/>
                    <w:tag w:val="part_7d119ab4eb86446e853b6e20517eba76"/>
                    <w:lock w:val="sdtLocked"/>
                    <w:richText/>
                  </w:sdtPr>
                  <w:sdtContent>
                    <w:p>
                      <w:pPr>
                        <w:ind w:firstLine="720"/>
                        <w:jc w:val="both"/>
                        <w:rPr>
                          <w:szCs w:val="24"/>
                          <w:lang w:eastAsia="lt-LT"/>
                        </w:rPr>
                      </w:pPr>
                      <w:sdt>
                        <w:sdtPr>
                          <w:alias w:val="Numeris"/>
                          <w:tag w:val="nr_7d119ab4eb86446e853b6e20517eba76"/>
                          <w:lock w:val="sdtLocked"/>
                          <w:richText/>
                        </w:sdtPr>
                        <w:sdtContent>
                          <w:r>
                            <w:rPr>
                              <w:szCs w:val="24"/>
                              <w:lang w:eastAsia="zh-CN"/>
                            </w:rPr>
                            <w:t>46.1</w:t>
                          </w:r>
                        </w:sdtContent>
                      </w:sdt>
                      <w:r>
                        <w:rPr>
                          <w:szCs w:val="24"/>
                          <w:lang w:eastAsia="zh-CN"/>
                        </w:rPr>
                        <w:t>. įžanginės dalies, kurioje nurodomas Valstybinės vartotojų teisių apsaugos tarnybos pavadinimas, pažeidimo nagrinėjimo data ir vieta, Komisijos sudėtis, posėdžio sekretorius, bylos nagrinėjimo proceso dalyviai, duomenys apie ekonominės veiklos vykdytoją, paslaugų teikėją ar elektroninės prekyvietės paslaugos teikėją, bylos pavadinimas ir esmė;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46.2 pp."/>
                    <w:tag w:val="part_52112114f99646d2a65f4168c522b5dc"/>
                    <w:lock w:val="sdtLocked"/>
                    <w:richText/>
                  </w:sdtPr>
                  <w:sdtContent>
                    <w:p>
                      <w:pPr>
                        <w:ind w:firstLine="720"/>
                        <w:jc w:val="both"/>
                        <w:rPr>
                          <w:szCs w:val="24"/>
                          <w:lang w:eastAsia="lt-LT"/>
                        </w:rPr>
                      </w:pPr>
                      <w:sdt>
                        <w:sdtPr>
                          <w:alias w:val="Numeris"/>
                          <w:tag w:val="nr_52112114f99646d2a65f4168c522b5dc"/>
                          <w:lock w:val="sdtLocked"/>
                          <w:richText/>
                        </w:sdtPr>
                        <w:sdtContent>
                          <w:r>
                            <w:rPr>
                              <w:szCs w:val="24"/>
                              <w:lang w:eastAsia="zh-CN"/>
                            </w:rPr>
                            <w:t>46.2</w:t>
                          </w:r>
                        </w:sdtContent>
                      </w:sdt>
                      <w:r>
                        <w:rPr>
                          <w:szCs w:val="24"/>
                          <w:lang w:eastAsia="zh-CN"/>
                        </w:rPr>
                        <w:t>. motyvuojamosios dalies, kurioje nurodomos Komisijos nustatytos faktinės bylos aplinkybės, įrodymai, kuriais grindžiamos Komisijos išvados, ekonominės veiklos vykdytojo, paslaugų teikėjo ar elektroninės prekyvietės paslaugos teikėjo paaiškinimai ir jų įvertinimas, argumentai, dėl kurių Komisija atmeta kuriuos nors įrodymus, teisės aktai, kuriais Komisija vadovavosi, nuorodos į konkrečias teisės normas, kurios buvo 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
                  <w:sdtPr>
                    <w:alias w:val="46.3 pp."/>
                    <w:tag w:val="part_018f732c3c5f492b8ec16547ec175264"/>
                    <w:lock w:val="sdtLocked"/>
                    <w:richText/>
                  </w:sdtPr>
                  <w:sdtContent>
                    <w:p>
                      <w:pPr>
                        <w:ind w:firstLine="720"/>
                        <w:jc w:val="both"/>
                        <w:rPr>
                          <w:szCs w:val="24"/>
                          <w:lang w:eastAsia="lt-LT"/>
                        </w:rPr>
                      </w:pPr>
                      <w:sdt>
                        <w:sdtPr>
                          <w:alias w:val="Numeris"/>
                          <w:tag w:val="nr_018f732c3c5f492b8ec16547ec175264"/>
                          <w:lock w:val="sdtLocked"/>
                          <w:richText/>
                        </w:sdtPr>
                        <w:sdtContent>
                          <w:r>
                            <w:rPr>
                              <w:szCs w:val="24"/>
                              <w:lang w:eastAsia="zh-CN"/>
                            </w:rPr>
                            <w:t>46.3</w:t>
                          </w:r>
                        </w:sdtContent>
                      </w:sdt>
                      <w:r>
                        <w:rPr>
                          <w:szCs w:val="24"/>
                          <w:lang w:eastAsia="zh-CN"/>
                        </w:rPr>
                        <w:t>. rezoliucinės dalies, kurioje nurodomas priimtas sprendimas, jo įvykdymo tvarka, nutarimo apskundimo terminas ir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dab792be0811ef88c08519262548c4">
                        <w:r w:rsidRPr="00532B9F">
                          <w:rPr>
                            <w:rFonts w:ascii="Times New Roman" w:eastAsia="MS Mincho" w:hAnsi="Times New Roman"/>
                            <w:sz w:val="20"/>
                            <w:i/>
                            <w:iCs/>
                            <w:color w:val="0000FF" w:themeColor="hyperlink"/>
                            <w:u w:val="single"/>
                          </w:rPr>
                          <w:t>1-256</w:t>
                        </w:r>
                      </w:fldSimple>
                      <w:r>
                        <w:rPr>
                          <w:rFonts w:ascii="Times New Roman" w:eastAsia="MS Mincho" w:hAnsi="Times New Roman"/>
                          <w:sz w:val="20"/>
                          <w:i/>
                          <w:iCs/>
                        </w:rPr>
                        <w:t>,
2024-12-19,
paskelbta TAR 2024-12-19, i. k. 2024-22563            </w:t>
                      </w:r>
                    </w:p>
                    <w:p/>
                  </w:sdtContent>
                </w:sdt>
              </w:sdtContent>
            </w:sdt>
            <w:sdt>
              <w:sdtPr>
                <w:alias w:val="47 p."/>
                <w:tag w:val="part_db6282fd631448bc9ceb216fc29dd7d6"/>
                <w:lock w:val="sdtLocked"/>
                <w:richText/>
              </w:sdtPr>
              <w:sdtContent>
                <w:p>
                  <w:pPr>
                    <w:widowControl w:val="0"/>
                    <w:suppressAutoHyphens/>
                    <w:ind w:firstLine="720"/>
                    <w:jc w:val="both"/>
                    <w:rPr>
                      <w:bCs/>
                      <w:caps/>
                      <w:color w:val="000000"/>
                      <w:szCs w:val="24"/>
                      <w:lang w:eastAsia="lt-LT"/>
                    </w:rPr>
                  </w:pPr>
                  <w:sdt>
                    <w:sdtPr>
                      <w:alias w:val="Numeris"/>
                      <w:tag w:val="nr_db6282fd631448bc9ceb216fc29dd7d6"/>
                      <w:lock w:val="sdtLocked"/>
                      <w:richText/>
                    </w:sdtPr>
                    <w:sdtContent>
                      <w:r>
                        <w:rPr>
                          <w:szCs w:val="24"/>
                          <w:lang w:eastAsia="lt-LT"/>
                        </w:rPr>
                        <w:t>47</w:t>
                      </w:r>
                    </w:sdtContent>
                  </w:sdt>
                  <w:r>
                    <w:rPr>
                      <w:szCs w:val="24"/>
                      <w:lang w:eastAsia="lt-LT"/>
                    </w:rPr>
                    <w:t>. Komisijos paskirta bauda į valstybės biudžetą sumokama ne vėliau kaip per vieną mėnesį nuo dienos, kurią įstatymo pažeidėjas gavo Komisijos nutarimą dėl baudos skyrimo.</w:t>
                  </w:r>
                </w:p>
                <w:p>
                  <w:pPr>
                    <w:widowControl w:val="0"/>
                    <w:suppressAutoHyphens/>
                    <w:jc w:val="both"/>
                    <w:rPr>
                      <w:bCs/>
                      <w:caps/>
                      <w:color w:val="000000"/>
                      <w:szCs w:val="24"/>
                      <w:lang w:eastAsia="lt-LT"/>
                    </w:rPr>
                  </w:pPr>
                </w:p>
              </w:sdtContent>
            </w:sdt>
          </w:sdtContent>
        </w:sdt>
        <w:sdt>
          <w:sdtPr>
            <w:alias w:val="skyrius"/>
            <w:tag w:val="part_b352bf9cde23409fb4a16b81cc44d354"/>
            <w:lock w:val="sdtLocked"/>
            <w:richText/>
          </w:sdtPr>
          <w:sdtContent>
            <w:p>
              <w:pPr>
                <w:widowControl w:val="0"/>
                <w:suppressAutoHyphens/>
                <w:jc w:val="center"/>
                <w:rPr>
                  <w:b/>
                  <w:bCs/>
                  <w:caps/>
                  <w:color w:val="000000"/>
                  <w:szCs w:val="24"/>
                  <w:lang w:eastAsia="zh-CN"/>
                </w:rPr>
              </w:pPr>
              <w:sdt>
                <w:sdtPr>
                  <w:alias w:val="Numeris"/>
                  <w:tag w:val="nr_b352bf9cde23409fb4a16b81cc44d354"/>
                  <w:lock w:val="sdtLocked"/>
                  <w:richText/>
                </w:sdtPr>
                <w:sdtContent>
                  <w:r>
                    <w:rPr>
                      <w:b/>
                      <w:bCs/>
                      <w:caps/>
                      <w:color w:val="000000"/>
                      <w:szCs w:val="24"/>
                      <w:lang w:eastAsia="zh-CN"/>
                    </w:rPr>
                    <w:t>III</w:t>
                  </w:r>
                </w:sdtContent>
              </w:sdt>
              <w:r>
                <w:rPr>
                  <w:b/>
                  <w:bCs/>
                  <w:caps/>
                  <w:color w:val="000000"/>
                  <w:szCs w:val="24"/>
                  <w:lang w:eastAsia="zh-CN"/>
                </w:rPr>
                <w:t xml:space="preserve">. </w:t>
              </w:r>
              <w:sdt>
                <w:sdtPr>
                  <w:alias w:val="Pavadinimas"/>
                  <w:tag w:val="title_b352bf9cde23409fb4a16b81cc44d354"/>
                  <w:lock w:val="sdtLocked"/>
                  <w:richText/>
                </w:sdtPr>
                <w:sdtContent>
                  <w:r>
                    <w:rPr>
                      <w:b/>
                      <w:bCs/>
                      <w:caps/>
                      <w:color w:val="000000"/>
                      <w:szCs w:val="24"/>
                      <w:lang w:eastAsia="zh-CN"/>
                    </w:rPr>
                    <w:t>BAIGIAMOSIOS NUOSTATOS</w:t>
                  </w:r>
                </w:sdtContent>
              </w:sdt>
            </w:p>
            <w:p>
              <w:pPr>
                <w:widowControl w:val="0"/>
                <w:suppressAutoHyphens/>
                <w:ind w:firstLine="567"/>
                <w:jc w:val="both"/>
                <w:rPr>
                  <w:b/>
                  <w:bCs/>
                  <w:caps/>
                  <w:color w:val="000000"/>
                  <w:szCs w:val="24"/>
                  <w:lang w:eastAsia="zh-CN"/>
                </w:rPr>
              </w:pPr>
            </w:p>
            <w:sdt>
              <w:sdtPr>
                <w:alias w:val="48 p."/>
                <w:tag w:val="part_7bd344f6b065474c9e7d23f8e2a74b2f"/>
                <w:lock w:val="sdtLocked"/>
                <w:richText/>
              </w:sdtPr>
              <w:sdtContent>
                <w:p>
                  <w:pPr>
                    <w:widowControl w:val="0"/>
                    <w:suppressAutoHyphens/>
                    <w:ind w:firstLine="720"/>
                    <w:jc w:val="both"/>
                    <w:rPr>
                      <w:color w:val="000000"/>
                      <w:szCs w:val="24"/>
                      <w:lang w:eastAsia="zh-CN"/>
                    </w:rPr>
                  </w:pPr>
                  <w:sdt>
                    <w:sdtPr>
                      <w:alias w:val="Numeris"/>
                      <w:tag w:val="nr_7bd344f6b065474c9e7d23f8e2a74b2f"/>
                      <w:lock w:val="sdtLocked"/>
                      <w:richText/>
                    </w:sdtPr>
                    <w:sdtContent>
                      <w:r>
                        <w:rPr>
                          <w:color w:val="000000"/>
                          <w:szCs w:val="24"/>
                          <w:lang w:eastAsia="zh-CN"/>
                        </w:rPr>
                        <w:t>4</w:t>
                      </w:r>
                      <w:r>
                        <w:rPr>
                          <w:szCs w:val="24"/>
                          <w:lang w:eastAsia="lt-LT"/>
                        </w:rPr>
                        <w:t>8</w:t>
                      </w:r>
                    </w:sdtContent>
                  </w:sdt>
                  <w:r>
                    <w:rPr>
                      <w:szCs w:val="24"/>
                      <w:lang w:eastAsia="lt-LT"/>
                    </w:rPr>
                    <w:t>. Bylos nagrinėjimo proceso dalyviai Komisijos nutarimus dėl bylos išnagrinėjimo gali apskųsti įstatymų nustatyta tvarka ir terminais.</w:t>
                  </w:r>
                </w:p>
              </w:sdtContent>
            </w:sdt>
          </w:sdtContent>
        </w:sdt>
        <w:sdt>
          <w:sdtPr>
            <w:alias w:val="pabaiga"/>
            <w:tag w:val="part_58b3940437bc447c8539fc02a26451e9"/>
            <w:lock w:val="sdtLocked"/>
            <w:richText/>
          </w:sdtPr>
          <w:sdtContent>
            <w:p>
              <w:pPr>
                <w:widowControl w:val="0"/>
                <w:suppressAutoHyphens/>
                <w:jc w:val="center"/>
              </w:pPr>
              <w:r>
                <w:rPr>
                  <w:color w:val="000000"/>
                  <w:szCs w:val="24"/>
                  <w:lang w:eastAsia="zh-CN"/>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vartotojų teisių apsaugos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dab792be0811ef88c08519262548c4">
            <w:r w:rsidRPr="00532B9F">
              <w:rPr>
                <w:rFonts w:ascii="Times New Roman" w:eastAsia="MS Mincho" w:hAnsi="Times New Roman"/>
                <w:sz w:val="20"/>
                <w:iCs/>
                <w:color w:val="0000FF" w:themeColor="hyperlink"/>
                <w:u w:val="single"/>
              </w:rPr>
              <w:t>1-256</w:t>
            </w:r>
          </w:fldSimple>
          <w:r>
            <w:rPr>
              <w:rFonts w:ascii="Times New Roman" w:eastAsia="MS Mincho" w:hAnsi="Times New Roman"/>
              <w:sz w:val="20"/>
              <w:iCs/>
            </w:rPr>
            <w:t>,
2024-12-19,
paskelbta TAR 2024-12-19, i. k. 2024-22563                </w:t>
          </w:r>
        </w:p>
        <w:p>
          <w:pPr>
            <w:jc w:val="both"/>
            <w:rPr>
              <w:rFonts w:ascii="Times New Roman" w:hAnsi="Times New Roman"/>
            </w:rPr>
          </w:pPr>
          <w:r>
            <w:rPr>
              <w:rFonts w:ascii="Times New Roman" w:hAnsi="Times New Roman"/>
              <w:sz w:val="20"/>
            </w:rPr>
            <w:t>Dėl Valstybinės vartotojų teisių apsaugos tarnybos direktoriaus 2019 m. gegužės 13 d. įsakymo Nr. 1-146 „Dėl Lietuvos Respublikos produktų saugos įstatymo pažeidimo bylų nagrinėjimo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zh-CN"/>
        </w:rPr>
      </w:pPr>
      <w:r>
        <w:rPr>
          <w:szCs w:val="24"/>
          <w:lang w:eastAsia="zh-CN"/>
        </w:rPr>
        <w:separator/>
      </w:r>
    </w:p>
  </w:endnote>
  <w:endnote w:type="continuationSeparator" w:id="0">
    <w:p>
      <w:pPr>
        <w:suppressAutoHyphens/>
        <w:rPr>
          <w:szCs w:val="24"/>
          <w:lang w:eastAsia="zh-CN"/>
        </w:rPr>
      </w:pPr>
      <w:r>
        <w:rPr>
          <w:szCs w:val="24"/>
          <w:lang w:eastAsia="zh-CN"/>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uppressLineNumbers/>
      <w:tabs>
        <w:tab w:val="center" w:pos="4986"/>
        <w:tab w:val="right" w:pos="9972"/>
      </w:tabs>
      <w:suppressAutoHyphens/>
      <w:rPr>
        <w:szCs w:val="24"/>
        <w:lang w:eastAsia="zh-CN"/>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rPr>
        <w:szCs w:val="24"/>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uppressLineNumbers/>
      <w:tabs>
        <w:tab w:val="center" w:pos="4986"/>
        <w:tab w:val="right" w:pos="9972"/>
      </w:tabs>
      <w:suppressAutoHyphens/>
      <w:rPr>
        <w:szCs w:val="24"/>
        <w:lang w:eastAsia="zh-CN"/>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4986"/>
        <w:tab w:val="right" w:pos="9972"/>
      </w:tabs>
      <w:suppressAutoHyphens/>
      <w:rPr>
        <w:szCs w:val="24"/>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rPr>
        <w:szCs w:val="24"/>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4986"/>
        <w:tab w:val="right" w:pos="9972"/>
      </w:tabs>
      <w:suppressAutoHyphens/>
      <w:rPr>
        <w:szCs w:val="24"/>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zh-CN"/>
        </w:rPr>
      </w:pPr>
      <w:r>
        <w:rPr>
          <w:szCs w:val="24"/>
          <w:lang w:eastAsia="zh-CN"/>
        </w:rPr>
        <w:separator/>
      </w:r>
    </w:p>
  </w:footnote>
  <w:footnote w:type="continuationSeparator" w:id="0">
    <w:p>
      <w:pPr>
        <w:suppressAutoHyphens/>
        <w:rPr>
          <w:szCs w:val="24"/>
          <w:lang w:eastAsia="zh-CN"/>
        </w:rPr>
      </w:pPr>
      <w:r>
        <w:rPr>
          <w:szCs w:val="24"/>
          <w:lang w:eastAsia="zh-CN"/>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Cs w:val="24"/>
        <w:lang w:eastAsia="zh-C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Cs w:val="24"/>
        <w:lang w:val="en-GB" w:eastAsia="zh-CN"/>
      </w:rPr>
    </w:pPr>
    <w:r>
      <w:rPr>
        <w:szCs w:val="24"/>
        <w:lang w:eastAsia="lt-LT"/>
      </w:rPr>
      <mc:AlternateContent>
        <mc:Choice Requires="wps">
          <w:drawing>
            <wp:anchor distT="0" distB="0" distL="0" distR="0" simplePos="0" relativeHeight="251657728" behindDoc="0" locked="0" layoutInCell="1" allowOverlap="1">
              <wp:simplePos x="0" y="0"/>
              <wp:positionH relativeFrom="margin">
                <wp:align>center</wp:align>
              </wp:positionH>
              <wp:positionV relativeFrom="paragraph">
                <wp:posOffset>635</wp:posOffset>
              </wp:positionV>
              <wp:extent cx="151130" cy="173355"/>
              <wp:effectExtent l="0" t="635" r="1270" b="6985"/>
              <wp:wrapSquare wrapText="largest"/>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733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center" w:pos="4819"/>
                              <w:tab w:val="right" w:pos="9638"/>
                            </w:tabs>
                            <w:suppressAutoHyphens/>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szCs w:val="24"/>
                              <w:lang w:eastAsia="zh-CN"/>
                            </w:rPr>
                            <w:t>6</w:t>
                          </w:r>
                          <w:r>
                            <w:rPr>
                              <w:szCs w:val="24"/>
                              <w:lang w:eastAsia="zh-CN"/>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5pt;width:11.9pt;height:13.65pt;z-index:2516577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w9edigIAABsFAAAOAAAAZHJzL2Uyb0RvYy54bWysVF1v2yAUfZ+0/4B4T22nThtbdaq1XaZJ 3YfU7gcQwDEaBgYkdjftv+8CcdpsL9M0P+ALXM49994DV9djL9GeWye0anBxlmPEFdVMqG2Dvzyu Z0uMnCeKEakVb/ATd/h69frV1WBqPtedloxbBCDK1YNpcOe9qbPM0Y73xJ1pwxVsttr2xMPUbjNm yQDovczmeX6RDdoyYzXlzsHqXdrEq4jftpz6T23ruEeywcDNx9HGcRPGbHVF6q0lphP0QIP8A4ue CAVBj1B3xBO0s+IPqF5Qq51u/RnVfabbVlAec4Bsivy3bB46YnjMBYrjzLFM7v/B0o/7zxYJ1uA5 Ror00KJHPnp0o0dUhOoMxtXg9GDAzY+wDF2OmTpzr+lXh5S+7Yja8jfW6qHjhAG7eDJ7cTThuACy GT5oBmHIzusINLa2D6WDYiBAhy49HTsTqNAQclEU57BDYau4PD9fLAK3jNTTYWOdf8d1j4LRYAuN j+Bkf+98cp1cQiynpWBrIWWc2O3mVlq0JyCSdfzSWWk6klajUCCcS64x9AmGVAFJ6YCZwqUVSAAI hL2QSlTEj6qYl/nNvJqtL5aXs3JdLmbVZb6c5UV1U13kZVXerX8GBkVZd4Ixru6F4pM6i/Lvun+4 J0lXUZ9oaHC1mC9icifsD2kdcs3Dd6jviVsvPFxWKfoGL49OpA5Nf6sYpE1qT4RMdnZKP5YMajD9 Y1WiRIIqkj78uBkBJehmo9kTiMVqaCb0HV4YMDptv2M0wG1tsPu2I5ZjJN8rEFy42pNhJ2MzGURR ONpgj1Eyb316AnbGim0HyEnSSr8BUbYiCuaZBVAOE7iBkfzhtQhX/OU8ej2/aatfAAAA//8DAFBL AwQUAAYACAAAACEAN4+ZidgAAAADAQAADwAAAGRycy9kb3ducmV2LnhtbEyPQW/CMAyF75P2HyJP 2m2klGmw0hQB03adKJO4hsY0VRunagJ0/37mNE6W/Z6ev5evRteJCw6h8aRgOklAIFXeNFQr+Nl/ vixAhKjJ6M4TKvjFAKvi8SHXmfFX2uGljLXgEAqZVmBj7DMpQ2XR6TDxPRJrJz84HXkdamkGfeVw 18k0Sd6k0w3xB6t73Fqs2vLsFMy+0/khfJUf2/6A7+0ibNoTWaWen8b1EkTEMf6b4YbP6FAw09Gf yQTRKeAi8XYVrKUzbnHkOX8FWeTynr34AwAA//8DAFBLAQItABQABgAIAAAAIQC2gziS/gAAAOEB AAATAAAAAAAAAAAAAAAAAAAAAABbQ29udGVudF9UeXBlc10ueG1sUEsBAi0AFAAGAAgAAAAhADj9 If/WAAAAlAEAAAsAAAAAAAAAAAAAAAAALwEAAF9yZWxzLy5yZWxzUEsBAi0AFAAGAAgAAAAhAPDD 152KAgAAGwUAAA4AAAAAAAAAAAAAAAAALgIAAGRycy9lMm9Eb2MueG1sUEsBAi0AFAAGAAgAAAAh ADePmYnYAAAAAwEAAA8AAAAAAAAAAAAAAAAA5AQAAGRycy9kb3ducmV2LnhtbFBLBQYAAAAABAAE APMAAADpBQAAAAA= " stroked="f">
              <v:fill opacity="0"/>
              <v:textbox inset="0,0,0,0">
                <w:txbxContent>
                  <w:p>
                    <w:pPr>
                      <w:tabs>
                        <w:tab w:val="center" w:pos="4819"/>
                        <w:tab w:val="right" w:pos="9638"/>
                      </w:tabs>
                      <w:suppressAutoHyphens/>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szCs w:val="24"/>
                        <w:lang w:eastAsia="zh-CN"/>
                      </w:rPr>
                      <w:t>6</w:t>
                    </w:r>
                    <w:r>
                      <w:rPr>
                        <w:szCs w:val="24"/>
                        <w:lang w:eastAsia="zh-CN"/>
                      </w:rPr>
                      <w:fldChar w:fldCharType="end"/>
                    </w:r>
                  </w:p>
                </w:txbxContent>
              </v:textbox>
              <w10:wrap type="square" side="largest" anchorx="margin"/>
            </v:shape>
          </w:pict>
        </mc:Fallback>
      </mc:AlternateContent>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Cs w:val="24"/>
        <w:lang w:eastAsia="zh-CN"/>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szCs w:val="24"/>
        <w:lang w:val="en-GB" w:eastAsia="zh-CN"/>
      </w:rPr>
    </w:pPr>
    <w:r>
      <w:rPr>
        <w:szCs w:val="24"/>
        <w:lang w:eastAsia="lt-LT"/>
      </w:rPr>
      <mc:AlternateContent>
        <mc:Choice Requires="wps">
          <w:drawing>
            <wp:anchor distT="0" distB="0" distL="0" distR="0" simplePos="0" relativeHeight="251657728" behindDoc="0" locked="0" layoutInCell="1" allowOverlap="1">
              <wp:simplePos x="0" y="0"/>
              <wp:positionH relativeFrom="margin">
                <wp:align>center</wp:align>
              </wp:positionH>
              <wp:positionV relativeFrom="paragraph">
                <wp:posOffset>635</wp:posOffset>
              </wp:positionV>
              <wp:extent cx="151130" cy="173355"/>
              <wp:effectExtent l="0" t="635" r="1270" b="6985"/>
              <wp:wrapSquare wrapText="largest"/>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733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center" w:pos="4819"/>
                              <w:tab w:val="right" w:pos="9638"/>
                            </w:tabs>
                            <w:suppressAutoHyphens/>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szCs w:val="24"/>
                              <w:lang w:eastAsia="zh-CN"/>
                            </w:rPr>
                            <w:t>2</w:t>
                          </w:r>
                          <w:r>
                            <w:rPr>
                              <w:szCs w:val="24"/>
                              <w:lang w:eastAsia="zh-CN"/>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5pt;width:11.9pt;height:13.65pt;z-index:2516577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w9edigIAABsFAAAOAAAAZHJzL2Uyb0RvYy54bWysVF1v2yAUfZ+0/4B4T22nThtbdaq1XaZJ 3YfU7gcQwDEaBgYkdjftv+8CcdpsL9M0P+ALXM49994DV9djL9GeWye0anBxlmPEFdVMqG2Dvzyu Z0uMnCeKEakVb/ATd/h69frV1WBqPtedloxbBCDK1YNpcOe9qbPM0Y73xJ1pwxVsttr2xMPUbjNm yQDovczmeX6RDdoyYzXlzsHqXdrEq4jftpz6T23ruEeywcDNx9HGcRPGbHVF6q0lphP0QIP8A4ue CAVBj1B3xBO0s+IPqF5Qq51u/RnVfabbVlAec4Bsivy3bB46YnjMBYrjzLFM7v/B0o/7zxYJ1uA5 Ror00KJHPnp0o0dUhOoMxtXg9GDAzY+wDF2OmTpzr+lXh5S+7Yja8jfW6qHjhAG7eDJ7cTThuACy GT5oBmHIzusINLa2D6WDYiBAhy49HTsTqNAQclEU57BDYau4PD9fLAK3jNTTYWOdf8d1j4LRYAuN j+Bkf+98cp1cQiynpWBrIWWc2O3mVlq0JyCSdfzSWWk6klajUCCcS64x9AmGVAFJ6YCZwqUVSAAI hL2QSlTEj6qYl/nNvJqtL5aXs3JdLmbVZb6c5UV1U13kZVXerX8GBkVZd4Ixru6F4pM6i/Lvun+4 J0lXUZ9oaHC1mC9icifsD2kdcs3Dd6jviVsvPFxWKfoGL49OpA5Nf6sYpE1qT4RMdnZKP5YMajD9 Y1WiRIIqkj78uBkBJehmo9kTiMVqaCb0HV4YMDptv2M0wG1tsPu2I5ZjJN8rEFy42pNhJ2MzGURR ONpgj1Eyb316AnbGim0HyEnSSr8BUbYiCuaZBVAOE7iBkfzhtQhX/OU8ej2/aatfAAAA//8DAFBL AwQUAAYACAAAACEAN4+ZidgAAAADAQAADwAAAGRycy9kb3ducmV2LnhtbEyPQW/CMAyF75P2HyJP 2m2klGmw0hQB03adKJO4hsY0VRunagJ0/37mNE6W/Z6ev5evRteJCw6h8aRgOklAIFXeNFQr+Nl/ vixAhKjJ6M4TKvjFAKvi8SHXmfFX2uGljLXgEAqZVmBj7DMpQ2XR6TDxPRJrJz84HXkdamkGfeVw 18k0Sd6k0w3xB6t73Fqs2vLsFMy+0/khfJUf2/6A7+0ibNoTWaWen8b1EkTEMf6b4YbP6FAw09Gf yQTRKeAi8XYVrKUzbnHkOX8FWeTynr34AwAA//8DAFBLAQItABQABgAIAAAAIQC2gziS/gAAAOEB AAATAAAAAAAAAAAAAAAAAAAAAABbQ29udGVudF9UeXBlc10ueG1sUEsBAi0AFAAGAAgAAAAhADj9 If/WAAAAlAEAAAsAAAAAAAAAAAAAAAAALwEAAF9yZWxzLy5yZWxzUEsBAi0AFAAGAAgAAAAhAPDD 152KAgAAGwUAAA4AAAAAAAAAAAAAAAAALgIAAGRycy9lMm9Eb2MueG1sUEsBAi0AFAAGAAgAAAAh ADePmYnYAAAAAwEAAA8AAAAAAAAAAAAAAAAA5AQAAGRycy9kb3ducmV2LnhtbFBLBQYAAAAABAAE APMAAADpBQAAAAA= " stroked="f">
              <v:fill opacity="0"/>
              <v:textbox inset="0,0,0,0">
                <w:txbxContent>
                  <w:p>
                    <w:pPr>
                      <w:tabs>
                        <w:tab w:val="center" w:pos="4819"/>
                        <w:tab w:val="right" w:pos="9638"/>
                      </w:tabs>
                      <w:suppressAutoHyphens/>
                      <w:rPr>
                        <w:szCs w:val="24"/>
                        <w:lang w:eastAsia="zh-CN"/>
                      </w:rPr>
                    </w:pPr>
                    <w:r>
                      <w:rPr>
                        <w:szCs w:val="24"/>
                        <w:lang w:eastAsia="zh-CN"/>
                      </w:rPr>
                      <w:fldChar w:fldCharType="begin"/>
                    </w:r>
                    <w:r>
                      <w:rPr>
                        <w:szCs w:val="24"/>
                        <w:lang w:eastAsia="zh-CN"/>
                      </w:rPr>
                      <w:instrText xml:space="preserve"> PAGE </w:instrText>
                    </w:r>
                    <w:r>
                      <w:rPr>
                        <w:szCs w:val="24"/>
                        <w:lang w:eastAsia="zh-CN"/>
                      </w:rPr>
                      <w:fldChar w:fldCharType="separate"/>
                    </w:r>
                    <w:r>
                      <w:rPr>
                        <w:szCs w:val="24"/>
                        <w:lang w:eastAsia="zh-CN"/>
                      </w:rPr>
                      <w:t>2</w:t>
                    </w:r>
                    <w:r>
                      <w:rPr>
                        <w:szCs w:val="24"/>
                        <w:lang w:eastAsia="zh-CN"/>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oNotEmbedSmartTags/>
  <w:decimalSymbol w:val=","/>
  <w:listSeparator w:val=";"/>
  <w15:docId w15:val="{7A7F24CC-1A7E-4485-BCF6-94C7333AC40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01d782c47a4e27bf6c899cce59a2f1" PartId="cac2679221674fc091e400340743a145">
    <Part Type="preambule" DocPartId="9fba06c96a3f47ebaf27034fbc298764" PartId="c55ac53d297748e79beec2290be10fdd"/>
    <Part Type="punktas" Nr="1" Abbr="1 p." DocPartId="7b66bda63a634871bc8d0ce163a9cf92" PartId="02cf4c4616644a21b6f0aafca58062ab"/>
    <Part Type="punktas" Nr="2" Abbr="2 p." DocPartId="1d531558f399431a9eac334c3b12e9ce" PartId="588c9b0b0dda4db69d19e171a5200955"/>
    <Part Type="signatura" DocPartId="26d04cd90c7344c7bd97ef83f5c5f14e" PartId="de4c0a8e43ee4399a7d84e3dfc659598"/>
  </Part>
  <Part Type="patvirtinta" Title="LIETUVOS RESPUBLIKOS PRODUKTŲ SAUGOS ĮSTATYMO PAŽEIDIMO BYLŲ NAGRINĖJIMO TVARKOS APRAŠAS" DocPartId="f5a7a1f154c144cdabef0fd9c953cea4" PartId="7619a77be9ad40d792aa827c6d446f26">
    <Part Type="skyrius" Nr="1" Title="BENDROSIOS NUOSTATOS" DocPartId="c560608234084417a284c67c0c1b06ae" PartId="5d0d7126362c49899c0e923e1a3114cf">
      <Part Type="punktas" Nr="1" Abbr="1 p." DocPartId="6e089ab057614802859bce5d080e9e78" PartId="04a12805312943b98519b91800b577d3"/>
      <Part Type="punktas" Nr="2" Abbr="2 p." DocPartId="87408a5eede64374b28bf1d9510674b5" PartId="b01c9725a3df4b3db5020ca6ae0f724c"/>
      <Part Type="punktas" Nr="3" Abbr="3 p." DocPartId="6c362e4366cc46fa83cfc575b646210f" PartId="a4e1e5c20515440d8a49f62590dc871b"/>
    </Part>
    <Part Type="skyrius" Nr="2" Title="BYLŲ DĖL PRODUKTŲ SAUGOS ĮSTATYMO PAŽEIDIMŲ NAGRINĖJIMO TVARKA" DocPartId="260da8430daf4654907fd2d97ec1e884" PartId="30b1df99c1ba4e16934363160fd561ed">
      <Part Type="punktas" Nr="4" Abbr="4 p." DocPartId="beff24f548ed40c5a1be89e9bc431c5c" PartId="6b7accc0a65f4744b28826e51b67cbcc"/>
      <Part Type="punktas" Nr="5" Abbr="5 p." DocPartId="2c52fe03b5cd46c4bfc8b0ad970e2aa3" PartId="39a93507f7de4d3aa46d793bc9ca3342"/>
      <Part Type="punktas" Nr="6" Abbr="6 p." DocPartId="1d638c59130f451cb872f30b9428321f" PartId="4d05bd46b90343e29f4e41b60c352de5">
        <Part Type="papunktis" Nr="6.1" Abbr="6.1 pp." DocPartId="6e5ae09599b54f4f8378a9ce4b4ef87b" PartId="c04f85a4ddc7435ab1f6e777fd732a46"/>
        <Part Type="papunktis" Nr="6.2" Abbr="6.2 pp." DocPartId="e235379e0c5146eb9538cbdc09369e36" PartId="9b8f0d5e2ed74bfdb20cc191e9955a8b"/>
        <Part Type="papunktis" Nr="6.3" Abbr="6.3 pp." DocPartId="e8cc9b41adf24065925868bedc42b8b2" PartId="f5e8f8ca810146a5901f66296fc52518"/>
        <Part Type="papunktis" Nr="6.4" Abbr="6.4 pp." DocPartId="61bbd9e44039497f8855c7195ba8c63a" PartId="2a3ce54f67c240229d3f4fd1f017b29e"/>
        <Part Type="papunktis" Nr="6.5" Abbr="6.5 pp." DocPartId="45214d9cbd884d8091d5d6ac504f5898" PartId="70117394e076491eb88172bce750a581"/>
      </Part>
      <Part Type="punktas" Nr="7" Abbr="7 p." DocPartId="22ae5385235d4c958ae469f29b1c6619" PartId="e4b11566881047f5841331f340e4e799"/>
      <Part Type="punktas" Nr="8" Abbr="8 p." DocPartId="4096852e43e346f7933cc5601f70d229" PartId="d6a0f9988ccc4eb4b9c6b9166588950f"/>
      <Part Type="punktas" Nr="9" Abbr="9 p." DocPartId="19ba2f1ffb5d43339cc8e09e971bcaaf" PartId="846625666981439e8ee180d8d40f6c54">
        <Part Type="papunktis" Nr="9.1" Abbr="9.1 pp." DocPartId="e91746823d594467a45939cbb57e402d" PartId="a7584258c6aa411292c4d5150268b154"/>
        <Part Type="papunktis" Nr="9.2" Abbr="9.2 pp." DocPartId="0fb16a7e807e4be19892dcc79bf904d4" PartId="12558dab2ae1415e8739a3c4e15fb3f8"/>
        <Part Type="papunktis" Nr="9.3" Abbr="9.3 pp." DocPartId="145b185ce2474e8e9f08472b21621f36" PartId="960767b280174413bc871facc7cf98e6"/>
        <Part Type="papunktis" Nr="9.4" Abbr="9.4 pp." DocPartId="f88b8fc9be74467dbf2ed4f3a2cbdc41" PartId="c5be36e1eb77444fba5a7d364a4186ba"/>
        <Part Type="papunktis" Nr="9.5" Abbr="9.5 pp." DocPartId="89f663b7fc8349389a26df4d5fd15d62" PartId="57b12e4b067a48a084f661a3af25212f"/>
        <Part Type="papunktis" Nr="9.6" Abbr="9.6 pp." DocPartId="5742e6b338fe46a0a7901cb52d9da796" PartId="38381fed7a2045f9aaf91e39967d8de2"/>
        <Part Type="papunktis" Nr="9.7" Abbr="9.7 pp." DocPartId="8f26eddcb78f4131b58782b0a1542e63" PartId="2a8c228af59a44ca871d306aa1bacd38"/>
      </Part>
      <Part Type="punktas" Nr="10" Abbr="10 p." DocPartId="ee33ca8593504e9e808ad1c3efad3137" PartId="19ce0a798cd0446dbc871d67eed14631"/>
      <Part Type="punktas" Nr="11" Abbr="11 p." DocPartId="d9da9eb61549439aaef71d42494d81f5" PartId="8ac86dbcc526495f845c89bed8f5ec7d"/>
      <Part Type="punktas" Nr="12" Abbr="12 p." DocPartId="f50f9dd4dff949bc97262fbb39a8c5b9" PartId="1004257a8c1e4259b56aa891514fd5b1"/>
      <Part Type="punktas" Nr="13" Abbr="13 p." DocPartId="2e577858f1fe4a878b39ae96abed72fd" PartId="2ac129dbc56f4574be644d76cbdc22ec"/>
      <Part Type="punktas" Nr="14" Abbr="14 p." DocPartId="b2e53aeb40b642539d1197bf027b05e0" PartId="04744f99b8274685b12cfc5420995be9"/>
      <Part Type="punktas" Nr="15" Abbr="15 p." DocPartId="d2c71f1c94924b02932173a91c070569" PartId="fe3f1f908f364bcebe508b3c53850f64"/>
      <Part Type="punktas" Nr="16" Abbr="16 p." DocPartId="46079f8e91214998ba9890009b10d5d4" PartId="a0c547f94cf6414cbd19bef4623a396a"/>
      <Part Type="punktas" Nr="17" Abbr="17 p." DocPartId="1a5fa09ba0fb437aaa51321835427764" PartId="942dc8a05eba4b3c8089749140ea093c"/>
      <Part Type="punktas" Nr="18" Abbr="18 p." DocPartId="e5761062ebdd4c45b9ea638fbbcab0d8" PartId="42656a3d963d4039be2e005ad6ef71bc"/>
      <Part Type="punktas" Nr="19" Abbr="19 p." DocPartId="381c7ff6d3834df5a3e960f705ef7bab" PartId="f24c25a9be024955ab27005be3fbf2df"/>
      <Part Type="punktas" Nr="20" Abbr="20 p." DocPartId="062910a6e0db4313a26d7f2baf426bc3" PartId="7b6c3a036f614bc683641fbeb75f8463"/>
      <Part Type="punktas" Nr="21" Abbr="21 p." DocPartId="42eabb54f4c2455683a629254da65804" PartId="21c2acde17ab4071b511229a229b730a"/>
      <Part Type="punktas" Nr="22" Abbr="22 p." DocPartId="39b7c428e8384b87afa9d2a0671dde45" PartId="9ea34be7a1b3413582f376dd786a65a9">
        <Part Type="papunktis" Nr="22.1" Abbr="22.1 pp." DocPartId="8038b1f3ab62463889460e4540038726" PartId="53af97e4853e4bad8f36d442169f91f2"/>
        <Part Type="papunktis" Nr="22.2" Abbr="22.2 pp." DocPartId="f85e1d1c6e5f4a83b6324832611dbb4f" PartId="b5a31ef3909c434eb19260ed50dd8a4f"/>
      </Part>
      <Part Type="punktas" Nr="23" Abbr="23 p." DocPartId="96f6a55b784a4fdc8df696ffb9aa0118" PartId="1a5211d25c3148718e3b5de5e8313128"/>
      <Part Type="punktas" Nr="24" Abbr="24 p." DocPartId="b7b93d14fc554043bbb985e608961b93" PartId="d62e20379eec4136ba5709744aa5dd0a"/>
      <Part Type="punktas" Nr="25" Abbr="25 p." DocPartId="2971ba6ebb094785a3d957eeaad23ba5" PartId="4d95d8be25244c54a10223445fe36777"/>
      <Part Type="punktas" Nr="26" Abbr="26 p." DocPartId="8d4279fab4ab41e3a8e0bb4eb1583603" PartId="ec8d4317ff6641cf874f6bdc21795fe3"/>
      <Part Type="punktas" Nr="27" Abbr="27 p." DocPartId="063dc1558e0246f69882198c73cd6e98" PartId="4c26d3ecba384f8d9ed02bc6004daa09"/>
      <Part Type="punktas" Nr="28" Abbr="28 p." DocPartId="1f3024253a48409bb525b663dc320cb7" PartId="c7ab65d64cf2421ab99809bd9b0dee0c"/>
      <Part Type="punktas" Nr="29" Abbr="29 p." DocPartId="46cca513eb154977b8dd2d837fb6b50b" PartId="157661bd582c49e0a934d2de738f1819"/>
      <Part Type="punktas" Nr="30" Abbr="30 p." DocPartId="cbdbbcffcd6540049a61dd056b5dbecf" PartId="3ccc454a87a64c52abdfc028cd005450"/>
      <Part Type="punktas" Nr="31" Abbr="31 p." DocPartId="48fc0db2d8314081ae52dbc71f42657d" PartId="fedb017da97e4899aa3b1ca1934a6d0e"/>
      <Part Type="punktas" Nr="32" Abbr="32 p." DocPartId="8c2220f6191543f7a5ea1bdb9d655573" PartId="9c619a5a65c84360b8f205d81fcbf97d"/>
      <Part Type="punktas" Nr="33" Abbr="33 p." DocPartId="ade477056c9c40a493169a98265d30dd" PartId="1aa5d051ee4a4fa8b1eed8a28e30f95a"/>
      <Part Type="punktas" Nr="34" Abbr="34 p." DocPartId="e10bdcea5fe34c5f99bdc5824cab8dad" PartId="38b70750ea30472494f2499fe4bfcc0b"/>
      <Part Type="punktas" Nr="35" Abbr="35 p." DocPartId="ce706f3555724941892bd763008b7959" PartId="17d5991249ea48ee85f2ee656d22a820"/>
      <Part Type="punktas" Nr="36" Abbr="36 p." DocPartId="99f88eff2d874ab180e09be0f33064be" PartId="aa14d16730de464e825093734988218b"/>
      <Part Type="punktas" Nr="37" Abbr="37 p." DocPartId="08ba82daf08942ccb7242c0fe9b58a0c" PartId="d83932ac62e441619378f17cdb11f3e5">
        <Part Type="papunktis" Nr="37.1" Abbr="37.1 pp." DocPartId="ab8d8a0250b24bdcb1462ec48fd66ad2" PartId="7b451e492ce345d89bcdfe7c564cc490"/>
        <Part Type="papunktis" Nr="37.2" Abbr="37.2 pp." DocPartId="95976fcc46d744df906930d7e7551012" PartId="d53d5a2b26744bbaa48bdb984b6f77cd"/>
        <Part Type="papunktis" Nr="37.3" Abbr="37.3 pp." DocPartId="6587985136b9477ea32d1a9ff2585ac6" PartId="a76b1f5dbb994f2b813a573557c01b3f"/>
        <Part Type="papunktis" Nr="37.4" Abbr="37.4 pp." DocPartId="02edf6fe2fc749f48767536b511bb207" PartId="32aeb43850c8428582a5c022bfe3c989"/>
        <Part Type="papunktis" Nr="37.5" Abbr="37.5 pp." DocPartId="39818dc5c41040aa911c37d8e67d6650" PartId="212f5122abe74fe08ddf7e44aaa00d2c"/>
        <Part Type="papunktis" Nr="37.6" Abbr="37.6 pp." DocPartId="f77c4994ffb24b50ad04f5cc91a3f7da" PartId="7c609bf338b64403ad954d1a7ed5f22c"/>
        <Part Type="papunktis" Nr="37.7" Abbr="37.7 pp." DocPartId="040ff03490434dfba51b3e686d3f632b" PartId="4317eefed1b6424bb59c6cb2d4a94981"/>
        <Part Type="papunktis" Nr="37.8" Abbr="37.8 pp." DocPartId="1ef0525835c047468141be23c65164c9" PartId="c3a734d2842a440fb7b591c7b0318c75"/>
        <Part Type="papunktis" Nr="37.9" Abbr="37.9 pp." DocPartId="a38daff5efba4855ab9d415ae831394f" PartId="4ac1255c48304bcc822fa6cf90cfdb88"/>
        <Part Type="papunktis" Nr="37.10" Abbr="37.10 pp." DocPartId="b76159f96f1e4999acb52a538523f0bd" PartId="14459d1ce7574e6d97309e04ba6f2c23"/>
        <Part Type="papunktis" Nr="37.11" Abbr="37.11 pp." DocPartId="f352f988a71f4b5fb2802d25f6a26cfa" PartId="ddab7072846d48f8a1e5968bd5f0c1d8"/>
        <Part Type="papunktis" Nr="37.12" Abbr="37.12 pp." DocPartId="a4355392f0c449f897b33db04fd2719f" PartId="1345a6d6c3c943418d14becb2ddeb20e"/>
      </Part>
      <Part Type="punktas" Nr="38" Abbr="38 p." DocPartId="009a6c66dd474f97966cf5ce2f740de6" PartId="9bc9c4cec0d843bbadc28fee79d04e08"/>
      <Part Type="punktas" Nr="39" Abbr="39 p." DocPartId="4dba2ddde0a943c9a4aff59021199d8a" PartId="2b801ba2bee64ff984e7db5624394d9a"/>
      <Part Type="punktas" Nr="40" Abbr="40 p." DocPartId="ef6353d43ef94871baebe2536a80e849" PartId="d33e464aa20947789633432346f6446d"/>
      <Part Type="punktas" Nr="41" Abbr="41 p." DocPartId="1338af2670c24d3a946dddd373aea40c" PartId="ea2444eb32524c3880ce41d24263ed08">
        <Part Type="papunktis" Nr="41.1" Abbr="41.1 pp." DocPartId="40b397aed91f40e780b57d10f51e063d" PartId="b960a077e4d54a998af5b46c5e5df363"/>
        <Part Type="papunktis" Nr="41.2" Abbr="41.2 pp." DocPartId="8eda1c295370439a82860e990e79a643" PartId="486226bf30a9498d87d2af285ea95641"/>
      </Part>
      <Part Type="punktas" Nr="42" Abbr="42 p." DocPartId="b92fb3241cdf42a1932cfa0335147130" PartId="092d921ebdbe44008594b51534365e7a"/>
      <Part Type="punktas" Nr="43" Abbr="43 p." DocPartId="b712c37e333b42a7994eca6591d56367" PartId="9dca9764b2c24461abb87f52cc6d9418">
        <Part Type="papunktis" Nr="43.1" Abbr="43.1 pp." DocPartId="44bbac5975ac45e4b7ae70f3f4335b76" PartId="5ee629abd8d042d0aa5c15ad0d26adae"/>
        <Part Type="papunktis" Nr="43.2" Abbr="43.2 pp." DocPartId="2b6fea5380d246a0ba9caa311f4238d3" PartId="2102c2401a1a41b092ab0bad7efac590"/>
        <Part Type="papunktis" Nr="43.3" Abbr="43.3 pp." DocPartId="25d78e6a85db4ca79284d5868b9fbee9" PartId="0bbf281d82c64cf8bb6b5592d1e9295c"/>
      </Part>
      <Part Type="punktas" Nr="44" Abbr="44 p." DocPartId="897eaa5e5e0e4f2f86a24130e79adcd0" PartId="04765e6a1d5f4a3794d00b9d8f353948">
        <Part Type="papunktis" Nr="44.1" Abbr="44.1 pp." DocPartId="7cdc95adcce9437cba880bf20f15f49c" PartId="05d4a373daac460aa528d948a94f22d8"/>
        <Part Type="papunktis" Nr="44.2" Abbr="44.2 pp." DocPartId="53e0b1eef982428cb27043ba7f301891" PartId="1c24d6191e5a42cba53664c057bcc83f"/>
        <Part Type="papunktis" Nr="44.3" Abbr="44.3 pp." DocPartId="20101741087a481097a024d31a11a512" PartId="7a8d3e2b3c5c49579ce583e7d260c90d"/>
      </Part>
      <Part Type="punktas" Nr="45" Abbr="45 p." DocPartId="3f40f20afe474a8ab1181cdcd305afdd" PartId="c067176a9601423a88392f8187b7faf5"/>
      <Part Type="punktas" Nr="46" Abbr="46 p." DocPartId="2839c5a88f6c4481b707ecdfbe73e668" PartId="67059a346931455681f665ce985bf27b">
        <Part Type="papunktis" Nr="46.1" Abbr="46.1 pp." DocPartId="afa4ef9db4db4629ba7729b7bcc84a8e" PartId="7d119ab4eb86446e853b6e20517eba76"/>
        <Part Type="papunktis" Nr="46.2" Abbr="46.2 pp." DocPartId="c09834ea59f74edd816ce8873d7d928b" PartId="52112114f99646d2a65f4168c522b5dc"/>
        <Part Type="papunktis" Nr="46.3" Abbr="46.3 pp." DocPartId="52f23dd6318b4c29aa57f6fb48e9c14b" PartId="018f732c3c5f492b8ec16547ec175264"/>
      </Part>
      <Part Type="punktas" Nr="47" Abbr="47 p." DocPartId="52a85b325852433e804495d296cf005e" PartId="db6282fd631448bc9ceb216fc29dd7d6"/>
    </Part>
    <Part Type="skyrius" Nr="3" Title="BAIGIAMOSIOS NUOSTATOS" DocPartId="557eb61f7df34c9fa8f639bc7c7a55b0" PartId="b352bf9cde23409fb4a16b81cc44d354">
      <Part Type="punktas" Nr="48" Abbr="48 p." DocPartId="edb79f1d786346e383e45b6f992bd865" PartId="7bd344f6b065474c9e7d23f8e2a74b2f"/>
    </Part>
    <Part Type="pabaiga" DocPartId="1c05361d4805407fb053b792d3a6bb7d" PartId="58b3940437bc447c8539fc02a26451e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9D28102-28DB-4911-AAD1-7CC886B57E7E}">
  <ds:schemaRefs>
    <ds:schemaRef ds:uri="http://lrs.lt/TAIS/DocParts"/>
  </ds:schemaRefs>
</ds:datastoreItem>
</file>

<file path=customXml/itemProps2.xml><?xml version="1.0" encoding="utf-8"?>
<ds:datastoreItem xmlns:ds="http://schemas.openxmlformats.org/officeDocument/2006/customXml" ds:itemID="{C2611FD9-E547-40A1-8F8F-58EB67EB7A10}">
  <ds:schemaRefs>
    <ds:schemaRef ds:uri="http://schemas.openxmlformats.org/officeDocument/2006/bibliography"/>
  </ds:schemaRefs>
</ds:datastoreItem>
</file>

<file path=customXml/itemProps3.xml><?xml version="1.0" encoding="utf-8"?>
<ds:datastoreItem xmlns:ds="http://schemas.openxmlformats.org/officeDocument/2006/customXml" ds:itemID="{4F935F56-D3C8-4E53-B9BA-A111FE0DD1C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9</Pages>
  <Words>19389</Words>
  <Characters>11053</Characters>
  <Application>Microsoft Office Word</Application>
  <DocSecurity>0</DocSecurity>
  <Lines>92</Lines>
  <Paragraphs>60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30382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2019-05-13T13:10:00Z</dcterms:created>
  <dc:creator>jsaudinyte</dc:creator>
  <lastModifiedBy>JŪRĖNIENĖ Jolanta</lastModifiedBy>
  <lastPrinted>2019-05-09T11:58:00Z</lastPrinted>
  <dcterms:modified xsi:type="dcterms:W3CDTF">2024-12-28T18:38:00Z</dcterms:modified>
  <revision>6</revision>
</coreProperties>
</file>