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658b1f09e848b8971d10b9c73d1013"/>
        <w:lock w:val="sdtLocked"/>
        <w:richText/>
      </w:sdtPr>
      <w:sdtContent>
        <w:p>
          <w:pPr>
            <w:jc w:val="both"/>
            <w:rPr>
              <w:rFonts w:ascii="Times New Roman" w:hAnsi="Times New Roman"/>
            </w:rPr>
          </w:pPr>
          <w:r>
            <w:rPr>
              <w:rFonts w:ascii="Times New Roman" w:hAnsi="Times New Roman"/>
              <w:b/>
              <w:i/>
            </w:rPr>
            <w:t>Suvestinė redakcija nuo 2024-02-08 iki 2025-04-03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2.9pt" o:ole="" fillcolor="window">
                <v:imagedata r:id="rId15" o:title=""/>
              </v:shape>
              <o:OLEObject Type="Embed" ProgID="Word.Picture.8" ShapeID="_x0000_i1025" DrawAspect="Content" ObjectID="_0000000001" r:id="rId16"/>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ecfab9bd2e7e4ed2b12d6a31fc36d871"/>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Aurelijus Veryga</w:t>
              </w:r>
            </w:p>
            <w:p>
              <w:pPr>
                <w:tabs>
                  <w:tab w:val="center" w:pos="4153"/>
                  <w:tab w:val="right" w:pos="8306"/>
                </w:tabs>
                <w:rPr>
                  <w:szCs w:val="24"/>
                </w:rPr>
              </w:pPr>
            </w:p>
          </w:sdtContent>
        </w:sdt>
      </w:sdtContent>
    </w:sdt>
    <w:sdt>
      <w:sdtPr>
        <w:alias w:val="patvirtinta"/>
        <w:tag w:val="part_199df8d1d89744e28136d2dbf9b16cfa"/>
        <w:lock w:val="sdtLocked"/>
        <w:richText/>
      </w:sdtPr>
      <w:sdtContent>
        <w:p>
          <w:pPr>
            <w:tabs>
              <w:tab w:val="center" w:pos="4153"/>
              <w:tab w:val="right" w:pos="8306"/>
            </w:tabs>
            <w:ind w:left="-142" w:firstLine="5245"/>
            <w:sectPr>
              <w:headerReference w:type="even" r:id="rId17"/>
              <w:headerReference w:type="default" r:id="rId18"/>
              <w:footerReference w:type="even" r:id="rId19"/>
              <w:footerReference w:type="default" r:id="rId20"/>
              <w:headerReference w:type="first" r:id="rId21"/>
              <w:pgSz w:w="11906" w:h="16838"/>
              <w:pgMar w:top="1134" w:right="850" w:bottom="1134" w:left="1701" w:header="567" w:footer="567" w:gutter="0"/>
              <w:pgNumType w:start="2"/>
              <w:cols w:space="1296"/>
              <w:titlePg/>
              <w:docGrid w:linePitch="360"/>
            </w:sectPr>
          </w:pPr>
        </w:p>
        <w:p>
          <w:pPr>
            <w:tabs>
              <w:tab w:val="center" w:pos="4153"/>
              <w:tab w:val="right" w:pos="8306"/>
            </w:tabs>
            <w:ind w:firstLine="5103"/>
            <w:rPr>
              <w:szCs w:val="24"/>
              <w:lang w:eastAsia="lt-LT"/>
            </w:rPr>
          </w:pPr>
          <w:r>
            <w:rPr>
              <w:szCs w:val="24"/>
              <w:lang w:eastAsia="lt-LT"/>
            </w:rPr>
            <w:t>PATVIRTINTA</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pPr>
            <w:tabs>
              <w:tab w:val="center" w:pos="4153"/>
              <w:tab w:val="right" w:pos="8306"/>
            </w:tabs>
            <w:ind w:firstLine="5103"/>
            <w:rPr>
              <w:szCs w:val="24"/>
              <w:lang w:eastAsia="lt-LT"/>
            </w:rPr>
          </w:pPr>
          <w:r>
            <w:rPr>
              <w:szCs w:val="24"/>
              <w:lang w:eastAsia="lt-LT"/>
            </w:rPr>
            <w:t>įsakymu Nr. V-1218</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eastAsia="lt-LT"/>
            </w:rPr>
          </w:pPr>
          <w:r>
            <w:rPr>
              <w:szCs w:val="24"/>
              <w:lang w:eastAsia="lt-LT"/>
            </w:rPr>
            <w:t>ministro 2024 m. vasario 7 d.</w:t>
          </w:r>
        </w:p>
        <w:p>
          <w:pPr>
            <w:tabs>
              <w:tab w:val="center" w:pos="4153"/>
              <w:tab w:val="right" w:pos="8306"/>
            </w:tabs>
            <w:ind w:firstLine="5103"/>
            <w:rPr>
              <w:szCs w:val="24"/>
              <w:lang w:eastAsia="lt-LT"/>
            </w:rPr>
          </w:pPr>
          <w:r>
            <w:rPr>
              <w:szCs w:val="24"/>
              <w:lang w:eastAsia="lt-LT"/>
            </w:rPr>
            <w:t>įsakymo Nr. V-</w:t>
          </w:r>
          <w:r>
            <w:rPr>
              <w:szCs w:val="24"/>
              <w:lang w:val="en-US" w:eastAsia="lt-LT"/>
            </w:rPr>
            <w:t>163</w:t>
          </w:r>
        </w:p>
        <w:p>
          <w:pPr>
            <w:tabs>
              <w:tab w:val="center" w:pos="4962"/>
            </w:tabs>
            <w:ind w:firstLine="5103"/>
            <w:rPr>
              <w:szCs w:val="24"/>
              <w:lang w:eastAsia="lt-LT"/>
            </w:rPr>
          </w:pPr>
          <w:r>
            <w:rPr>
              <w:szCs w:val="24"/>
              <w:lang w:eastAsia="lt-LT"/>
            </w:rPr>
            <w:t>redakcija)</w:t>
          </w:r>
        </w:p>
        <w:p>
          <w:pPr>
            <w:tabs>
              <w:tab w:val="center" w:pos="4153"/>
              <w:tab w:val="right" w:pos="8306"/>
            </w:tabs>
            <w:ind w:left="-142" w:firstLine="142"/>
            <w:rPr>
              <w:b/>
              <w:caps/>
              <w:color w:val="000000"/>
              <w:szCs w:val="22"/>
              <w:lang w:eastAsia="lt-LT"/>
            </w:rPr>
          </w:pPr>
        </w:p>
        <w:p>
          <w:pPr>
            <w:tabs>
              <w:tab w:val="center" w:pos="4153"/>
              <w:tab w:val="right" w:pos="8306"/>
            </w:tabs>
            <w:jc w:val="center"/>
            <w:rPr>
              <w:b/>
              <w:caps/>
              <w:color w:val="000000"/>
              <w:szCs w:val="22"/>
              <w:lang w:eastAsia="lt-LT"/>
            </w:rPr>
          </w:pPr>
          <w:sdt>
            <w:sdtPr>
              <w:alias w:val="Pavadinimas"/>
              <w:tag w:val="title_199df8d1d89744e28136d2dbf9b16cfa"/>
              <w:lock w:val="sdtLocked"/>
              <w:richText/>
            </w:sdtPr>
            <w:sdtContent>
              <w:r>
                <w:rPr>
                  <w:b/>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sdtContent>
          </w:sdt>
        </w:p>
        <w:p>
          <w:pPr>
            <w:tabs>
              <w:tab w:val="center" w:pos="4153"/>
              <w:tab w:val="right" w:pos="8306"/>
            </w:tabs>
            <w:ind w:left="-142" w:firstLine="142"/>
            <w:jc w:val="center"/>
            <w:rPr>
              <w:b/>
              <w:caps/>
              <w:color w:val="000000"/>
              <w:szCs w:val="22"/>
              <w:lang w:eastAsia="lt-LT"/>
            </w:rPr>
          </w:pPr>
        </w:p>
        <w:sdt>
          <w:sdtPr>
            <w:alias w:val="skyrius"/>
            <w:tag w:val="part_a8c5528be34a46058c6a4336c86f9209"/>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a8c5528be34a46058c6a4336c86f9209"/>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a8c5528be34a46058c6a4336c86f9209"/>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00d7aebf575d4d1b9b177f19f2f3ef45"/>
                <w:lock w:val="sdtLocked"/>
                <w:richText/>
              </w:sdtPr>
              <w:sdtContent>
                <w:p>
                  <w:pPr>
                    <w:ind w:firstLine="568"/>
                    <w:jc w:val="both"/>
                    <w:rPr>
                      <w:color w:val="000000"/>
                      <w:szCs w:val="24"/>
                      <w:lang w:eastAsia="lt-LT"/>
                    </w:rPr>
                  </w:pPr>
                  <w:sdt>
                    <w:sdtPr>
                      <w:alias w:val="Numeris"/>
                      <w:tag w:val="nr_00d7aebf575d4d1b9b177f19f2f3ef45"/>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finansinių rezultatų ir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Lietuvos Respublikos sveikatos priežiūros įstaigų įstatymo (toliau – Įstatymas) 15</w:t>
                  </w:r>
                  <w:r>
                    <w:rPr>
                      <w:color w:val="000000"/>
                      <w:szCs w:val="24"/>
                      <w:vertAlign w:val="superscript"/>
                      <w:lang w:eastAsia="lt-LT"/>
                    </w:rPr>
                    <w:t>2</w:t>
                  </w:r>
                  <w:r>
                    <w:rPr>
                      <w:color w:val="000000"/>
                      <w:szCs w:val="24"/>
                      <w:lang w:eastAsia="lt-LT"/>
                    </w:rPr>
                    <w:t xml:space="preserve"> straipsnio 1 ir 2 dalyse, (toliau – rodikliai) siektinų reikšmių įvykdymą (toliau – palyginimas) tvarką.</w:t>
                  </w:r>
                </w:p>
              </w:sdtContent>
            </w:sdt>
            <w:sdt>
              <w:sdtPr>
                <w:alias w:val="2 p."/>
                <w:tag w:val="part_250c16c950144a4baf26f7b2c9277942"/>
                <w:lock w:val="sdtLocked"/>
                <w:richText/>
              </w:sdtPr>
              <w:sdtContent>
                <w:p>
                  <w:pPr>
                    <w:ind w:firstLine="567"/>
                    <w:jc w:val="both"/>
                    <w:rPr>
                      <w:color w:val="000000"/>
                      <w:szCs w:val="24"/>
                      <w:lang w:eastAsia="lt-LT"/>
                    </w:rPr>
                  </w:pPr>
                  <w:sdt>
                    <w:sdtPr>
                      <w:alias w:val="Numeris"/>
                      <w:tag w:val="nr_250c16c950144a4baf26f7b2c9277942"/>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iki einamųjų metų kovo 15 d. Lietuvos Respublikos sveikatos apsaugos ministerijai pateikia ataskaitas apie praėjusių metų LNSS viešųjų ir biudžetinių įstaigų rodiklių, už kurių duomenų pateikimą jie yra atsakingi vadovaujantis Lietuvos nacionalinės sveikatos sistemos viešųjų ir biudžetinių įstaigų, teikiančių asmens sveikatos priežiūros paslaugas, veiklos rezultatų vertinimo rodiklių atitinkamų metų siektinomis reikšmėmis, patvirtintomis Lietuvos Respublikos sveikatos apsaugos ministro įsakymu (toliau – atitinkamų metų siektinos reikšmės), siektinų reikšmių įvykdymą.</w:t>
                  </w:r>
                </w:p>
              </w:sdtContent>
            </w:sdt>
            <w:sdt>
              <w:sdtPr>
                <w:alias w:val="3 p."/>
                <w:tag w:val="part_630a337015824bdca83cf8798bacfa4b"/>
                <w:lock w:val="sdtLocked"/>
                <w:richText/>
              </w:sdtPr>
              <w:sdtContent>
                <w:p>
                  <w:pPr>
                    <w:ind w:firstLine="567"/>
                    <w:jc w:val="both"/>
                    <w:rPr>
                      <w:color w:val="000000"/>
                      <w:szCs w:val="24"/>
                      <w:lang w:eastAsia="lt-LT"/>
                    </w:rPr>
                  </w:pPr>
                  <w:sdt>
                    <w:sdtPr>
                      <w:alias w:val="Numeris"/>
                      <w:tag w:val="nr_630a337015824bdca83cf8798bacfa4b"/>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lang w:eastAsia="lt-LT"/>
                    </w:rPr>
                    <w:t xml:space="preserve">LNSS viešosios ir biudžetinės įstaigos duomenis apie praėjusių metų LNSS viešųjų ir biudžetinių įstaigų rodiklių siektinų reikšmių įvykdymą iki einamųjų metų kovo </w:t>
                  </w:r>
                  <w:r>
                    <w:rPr>
                      <w:color w:val="000000"/>
                      <w:szCs w:val="24"/>
                      <w:lang w:val="en-US" w:eastAsia="lt-LT"/>
                    </w:rPr>
                    <w:t xml:space="preserve">15 d. </w:t>
                  </w:r>
                  <w:r>
                    <w:rPr>
                      <w:color w:val="000000"/>
                      <w:szCs w:val="24"/>
                      <w:lang w:eastAsia="lt-LT"/>
                    </w:rPr>
                    <w:t>suveda į Lietuvos Respublikos sveikatos apsaugos ministerijos informacinę sistemą.</w:t>
                  </w:r>
                </w:p>
                <w:p>
                  <w:pPr>
                    <w:tabs>
                      <w:tab w:val="center" w:pos="4153"/>
                      <w:tab w:val="right" w:pos="8306"/>
                    </w:tabs>
                    <w:ind w:left="-142" w:firstLine="142"/>
                    <w:jc w:val="both"/>
                    <w:rPr>
                      <w:szCs w:val="22"/>
                      <w:lang w:eastAsia="lt-LT"/>
                    </w:rPr>
                  </w:pPr>
                </w:p>
              </w:sdtContent>
            </w:sdt>
          </w:sdtContent>
        </w:sdt>
        <w:sdt>
          <w:sdtPr>
            <w:alias w:val="skyrius"/>
            <w:tag w:val="part_189786ecc240426d915eb7bb20884b27"/>
            <w:lock w:val="sdtLocked"/>
            <w:richText/>
          </w:sdtPr>
          <w:sdtContent>
            <w:p>
              <w:pPr>
                <w:ind w:left="-142" w:firstLine="142"/>
                <w:jc w:val="center"/>
                <w:rPr>
                  <w:b/>
                  <w:szCs w:val="22"/>
                  <w:lang w:eastAsia="lt-LT"/>
                </w:rPr>
              </w:pPr>
              <w:sdt>
                <w:sdtPr>
                  <w:alias w:val="Numeris"/>
                  <w:tag w:val="nr_189786ecc240426d915eb7bb20884b27"/>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189786ecc240426d915eb7bb20884b27"/>
                  <w:lock w:val="sdtLocked"/>
                  <w:richText/>
                </w:sdtPr>
                <w:sdtContent>
                  <w:r>
                    <w:rPr>
                      <w:b/>
                      <w:color w:val="000000"/>
                      <w:szCs w:val="22"/>
                      <w:lang w:eastAsia="lt-LT"/>
                    </w:rPr>
                    <w:t>LNSS VIEŠŲJŲ IR BIUDŽETINIŲ ĮSTAIGŲ PALYGINIMO PAGAL RODIKLIŲ SIEKTINŲ REIKŠMIŲ ĮVYKDYMĄ TVARKA</w:t>
                  </w:r>
                </w:sdtContent>
              </w:sdt>
            </w:p>
            <w:p>
              <w:pPr>
                <w:suppressAutoHyphens/>
                <w:ind w:left="-142" w:firstLine="142"/>
                <w:jc w:val="center"/>
                <w:rPr>
                  <w:color w:val="000000"/>
                  <w:szCs w:val="22"/>
                  <w:lang w:eastAsia="lt-LT"/>
                </w:rPr>
              </w:pPr>
            </w:p>
            <w:sdt>
              <w:sdtPr>
                <w:alias w:val="4 p."/>
                <w:tag w:val="part_5c47962adc944846b6b2d7c1c867186b"/>
                <w:lock w:val="sdtLocked"/>
                <w:richText/>
              </w:sdtPr>
              <w:sdtContent>
                <w:p>
                  <w:pPr>
                    <w:suppressAutoHyphens/>
                    <w:ind w:firstLine="567"/>
                    <w:jc w:val="both"/>
                    <w:rPr>
                      <w:color w:val="000000"/>
                      <w:szCs w:val="24"/>
                      <w:lang w:eastAsia="lt-LT"/>
                    </w:rPr>
                  </w:pPr>
                  <w:sdt>
                    <w:sdtPr>
                      <w:alias w:val="Numeris"/>
                      <w:tag w:val="nr_5c47962adc944846b6b2d7c1c867186b"/>
                      <w:lock w:val="sdtLocked"/>
                      <w:richText/>
                    </w:sdt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e14dde78059e431f94cd82023bdf59e7"/>
                <w:lock w:val="sdtLocked"/>
                <w:richText/>
              </w:sdtPr>
              <w:sdtContent>
                <w:p>
                  <w:pPr>
                    <w:suppressAutoHyphens/>
                    <w:ind w:left="-142" w:firstLine="709"/>
                    <w:jc w:val="both"/>
                    <w:rPr>
                      <w:color w:val="000000"/>
                      <w:szCs w:val="24"/>
                      <w:lang w:eastAsia="lt-LT"/>
                    </w:rPr>
                  </w:pPr>
                  <w:sdt>
                    <w:sdtPr>
                      <w:alias w:val="Numeris"/>
                      <w:tag w:val="nr_e14dde78059e431f94cd82023bdf59e7"/>
                      <w:lock w:val="sdtLocked"/>
                      <w:richText/>
                    </w:sdtPr>
                    <w:sdtContent>
                      <w:r>
                        <w:rPr>
                          <w:color w:val="000000"/>
                          <w:szCs w:val="24"/>
                          <w:lang w:val="en-US" w:eastAsia="lt-LT"/>
                        </w:rPr>
                        <w:t>5</w:t>
                      </w:r>
                    </w:sdtContent>
                  </w:sdt>
                  <w:r>
                    <w:rPr>
                      <w:color w:val="000000"/>
                      <w:szCs w:val="24"/>
                      <w:lang w:eastAsia="lt-LT"/>
                    </w:rPr>
                    <w:t>. Palyginimas atliekamas šia tvarka:</w:t>
                  </w:r>
                </w:p>
                <w:sdt>
                  <w:sdtPr>
                    <w:alias w:val="5.1 pp."/>
                    <w:tag w:val="part_de7f576066d24d129808fc374167e3a5"/>
                    <w:lock w:val="sdtLocked"/>
                    <w:richText/>
                  </w:sdtPr>
                  <w:sdtContent>
                    <w:p>
                      <w:pPr>
                        <w:suppressAutoHyphens/>
                        <w:ind w:firstLine="567"/>
                        <w:jc w:val="both"/>
                        <w:rPr>
                          <w:color w:val="000000"/>
                          <w:szCs w:val="24"/>
                          <w:lang w:eastAsia="lt-LT"/>
                        </w:rPr>
                      </w:pPr>
                      <w:sdt>
                        <w:sdtPr>
                          <w:alias w:val="Numeris"/>
                          <w:tag w:val="nr_de7f576066d24d129808fc374167e3a5"/>
                          <w:lock w:val="sdtLocked"/>
                          <w:richText/>
                        </w:sdtPr>
                        <w:sdtContent>
                          <w:r>
                            <w:rPr>
                              <w:color w:val="000000"/>
                              <w:szCs w:val="24"/>
                              <w:lang w:eastAsia="lt-LT"/>
                            </w:rPr>
                            <w:t>5.1</w:t>
                          </w:r>
                        </w:sdtContent>
                      </w:sdt>
                      <w:r>
                        <w:rPr>
                          <w:color w:val="000000"/>
                          <w:szCs w:val="24"/>
                          <w:lang w:eastAsia="lt-LT"/>
                        </w:rPr>
                        <w:t>. įvertinama, ar LNSS viešoji ar biudžetinė įstaiga pasiekė atitinkamų metų siektinose reikšmėse atitinkamai Įstatymo 15</w:t>
                      </w:r>
                      <w:r>
                        <w:rPr>
                          <w:color w:val="000000"/>
                          <w:szCs w:val="24"/>
                          <w:vertAlign w:val="superscript"/>
                          <w:lang w:eastAsia="lt-LT"/>
                        </w:rPr>
                        <w:t>2</w:t>
                      </w:r>
                      <w:r>
                        <w:rPr>
                          <w:color w:val="000000"/>
                          <w:szCs w:val="24"/>
                          <w:lang w:eastAsia="lt-LT"/>
                        </w:rPr>
                        <w:t xml:space="preserve"> straipsnio 8 dalyje nurodytai įstaigų grupei nustatytas rodiklių siektinas reikšmes:</w:t>
                      </w:r>
                    </w:p>
                    <w:sdt>
                      <w:sdtPr>
                        <w:alias w:val="5.1.1 pp."/>
                        <w:tag w:val="part_22c28aa870824967a38e6396e61601fd"/>
                        <w:lock w:val="sdtLocked"/>
                        <w:richText/>
                      </w:sdtPr>
                      <w:sdtContent>
                        <w:p>
                          <w:pPr>
                            <w:suppressAutoHyphens/>
                            <w:ind w:firstLine="567"/>
                            <w:jc w:val="both"/>
                            <w:rPr>
                              <w:color w:val="000000"/>
                              <w:szCs w:val="24"/>
                              <w:lang w:eastAsia="lt-LT"/>
                            </w:rPr>
                          </w:pPr>
                          <w:sdt>
                            <w:sdtPr>
                              <w:alias w:val="Numeris"/>
                              <w:tag w:val="nr_22c28aa870824967a38e6396e61601fd"/>
                              <w:lock w:val="sdtLocked"/>
                              <w:richText/>
                            </w:sdtPr>
                            <w:sdtContent>
                              <w:r>
                                <w:rPr>
                                  <w:color w:val="000000"/>
                                  <w:szCs w:val="24"/>
                                  <w:lang w:eastAsia="lt-LT"/>
                                </w:rPr>
                                <w:t>5.1.1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 rodiklio siektina reikšmė įvykdyta, skiriamas 1 balas, jei neįvykdyta – 0 balų;</w:t>
                          </w:r>
                        </w:p>
                      </w:sdtContent>
                    </w:sdt>
                    <w:sdt>
                      <w:sdtPr>
                        <w:alias w:val="5.1.2 pp."/>
                        <w:tag w:val="part_016a698250f54c768cd42ddd6a429d92"/>
                        <w:lock w:val="sdtLocked"/>
                        <w:richText/>
                      </w:sdtPr>
                      <w:sdtContent>
                        <w:p>
                          <w:pPr>
                            <w:ind w:firstLine="567"/>
                            <w:jc w:val="both"/>
                            <w:rPr>
                              <w:color w:val="000000"/>
                              <w:szCs w:val="24"/>
                              <w:lang w:eastAsia="lt-LT"/>
                            </w:rPr>
                          </w:pPr>
                          <w:sdt>
                            <w:sdtPr>
                              <w:alias w:val="Numeris"/>
                              <w:tag w:val="nr_016a698250f54c768cd42ddd6a429d92"/>
                              <w:lock w:val="sdtLocked"/>
                              <w:richText/>
                            </w:sdtPr>
                            <w:sdtContent>
                              <w:r>
                                <w:rPr>
                                  <w:szCs w:val="24"/>
                                  <w:lang w:eastAsia="lt-LT"/>
                                </w:rPr>
                                <w:t>5.1.2</w:t>
                              </w:r>
                            </w:sdtContent>
                          </w:sdt>
                          <w:r>
                            <w:rPr>
                              <w:szCs w:val="24"/>
                              <w:lang w:eastAsia="lt-LT"/>
                            </w:rPr>
                            <w:t>. jei Įstatymo 15</w:t>
                          </w:r>
                          <w:r>
                            <w:rPr>
                              <w:szCs w:val="24"/>
                              <w:vertAlign w:val="superscript"/>
                              <w:lang w:eastAsia="lt-LT"/>
                            </w:rPr>
                            <w:t>2</w:t>
                          </w:r>
                          <w:r>
                            <w:rPr>
                              <w:szCs w:val="24"/>
                              <w:lang w:eastAsia="lt-LT"/>
                            </w:rPr>
                            <w:t xml:space="preserve"> straipsnio 1 dalies 5 punkte, 2 dalies </w:t>
                          </w:r>
                          <w:r>
                            <w:rPr>
                              <w:szCs w:val="24"/>
                              <w:lang w:val="en-US" w:eastAsia="lt-LT"/>
                            </w:rPr>
                            <w:t>5</w:t>
                          </w:r>
                          <w:r>
                            <w:rPr>
                              <w:szCs w:val="24"/>
                              <w:lang w:eastAsia="lt-LT"/>
                            </w:rPr>
                            <w:t xml:space="preserve"> ir 10 punktuose nurodyto rodiklio, taip pat rodiklių „Konsoliduotų viešųjų pirkimų skaičius“, „Asmens sveikatos priežiūros įstaigos patirtos sąnaudos asmens sveikatos priežiūros, visuomenės sveikatos priežiūros ir farmacijos specialistų profesinės kvalifikacijos tobulinimui“, „Asmens sveikatos priežiūros įstaigos vidutinio darbo užmokesčio pokytis“, „Įstaigos įgyvendintų smurto ir priekabiavimo prevencijos politikos prevencinių veiksmų ir (ar) priemonių skaičius“ ir „Kritinis likvidumo rodiklis“ pasiekta reikšmė lygi atitinkamų metų siektinose reikšmėse nustatytai siektinai reikšmei arba už ją didesnė, rodikliui skiriamas 1 balas, jei rodiklio pasiekta reikšmė mažesnė nei atitinkamų metų siektinose reikšmėse nustatyta siektina reikšmė, rodikliui skiriama 0 balų;</w:t>
                          </w:r>
                          <w:r>
                            <w:t xml:space="preserve"> </w:t>
                          </w:r>
                        </w:p>
                      </w:sdtContent>
                    </w:sdt>
                    <w:sdt>
                      <w:sdtPr>
                        <w:alias w:val="5.1.3 pp."/>
                        <w:tag w:val="part_c4d87fd0e5d945cab4e417ff97eef902"/>
                        <w:lock w:val="sdtLocked"/>
                        <w:richText/>
                      </w:sdtPr>
                      <w:sdtContent>
                        <w:p>
                          <w:pPr>
                            <w:suppressAutoHyphens/>
                            <w:ind w:firstLine="568"/>
                            <w:jc w:val="both"/>
                            <w:rPr>
                              <w:color w:val="000000"/>
                              <w:szCs w:val="24"/>
                              <w:lang w:eastAsia="lt-LT"/>
                            </w:rPr>
                          </w:pPr>
                          <w:sdt>
                            <w:sdtPr>
                              <w:alias w:val="Numeris"/>
                              <w:tag w:val="nr_c4d87fd0e5d945cab4e417ff97eef902"/>
                              <w:lock w:val="sdtLocked"/>
                              <w:richText/>
                            </w:sdtPr>
                            <w:sdtContent>
                              <w:r>
                                <w:rPr>
                                  <w:color w:val="000000"/>
                                  <w:szCs w:val="24"/>
                                  <w:lang w:val="en-US" w:eastAsia="lt-LT"/>
                                </w:rPr>
                                <w:t>5</w:t>
                              </w:r>
                              <w:r>
                                <w:rPr>
                                  <w:color w:val="000000"/>
                                  <w:szCs w:val="24"/>
                                  <w:lang w:eastAsia="lt-LT"/>
                                </w:rPr>
                                <w:t>.1.3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siektinose reikšmėse nustatyta siektina reikšmė, rodikliui skiriama 0 balų;</w:t>
                          </w:r>
                        </w:p>
                      </w:sdtContent>
                    </w:sdt>
                    <w:sdt>
                      <w:sdtPr>
                        <w:alias w:val="5.1.4 pp."/>
                        <w:tag w:val="part_b0384f9ad31a4008825b8e700ef52504"/>
                        <w:lock w:val="sdtLocked"/>
                        <w:richText/>
                      </w:sdtPr>
                      <w:sdtContent>
                        <w:p>
                          <w:pPr>
                            <w:ind w:firstLine="426"/>
                            <w:jc w:val="both"/>
                            <w:rPr>
                              <w:color w:val="000000"/>
                              <w:szCs w:val="24"/>
                              <w:lang w:eastAsia="lt-LT"/>
                            </w:rPr>
                          </w:pPr>
                          <w:sdt>
                            <w:sdtPr>
                              <w:alias w:val="Numeris"/>
                              <w:tag w:val="nr_b0384f9ad31a4008825b8e700ef52504"/>
                              <w:lock w:val="sdtLocked"/>
                              <w:richText/>
                            </w:sdtPr>
                            <w:sdtContent>
                              <w:r>
                                <w:rPr>
                                  <w:szCs w:val="24"/>
                                  <w:lang w:eastAsia="lt-LT"/>
                                </w:rPr>
                                <w:t>5.1.4</w:t>
                              </w:r>
                            </w:sdtContent>
                          </w:sdt>
                          <w:r>
                            <w:rPr>
                              <w:szCs w:val="24"/>
                              <w:lang w:eastAsia="lt-LT"/>
                            </w:rPr>
                            <w:t>. Įstatymo 15</w:t>
                          </w:r>
                          <w:r>
                            <w:rPr>
                              <w:szCs w:val="24"/>
                              <w:vertAlign w:val="superscript"/>
                              <w:lang w:eastAsia="lt-LT"/>
                            </w:rPr>
                            <w:t>2</w:t>
                          </w:r>
                          <w:r>
                            <w:rPr>
                              <w:szCs w:val="24"/>
                              <w:lang w:eastAsia="lt-LT"/>
                            </w:rPr>
                            <w:t xml:space="preserve"> straipsnio 2 dalies 4 punkte nurodyto rodiklio pasiekta reikšmė vertinama 1 balu, jei įstaiga įtraukta į Skaidrių asmens sveikatos priežiūros įstaigų sąrašą, 0,5 balo – jei įstaiga įtraukta į Kandidačių gauti skaidrios asmens sveikatos priežiūros įstaigos vardą sąrašą, 0 balų – jei įstaiga įtraukta į Asmens sveikatos priežiūros įstaigų, turinčių korupcijos rizikos veiksnių, sąrašą;</w:t>
                          </w:r>
                          <w:r>
                            <w:t xml:space="preserve"> </w:t>
                          </w:r>
                        </w:p>
                      </w:sdtContent>
                    </w:sdt>
                    <w:sdt>
                      <w:sdtPr>
                        <w:alias w:val="5.1.5 pp."/>
                        <w:tag w:val="part_f1bc3fb261654fb5bb4d5f9f25e3e858"/>
                        <w:lock w:val="sdtLocked"/>
                        <w:richText/>
                      </w:sdtPr>
                      <w:sdtContent>
                        <w:p>
                          <w:pPr>
                            <w:suppressAutoHyphens/>
                            <w:ind w:firstLine="426"/>
                            <w:jc w:val="both"/>
                            <w:rPr>
                              <w:color w:val="000000"/>
                              <w:szCs w:val="24"/>
                              <w:lang w:eastAsia="lt-LT"/>
                            </w:rPr>
                          </w:pPr>
                          <w:sdt>
                            <w:sdtPr>
                              <w:alias w:val="Numeris"/>
                              <w:tag w:val="nr_f1bc3fb261654fb5bb4d5f9f25e3e858"/>
                              <w:lock w:val="sdtLocked"/>
                              <w:richText/>
                            </w:sdtPr>
                            <w:sdtContent>
                              <w:r>
                                <w:rPr>
                                  <w:color w:val="000000"/>
                                  <w:szCs w:val="24"/>
                                  <w:lang w:eastAsia="lt-LT"/>
                                </w:rPr>
                                <w:t>5.1.5</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vertinamas šia tvarka:</w:t>
                          </w:r>
                        </w:p>
                        <w:sdt>
                          <w:sdtPr>
                            <w:alias w:val="5.1.5.1 pp."/>
                            <w:tag w:val="part_7d0bdaacebcb4810868d1fbbe6d206f7"/>
                            <w:lock w:val="sdtLocked"/>
                            <w:richText/>
                          </w:sdtPr>
                          <w:sdtContent>
                            <w:p>
                              <w:pPr>
                                <w:suppressAutoHyphens/>
                                <w:ind w:firstLine="426"/>
                                <w:jc w:val="both"/>
                                <w:rPr>
                                  <w:color w:val="000000"/>
                                  <w:szCs w:val="24"/>
                                  <w:lang w:eastAsia="lt-LT"/>
                                </w:rPr>
                              </w:pPr>
                              <w:sdt>
                                <w:sdtPr>
                                  <w:alias w:val="Numeris"/>
                                  <w:tag w:val="nr_7d0bdaacebcb4810868d1fbbe6d206f7"/>
                                  <w:lock w:val="sdtLocked"/>
                                  <w:richText/>
                                </w:sdtPr>
                                <w:sdtContent>
                                  <w:r>
                                    <w:rPr>
                                      <w:color w:val="000000"/>
                                      <w:szCs w:val="24"/>
                                      <w:lang w:eastAsia="lt-LT"/>
                                    </w:rPr>
                                    <w:t>5.1.5.1</w:t>
                                  </w:r>
                                </w:sdtContent>
                              </w:sdt>
                              <w:r>
                                <w:rPr>
                                  <w:color w:val="000000"/>
                                  <w:szCs w:val="24"/>
                                  <w:lang w:eastAsia="lt-LT"/>
                                </w:rPr>
                                <w:t>. jei rodiklio pasiekta reikšmė yra mažesnė nei atitinkamų metų siektinose reikšmėse nustatyta siektina reikšmė ar jai lygi, skiriamas 1 balas, jei rodiklio pasiekta reikšmė didesnė nei atitinkamų metų siektinose reikšmėse nustatyta siektina reikšmė – 0 balų;</w:t>
                              </w:r>
                            </w:p>
                          </w:sdtContent>
                        </w:sdt>
                        <w:sdt>
                          <w:sdtPr>
                            <w:alias w:val="5.1.5.2 pp."/>
                            <w:tag w:val="part_06c7d434ff8d48ffaf4a0875efcd6435"/>
                            <w:lock w:val="sdtLocked"/>
                            <w:richText/>
                          </w:sdtPr>
                          <w:sdtContent>
                            <w:p>
                              <w:pPr>
                                <w:suppressAutoHyphens/>
                                <w:ind w:firstLine="568"/>
                                <w:jc w:val="both"/>
                                <w:rPr>
                                  <w:color w:val="000000"/>
                                  <w:szCs w:val="24"/>
                                  <w:lang w:eastAsia="lt-LT"/>
                                </w:rPr>
                              </w:pPr>
                              <w:sdt>
                                <w:sdtPr>
                                  <w:alias w:val="Numeris"/>
                                  <w:tag w:val="nr_06c7d434ff8d48ffaf4a0875efcd6435"/>
                                  <w:lock w:val="sdtLocked"/>
                                  <w:richText/>
                                </w:sdtPr>
                                <w:sdtContent>
                                  <w:r>
                                    <w:rPr>
                                      <w:color w:val="000000"/>
                                      <w:szCs w:val="24"/>
                                      <w:lang w:eastAsia="lt-LT"/>
                                    </w:rPr>
                                    <w:t>5.1.5.2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vertinamas atskirai Aprašo 5.1.5.1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sveikatos priežiūros 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5.1.6 pp."/>
                        <w:tag w:val="part_10b1da8ccec24a9b8efc143103b4eb24"/>
                        <w:lock w:val="sdtLocked"/>
                        <w:richText/>
                      </w:sdtPr>
                      <w:sdtContent>
                        <w:p>
                          <w:pPr>
                            <w:ind w:firstLine="568"/>
                            <w:jc w:val="both"/>
                            <w:rPr>
                              <w:color w:val="000000"/>
                              <w:szCs w:val="24"/>
                              <w:lang w:eastAsia="lt-LT"/>
                            </w:rPr>
                          </w:pPr>
                          <w:sdt>
                            <w:sdtPr>
                              <w:alias w:val="Numeris"/>
                              <w:tag w:val="nr_10b1da8ccec24a9b8efc143103b4eb24"/>
                              <w:lock w:val="sdtLocked"/>
                              <w:richText/>
                            </w:sdtPr>
                            <w:sdtContent>
                              <w:r>
                                <w:rPr>
                                  <w:color w:val="000000"/>
                                  <w:szCs w:val="24"/>
                                  <w:lang w:eastAsia="lt-LT"/>
                                </w:rPr>
                                <w:t>5.1.6</w:t>
                              </w:r>
                            </w:sdtContent>
                          </w:sdt>
                          <w:r>
                            <w:rPr>
                              <w:color w:val="000000"/>
                              <w:szCs w:val="24"/>
                              <w:lang w:eastAsia="lt-LT"/>
                            </w:rPr>
                            <w:t>. Įstatymo 15</w:t>
                          </w:r>
                          <w:r>
                            <w:rPr>
                              <w:color w:val="000000"/>
                              <w:szCs w:val="24"/>
                              <w:vertAlign w:val="superscript"/>
                              <w:lang w:eastAsia="lt-LT"/>
                            </w:rPr>
                            <w:t xml:space="preserve">2 </w:t>
                          </w:r>
                          <w:r>
                            <w:rPr>
                              <w:color w:val="000000"/>
                              <w:szCs w:val="24"/>
                              <w:lang w:eastAsia="lt-LT"/>
                            </w:rPr>
                            <w:t>straipsnio 2 dalies 11 punkte nurodyto rodiklio siektinos reikšmės įvykdymas vertinamas šia tvarka:</w:t>
                          </w:r>
                        </w:p>
                        <w:sdt>
                          <w:sdtPr>
                            <w:alias w:val="5.1.6.1 pp."/>
                            <w:tag w:val="part_18c1d2aa908f4c3993c7167de8df696b"/>
                            <w:lock w:val="sdtLocked"/>
                            <w:richText/>
                          </w:sdtPr>
                          <w:sdtContent>
                            <w:p>
                              <w:pPr>
                                <w:ind w:firstLine="568"/>
                                <w:jc w:val="both"/>
                                <w:rPr>
                                  <w:color w:val="000000"/>
                                  <w:szCs w:val="24"/>
                                  <w:lang w:eastAsia="lt-LT"/>
                                </w:rPr>
                              </w:pPr>
                              <w:sdt>
                                <w:sdtPr>
                                  <w:alias w:val="Numeris"/>
                                  <w:tag w:val="nr_18c1d2aa908f4c3993c7167de8df696b"/>
                                  <w:lock w:val="sdtLocked"/>
                                  <w:richText/>
                                </w:sdtPr>
                                <w:sdtContent>
                                  <w:r>
                                    <w:rPr>
                                      <w:color w:val="000000"/>
                                      <w:szCs w:val="24"/>
                                      <w:lang w:eastAsia="lt-LT"/>
                                    </w:rPr>
                                    <w:t>5.1.6.1</w:t>
                                  </w:r>
                                </w:sdtContent>
                              </w:sdt>
                              <w:r>
                                <w:rPr>
                                  <w:color w:val="000000"/>
                                  <w:szCs w:val="24"/>
                                  <w:lang w:eastAsia="lt-LT"/>
                                </w:rPr>
                                <w:t>. jei rodiklio siektina reikšmė įvykdyta, taip pat jei yra lygi atitinkamų metų siektinose reikšmėse nustatytai siektinai reikšmei ar už ją didesnė, skiriamas 1 balas, jei rodiklio pasiekta reikšmė neįvykdyta arba mažesnė nei atitinkamų metų siektinose reikšmėse nustatyta siektina reikšmė – 0 balų;</w:t>
                              </w:r>
                            </w:p>
                          </w:sdtContent>
                        </w:sdt>
                        <w:sdt>
                          <w:sdtPr>
                            <w:alias w:val="5.1.6.2 pp."/>
                            <w:tag w:val="part_3272868fcb664c40bc385c50a2dd7d6d"/>
                            <w:lock w:val="sdtLocked"/>
                            <w:richText/>
                          </w:sdtPr>
                          <w:sdtContent>
                            <w:p>
                              <w:pPr>
                                <w:ind w:firstLine="568"/>
                                <w:jc w:val="both"/>
                                <w:rPr>
                                  <w:color w:val="000000"/>
                                  <w:szCs w:val="24"/>
                                  <w:lang w:eastAsia="lt-LT"/>
                                </w:rPr>
                              </w:pPr>
                              <w:sdt>
                                <w:sdtPr>
                                  <w:alias w:val="Numeris"/>
                                  <w:tag w:val="nr_3272868fcb664c40bc385c50a2dd7d6d"/>
                                  <w:lock w:val="sdtLocked"/>
                                  <w:richText/>
                                </w:sdtPr>
                                <w:sdtContent>
                                  <w:r>
                                    <w:rPr>
                                      <w:color w:val="000000"/>
                                      <w:szCs w:val="24"/>
                                      <w:lang w:eastAsia="lt-LT"/>
                                    </w:rPr>
                                    <w:t>5.1.6.2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11 punkte nurodyto rodiklio nustatytos siektinos reikšmės įvykdymas vertinamas atskirai Aprašo 5.1.6.1 papunktyje nustatyta tvarka. Bendras Įstatymo 15</w:t>
                              </w:r>
                              <w:r>
                                <w:rPr>
                                  <w:color w:val="000000"/>
                                  <w:szCs w:val="24"/>
                                  <w:vertAlign w:val="superscript"/>
                                  <w:lang w:eastAsia="lt-LT"/>
                                </w:rPr>
                                <w:t>2</w:t>
                              </w:r>
                              <w:r>
                                <w:rPr>
                                  <w:color w:val="000000"/>
                                  <w:szCs w:val="24"/>
                                  <w:lang w:eastAsia="lt-LT"/>
                                </w:rPr>
                                <w:t xml:space="preserve"> straipsnio 2 dalies 11 punkte nurodyto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sdtContent>
                    </w:sdt>
                  </w:sdtContent>
                </w:sdt>
                <w:sdt>
                  <w:sdtPr>
                    <w:alias w:val="5.2 pp."/>
                    <w:tag w:val="part_293204c3c48049ea823276a91eecf13a"/>
                    <w:lock w:val="sdtLocked"/>
                    <w:richText/>
                  </w:sdtPr>
                  <w:sdtContent>
                    <w:p>
                      <w:pPr>
                        <w:suppressAutoHyphens/>
                        <w:ind w:firstLine="426"/>
                        <w:jc w:val="both"/>
                        <w:rPr>
                          <w:color w:val="000000"/>
                          <w:szCs w:val="24"/>
                          <w:lang w:eastAsia="lt-LT"/>
                        </w:rPr>
                      </w:pPr>
                      <w:sdt>
                        <w:sdtPr>
                          <w:alias w:val="Numeris"/>
                          <w:tag w:val="nr_293204c3c48049ea823276a91eecf13a"/>
                          <w:lock w:val="sdtLocked"/>
                          <w:richText/>
                        </w:sdtPr>
                        <w:sdtContent>
                          <w:r>
                            <w:rPr>
                              <w:color w:val="000000"/>
                              <w:szCs w:val="24"/>
                              <w:lang w:eastAsia="lt-LT"/>
                            </w:rPr>
                            <w:t>5.2</w:t>
                          </w:r>
                        </w:sdtContent>
                      </w:sdt>
                      <w:r>
                        <w:rPr>
                          <w:color w:val="000000"/>
                          <w:szCs w:val="24"/>
                          <w:lang w:eastAsia="lt-LT"/>
                        </w:rPr>
                        <w:t>. LNSS viešajai ar biudžetinei įstaigai skirti balai sudedami ir padalijami iš rodiklių, pagal kuriuos ji buvo vertinta, skaičiaus;</w:t>
                      </w:r>
                    </w:p>
                  </w:sdtContent>
                </w:sdt>
                <w:sdt>
                  <w:sdtPr>
                    <w:alias w:val="5.3 pp."/>
                    <w:tag w:val="part_535e0ffa85324dffa661640fedaf46d7"/>
                    <w:lock w:val="sdtLocked"/>
                    <w:richText/>
                  </w:sdtPr>
                  <w:sdtContent>
                    <w:p>
                      <w:pPr>
                        <w:suppressAutoHyphens/>
                        <w:ind w:firstLine="568"/>
                        <w:jc w:val="both"/>
                        <w:rPr>
                          <w:color w:val="000000"/>
                          <w:szCs w:val="24"/>
                          <w:lang w:eastAsia="lt-LT"/>
                        </w:rPr>
                      </w:pPr>
                      <w:sdt>
                        <w:sdtPr>
                          <w:alias w:val="Numeris"/>
                          <w:tag w:val="nr_535e0ffa85324dffa661640fedaf46d7"/>
                          <w:lock w:val="sdtLocked"/>
                          <w:richText/>
                        </w:sdt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28da1d94a3cc4810805d6bdceb294ae9"/>
            <w:lock w:val="sdtLocked"/>
            <w:richText/>
          </w:sdtPr>
          <w:sdtContent>
            <w:p>
              <w:pPr>
                <w:suppressAutoHyphens/>
                <w:ind w:left="-142" w:firstLine="142"/>
                <w:jc w:val="center"/>
                <w:rPr>
                  <w:b/>
                  <w:color w:val="000000"/>
                  <w:szCs w:val="22"/>
                  <w:lang w:eastAsia="lt-LT"/>
                </w:rPr>
              </w:pPr>
              <w:sdt>
                <w:sdtPr>
                  <w:alias w:val="Numeris"/>
                  <w:tag w:val="nr_28da1d94a3cc4810805d6bdceb294ae9"/>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28da1d94a3cc4810805d6bdceb294ae9"/>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6 p."/>
                <w:tag w:val="part_d873fcb8b5f0495786d1c3b1d0614e4f"/>
                <w:lock w:val="sdtLocked"/>
                <w:richText/>
              </w:sdtPr>
              <w:sdtContent>
                <w:p>
                  <w:pPr>
                    <w:ind w:firstLine="567"/>
                    <w:jc w:val="both"/>
                    <w:rPr>
                      <w:color w:val="000000"/>
                      <w:szCs w:val="24"/>
                      <w:lang w:eastAsia="lt-LT"/>
                    </w:rPr>
                  </w:pPr>
                  <w:sdt>
                    <w:sdtPr>
                      <w:alias w:val="Numeris"/>
                      <w:tag w:val="nr_d873fcb8b5f0495786d1c3b1d0614e4f"/>
                      <w:lock w:val="sdtLocked"/>
                      <w:richText/>
                    </w:sdtPr>
                    <w:sdtContent>
                      <w:r>
                        <w:rPr>
                          <w:color w:val="000000"/>
                          <w:szCs w:val="24"/>
                          <w:lang w:eastAsia="lt-LT"/>
                        </w:rPr>
                        <w:t>6</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7 p."/>
                <w:tag w:val="part_64c733aff6a146f88f00f3753cc79f4a"/>
                <w:lock w:val="sdtLocked"/>
                <w:richText/>
              </w:sdtPr>
              <w:sdtContent>
                <w:p>
                  <w:pPr>
                    <w:ind w:firstLine="567"/>
                    <w:jc w:val="both"/>
                  </w:pPr>
                  <w:sdt>
                    <w:sdtPr>
                      <w:alias w:val="Numeris"/>
                      <w:tag w:val="nr_64c733aff6a146f88f00f3753cc79f4a"/>
                      <w:lock w:val="sdtLocked"/>
                      <w:richText/>
                    </w:sdtPr>
                    <w:sdtContent>
                      <w:r>
                        <w:rPr>
                          <w:szCs w:val="24"/>
                          <w:lang w:eastAsia="lt-LT"/>
                        </w:rPr>
                        <w:t>7</w:t>
                      </w:r>
                    </w:sdtContent>
                  </w:sdt>
                  <w:r>
                    <w:rPr>
                      <w:szCs w:val="24"/>
                      <w:lang w:eastAsia="lt-LT"/>
                    </w:rPr>
                    <w:t xml:space="preserve">. </w:t>
                  </w:r>
                  <w:r>
                    <w:rPr>
                      <w:color w:val="000000"/>
                      <w:szCs w:val="24"/>
                      <w:lang w:eastAsia="lt-LT"/>
                    </w:rPr>
                    <w:t>LNSS viešųjų ir biudžetinių įstaigų palyginimo pagal kiekvieno rodiklio pasiektas reikšmes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paskelbiami Lietuvos Respublikos sveikatos apsaugos ministerijos interneto svetainėje ne vėliau kaip iki einamųjų metų birželio 1 d.</w:t>
                  </w:r>
                  <w:r>
                    <w:t xml:space="preserve"> </w:t>
                  </w:r>
                </w:p>
              </w:sdtContent>
            </w:sdt>
          </w:sdtContent>
        </w:sdt>
        <w:sdt>
          <w:sdtPr>
            <w:alias w:val="pabaiga"/>
            <w:tag w:val="part_e825a0e775f545389c8940a0fe002c79"/>
            <w:lock w:val="sdtLocked"/>
            <w:richText/>
          </w:sdtPr>
          <w:sdtContent>
            <w:p>
              <w:pPr>
                <w:ind w:left="-142" w:firstLine="142"/>
                <w:jc w:val="center"/>
              </w:pPr>
              <w:r>
                <w:rPr>
                  <w:color w:val="000000"/>
                  <w:szCs w:val="22"/>
                  <w:lang w:eastAsia="lt-LT"/>
                </w:rPr>
                <w:t>_________________</w:t>
              </w:r>
            </w:p>
            <w:p>
              <w:pPr>
                <w:tabs>
                  <w:tab w:val="center" w:pos="4677"/>
                  <w:tab w:val="right" w:pos="9355"/>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5b8b184f711ecbd43a994b3e2e1cb">
            <w:r w:rsidRPr="00532B9F">
              <w:rPr>
                <w:rFonts w:ascii="Times New Roman" w:eastAsia="MS Mincho" w:hAnsi="Times New Roman"/>
                <w:sz w:val="20"/>
                <w:iCs/>
                <w:color w:val="0000FF" w:themeColor="hyperlink"/>
                <w:u w:val="single"/>
              </w:rPr>
              <w:t>V-230</w:t>
            </w:r>
          </w:fldSimple>
          <w:r>
            <w:rPr>
              <w:rFonts w:ascii="Times New Roman" w:eastAsia="MS Mincho" w:hAnsi="Times New Roman"/>
              <w:sz w:val="20"/>
              <w:iCs/>
            </w:rPr>
            <w:t>,
2022-02-03,
paskelbta TAR 2022-02-03, i. k. 2022-01944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3486e08c3011ed8df094f359a60216">
            <w:r w:rsidRPr="00532B9F">
              <w:rPr>
                <w:rFonts w:ascii="Times New Roman" w:eastAsia="MS Mincho" w:hAnsi="Times New Roman"/>
                <w:sz w:val="20"/>
                <w:iCs/>
                <w:color w:val="0000FF" w:themeColor="hyperlink"/>
                <w:u w:val="single"/>
              </w:rPr>
              <w:t>V-16</w:t>
            </w:r>
          </w:fldSimple>
          <w:r>
            <w:rPr>
              <w:rFonts w:ascii="Times New Roman" w:eastAsia="MS Mincho" w:hAnsi="Times New Roman"/>
              <w:sz w:val="20"/>
              <w:iCs/>
            </w:rPr>
            <w:t>,
2023-01-04,
paskelbta TAR 2023-01-04, i. k. 2023-00180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2d88d0c59311eea5a28c81c82193a8">
            <w:r w:rsidRPr="00532B9F">
              <w:rPr>
                <w:rFonts w:ascii="Times New Roman" w:eastAsia="MS Mincho" w:hAnsi="Times New Roman"/>
                <w:sz w:val="20"/>
                <w:iCs/>
                <w:color w:val="0000FF" w:themeColor="hyperlink"/>
                <w:u w:val="single"/>
              </w:rPr>
              <w:t>V-163</w:t>
            </w:r>
          </w:fldSimple>
          <w:r>
            <w:rPr>
              <w:rFonts w:ascii="Times New Roman" w:eastAsia="MS Mincho" w:hAnsi="Times New Roman"/>
              <w:sz w:val="20"/>
              <w:iCs/>
            </w:rPr>
            <w:t>,
2024-02-07,
paskelbta TAR 2024-02-07, i. k. 2024-02226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3CEC3A89-415E-4317-8A75-76AD6EF5F5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oleObject" Target="embeddings/oleObject6.bin"/>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endnotes" Target="endnotes.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6f658b1f09e848b8971d10b9c73d1013">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ecfab9bd2e7e4ed2b12d6a31fc36d871"/>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2e51bbf4dd264d09a7f0421e35f59bee" PartId="199df8d1d89744e28136d2dbf9b16cfa">
    <Part Type="skyrius" Nr="1" Title="BENDROSIOS NUOSTATOS" DocPartId="98fcd723c6d64149a0fee634bc9da9e4" PartId="a8c5528be34a46058c6a4336c86f9209">
      <Part Type="punktas" Nr="1" Abbr="1 p." DocPartId="ff15db05f60f406d8fa4e8f5810c1e8b" PartId="00d7aebf575d4d1b9b177f19f2f3ef45"/>
      <Part Type="punktas" Nr="2" Abbr="2 p." DocPartId="ae91ed046922487ca7435ffce6ce17a3" PartId="250c16c950144a4baf26f7b2c9277942"/>
      <Part Type="punktas" Nr="3" Abbr="3 p." DocPartId="cd764fdccf544a049c66017e26d03d13" PartId="630a337015824bdca83cf8798bacfa4b"/>
    </Part>
    <Part Type="skyrius" Nr="2" Title="LNSS VIEŠŲJŲ IR BIUDŽETINIŲ ĮSTAIGŲ PALYGINIMO PAGAL RODIKLIŲ SIEKTINŲ REIKŠMIŲ ĮVYKDYMĄ TVARKA" DocPartId="0226dd0ededa45419cdbe9f6c7f8cf2a" PartId="189786ecc240426d915eb7bb20884b27">
      <Part Type="punktas" Nr="4" Abbr="4 p." DocPartId="5aeaf84b8a614826ac8963febcc953c2" PartId="5c47962adc944846b6b2d7c1c867186b"/>
      <Part Type="punktas" Nr="5" Abbr="5 p." DocPartId="0d231556037842b9bc9fe148ff4caf38" PartId="e14dde78059e431f94cd82023bdf59e7">
        <Part Type="papunktis" Nr="5.1" Abbr="5.1 pp." DocPartId="5cb4786010244d409fb87017bd6e621b" PartId="de7f576066d24d129808fc374167e3a5">
          <Part Type="papunktis" Nr="5.1.1" Abbr="5.1.1 pp." DocPartId="3250b6e9a52c45fd907130136f9a6f26" PartId="22c28aa870824967a38e6396e61601fd"/>
          <Part Type="papunktis" Nr="5.1.2" Abbr="5.1.2 pp." DocPartId="daefb25857b54d14b6d08d3c1fafa0ca" PartId="016a698250f54c768cd42ddd6a429d92"/>
          <Part Type="papunktis" Nr="5.1.3" Abbr="5.1.3 pp." DocPartId="e97c78e9f7b04df2ba2070b4df9f8438" PartId="c4d87fd0e5d945cab4e417ff97eef902"/>
          <Part Type="papunktis" Nr="5.1.4" Abbr="5.1.4 pp." DocPartId="cc5ef1e6f7434107bc7a569468cf639f" PartId="b0384f9ad31a4008825b8e700ef52504"/>
          <Part Type="papunktis" Nr="5.1.5" Abbr="5.1.5 pp." DocPartId="c556d6cb184d43d6aaa61913eaf54d16" PartId="f1bc3fb261654fb5bb4d5f9f25e3e858">
            <Part Type="papunktis" Nr="5.1.5.1" Abbr="5.1.5.1 pp." DocPartId="b7a41e94b69844d18a459e01dbb6f10c" PartId="7d0bdaacebcb4810868d1fbbe6d206f7"/>
            <Part Type="papunktis" Nr="5.1.5.2" Abbr="5.1.5.2 pp." DocPartId="e3431607b4224998be0bf8f37f99c949" PartId="06c7d434ff8d48ffaf4a0875efcd6435"/>
          </Part>
          <Part Type="papunktis" Nr="5.1.6" Abbr="5.1.6 pp." DocPartId="07751e08de1a40f3a38f2dea1e27598e" PartId="10b1da8ccec24a9b8efc143103b4eb24">
            <Part Type="papunktis" Nr="5.1.6.1" Abbr="5.1.6.1 pp." DocPartId="1e0cf9da959c431aa27cbe18ad4fbde3" PartId="18c1d2aa908f4c3993c7167de8df696b"/>
            <Part Type="papunktis" Nr="5.1.6.2" Abbr="5.1.6.2 pp." DocPartId="cd8e6fce0a8b4a3295e069c8af1f468e" PartId="3272868fcb664c40bc385c50a2dd7d6d"/>
          </Part>
        </Part>
        <Part Type="papunktis" Nr="5.2" Abbr="5.2 pp." DocPartId="13e4c4b41a7c48469a7e767fe9301832" PartId="293204c3c48049ea823276a91eecf13a"/>
        <Part Type="papunktis" Nr="5.3" Abbr="5.3 pp." DocPartId="063092e3f3cb4729aa3337d9263312de" PartId="535e0ffa85324dffa661640fedaf46d7"/>
      </Part>
    </Part>
    <Part Type="skyrius" Nr="3" Title="BAIGIAMOSIOS NUOSTATOS" DocPartId="33c353992f9a41699d529a3d8571af26" PartId="28da1d94a3cc4810805d6bdceb294ae9">
      <Part Type="punktas" Nr="6" Abbr="6 p." DocPartId="252f8fdbf03841b09345849ddbacd620" PartId="d873fcb8b5f0495786d1c3b1d0614e4f"/>
      <Part Type="punktas" Nr="7" Abbr="7 p." DocPartId="753fc84357ec4c3b9a3ec5b0cc2b69e4" PartId="64c733aff6a146f88f00f3753cc79f4a"/>
    </Part>
    <Part Type="pabaiga" DocPartId="1a6634e6a021466da76c0f198e7491de" PartId="e825a0e775f545389c8940a0fe002c7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A2ADDFC-34EF-4710-BC1A-CB1A0CC34850}">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C76B0248-7508-48D4-A9EA-6A2BBAA0C1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7</Pages>
  <Words>1910</Words>
  <Characters>13586</Characters>
  <Application>Microsoft Office Word</Application>
  <DocSecurity>0</DocSecurity>
  <Lines>113</Lines>
  <Paragraphs>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15466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GRINKEVIČIŪTĖ Agnė</lastModifiedBy>
  <lastPrinted>2019-09-24T07:04:00Z</lastPrinted>
  <dcterms:modified xsi:type="dcterms:W3CDTF">2024-02-08T09:12:00Z</dcterms:modified>
  <revision>10</revision>
  <dc:title>2001-05-00</dc:title>
</coreProperties>
</file>