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6911fc239394a3bab99c4c55cca6615"/>
        <w:lock w:val="sdtLocked"/>
        <w:richText/>
      </w:sdtPr>
      <w:sdtContent>
        <w:p>
          <w:pPr>
            <w:jc w:val="both"/>
            <w:rPr>
              <w:rFonts w:ascii="Times New Roman" w:hAnsi="Times New Roman"/>
            </w:rPr>
          </w:pPr>
          <w:r>
            <w:rPr>
              <w:rFonts w:ascii="Times New Roman" w:hAnsi="Times New Roman"/>
              <w:b/>
              <w:i/>
            </w:rPr>
            <w:t>Suvestinė redakcija nuo 2025-05-21 iki 2026-07-08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2024-11-01:</w:t>
          </w:r>
        </w:p>
        <w:p>
          <w:pPr>
            <w:rPr>
              <w:rFonts w:ascii="Times New Roman" w:hAnsi="Times New Roman"/>
              <w:sz w:val="20"/>
              <w:i/>
            </w:rPr>
          </w:pPr>
          <w:r>
            <w:rPr>
              <w:rFonts w:ascii="Times New Roman" w:hAnsi="Times New Roman"/>
              <w:sz w:val="20"/>
              <w:i/>
            </w:rPr>
            <w:t xml:space="preserve">Nr. </w:t>
          </w:r>
          <w:fldSimple w:instr="HYPERLINK https://www.e-tar.lt/portal/legalAct.html?documentId=a0c145002a4711efbdaea558de59136c">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
              <w:iCs/>
            </w:rPr>
            <w:t>,
2024-06-14,
paskelbta TAR 2024-06-14, i. k. 2024-10917                </w:t>
          </w:r>
        </w:p>
        <w:p>
          <w:pPr>
            <w:rPr>
              <w:rFonts w:ascii="Times New Roman" w:hAnsi="Times New Roman"/>
              <w:sz w:val="22"/>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STATYBOS TECHNINIO REGLAMENTO STR 1.01.03:2017 „STATINIŲ IR PATALPŲ KLASIFIKAVIMAS“ PATVIRTINIMO</w:t>
          </w:r>
        </w:p>
        <w:p>
          <w:pPr>
            <w:suppressAutoHyphens/>
            <w:jc w:val="center"/>
            <w:rPr>
              <w:szCs w:val="24"/>
              <w:lang w:eastAsia="zh-CN"/>
            </w:rPr>
          </w:pPr>
        </w:p>
        <w:p>
          <w:pPr>
            <w:suppressAutoHyphens/>
            <w:jc w:val="center"/>
            <w:rPr>
              <w:szCs w:val="24"/>
              <w:lang w:eastAsia="zh-CN"/>
            </w:rPr>
          </w:pPr>
          <w:r>
            <w:rPr>
              <w:szCs w:val="24"/>
              <w:lang w:eastAsia="zh-CN"/>
            </w:rPr>
            <w:t xml:space="preserve">2016 m. </w:t>
            <w:tab/>
            <w:t>spalio 27 d. Nr. D1-713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4f8ac8766de0415e90b0ef04059227e9"/>
            <w:lock w:val="sdtLocked"/>
            <w:richText/>
          </w:sdtPr>
          <w:sdtContent>
            <w:p>
              <w:pPr>
                <w:suppressAutoHyphens/>
                <w:ind w:firstLine="851"/>
                <w:jc w:val="both"/>
                <w:rPr>
                  <w:rFonts w:eastAsia="Calibri"/>
                  <w:color w:val="000000"/>
                  <w:szCs w:val="24"/>
                </w:rPr>
              </w:pPr>
              <w:r>
                <w:rPr>
                  <w:rFonts w:eastAsia="Calibri"/>
                  <w:color w:val="000000"/>
                  <w:szCs w:val="24"/>
                </w:rPr>
                <w:t>Vadovaudamasis Lietuvos Respublikos statybos įstatymo 4 straipsnio 3 dalimi ir įgyvendindamas Lietuvos Respublikos Vyriausybės 2002 m. vasario 26 d. nutarimo Nr. 280 „</w:t>
              </w:r>
              <w:r>
                <w:rPr>
                  <w:rFonts w:eastAsia="Calibri"/>
                  <w:color w:val="333333"/>
                  <w:szCs w:val="24"/>
                </w:rPr>
                <w:t xml:space="preserve">Dėl Lietuvos Respublikos statybos įstatymo įgyvendinimo“ </w:t>
              </w:r>
              <w:r>
                <w:rPr>
                  <w:rFonts w:eastAsia="Calibri"/>
                  <w:color w:val="000000"/>
                  <w:szCs w:val="24"/>
                </w:rPr>
                <w:t xml:space="preserve">1.26 papunktį: </w:t>
              </w:r>
            </w:p>
          </w:sdtContent>
        </w:sdt>
        <w:sdt>
          <w:sdtPr>
            <w:alias w:val="1 p."/>
            <w:tag w:val="part_d189ba8999464e08a2df4327c8620d63"/>
            <w:lock w:val="sdtLocked"/>
            <w:richText/>
          </w:sdtPr>
          <w:sdtContent>
            <w:p>
              <w:pPr>
                <w:suppressAutoHyphens/>
                <w:ind w:firstLine="851"/>
                <w:jc w:val="both"/>
                <w:rPr>
                  <w:szCs w:val="24"/>
                  <w:lang w:eastAsia="zh-CN"/>
                </w:rPr>
              </w:pPr>
              <w:sdt>
                <w:sdtPr>
                  <w:alias w:val="Numeris"/>
                  <w:tag w:val="nr_d189ba8999464e08a2df4327c8620d63"/>
                  <w:lock w:val="sdtLocked"/>
                  <w:richText/>
                </w:sdtPr>
                <w:sdtContent>
                  <w:r>
                    <w:rPr>
                      <w:szCs w:val="24"/>
                      <w:lang w:eastAsia="zh-CN"/>
                    </w:rPr>
                    <w:t>1</w:t>
                  </w:r>
                </w:sdtContent>
              </w:sdt>
              <w:r>
                <w:rPr>
                  <w:szCs w:val="24"/>
                  <w:lang w:eastAsia="zh-CN"/>
                </w:rPr>
                <w:t>. T v i r t i n u statybos techninį reglamentą STR 1.01.03:2017 „Statinių ir patalpų klasifikavimas“ (toliau – Reglamentas, pridedama).</w:t>
              </w:r>
            </w:p>
          </w:sdtContent>
        </w:sdt>
        <w:sdt>
          <w:sdtPr>
            <w:alias w:val="2 p."/>
            <w:tag w:val="part_d92360e2670c4175ae6d20d1f755ec50"/>
            <w:lock w:val="sdtLocked"/>
            <w:richText/>
          </w:sdtPr>
          <w:sdtContent>
            <w:p>
              <w:pPr>
                <w:suppressAutoHyphens/>
                <w:ind w:firstLine="851"/>
                <w:jc w:val="both"/>
                <w:rPr>
                  <w:szCs w:val="24"/>
                  <w:lang w:eastAsia="zh-CN"/>
                </w:rPr>
              </w:pPr>
              <w:sdt>
                <w:sdtPr>
                  <w:alias w:val="Numeris"/>
                  <w:tag w:val="nr_d92360e2670c4175ae6d20d1f755ec50"/>
                  <w:lock w:val="sdtLocked"/>
                  <w:richText/>
                </w:sdtPr>
                <w:sdtContent>
                  <w:r>
                    <w:rPr>
                      <w:szCs w:val="24"/>
                      <w:lang w:eastAsia="zh-CN"/>
                    </w:rPr>
                    <w:t>2</w:t>
                  </w:r>
                </w:sdtContent>
              </w:sdt>
              <w:r>
                <w:rPr>
                  <w:szCs w:val="24"/>
                  <w:lang w:eastAsia="zh-CN"/>
                </w:rPr>
                <w:t>. N u s t a t a u, kad:</w:t>
              </w:r>
            </w:p>
            <w:sdt>
              <w:sdtPr>
                <w:alias w:val="2.1 pp."/>
                <w:tag w:val="part_e04129bbfffd4f679d617b407761741a"/>
                <w:lock w:val="sdtLocked"/>
                <w:richText/>
              </w:sdtPr>
              <w:sdtContent>
                <w:p>
                  <w:pPr>
                    <w:suppressAutoHyphens/>
                    <w:ind w:firstLine="851"/>
                    <w:jc w:val="both"/>
                    <w:rPr>
                      <w:szCs w:val="24"/>
                      <w:lang w:eastAsia="zh-CN"/>
                    </w:rPr>
                  </w:pPr>
                  <w:sdt>
                    <w:sdtPr>
                      <w:alias w:val="Numeris"/>
                      <w:tag w:val="nr_e04129bbfffd4f679d617b407761741a"/>
                      <w:lock w:val="sdtLocked"/>
                      <w:richText/>
                    </w:sdtPr>
                    <w:sdtContent>
                      <w:r>
                        <w:rPr>
                          <w:szCs w:val="24"/>
                          <w:lang w:eastAsia="zh-CN"/>
                        </w:rPr>
                        <w:t>2.1</w:t>
                      </w:r>
                    </w:sdtContent>
                  </w:sdt>
                  <w:r>
                    <w:rPr>
                      <w:szCs w:val="24"/>
                      <w:lang w:eastAsia="zh-CN"/>
                    </w:rPr>
                    <w:t>. statinių ir (ar) patalpų registravimui Nekilnojamojo turto registre taikomas Reglamente nustatytas statinių ir (ar) patalpų klasifikavimas. Rengiant statinių ir patalpų kadastro bylas, statinių ir (ar) patalpų klasifikavimas nustatomas remiantis Reglamento 6 priede pateiktu Statinių ir patalpų pagrindinės naudojimo paskirties įrašų Nekilnojamojo turto kadastre keitimo aprašu;</w:t>
                  </w:r>
                </w:p>
              </w:sdtContent>
            </w:sdt>
            <w:sdt>
              <w:sdtPr>
                <w:alias w:val="2.2 pp."/>
                <w:tag w:val="part_b342a998dd3442fbab42f6f56092d778"/>
                <w:lock w:val="sdtLocked"/>
                <w:richText/>
              </w:sdtPr>
              <w:sdtContent>
                <w:p>
                  <w:pPr>
                    <w:suppressAutoHyphens/>
                    <w:ind w:firstLine="851"/>
                    <w:jc w:val="both"/>
                  </w:pPr>
                  <w:sdt>
                    <w:sdtPr>
                      <w:alias w:val="Numeris"/>
                      <w:tag w:val="nr_b342a998dd3442fbab42f6f56092d778"/>
                      <w:lock w:val="sdtLocked"/>
                      <w:richText/>
                    </w:sdtPr>
                    <w:sdtContent>
                      <w:r>
                        <w:rPr>
                          <w:szCs w:val="24"/>
                          <w:lang w:eastAsia="zh-CN"/>
                        </w:rPr>
                        <w:t>2.2</w:t>
                      </w:r>
                    </w:sdtContent>
                  </w:sdt>
                  <w:r>
                    <w:rPr>
                      <w:szCs w:val="24"/>
                      <w:lang w:eastAsia="zh-CN"/>
                    </w:rPr>
                    <w:t>. kituose teisės aktuose esantys statinių ir patalpų klasifikavimo įrašai, neatitinkantys Reglamente nustatyto klasifikatoriaus, suprantami taip, kaip jie apibrėžti Reglamento 6 priede.</w:t>
                  </w:r>
                </w:p>
              </w:sdtContent>
            </w:sdt>
          </w:sdtContent>
        </w:sdt>
        <w:sdt>
          <w:sdtPr>
            <w:alias w:val="signatura"/>
            <w:tag w:val="part_a112265853b442d3b6d0cc57e844be92"/>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p/>
      </w:sdtContent>
    </w:sdt>
    <w:sdt>
      <w:sdtPr>
        <w:alias w:val="patvirtinta"/>
        <w:tag w:val="part_ecc1230aa4f541b68b7afbb94e17d215"/>
        <w:lock w:val="sdtLocked"/>
        <w:richText/>
      </w:sdtPr>
      <w:sdtContent>
        <w:p>
          <w:pPr>
            <w:widowControl w:val="0"/>
            <w:suppressAutoHyphens/>
            <w:ind w:left="658" w:firstLine="5102"/>
            <w:sectPr>
              <w:headerReference w:type="even" r:id="rId20"/>
              <w:headerReference w:type="default" r:id="rId21"/>
              <w:footerReference w:type="even" r:id="rId22"/>
              <w:footerReference w:type="default" r:id="rId23"/>
              <w:headerReference w:type="first" r:id="rId24"/>
              <w:footerReference w:type="first" r:id="rId25"/>
              <w:pgSz w:w="11906" w:h="16838"/>
              <w:pgMar w:top="1077" w:right="567" w:bottom="1134" w:left="1701" w:header="567" w:footer="567" w:gutter="0"/>
              <w:pgNumType w:start="1"/>
              <w:cols w:space="1296"/>
              <w:titlePg/>
              <w:docGrid w:linePitch="360"/>
            </w:sectPr>
          </w:pPr>
        </w:p>
        <w:p>
          <w:pPr>
            <w:widowControl w:val="0"/>
            <w:suppressAutoHyphens/>
            <w:ind w:left="5387"/>
            <w:rPr>
              <w:lang w:eastAsia="zh-CN"/>
            </w:rPr>
          </w:pPr>
          <w:r>
            <w:rPr>
              <w:lang w:eastAsia="zh-CN"/>
            </w:rPr>
            <w:t>PATVIRTINTA</w:t>
          </w:r>
        </w:p>
        <w:p>
          <w:pPr>
            <w:widowControl w:val="0"/>
            <w:suppressAutoHyphens/>
            <w:ind w:left="5387"/>
            <w:rPr>
              <w:lang w:eastAsia="zh-CN"/>
            </w:rPr>
          </w:pPr>
          <w:r>
            <w:rPr>
              <w:lang w:eastAsia="zh-CN"/>
            </w:rPr>
            <w:t xml:space="preserve">Lietuvos Respublikos aplinkos ministro </w:t>
          </w:r>
        </w:p>
        <w:p>
          <w:pPr>
            <w:widowControl w:val="0"/>
            <w:suppressAutoHyphens/>
            <w:ind w:left="5387"/>
            <w:rPr>
              <w:lang w:eastAsia="zh-CN"/>
            </w:rPr>
          </w:pPr>
          <w:r>
            <w:rPr>
              <w:lang w:eastAsia="zh-CN"/>
            </w:rPr>
            <w:t>2016 m. spalio 27d. įsakymu Nr. D1-713</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aplinkos ministro</w:t>
          </w:r>
        </w:p>
        <w:p>
          <w:pPr>
            <w:keepLines/>
            <w:widowControl w:val="0"/>
            <w:tabs>
              <w:tab w:val="left" w:pos="1304"/>
              <w:tab w:val="left" w:pos="1457"/>
              <w:tab w:val="left" w:pos="1604"/>
              <w:tab w:val="left" w:pos="1757"/>
            </w:tabs>
            <w:suppressAutoHyphens/>
            <w:ind w:left="5387"/>
            <w:textAlignment w:val="center"/>
            <w:rPr>
              <w:szCs w:val="24"/>
              <w:lang w:eastAsia="zh-CN"/>
            </w:rPr>
          </w:pPr>
          <w:r>
            <w:t xml:space="preserve">2024 m. birželio 14 d. </w:t>
          </w:r>
          <w:r>
            <w:rPr>
              <w:color w:val="000000"/>
              <w:szCs w:val="24"/>
              <w:lang w:eastAsia="lt-LT"/>
            </w:rPr>
            <w:t xml:space="preserve">įsakymo </w:t>
          </w:r>
          <w:r>
            <w:rPr>
              <w:szCs w:val="24"/>
              <w:lang w:eastAsia="zh-CN"/>
            </w:rPr>
            <w:t>Nr. D1-197</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widowControl w:val="0"/>
            <w:suppressAutoHyphens/>
            <w:ind w:left="658" w:firstLine="5102"/>
            <w:rPr>
              <w:lang w:eastAsia="zh-CN"/>
            </w:rPr>
          </w:pPr>
        </w:p>
        <w:p>
          <w:pPr>
            <w:tabs>
              <w:tab w:val="left" w:pos="993"/>
            </w:tabs>
            <w:suppressAutoHyphens/>
            <w:jc w:val="both"/>
            <w:textAlignment w:val="baseline"/>
            <w:rPr>
              <w:bCs/>
              <w:szCs w:val="24"/>
              <w:lang w:eastAsia="lt-LT"/>
            </w:rPr>
          </w:pPr>
        </w:p>
        <w:sdt>
          <w:sdtPr>
            <w:alias w:val="Pavadinimas"/>
            <w:tag w:val="title_ecc1230aa4f541b68b7afbb94e17d215"/>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10cb0c614d0c40988a80be928ec2b389"/>
            <w:lock w:val="sdtLocked"/>
            <w:richText/>
          </w:sdtPr>
          <w:sdtContent>
            <w:p>
              <w:pPr>
                <w:suppressAutoHyphens/>
                <w:jc w:val="center"/>
                <w:rPr>
                  <w:b/>
                  <w:caps/>
                  <w:lang w:eastAsia="zh-CN"/>
                </w:rPr>
              </w:pPr>
              <w:sdt>
                <w:sdtPr>
                  <w:alias w:val="Numeris"/>
                  <w:tag w:val="nr_10cb0c614d0c40988a80be928ec2b389"/>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10cb0c614d0c40988a80be928ec2b389"/>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044ece8d9fca4dfc92d19bf27fd4b3b9"/>
                <w:lock w:val="sdtLocked"/>
                <w:richText/>
              </w:sdtPr>
              <w:sdtContent>
                <w:p>
                  <w:pPr>
                    <w:suppressAutoHyphens/>
                    <w:ind w:firstLine="720"/>
                    <w:jc w:val="both"/>
                    <w:rPr>
                      <w:lang w:eastAsia="zh-CN"/>
                    </w:rPr>
                  </w:pPr>
                  <w:sdt>
                    <w:sdtPr>
                      <w:alias w:val="Numeris"/>
                      <w:tag w:val="nr_044ece8d9fca4dfc92d19bf27fd4b3b9"/>
                      <w:lock w:val="sdtLocked"/>
                      <w:richText/>
                    </w:sdtPr>
                    <w:sdtContent>
                      <w:r>
                        <w:rPr>
                          <w:lang w:eastAsia="zh-CN"/>
                        </w:rPr>
                        <w:t>1</w:t>
                      </w:r>
                    </w:sdtContent>
                  </w:sdt>
                  <w:r>
                    <w:rPr>
                      <w:lang w:eastAsia="zh-CN"/>
                    </w:rPr>
                    <w:t>. Šis statybos techninis reglamentas (toliau – Reglamentas) nustato:</w:t>
                  </w:r>
                </w:p>
                <w:sdt>
                  <w:sdtPr>
                    <w:alias w:val="1.1 pp."/>
                    <w:tag w:val="part_7f25b81088ab40f596e4e19fa55c9e58"/>
                    <w:lock w:val="sdtLocked"/>
                    <w:richText/>
                  </w:sdtPr>
                  <w:sdtContent>
                    <w:p>
                      <w:pPr>
                        <w:tabs>
                          <w:tab w:val="left" w:pos="1418"/>
                        </w:tabs>
                        <w:suppressAutoHyphens/>
                        <w:ind w:firstLine="720"/>
                        <w:jc w:val="both"/>
                        <w:textAlignment w:val="baseline"/>
                        <w:rPr>
                          <w:lang w:eastAsia="zh-CN"/>
                        </w:rPr>
                      </w:pPr>
                      <w:sdt>
                        <w:sdtPr>
                          <w:alias w:val="Numeris"/>
                          <w:tag w:val="nr_7f25b81088ab40f596e4e19fa55c9e58"/>
                          <w:lock w:val="sdtLocked"/>
                          <w:richText/>
                        </w:sdtPr>
                        <w:sdtContent>
                          <w:r>
                            <w:rPr>
                              <w:lang w:eastAsia="zh-CN"/>
                            </w:rPr>
                            <w:t>1.1</w:t>
                          </w:r>
                        </w:sdtContent>
                      </w:sdt>
                      <w:r>
                        <w:rPr>
                          <w:lang w:eastAsia="zh-CN"/>
                        </w:rPr>
                        <w:t xml:space="preserve">. pastatų ir patalpų, suformuotų atskirais Nekilnojamojo turto </w:t>
                      </w:r>
                      <w:r>
                        <w:rPr>
                          <w:color w:val="000000"/>
                          <w:sz w:val="22"/>
                          <w:szCs w:val="22"/>
                          <w:lang w:eastAsia="zh-CN"/>
                        </w:rPr>
                        <w:t>kadastro</w:t>
                      </w:r>
                      <w:r>
                        <w:rPr>
                          <w:lang w:eastAsia="zh-CN"/>
                        </w:rPr>
                        <w:t xml:space="preserve"> objektais, inžinerinių statinių klasifikavimą pagal jų naudojimo paskirtį, </w:t>
                      </w:r>
                      <w:r>
                        <w:rPr>
                          <w:color w:val="000000"/>
                          <w:lang w:eastAsia="zh-CN"/>
                        </w:rPr>
                        <w:t>paskirčiai būdingus funkcinius, inžinerinius, socialinius, Nekilnojamojo turto kadastro objektų kiekio, užimamo sklypo ir kitus požymius</w:t>
                      </w:r>
                      <w:r>
                        <w:rPr>
                          <w:lang w:eastAsia="zh-CN"/>
                        </w:rPr>
                        <w:t xml:space="preserve">; </w:t>
                      </w:r>
                    </w:p>
                  </w:sdtContent>
                </w:sdt>
                <w:sdt>
                  <w:sdtPr>
                    <w:alias w:val="1.2 pp."/>
                    <w:tag w:val="part_a18ba3f0bab24b8ab63877ccdf9a65dd"/>
                    <w:lock w:val="sdtLocked"/>
                    <w:richText/>
                  </w:sdtPr>
                  <w:sdtContent>
                    <w:p>
                      <w:pPr>
                        <w:tabs>
                          <w:tab w:val="left" w:pos="1418"/>
                        </w:tabs>
                        <w:suppressAutoHyphens/>
                        <w:ind w:firstLine="720"/>
                        <w:jc w:val="both"/>
                        <w:textAlignment w:val="baseline"/>
                        <w:rPr>
                          <w:lang w:eastAsia="zh-CN"/>
                        </w:rPr>
                      </w:pPr>
                      <w:sdt>
                        <w:sdtPr>
                          <w:alias w:val="Numeris"/>
                          <w:tag w:val="nr_a18ba3f0bab24b8ab63877ccdf9a65dd"/>
                          <w:lock w:val="sdtLocked"/>
                          <w:richText/>
                        </w:sdtPr>
                        <w:sdtContent>
                          <w:r>
                            <w:rPr>
                              <w:lang w:eastAsia="zh-CN"/>
                            </w:rPr>
                            <w:t>1.2</w:t>
                          </w:r>
                        </w:sdtContent>
                      </w:sdt>
                      <w:r>
                        <w:rPr>
                          <w:lang w:eastAsia="zh-CN"/>
                        </w:rPr>
                        <w:t xml:space="preserve">. ypatingųjų statinių kategorijai priskiriamų statinių sąrašą, ypatingiesiems statiniams priskiriamų pastatų ir inžinerinių statinių požymius ir techninius parametrus; </w:t>
                      </w:r>
                    </w:p>
                  </w:sdtContent>
                </w:sdt>
                <w:sdt>
                  <w:sdtPr>
                    <w:alias w:val="1.3 pp."/>
                    <w:tag w:val="part_61cb73fc7fcd4708aa028e64473ea0ca"/>
                    <w:lock w:val="sdtLocked"/>
                    <w:richText/>
                  </w:sdtPr>
                  <w:sdtContent>
                    <w:p>
                      <w:pPr>
                        <w:suppressAutoHyphens/>
                        <w:ind w:firstLine="720"/>
                        <w:jc w:val="both"/>
                        <w:rPr>
                          <w:lang w:eastAsia="zh-CN"/>
                        </w:rPr>
                      </w:pPr>
                      <w:sdt>
                        <w:sdtPr>
                          <w:alias w:val="Numeris"/>
                          <w:tag w:val="nr_61cb73fc7fcd4708aa028e64473ea0ca"/>
                          <w:lock w:val="sdtLocked"/>
                          <w:richText/>
                        </w:sdtPr>
                        <w:sdtContent>
                          <w:r>
                            <w:rPr>
                              <w:lang w:eastAsia="zh-CN"/>
                            </w:rPr>
                            <w:t>1.3</w:t>
                          </w:r>
                        </w:sdtContent>
                      </w:sdt>
                      <w:r>
                        <w:rPr>
                          <w:lang w:eastAsia="zh-CN"/>
                        </w:rPr>
                        <w:t>. nesudėtingųjų statinių sąrašą, nesudėtingiesiems statiniams priskiriamų pastatų ir inžinerinių statinių požymius ir techninius parametrus.</w:t>
                      </w:r>
                    </w:p>
                  </w:sdtContent>
                </w:sdt>
              </w:sdtContent>
            </w:sdt>
            <w:sdt>
              <w:sdtPr>
                <w:alias w:val="2 p."/>
                <w:tag w:val="part_d0642f40aeb34f3fb2891eb5ff62d127"/>
                <w:lock w:val="sdtLocked"/>
                <w:richText/>
              </w:sdtPr>
              <w:sdtContent>
                <w:p>
                  <w:pPr>
                    <w:suppressAutoHyphens/>
                    <w:ind w:firstLine="720"/>
                    <w:jc w:val="both"/>
                    <w:textAlignment w:val="baseline"/>
                    <w:rPr>
                      <w:szCs w:val="24"/>
                      <w:lang w:eastAsia="zh-CN"/>
                    </w:rPr>
                  </w:pPr>
                  <w:sdt>
                    <w:sdtPr>
                      <w:alias w:val="Numeris"/>
                      <w:tag w:val="nr_d0642f40aeb34f3fb2891eb5ff62d127"/>
                      <w:lock w:val="sdtLocked"/>
                      <w:richText/>
                    </w:sdtPr>
                    <w:sdtContent>
                      <w:r>
                        <w:rPr>
                          <w:szCs w:val="24"/>
                          <w:lang w:eastAsia="zh-CN"/>
                        </w:rPr>
                        <w:t>2</w:t>
                      </w:r>
                    </w:sdtContent>
                  </w:sdt>
                  <w:r>
                    <w:rPr>
                      <w:szCs w:val="24"/>
                      <w:lang w:eastAsia="zh-CN"/>
                    </w:rPr>
                    <w:t xml:space="preserve">. Statiniai, atsižvelgiant į galimą žalą įvykus avarijai,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6b9a3f4b58e94fe59f6620d50ad844d1"/>
            <w:lock w:val="sdtLocked"/>
            <w:richText/>
          </w:sdtPr>
          <w:sdtContent>
            <w:p>
              <w:pPr>
                <w:suppressAutoHyphens/>
                <w:ind w:firstLine="720"/>
                <w:jc w:val="center"/>
                <w:rPr>
                  <w:b/>
                  <w:caps/>
                  <w:szCs w:val="24"/>
                  <w:lang w:eastAsia="zh-CN"/>
                </w:rPr>
              </w:pPr>
              <w:sdt>
                <w:sdtPr>
                  <w:alias w:val="Numeris"/>
                  <w:tag w:val="nr_6b9a3f4b58e94fe59f6620d50ad844d1"/>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6b9a3f4b58e94fe59f6620d50ad844d1"/>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4a05f50c9fcd4e0a96cef53a8fe328d5"/>
                <w:lock w:val="sdtLocked"/>
                <w:richText/>
              </w:sdtPr>
              <w:sdtContent>
                <w:p>
                  <w:pPr>
                    <w:suppressAutoHyphens/>
                    <w:ind w:firstLine="720"/>
                    <w:jc w:val="both"/>
                    <w:rPr>
                      <w:lang w:eastAsia="zh-CN"/>
                    </w:rPr>
                  </w:pPr>
                  <w:sdt>
                    <w:sdtPr>
                      <w:alias w:val="Numeris"/>
                      <w:tag w:val="nr_4a05f50c9fcd4e0a96cef53a8fe328d5"/>
                      <w:lock w:val="sdtLocked"/>
                      <w:richText/>
                    </w:sdtPr>
                    <w:sdtContent>
                      <w:r>
                        <w:rPr>
                          <w:lang w:eastAsia="zh-CN"/>
                        </w:rPr>
                        <w:t>3</w:t>
                      </w:r>
                    </w:sdtContent>
                  </w:sdt>
                  <w:r>
                    <w:rPr>
                      <w:lang w:eastAsia="zh-CN"/>
                    </w:rPr>
                    <w:t>. Reglamente pateikiamos nuorodos į šiuos dokumentus:</w:t>
                  </w:r>
                </w:p>
                <w:sdt>
                  <w:sdtPr>
                    <w:alias w:val="3.1 pp."/>
                    <w:tag w:val="part_57d3870aa65a4b548380698c79bfe624"/>
                    <w:lock w:val="sdtLocked"/>
                    <w:richText/>
                  </w:sdtPr>
                  <w:sdtContent>
                    <w:p>
                      <w:pPr>
                        <w:suppressAutoHyphens/>
                        <w:ind w:firstLine="720"/>
                        <w:jc w:val="both"/>
                        <w:rPr>
                          <w:strike/>
                          <w:lang w:eastAsia="zh-CN"/>
                        </w:rPr>
                      </w:pPr>
                      <w:sdt>
                        <w:sdtPr>
                          <w:alias w:val="Numeris"/>
                          <w:tag w:val="nr_57d3870aa65a4b548380698c79bfe624"/>
                          <w:lock w:val="sdtLocked"/>
                          <w:richText/>
                        </w:sdtPr>
                        <w:sdtContent>
                          <w:r>
                            <w:rPr>
                              <w:lang w:eastAsia="zh-CN"/>
                            </w:rPr>
                            <w:t>3.1</w:t>
                          </w:r>
                        </w:sdtContent>
                      </w:sdt>
                      <w:r>
                        <w:rPr>
                          <w:lang w:eastAsia="zh-CN"/>
                        </w:rPr>
                        <w:t>. Lietuvos Respublikos civilinį kodeksą;</w:t>
                      </w:r>
                    </w:p>
                  </w:sdtContent>
                </w:sdt>
                <w:sdt>
                  <w:sdtPr>
                    <w:alias w:val="3.2 pp."/>
                    <w:tag w:val="part_a2c92d2502cb4071adfbbe691195d71a"/>
                    <w:lock w:val="sdtLocked"/>
                    <w:richText/>
                  </w:sdtPr>
                  <w:sdtContent>
                    <w:p>
                      <w:pPr>
                        <w:suppressAutoHyphens/>
                        <w:ind w:firstLine="720"/>
                        <w:jc w:val="both"/>
                        <w:rPr>
                          <w:lang w:eastAsia="zh-CN"/>
                        </w:rPr>
                      </w:pPr>
                      <w:sdt>
                        <w:sdtPr>
                          <w:alias w:val="Numeris"/>
                          <w:tag w:val="nr_a2c92d2502cb4071adfbbe691195d71a"/>
                          <w:lock w:val="sdtLocked"/>
                          <w:richText/>
                        </w:sdtPr>
                        <w:sdtContent>
                          <w:r>
                            <w:rPr>
                              <w:lang w:eastAsia="zh-CN"/>
                            </w:rPr>
                            <w:t>3.2</w:t>
                          </w:r>
                        </w:sdtContent>
                      </w:sdt>
                      <w:r>
                        <w:rPr>
                          <w:lang w:eastAsia="zh-CN"/>
                        </w:rPr>
                        <w:t>. Lietuvos Respublikos vidaus vandenų transporto kodeksą;</w:t>
                      </w:r>
                    </w:p>
                  </w:sdtContent>
                </w:sdt>
                <w:sdt>
                  <w:sdtPr>
                    <w:alias w:val="3.3 pp."/>
                    <w:tag w:val="part_5a875f7c5f0b438eb2840ffc02feb001"/>
                    <w:lock w:val="sdtLocked"/>
                    <w:richText/>
                  </w:sdtPr>
                  <w:sdtContent>
                    <w:p>
                      <w:pPr>
                        <w:suppressAutoHyphens/>
                        <w:ind w:firstLine="720"/>
                        <w:jc w:val="both"/>
                        <w:rPr>
                          <w:lang w:eastAsia="zh-CN"/>
                        </w:rPr>
                      </w:pPr>
                      <w:sdt>
                        <w:sdtPr>
                          <w:alias w:val="Numeris"/>
                          <w:tag w:val="nr_5a875f7c5f0b438eb2840ffc02feb001"/>
                          <w:lock w:val="sdtLocked"/>
                          <w:richText/>
                        </w:sdtPr>
                        <w:sdtContent>
                          <w:r>
                            <w:rPr>
                              <w:lang w:eastAsia="zh-CN"/>
                            </w:rPr>
                            <w:t>3.3</w:t>
                          </w:r>
                        </w:sdtContent>
                      </w:sdt>
                      <w:r>
                        <w:rPr>
                          <w:lang w:eastAsia="zh-CN"/>
                        </w:rPr>
                        <w:t>. Statybos įstatymą;</w:t>
                      </w:r>
                    </w:p>
                  </w:sdtContent>
                </w:sdt>
                <w:sdt>
                  <w:sdtPr>
                    <w:alias w:val="3.4 pp."/>
                    <w:tag w:val="part_d5bff725daff4c2ea198419fa7ccecb5"/>
                    <w:lock w:val="sdtLocked"/>
                    <w:richText/>
                  </w:sdtPr>
                  <w:sdtContent>
                    <w:p>
                      <w:pPr>
                        <w:suppressAutoHyphens/>
                        <w:ind w:firstLine="720"/>
                        <w:jc w:val="both"/>
                        <w:rPr>
                          <w:lang w:eastAsia="zh-CN"/>
                        </w:rPr>
                      </w:pPr>
                      <w:sdt>
                        <w:sdtPr>
                          <w:alias w:val="Numeris"/>
                          <w:tag w:val="nr_d5bff725daff4c2ea198419fa7ccecb5"/>
                          <w:lock w:val="sdtLocked"/>
                          <w:richText/>
                        </w:sdtPr>
                        <w:sdtContent>
                          <w:r>
                            <w:rPr>
                              <w:lang w:eastAsia="zh-CN"/>
                            </w:rPr>
                            <w:t>3.4</w:t>
                          </w:r>
                        </w:sdtContent>
                      </w:sdt>
                      <w:r>
                        <w:rPr>
                          <w:lang w:eastAsia="zh-CN"/>
                        </w:rPr>
                        <w:t>. Lietuvos Respublikos daugiabučių gyvenamųjų namų ir kitos paskirties pastatų savininkų bendrijų įstatymą;</w:t>
                      </w:r>
                    </w:p>
                  </w:sdtContent>
                </w:sdt>
                <w:sdt>
                  <w:sdtPr>
                    <w:alias w:val="3.5 pp."/>
                    <w:tag w:val="part_e736a09a4b314072b9a9be251ee165c4"/>
                    <w:lock w:val="sdtLocked"/>
                    <w:richText/>
                  </w:sdtPr>
                  <w:sdtContent>
                    <w:p>
                      <w:pPr>
                        <w:suppressAutoHyphens/>
                        <w:ind w:firstLine="720"/>
                        <w:jc w:val="both"/>
                        <w:rPr>
                          <w:lang w:eastAsia="zh-CN"/>
                        </w:rPr>
                      </w:pPr>
                      <w:sdt>
                        <w:sdtPr>
                          <w:alias w:val="Numeris"/>
                          <w:tag w:val="nr_e736a09a4b314072b9a9be251ee165c4"/>
                          <w:lock w:val="sdtLocked"/>
                          <w:richText/>
                        </w:sdtPr>
                        <w:sdtContent>
                          <w:r>
                            <w:rPr>
                              <w:lang w:eastAsia="zh-CN"/>
                            </w:rPr>
                            <w:t>3.5</w:t>
                          </w:r>
                        </w:sdtContent>
                      </w:sdt>
                      <w:r>
                        <w:rPr>
                          <w:lang w:eastAsia="zh-CN"/>
                        </w:rPr>
                        <w:t>. Lietuvos Respublikos turizmo įstatymą;</w:t>
                      </w:r>
                    </w:p>
                  </w:sdtContent>
                </w:sdt>
                <w:sdt>
                  <w:sdtPr>
                    <w:alias w:val="3.6 pp."/>
                    <w:tag w:val="part_a40ee022164843ed8f6ce7455b3a0e14"/>
                    <w:lock w:val="sdtLocked"/>
                    <w:richText/>
                  </w:sdtPr>
                  <w:sdtContent>
                    <w:p>
                      <w:pPr>
                        <w:suppressAutoHyphens/>
                        <w:ind w:firstLine="720"/>
                        <w:jc w:val="both"/>
                        <w:rPr>
                          <w:lang w:eastAsia="zh-CN"/>
                        </w:rPr>
                      </w:pPr>
                      <w:sdt>
                        <w:sdtPr>
                          <w:alias w:val="Numeris"/>
                          <w:tag w:val="nr_a40ee022164843ed8f6ce7455b3a0e14"/>
                          <w:lock w:val="sdtLocked"/>
                          <w:richText/>
                        </w:sdtPr>
                        <w:sdtContent>
                          <w:r>
                            <w:rPr>
                              <w:lang w:eastAsia="zh-CN"/>
                            </w:rPr>
                            <w:t>3.6</w:t>
                          </w:r>
                        </w:sdtContent>
                      </w:sdt>
                      <w:r>
                        <w:rPr>
                          <w:lang w:eastAsia="zh-CN"/>
                        </w:rPr>
                        <w:t>. Lietuvos Respublikos kelių įstatymą;</w:t>
                      </w:r>
                    </w:p>
                  </w:sdtContent>
                </w:sdt>
                <w:sdt>
                  <w:sdtPr>
                    <w:alias w:val="3.7 pp."/>
                    <w:tag w:val="part_ab3c26c7e8a74c7990e0ac509b7b34d3"/>
                    <w:lock w:val="sdtLocked"/>
                    <w:richText/>
                  </w:sdtPr>
                  <w:sdtContent>
                    <w:p>
                      <w:pPr>
                        <w:suppressAutoHyphens/>
                        <w:ind w:firstLine="720"/>
                        <w:jc w:val="both"/>
                        <w:rPr>
                          <w:lang w:eastAsia="zh-CN"/>
                        </w:rPr>
                      </w:pPr>
                      <w:sdt>
                        <w:sdtPr>
                          <w:alias w:val="Numeris"/>
                          <w:tag w:val="nr_ab3c26c7e8a74c7990e0ac509b7b34d3"/>
                          <w:lock w:val="sdtLocked"/>
                          <w:richText/>
                        </w:sdtPr>
                        <w:sdtContent>
                          <w:r>
                            <w:rPr>
                              <w:lang w:eastAsia="zh-CN"/>
                            </w:rPr>
                            <w:t>3.7</w:t>
                          </w:r>
                        </w:sdtContent>
                      </w:sdt>
                      <w:r>
                        <w:rPr>
                          <w:lang w:eastAsia="zh-CN"/>
                        </w:rPr>
                        <w:t>. Lietuvos Respublikos geležinkelių transporto kodeksą;</w:t>
                      </w:r>
                    </w:p>
                  </w:sdtContent>
                </w:sdt>
                <w:sdt>
                  <w:sdtPr>
                    <w:alias w:val="3.8 pp."/>
                    <w:tag w:val="part_eff52be3d35a4311b1311cc363b6e5af"/>
                    <w:lock w:val="sdtLocked"/>
                    <w:richText/>
                  </w:sdtPr>
                  <w:sdtContent>
                    <w:p>
                      <w:pPr>
                        <w:suppressAutoHyphens/>
                        <w:ind w:firstLine="720"/>
                        <w:jc w:val="both"/>
                        <w:rPr>
                          <w:lang w:eastAsia="zh-CN"/>
                        </w:rPr>
                      </w:pPr>
                      <w:sdt>
                        <w:sdtPr>
                          <w:alias w:val="Numeris"/>
                          <w:tag w:val="nr_eff52be3d35a4311b1311cc363b6e5af"/>
                          <w:lock w:val="sdtLocked"/>
                          <w:richText/>
                        </w:sdtPr>
                        <w:sdtContent>
                          <w:r>
                            <w:rPr>
                              <w:lang w:eastAsia="zh-CN"/>
                            </w:rPr>
                            <w:t>3.8</w:t>
                          </w:r>
                        </w:sdtContent>
                      </w:sdt>
                      <w:r>
                        <w:rPr>
                          <w:lang w:eastAsia="zh-CN"/>
                        </w:rPr>
                        <w:t>. Lietuvos Respublikos energetikos įstatymą;</w:t>
                      </w:r>
                    </w:p>
                  </w:sdtContent>
                </w:sdt>
                <w:sdt>
                  <w:sdtPr>
                    <w:alias w:val="3.9 pp."/>
                    <w:tag w:val="part_0b80d85f303f4e08b683e18a2f907fb3"/>
                    <w:lock w:val="sdtLocked"/>
                    <w:richText/>
                  </w:sdtPr>
                  <w:sdtContent>
                    <w:p>
                      <w:pPr>
                        <w:suppressAutoHyphens/>
                        <w:ind w:firstLine="720"/>
                        <w:jc w:val="both"/>
                        <w:rPr>
                          <w:lang w:eastAsia="zh-CN"/>
                        </w:rPr>
                      </w:pPr>
                      <w:sdt>
                        <w:sdtPr>
                          <w:alias w:val="Numeris"/>
                          <w:tag w:val="nr_0b80d85f303f4e08b683e18a2f907fb3"/>
                          <w:lock w:val="sdtLocked"/>
                          <w:richText/>
                        </w:sdtPr>
                        <w:sdtContent>
                          <w:r>
                            <w:rPr>
                              <w:lang w:eastAsia="zh-CN"/>
                            </w:rPr>
                            <w:t>3.9</w:t>
                          </w:r>
                        </w:sdtContent>
                      </w:sdt>
                      <w:r>
                        <w:rPr>
                          <w:lang w:eastAsia="zh-CN"/>
                        </w:rPr>
                        <w:t>. Lietuvos Respublikos elektros energetikos įstatymą;</w:t>
                      </w:r>
                    </w:p>
                  </w:sdtContent>
                </w:sdt>
                <w:sdt>
                  <w:sdtPr>
                    <w:alias w:val="3.10 pp."/>
                    <w:tag w:val="part_2a6d972d433343c69cf8519a0157559f"/>
                    <w:lock w:val="sdtLocked"/>
                    <w:richText/>
                  </w:sdtPr>
                  <w:sdtContent>
                    <w:p>
                      <w:pPr>
                        <w:suppressAutoHyphens/>
                        <w:ind w:firstLine="720"/>
                        <w:jc w:val="both"/>
                        <w:rPr>
                          <w:lang w:eastAsia="zh-CN"/>
                        </w:rPr>
                      </w:pPr>
                      <w:sdt>
                        <w:sdtPr>
                          <w:alias w:val="Numeris"/>
                          <w:tag w:val="nr_2a6d972d433343c69cf8519a0157559f"/>
                          <w:lock w:val="sdtLocked"/>
                          <w:richText/>
                        </w:sdtPr>
                        <w:sdtContent>
                          <w:r>
                            <w:rPr>
                              <w:lang w:eastAsia="zh-CN"/>
                            </w:rPr>
                            <w:t>3.10</w:t>
                          </w:r>
                        </w:sdtContent>
                      </w:sdt>
                      <w:r>
                        <w:rPr>
                          <w:lang w:eastAsia="zh-CN"/>
                        </w:rPr>
                        <w:t>. Lietuvos Respublikos gamtinių dujų įstatymą;</w:t>
                      </w:r>
                    </w:p>
                  </w:sdtContent>
                </w:sdt>
                <w:sdt>
                  <w:sdtPr>
                    <w:alias w:val="3.11 pp."/>
                    <w:tag w:val="part_e73d9d725e3048c88b2b1139f4b7566c"/>
                    <w:lock w:val="sdtLocked"/>
                    <w:richText/>
                  </w:sdtPr>
                  <w:sdtContent>
                    <w:p>
                      <w:pPr>
                        <w:suppressAutoHyphens/>
                        <w:ind w:firstLine="720"/>
                        <w:jc w:val="both"/>
                        <w:rPr>
                          <w:lang w:eastAsia="zh-CN"/>
                        </w:rPr>
                      </w:pPr>
                      <w:sdt>
                        <w:sdtPr>
                          <w:alias w:val="Numeris"/>
                          <w:tag w:val="nr_e73d9d725e3048c88b2b1139f4b7566c"/>
                          <w:lock w:val="sdtLocked"/>
                          <w:richText/>
                        </w:sdtPr>
                        <w:sdtContent>
                          <w:r>
                            <w:rPr>
                              <w:lang w:eastAsia="zh-CN"/>
                            </w:rPr>
                            <w:t>3.11</w:t>
                          </w:r>
                        </w:sdtContent>
                      </w:sdt>
                      <w:r>
                        <w:rPr>
                          <w:lang w:eastAsia="zh-CN"/>
                        </w:rPr>
                        <w:t>. Lietuvos Respublikos vandens įstatymą;</w:t>
                      </w:r>
                    </w:p>
                  </w:sdtContent>
                </w:sdt>
                <w:sdt>
                  <w:sdtPr>
                    <w:alias w:val="3.12 pp."/>
                    <w:tag w:val="part_65f62945a5e547079cc38daa370735d6"/>
                    <w:lock w:val="sdtLocked"/>
                    <w:richText/>
                  </w:sdtPr>
                  <w:sdtContent>
                    <w:p>
                      <w:pPr>
                        <w:suppressAutoHyphens/>
                        <w:ind w:firstLine="720"/>
                        <w:jc w:val="both"/>
                        <w:rPr>
                          <w:lang w:eastAsia="zh-CN"/>
                        </w:rPr>
                      </w:pPr>
                      <w:sdt>
                        <w:sdtPr>
                          <w:alias w:val="Numeris"/>
                          <w:tag w:val="nr_65f62945a5e547079cc38daa370735d6"/>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03a50e0f05e7472680a3c6c097325549"/>
                    <w:lock w:val="sdtLocked"/>
                    <w:richText/>
                  </w:sdtPr>
                  <w:sdtContent>
                    <w:p>
                      <w:pPr>
                        <w:suppressAutoHyphens/>
                        <w:ind w:firstLine="720"/>
                        <w:jc w:val="both"/>
                        <w:rPr>
                          <w:lang w:eastAsia="zh-CN"/>
                        </w:rPr>
                      </w:pPr>
                      <w:sdt>
                        <w:sdtPr>
                          <w:alias w:val="Numeris"/>
                          <w:tag w:val="nr_03a50e0f05e7472680a3c6c097325549"/>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12788c6b39a44ff09f5d1b758f96ef1d"/>
                    <w:lock w:val="sdtLocked"/>
                    <w:richText/>
                  </w:sdtPr>
                  <w:sdtContent>
                    <w:p>
                      <w:pPr>
                        <w:suppressAutoHyphens/>
                        <w:ind w:firstLine="720"/>
                        <w:jc w:val="both"/>
                        <w:rPr>
                          <w:lang w:eastAsia="zh-CN"/>
                        </w:rPr>
                      </w:pPr>
                      <w:sdt>
                        <w:sdtPr>
                          <w:alias w:val="Numeris"/>
                          <w:tag w:val="nr_12788c6b39a44ff09f5d1b758f96ef1d"/>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30369b55b9bb425b8b4a01017bad6573"/>
                    <w:lock w:val="sdtLocked"/>
                    <w:richText/>
                  </w:sdtPr>
                  <w:sdtContent>
                    <w:p>
                      <w:pPr>
                        <w:suppressAutoHyphens/>
                        <w:ind w:firstLine="720"/>
                        <w:jc w:val="both"/>
                        <w:rPr>
                          <w:lang w:eastAsia="zh-CN"/>
                        </w:rPr>
                      </w:pPr>
                      <w:sdt>
                        <w:sdtPr>
                          <w:alias w:val="Numeris"/>
                          <w:tag w:val="nr_30369b55b9bb425b8b4a01017bad6573"/>
                          <w:lock w:val="sdtLocked"/>
                          <w:richText/>
                        </w:sdtPr>
                        <w:sdtContent>
                          <w:r>
                            <w:rPr>
                              <w:lang w:eastAsia="zh-CN"/>
                            </w:rPr>
                            <w:t>3.15</w:t>
                          </w:r>
                        </w:sdtContent>
                      </w:sdt>
                      <w:r>
                        <w:rPr>
                          <w:lang w:eastAsia="zh-CN"/>
                        </w:rPr>
                        <w:t>. Lietuvos Respublikos sodininkų bendrijų įstatymą;</w:t>
                      </w:r>
                    </w:p>
                  </w:sdtContent>
                </w:sdt>
                <w:sdt>
                  <w:sdtPr>
                    <w:alias w:val="3.16 pp."/>
                    <w:tag w:val="part_1318cd2537fb4b95aaed630809cacb36"/>
                    <w:lock w:val="sdtLocked"/>
                    <w:richText/>
                  </w:sdtPr>
                  <w:sdtContent>
                    <w:p>
                      <w:pPr>
                        <w:suppressAutoHyphens/>
                        <w:ind w:firstLine="720"/>
                        <w:jc w:val="both"/>
                        <w:rPr>
                          <w:lang w:eastAsia="zh-CN"/>
                        </w:rPr>
                      </w:pPr>
                      <w:sdt>
                        <w:sdtPr>
                          <w:alias w:val="Numeris"/>
                          <w:tag w:val="nr_1318cd2537fb4b95aaed630809cacb36"/>
                          <w:lock w:val="sdtLocked"/>
                          <w:richText/>
                        </w:sdtPr>
                        <w:sdtContent>
                          <w:r>
                            <w:rPr>
                              <w:lang w:eastAsia="zh-CN"/>
                            </w:rPr>
                            <w:t>3.16</w:t>
                          </w:r>
                        </w:sdtContent>
                      </w:sdt>
                      <w:r>
                        <w:rPr>
                          <w:lang w:eastAsia="zh-CN"/>
                        </w:rPr>
                        <w:t>. Lietuvos Respublikos branduolinės energijos įstatymą;</w:t>
                      </w:r>
                    </w:p>
                  </w:sdtContent>
                </w:sdt>
                <w:sdt>
                  <w:sdtPr>
                    <w:alias w:val="3.17 pp."/>
                    <w:tag w:val="part_c2944c14ba5b4f658c9d1f41d1bc32f8"/>
                    <w:lock w:val="sdtLocked"/>
                    <w:richText/>
                  </w:sdtPr>
                  <w:sdtContent>
                    <w:p>
                      <w:pPr>
                        <w:suppressAutoHyphens/>
                        <w:ind w:firstLine="720"/>
                        <w:jc w:val="both"/>
                        <w:rPr>
                          <w:lang w:eastAsia="zh-CN"/>
                        </w:rPr>
                      </w:pPr>
                      <w:sdt>
                        <w:sdtPr>
                          <w:alias w:val="Numeris"/>
                          <w:tag w:val="nr_c2944c14ba5b4f658c9d1f41d1bc32f8"/>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c88be695700c4cdcbad18f1afff0bd47"/>
                    <w:lock w:val="sdtLocked"/>
                    <w:richText/>
                  </w:sdtPr>
                  <w:sdtContent>
                    <w:p>
                      <w:pPr>
                        <w:suppressAutoHyphens/>
                        <w:ind w:firstLine="720"/>
                        <w:jc w:val="both"/>
                        <w:rPr>
                          <w:lang w:eastAsia="zh-CN"/>
                        </w:rPr>
                      </w:pPr>
                      <w:sdt>
                        <w:sdtPr>
                          <w:alias w:val="Numeris"/>
                          <w:tag w:val="nr_c88be695700c4cdcbad18f1afff0bd47"/>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3d0e4216639a48a6bb9bfdd6c04c3ea3"/>
                    <w:lock w:val="sdtLocked"/>
                    <w:richText/>
                  </w:sdtPr>
                  <w:sdtContent>
                    <w:p>
                      <w:pPr>
                        <w:suppressAutoHyphens/>
                        <w:ind w:firstLine="720"/>
                        <w:jc w:val="both"/>
                        <w:rPr>
                          <w:lang w:eastAsia="zh-CN"/>
                        </w:rPr>
                      </w:pPr>
                      <w:sdt>
                        <w:sdtPr>
                          <w:alias w:val="Numeris"/>
                          <w:tag w:val="nr_3d0e4216639a48a6bb9bfdd6c04c3ea3"/>
                          <w:lock w:val="sdtLocked"/>
                          <w:richText/>
                        </w:sdtPr>
                        <w:sdtContent>
                          <w:r>
                            <w:rPr>
                              <w:lang w:eastAsia="zh-CN"/>
                            </w:rPr>
                            <w:t>3.19</w:t>
                          </w:r>
                        </w:sdtContent>
                      </w:sdt>
                      <w:r>
                        <w:rPr>
                          <w:lang w:eastAsia="zh-CN"/>
                        </w:rPr>
                        <w:t xml:space="preserve">. Lietuvos Respublikos cheminių medžiagų ir cheminių mišinių įstatymą; </w:t>
                      </w:r>
                    </w:p>
                  </w:sdtContent>
                </w:sdt>
                <w:sdt>
                  <w:sdtPr>
                    <w:alias w:val="3.20 pp."/>
                    <w:tag w:val="part_31e22941706947be8532a8f38871678c"/>
                    <w:lock w:val="sdtLocked"/>
                    <w:richText/>
                  </w:sdtPr>
                  <w:sdtContent>
                    <w:p>
                      <w:pPr>
                        <w:suppressAutoHyphens/>
                        <w:ind w:firstLine="720"/>
                        <w:jc w:val="both"/>
                        <w:rPr>
                          <w:lang w:eastAsia="zh-CN"/>
                        </w:rPr>
                      </w:pPr>
                      <w:sdt>
                        <w:sdtPr>
                          <w:alias w:val="Numeris"/>
                          <w:tag w:val="nr_31e22941706947be8532a8f38871678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b09f0571bc734c209263bed942d9b81c"/>
                    <w:lock w:val="sdtLocked"/>
                    <w:richText/>
                  </w:sdtPr>
                  <w:sdtContent>
                    <w:p>
                      <w:pPr>
                        <w:suppressAutoHyphens/>
                        <w:ind w:firstLine="720"/>
                        <w:jc w:val="both"/>
                        <w:rPr>
                          <w:lang w:eastAsia="zh-CN"/>
                        </w:rPr>
                      </w:pPr>
                      <w:sdt>
                        <w:sdtPr>
                          <w:alias w:val="Numeris"/>
                          <w:tag w:val="nr_b09f0571bc734c209263bed942d9b81c"/>
                          <w:lock w:val="sdtLocked"/>
                          <w:richText/>
                        </w:sdtPr>
                        <w:sdtContent>
                          <w:r>
                            <w:rPr>
                              <w:lang w:eastAsia="zh-CN"/>
                            </w:rPr>
                            <w:t>3.21</w:t>
                          </w:r>
                        </w:sdtContent>
                      </w:sdt>
                      <w:r>
                        <w:rPr>
                          <w:lang w:eastAsia="zh-CN"/>
                        </w:rPr>
                        <w:t>. Lietuvos Respublikos melioracijos įstatymą;</w:t>
                      </w:r>
                    </w:p>
                  </w:sdtContent>
                </w:sdt>
                <w:sdt>
                  <w:sdtPr>
                    <w:alias w:val="3.22 pp."/>
                    <w:tag w:val="part_703c0683edc24235adcc000d3427ddf3"/>
                    <w:lock w:val="sdtLocked"/>
                    <w:richText/>
                  </w:sdtPr>
                  <w:sdtContent>
                    <w:p>
                      <w:pPr>
                        <w:suppressAutoHyphens/>
                        <w:ind w:firstLine="720"/>
                        <w:jc w:val="both"/>
                        <w:rPr>
                          <w:lang w:eastAsia="zh-CN"/>
                        </w:rPr>
                      </w:pPr>
                      <w:sdt>
                        <w:sdtPr>
                          <w:alias w:val="Numeris"/>
                          <w:tag w:val="nr_703c0683edc24235adcc000d3427ddf3"/>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99e0711a9a3a434a838250ef93d17e6c"/>
                    <w:lock w:val="sdtLocked"/>
                    <w:richText/>
                  </w:sdtPr>
                  <w:sdtContent>
                    <w:p>
                      <w:pPr>
                        <w:suppressAutoHyphens/>
                        <w:ind w:firstLine="720"/>
                        <w:jc w:val="both"/>
                        <w:rPr>
                          <w:lang w:eastAsia="zh-CN"/>
                        </w:rPr>
                      </w:pPr>
                      <w:sdt>
                        <w:sdtPr>
                          <w:alias w:val="Numeris"/>
                          <w:tag w:val="nr_99e0711a9a3a434a838250ef93d17e6c"/>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068950894e8b41a38263a3252b77aec6"/>
                    <w:lock w:val="sdtLocked"/>
                    <w:richText/>
                  </w:sdtPr>
                  <w:sdtContent>
                    <w:p>
                      <w:pPr>
                        <w:suppressAutoHyphens/>
                        <w:ind w:firstLine="720"/>
                        <w:jc w:val="both"/>
                        <w:rPr>
                          <w:lang w:eastAsia="zh-CN"/>
                        </w:rPr>
                      </w:pPr>
                      <w:sdt>
                        <w:sdtPr>
                          <w:alias w:val="Numeris"/>
                          <w:tag w:val="nr_068950894e8b41a38263a3252b77aec6"/>
                          <w:lock w:val="sdtLocked"/>
                          <w:richText/>
                        </w:sdtPr>
                        <w:sdtContent>
                          <w:r>
                            <w:rPr>
                              <w:lang w:eastAsia="zh-CN"/>
                            </w:rPr>
                            <w:t>3.24</w:t>
                          </w:r>
                        </w:sdtContent>
                      </w:sdt>
                      <w:r>
                        <w:rPr>
                          <w:lang w:eastAsia="zh-CN"/>
                        </w:rPr>
                        <w:t>. Lietuvos Respublikos ūkininko ūkio įstatymą;</w:t>
                      </w:r>
                    </w:p>
                  </w:sdtContent>
                </w:sdt>
                <w:sdt>
                  <w:sdtPr>
                    <w:alias w:val="3.25 pp."/>
                    <w:tag w:val="part_edfa0b560ab9437c8d4e09d715b2dd37"/>
                    <w:lock w:val="sdtLocked"/>
                    <w:richText/>
                  </w:sdtPr>
                  <w:sdtContent>
                    <w:p>
                      <w:pPr>
                        <w:suppressAutoHyphens/>
                        <w:ind w:firstLine="720"/>
                        <w:jc w:val="both"/>
                        <w:rPr>
                          <w:lang w:eastAsia="zh-CN"/>
                        </w:rPr>
                      </w:pPr>
                      <w:sdt>
                        <w:sdtPr>
                          <w:alias w:val="Numeris"/>
                          <w:tag w:val="nr_edfa0b560ab9437c8d4e09d715b2dd37"/>
                          <w:lock w:val="sdtLocked"/>
                          <w:richText/>
                        </w:sdtPr>
                        <w:sdtContent>
                          <w:r>
                            <w:rPr>
                              <w:lang w:eastAsia="zh-CN"/>
                            </w:rPr>
                            <w:t>3.25</w:t>
                          </w:r>
                        </w:sdtContent>
                      </w:sdt>
                      <w:r>
                        <w:rPr>
                          <w:lang w:eastAsia="zh-CN"/>
                        </w:rPr>
                        <w:t xml:space="preserve">. Lietuvos Respublikos žemės įstatymą; </w:t>
                      </w:r>
                    </w:p>
                  </w:sdtContent>
                </w:sdt>
                <w:sdt>
                  <w:sdtPr>
                    <w:alias w:val="3.26 pp."/>
                    <w:tag w:val="part_6acf476b71204c2d84a358331fee65c9"/>
                    <w:lock w:val="sdtLocked"/>
                    <w:richText/>
                  </w:sdtPr>
                  <w:sdtContent>
                    <w:p>
                      <w:pPr>
                        <w:suppressAutoHyphens/>
                        <w:ind w:firstLine="720"/>
                        <w:jc w:val="both"/>
                        <w:rPr>
                          <w:lang w:eastAsia="zh-CN"/>
                        </w:rPr>
                      </w:pPr>
                      <w:sdt>
                        <w:sdtPr>
                          <w:alias w:val="Numeris"/>
                          <w:tag w:val="nr_6acf476b71204c2d84a358331fee65c9"/>
                          <w:lock w:val="sdtLocked"/>
                          <w:richText/>
                        </w:sdtPr>
                        <w:sdtContent>
                          <w:r>
                            <w:rPr>
                              <w:lang w:eastAsia="zh-CN"/>
                            </w:rPr>
                            <w:t>3.26</w:t>
                          </w:r>
                        </w:sdtContent>
                      </w:sdt>
                      <w:r>
                        <w:rPr>
                          <w:lang w:eastAsia="zh-CN"/>
                        </w:rPr>
                        <w:t>. Lietuvos Respublikos teritorijų planavimo įstatymą;</w:t>
                      </w:r>
                    </w:p>
                  </w:sdtContent>
                </w:sdt>
                <w:sdt>
                  <w:sdtPr>
                    <w:alias w:val="3.27 pp."/>
                    <w:tag w:val="part_109925dc6af440adb50ad4cc895ae45a"/>
                    <w:lock w:val="sdtLocked"/>
                    <w:richText/>
                  </w:sdtPr>
                  <w:sdtContent>
                    <w:p>
                      <w:pPr>
                        <w:suppressAutoHyphens/>
                        <w:ind w:firstLine="720"/>
                        <w:jc w:val="both"/>
                        <w:rPr>
                          <w:lang w:eastAsia="zh-CN"/>
                        </w:rPr>
                      </w:pPr>
                      <w:sdt>
                        <w:sdtPr>
                          <w:alias w:val="Numeris"/>
                          <w:tag w:val="nr_109925dc6af440adb50ad4cc895ae45a"/>
                          <w:lock w:val="sdtLocked"/>
                          <w:richText/>
                        </w:sdtPr>
                        <w:sdtContent>
                          <w:r>
                            <w:rPr>
                              <w:lang w:eastAsia="zh-CN"/>
                            </w:rPr>
                            <w:t>3.27</w:t>
                          </w:r>
                        </w:sdtContent>
                      </w:sdt>
                      <w:r>
                        <w:rPr>
                          <w:lang w:eastAsia="zh-CN"/>
                        </w:rPr>
                        <w:t>. Lietuvos Respublikos Vyriausybės 2001 m. birželio 29 d. nutarimą Nr. 817 „</w:t>
                      </w:r>
                      <w:r>
                        <w:rPr>
                          <w:color w:val="333333"/>
                          <w:szCs w:val="24"/>
                          <w:shd w:val="clear" w:color="auto" w:fill="FFFFFF"/>
                          <w:lang w:eastAsia="zh-CN"/>
                        </w:rPr>
                        <w:t>Dėl Lietuvos Respublikos potencialiai pavojingų įrenginių priežiūros įstatymo įgyvendinimo</w:t>
                      </w:r>
                      <w:r>
                        <w:rPr>
                          <w:lang w:eastAsia="zh-CN"/>
                        </w:rPr>
                        <w:t>“;</w:t>
                      </w:r>
                    </w:p>
                  </w:sdtContent>
                </w:sdt>
                <w:sdt>
                  <w:sdtPr>
                    <w:alias w:val="3.28 pp."/>
                    <w:tag w:val="part_095ef48638964ae6a36c7db1d7930d8a"/>
                    <w:lock w:val="sdtLocked"/>
                    <w:richText/>
                  </w:sdtPr>
                  <w:sdtContent>
                    <w:p>
                      <w:pPr>
                        <w:suppressAutoHyphens/>
                        <w:ind w:firstLine="720"/>
                        <w:jc w:val="both"/>
                        <w:rPr>
                          <w:szCs w:val="24"/>
                          <w:lang w:eastAsia="zh-CN"/>
                        </w:rPr>
                      </w:pPr>
                      <w:sdt>
                        <w:sdtPr>
                          <w:alias w:val="Numeris"/>
                          <w:tag w:val="nr_095ef48638964ae6a36c7db1d7930d8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 xml:space="preserve">Dėl </w:t>
                      </w:r>
                      <w:r>
                        <w:rPr>
                          <w:color w:val="333333"/>
                          <w:szCs w:val="24"/>
                          <w:shd w:val="clear" w:color="auto" w:fill="FFFFFF"/>
                          <w:lang w:eastAsia="zh-CN"/>
                        </w:rPr>
                        <w:t>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r>
                        <w:rPr>
                          <w:szCs w:val="24"/>
                          <w:lang w:eastAsia="zh-CN"/>
                        </w:rPr>
                        <w:t>“;</w:t>
                      </w:r>
                    </w:p>
                  </w:sdtContent>
                </w:sdt>
                <w:sdt>
                  <w:sdtPr>
                    <w:alias w:val="3.29 pp."/>
                    <w:tag w:val="part_4b9702bee5aa4d85bbc3eccb01496c55"/>
                    <w:lock w:val="sdtLocked"/>
                    <w:richText/>
                  </w:sdtPr>
                  <w:sdtContent>
                    <w:p>
                      <w:pPr>
                        <w:suppressAutoHyphens/>
                        <w:ind w:firstLine="720"/>
                        <w:jc w:val="both"/>
                        <w:rPr>
                          <w:lang w:eastAsia="zh-CN"/>
                        </w:rPr>
                      </w:pPr>
                      <w:sdt>
                        <w:sdtPr>
                          <w:alias w:val="Numeris"/>
                          <w:tag w:val="nr_4b9702bee5aa4d85bbc3eccb01496c55"/>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0acbab6dc4874d22a15c493c2c9934e1"/>
                    <w:lock w:val="sdtLocked"/>
                    <w:richText/>
                  </w:sdtPr>
                  <w:sdtContent>
                    <w:p>
                      <w:pPr>
                        <w:suppressAutoHyphens/>
                        <w:spacing w:line="276" w:lineRule="auto"/>
                        <w:ind w:firstLine="720"/>
                        <w:jc w:val="both"/>
                        <w:rPr>
                          <w:szCs w:val="24"/>
                          <w:lang w:eastAsia="zh-CN"/>
                        </w:rPr>
                      </w:pPr>
                      <w:sdt>
                        <w:sdtPr>
                          <w:alias w:val="Numeris"/>
                          <w:tag w:val="nr_0acbab6dc4874d22a15c493c2c9934e1"/>
                          <w:lock w:val="sdtLocked"/>
                          <w:richText/>
                        </w:sdtPr>
                        <w:sdtContent>
                          <w:r>
                            <w:rPr>
                              <w:lang w:eastAsia="zh-CN"/>
                            </w:rPr>
                            <w:t>3.30</w:t>
                          </w:r>
                        </w:sdtContent>
                      </w:sdt>
                      <w:r>
                        <w:rPr>
                          <w:szCs w:val="24"/>
                          <w:lang w:eastAsia="zh-CN"/>
                        </w:rPr>
                        <w:t xml:space="preserve">. </w:t>
                      </w:r>
                      <w:r>
                        <w:rPr>
                          <w:color w:val="000000"/>
                          <w:szCs w:val="24"/>
                          <w:lang w:eastAsia="zh-CN"/>
                        </w:rPr>
                        <w:t>Suskystintųjų naftos dujų įrenginių eksploatavimo taisykles, patvirtintas Lietuvos Respublikos energetikos ministro 2016 m. spalio 20 d. įsakymu Nr. 1-277 „Dėl Suskystintųjų naftos dujų įrenginių eksploatavimo taisyklių patvirtinimo“;</w:t>
                      </w:r>
                    </w:p>
                  </w:sdtContent>
                </w:sdt>
                <w:sdt>
                  <w:sdtPr>
                    <w:alias w:val="3.31 pp."/>
                    <w:tag w:val="part_5c173a6e73004463abbb6eac9511086e"/>
                    <w:lock w:val="sdtLocked"/>
                    <w:richText/>
                  </w:sdtPr>
                  <w:sdtContent>
                    <w:p>
                      <w:pPr>
                        <w:suppressAutoHyphens/>
                        <w:ind w:firstLine="720"/>
                        <w:jc w:val="both"/>
                        <w:rPr>
                          <w:lang w:eastAsia="lt-LT"/>
                        </w:rPr>
                      </w:pPr>
                      <w:sdt>
                        <w:sdtPr>
                          <w:alias w:val="Numeris"/>
                          <w:tag w:val="nr_5c173a6e73004463abbb6eac9511086e"/>
                          <w:lock w:val="sdtLocked"/>
                          <w:richText/>
                        </w:sdtPr>
                        <w:sdtContent>
                          <w:r>
                            <w:rPr>
                              <w:lang w:eastAsia="zh-CN"/>
                            </w:rPr>
                            <w:t>3.31</w:t>
                          </w:r>
                        </w:sdtContent>
                      </w:sdt>
                      <w:r>
                        <w:rPr>
                          <w:lang w:eastAsia="zh-CN"/>
                        </w:rPr>
                        <w:t>. Lietuvos Respublikos aplinkos ministro ir Lietuvos Respublikos žemės ūkio ministro 2005 m. liepos 14 d. įsakymą Nr. D1-367/3D-342 „Dėl</w:t>
                      </w:r>
                      <w:r>
                        <w:rPr>
                          <w:lang w:eastAsia="lt-LT"/>
                        </w:rPr>
                        <w:t xml:space="preserve"> Mėšlo ir srutų tvarkymo aplinkosaugos reikalavimų aprašo patvirtinimo“;</w:t>
                      </w:r>
                    </w:p>
                  </w:sdtContent>
                </w:sdt>
                <w:sdt>
                  <w:sdtPr>
                    <w:alias w:val="3.32 pp."/>
                    <w:tag w:val="part_2d197b461f644330ace5f2b3413cb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2d197b461f644330ace5f2b3413cbb0c"/>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98cea8bb916949679ad42efbacfd93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98cea8bb916949679ad42efbacfd93de"/>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4a7e37e516684fea954892a51e25ba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a7e37e516684fea954892a51e25baa8"/>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6f46e27d1c1f4f8b95d8c889b0b0d8a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6f46e27d1c1f4f8b95d8c889b0b0d8ae"/>
                          <w:lock w:val="sdtLocked"/>
                          <w:richText/>
                        </w:sdtPr>
                        <w:sdtContent>
                          <w:r>
                            <w:rPr>
                              <w:szCs w:val="24"/>
                              <w:lang w:eastAsia="zh-CN"/>
                            </w:rPr>
                            <w:t>3.35</w:t>
                          </w:r>
                        </w:sdtContent>
                      </w:sdt>
                      <w:r>
                        <w:rPr>
                          <w:szCs w:val="24"/>
                          <w:lang w:eastAsia="zh-CN"/>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0ec89fa5bc3444bca1761b380d8daf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0ec89fa5bc3444bca1761b380d8daf67"/>
                          <w:lock w:val="sdtLocked"/>
                          <w:richText/>
                        </w:sdtPr>
                        <w:sdtContent>
                          <w:r>
                            <w:rPr>
                              <w:szCs w:val="24"/>
                              <w:lang w:eastAsia="zh-CN"/>
                            </w:rPr>
                            <w:t>3.36</w:t>
                          </w:r>
                        </w:sdtContent>
                      </w:sdt>
                      <w:r>
                        <w:rPr>
                          <w:szCs w:val="24"/>
                          <w:lang w:eastAsia="zh-CN"/>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44ad9aca8d6d41ecaffe0544907365b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4ad9aca8d6d41ecaffe0544907365b1"/>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38c16e2bcdfc45a592ec8b22346475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38c16e2bcdfc45a592ec8b22346475de"/>
                          <w:lock w:val="sdtLocked"/>
                          <w:richText/>
                        </w:sdtPr>
                        <w:sdtContent>
                          <w:r>
                            <w:rPr>
                              <w:szCs w:val="24"/>
                              <w:lang w:eastAsia="zh-CN"/>
                            </w:rPr>
                            <w:t>3.38</w:t>
                          </w:r>
                        </w:sdtContent>
                      </w:sdt>
                      <w:r>
                        <w:rPr>
                          <w:szCs w:val="24"/>
                          <w:lang w:eastAsia="zh-CN"/>
                        </w:rPr>
                        <w:t xml:space="preserve">.  techninį reglamentą TRTR 2.01:2019 „Automobilių kelių ir geležinkelio tiltų ir tunelių projektavimas“, patvirtintą Lietuvos Respublikos susisiekimo ministro 2019 m. birželio 6 d. įsakymu Nr. 3-263 „Dėl techninio reglamento TR 2.01:2019 „Automobilių kelių ir geležinkelio tiltų ir tunelių projektavimas“ patvirtinimo“;</w:t>
                      </w:r>
                    </w:p>
                  </w:sdtContent>
                </w:sdt>
                <w:sdt>
                  <w:sdtPr>
                    <w:alias w:val="3.39 pp."/>
                    <w:tag w:val="part_b2593fc29c51476b9d6ad2a962bef4f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2593fc29c51476b9d6ad2a962bef4f3"/>
                          <w:lock w:val="sdtLocked"/>
                          <w:richText/>
                        </w:sdtPr>
                        <w:sdtContent>
                          <w:r>
                            <w:rPr>
                              <w:szCs w:val="24"/>
                              <w:lang w:eastAsia="zh-CN"/>
                            </w:rPr>
                            <w:t>3.39</w:t>
                          </w:r>
                        </w:sdtContent>
                      </w:sdt>
                      <w:r>
                        <w:rPr>
                          <w:szCs w:val="24"/>
                          <w:lang w:eastAsia="zh-CN"/>
                        </w:rPr>
                        <w:t>. statybos techninį reglamentą STR 2.02.06:2004 „Hidrotechnikos statiniai. Pagrindinės nuostatos“, patvirtintą Lietuvos Respublikos aplinkos ministro 2004 m. spalio 18 d. įsakymu Nr. D1-538 „Dėl statybos techninio reglamento STR 2.02.06:2004 „Hidrotechnikos statiniai. Pagrindinės nuostatos“ patvirtinimo“;</w:t>
                      </w:r>
                    </w:p>
                  </w:sdtContent>
                </w:sdt>
                <w:sdt>
                  <w:sdtPr>
                    <w:alias w:val="3.40 pp."/>
                    <w:tag w:val="part_99e9e2c480d140e199388ecc73f0108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9e9e2c480d140e199388ecc73f0108d"/>
                          <w:lock w:val="sdtLocked"/>
                          <w:richText/>
                        </w:sdtPr>
                        <w:sdtContent>
                          <w:r>
                            <w:rPr>
                              <w:lang w:eastAsia="zh-CN"/>
                            </w:rPr>
                            <w:t>3.40</w:t>
                          </w:r>
                        </w:sdtContent>
                      </w:sdt>
                      <w:r>
                        <w:rPr>
                          <w:lang w:eastAsia="zh-CN"/>
                        </w:rPr>
                        <w:t xml:space="preserve">. Degalinių įrengimo ir  eksploatavimo taisykles, patvirtintas Lietuvos Respublikos energetikos ministro 2009 m. balandžio 16 d. įsakymu Nr. 1-37 „Dėl Degalinių įrengimo ir eksploatavimo taisyklių patvirtinimo“; </w:t>
                      </w:r>
                    </w:p>
                  </w:sdtContent>
                </w:sdt>
                <w:sdt>
                  <w:sdtPr>
                    <w:alias w:val="3.41 pp."/>
                    <w:tag w:val="part_fcd5281a604a47589edf70ebee67e5b6"/>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d5281a604a47589edf70ebee67e5b6"/>
                          <w:lock w:val="sdtLocked"/>
                          <w:richText/>
                        </w:sdtPr>
                        <w:sdtContent>
                          <w:r>
                            <w:rPr>
                              <w:lang w:eastAsia="zh-CN"/>
                            </w:rPr>
                            <w:t>3.41</w:t>
                          </w:r>
                        </w:sdtContent>
                      </w:sdt>
                      <w:r>
                        <w:rPr>
                          <w:lang w:eastAsia="zh-CN"/>
                        </w:rPr>
                        <w:t>. statybos techninį reglamentą STR 1.01.08:2002 „Statinio statybos rūšys“, patvirtintą Lietuvos Respublikos aplinkos ministro 2002 m. gruodžio 5</w:t>
                      </w:r>
                      <w:r>
                        <w:rPr>
                          <w:color w:val="000000"/>
                          <w:lang w:eastAsia="zh-CN"/>
                        </w:rPr>
                        <w:t> </w:t>
                      </w:r>
                      <w:r>
                        <w:rPr>
                          <w:lang w:eastAsia="zh-CN"/>
                        </w:rPr>
                        <w:t>d. įsakymu Nr. 622 „Dėl statybos techninio reglamento STR 1.01.08:2002 „Statinio statybos rūšys“ patvirtinimo“;</w:t>
                      </w:r>
                    </w:p>
                  </w:sdtContent>
                </w:sdt>
                <w:sdt>
                  <w:sdtPr>
                    <w:alias w:val="3.42 pp."/>
                    <w:tag w:val="part_cccd67fb2e2446dabbf0ec692e2b36b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ccd67fb2e2446dabbf0ec692e2b36bd"/>
                          <w:lock w:val="sdtLocked"/>
                          <w:richText/>
                        </w:sdtPr>
                        <w:sdtContent>
                          <w:r>
                            <w:rPr>
                              <w:lang w:eastAsia="zh-CN"/>
                            </w:rPr>
                            <w:t>3.42</w:t>
                          </w:r>
                        </w:sdtContent>
                      </w:sdt>
                      <w:r>
                        <w:rPr>
                          <w:lang w:eastAsia="zh-CN"/>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
                  <w:sdtPr>
                    <w:alias w:val="3.43 pp."/>
                    <w:tag w:val="part_f521a4b1ca78402895221e6838882b20"/>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f521a4b1ca78402895221e6838882b20"/>
                          <w:lock w:val="sdtLocked"/>
                          <w:richText/>
                        </w:sdtPr>
                        <w:sdtContent>
                          <w:r>
                            <w:rPr>
                              <w:lang w:eastAsia="zh-CN"/>
                            </w:rPr>
                            <w:t>3.43</w:t>
                          </w:r>
                        </w:sdtContent>
                      </w:sdt>
                      <w:r>
                        <w:rPr>
                          <w:lang w:eastAsia="zh-CN"/>
                        </w:rPr>
                        <w:t>. Lietuvos Respublikos socialinės apsaugos ir darbo ministro 2001 m. rugsėjo 26</w:t>
                      </w:r>
                      <w:r>
                        <w:rPr>
                          <w:color w:val="000000"/>
                          <w:lang w:eastAsia="zh-CN"/>
                        </w:rPr>
                        <w:t> </w:t>
                      </w:r>
                      <w:r>
                        <w:rPr>
                          <w:lang w:eastAsia="zh-CN"/>
                        </w:rPr>
                        <w:t>d. įsakymą Nr. 124 „Dėl Įrenginių techninės būklės tikrinimo įstaigų prižiūrimų ir valstybės registre registruojamų potencialiai pavojingų įrenginių (nurodant jų parametrus) sąrašo patvirtinimo“;</w:t>
                      </w:r>
                    </w:p>
                  </w:sdtContent>
                </w:sdt>
                <w:sdt>
                  <w:sdtPr>
                    <w:alias w:val="3.44 pp."/>
                    <w:tag w:val="part_b90f5dd48a4d4ba9ab60bd5d2543096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b90f5dd48a4d4ba9ab60bd5d2543096c"/>
                          <w:lock w:val="sdtLocked"/>
                          <w:richText/>
                        </w:sdtPr>
                        <w:sdtContent>
                          <w:r>
                            <w:rPr>
                              <w:color w:val="000000"/>
                              <w:lang w:eastAsia="zh-CN"/>
                            </w:rPr>
                            <w:t>3.44</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5 pp."/>
                    <w:tag w:val="part_dbdecb36c34148b596400e7dcda6411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bdecb36c34148b596400e7dcda64118"/>
                          <w:lock w:val="sdtLocked"/>
                          <w:richText/>
                        </w:sdtPr>
                        <w:sdtContent>
                          <w:r>
                            <w:rPr>
                              <w:lang w:eastAsia="zh-CN"/>
                            </w:rPr>
                            <w:t>3.45</w:t>
                          </w:r>
                        </w:sdtContent>
                      </w:sdt>
                      <w:r>
                        <w:rPr>
                          <w:lang w:eastAsia="zh-CN"/>
                        </w:rPr>
                        <w:t xml:space="preserve">. </w:t>
                      </w:r>
                      <w:r>
                        <w:rPr>
                          <w:szCs w:val="24"/>
                          <w:lang w:eastAsia="zh-CN"/>
                        </w:rPr>
                        <w:t xml:space="preserve">slėginės įrangos techninį reglamentą, patvirtintą Lietuvos Respublikos ūkio ministro 2000 m. spalio 6 d. įsakymu Nr. 349 „Dėl slėginės įrangos  techninio reglamento tvirtinimo“;</w:t>
                      </w:r>
                    </w:p>
                  </w:sdtContent>
                </w:sdt>
                <w:sdt>
                  <w:sdtPr>
                    <w:alias w:val="3.46 pp."/>
                    <w:tag w:val="part_d0dad54fe9d64538ac808eb381e74de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0dad54fe9d64538ac808eb381e74dea"/>
                          <w:lock w:val="sdtLocked"/>
                          <w:richText/>
                        </w:sdtPr>
                        <w:sdtContent>
                          <w:r>
                            <w:rPr>
                              <w:szCs w:val="24"/>
                              <w:lang w:eastAsia="zh-CN"/>
                            </w:rPr>
                            <w:t>3.46</w:t>
                          </w:r>
                        </w:sdtContent>
                      </w:sdt>
                      <w:r>
                        <w:rPr>
                          <w:szCs w:val="24"/>
                          <w:lang w:eastAsia="zh-CN"/>
                        </w:rPr>
                        <w:t xml:space="preserve">. </w:t>
                      </w:r>
                      <w:r>
                        <w:rPr>
                          <w:color w:val="000000"/>
                          <w:lang w:eastAsia="zh-CN"/>
                        </w:rPr>
                        <w:t>Lietuvos Respublikos teisingumo ministro 2022 m. gruodžio 30 d. įsakymą Nr. 1R</w:t>
                        <w:noBreakHyphen/>
                        <w:t>444 „Dėl Lietuvos Respublikos bausmių vykdymo kodekso, Lietuvos Respublikos probacijos įstatymo ir Lietuvos Respublikos suėmimo vykdymo įstatymo įgyvendinimo“;</w:t>
                      </w:r>
                    </w:p>
                  </w:sdtContent>
                </w:sdt>
                <w:sdt>
                  <w:sdtPr>
                    <w:alias w:val="3.47 pp."/>
                    <w:tag w:val="part_2b3df27b501444538d3104c645e89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pPr>
                      <w:sdt>
                        <w:sdtPr>
                          <w:alias w:val="Numeris"/>
                          <w:tag w:val="nr_2b3df27b501444538d3104c645e8930b"/>
                          <w:lock w:val="sdtLocked"/>
                          <w:richText/>
                        </w:sdtPr>
                        <w:sdtContent>
                          <w:r>
                            <w:rPr>
                              <w:szCs w:val="24"/>
                              <w:lang w:eastAsia="zh-CN"/>
                            </w:rPr>
                            <w:t>3.47</w:t>
                          </w:r>
                        </w:sdtContent>
                      </w:sdt>
                      <w:r>
                        <w:rPr>
                          <w:szCs w:val="24"/>
                          <w:lang w:eastAsia="zh-CN"/>
                        </w:rPr>
                        <w:t>. Lietuvos standartą LST EN 1991-1-7:2006/A1:2014 „Eurokodas 1. Poveikiai konstrukcijoms. 1−7 dalys. Bendrieji poveikiai. Ypatingieji poveikiai“;</w:t>
                      </w:r>
                    </w:p>
                  </w:sdtContent>
                </w:sdt>
                <w:sdt>
                  <w:sdtPr>
                    <w:alias w:val="3.48 pp."/>
                    <w:tag w:val="part_906f23debe8b4e8da2179e397b0c3252"/>
                    <w:lock w:val="sdtLocked"/>
                    <w:richText/>
                  </w:sdtPr>
                  <w:sdtContent>
                    <w:p>
                      <w:pPr>
                        <w:ind w:firstLine="709"/>
                        <w:jc w:val="both"/>
                        <w:rPr>
                          <w:b/>
                          <w:caps/>
                          <w:lang w:eastAsia="zh-CN"/>
                        </w:rPr>
                      </w:pPr>
                      <w:sdt>
                        <w:sdtPr>
                          <w:alias w:val="Numeris"/>
                          <w:tag w:val="nr_906f23debe8b4e8da2179e397b0c3252"/>
                          <w:lock w:val="sdtLocked"/>
                          <w:richText/>
                        </w:sdtPr>
                        <w:sdtContent>
                          <w:r>
                            <w:rPr>
                              <w:szCs w:val="24"/>
                            </w:rPr>
                            <w:t>3.48</w:t>
                          </w:r>
                        </w:sdtContent>
                      </w:sdt>
                      <w:r>
                        <w:rPr>
                          <w:szCs w:val="24"/>
                        </w:rPr>
                        <w:t>. Žemės naudojimo būdų turinio aprašą, patvirtintą Lietuvos Respublikos aplinkos ministro 2024 m. birželio 17 d. įsakymu Nr. D1-199 „Dėl Žemės naudojimo būdų turinio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Content>
        </w:sdt>
        <w:sdt>
          <w:sdtPr>
            <w:alias w:val="skyrius"/>
            <w:tag w:val="part_4dae4cbd95174aa2a2a672dfe9fd62d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4dae4cbd95174aa2a2a672dfe9fd62da"/>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4dae4cbd95174aa2a2a672dfe9fd62da"/>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2d3d49f9ab4c499595f106c1f2ecfef9"/>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2d3d49f9ab4c499595f106c1f2ecfef9"/>
                      <w:lock w:val="sdtLocked"/>
                      <w:richText/>
                    </w:sdtPr>
                    <w:sdtContent>
                      <w:r>
                        <w:rPr>
                          <w:lang w:eastAsia="zh-CN"/>
                        </w:rPr>
                        <w:t>4</w:t>
                      </w:r>
                    </w:sdtContent>
                  </w:sdt>
                  <w:r>
                    <w:rPr>
                      <w:lang w:eastAsia="zh-CN"/>
                    </w:rPr>
                    <w:t>. Reglamente vartojamos sąvokos:</w:t>
                  </w:r>
                </w:p>
                <w:sdt>
                  <w:sdtPr>
                    <w:alias w:val="4.1 pp."/>
                    <w:tag w:val="part_69969b065eb94b44ab6fd996d91617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69969b065eb94b44ab6fd996d916176b"/>
                          <w:lock w:val="sdtLocked"/>
                          <w:richText/>
                        </w:sdtPr>
                        <w:sdtContent>
                          <w:r>
                            <w:rPr>
                              <w:lang w:eastAsia="zh-CN"/>
                            </w:rPr>
                            <w:t>4.1</w:t>
                          </w:r>
                        </w:sdtContent>
                      </w:sdt>
                      <w:r>
                        <w:rPr>
                          <w:lang w:eastAsia="zh-CN"/>
                        </w:rPr>
                        <w:t xml:space="preserve">. </w:t>
                      </w:r>
                      <w:r>
                        <w:rPr>
                          <w:b/>
                          <w:bCs/>
                          <w:lang w:eastAsia="zh-CN"/>
                        </w:rPr>
                        <w:t>Elingas</w:t>
                      </w:r>
                      <w:r>
                        <w:rPr>
                          <w:lang w:eastAsia="zh-CN"/>
                        </w:rPr>
                        <w:t> – konstrukcijos dalimis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ddfc10a2dc5840da87496d49c957d2c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dfc10a2dc5840da87496d49c957d2c7"/>
                          <w:lock w:val="sdtLocked"/>
                          <w:richText/>
                        </w:sdtPr>
                        <w:sdtContent>
                          <w:r>
                            <w:rPr>
                              <w:lang w:eastAsia="zh-CN"/>
                            </w:rPr>
                            <w:t>4.2</w:t>
                          </w:r>
                        </w:sdtContent>
                      </w:sdt>
                      <w:r>
                        <w:rPr>
                          <w:lang w:eastAsia="zh-CN"/>
                        </w:rPr>
                        <w:t xml:space="preserve">. </w:t>
                      </w:r>
                      <w:r>
                        <w:rPr>
                          <w:b/>
                          <w:lang w:eastAsia="zh-CN"/>
                        </w:rPr>
                        <w:t>Energijos gavybos ir gamybos pastatai</w:t>
                      </w:r>
                      <w:r>
                        <w:rPr>
                          <w:lang w:eastAsia="zh-CN"/>
                        </w:rPr>
                        <w:t xml:space="preserve"> – įvairių tipų elektrinių, katilinių, naftos perdirbimo ir kiti gamybiniai pastatai, skirti energijos ar energijos ištekliams išgauti, gaminti, perdirbti. </w:t>
                      </w:r>
                    </w:p>
                  </w:sdtContent>
                </w:sdt>
                <w:sdt>
                  <w:sdtPr>
                    <w:alias w:val="4.3 pp."/>
                    <w:tag w:val="part_4110f464d49b4c999b7a5298ec834504"/>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4110f464d49b4c999b7a5298ec834504"/>
                          <w:lock w:val="sdtLocked"/>
                          <w:richText/>
                        </w:sdtPr>
                        <w:sdtContent>
                          <w:r>
                            <w:rPr>
                              <w:lang w:eastAsia="zh-CN"/>
                            </w:rPr>
                            <w:t>4.3</w:t>
                          </w:r>
                        </w:sdtContent>
                      </w:sdt>
                      <w:r>
                        <w:rPr>
                          <w:lang w:eastAsia="zh-CN"/>
                        </w:rPr>
                        <w:t xml:space="preserve">. </w:t>
                      </w:r>
                      <w:r>
                        <w:rPr>
                          <w:rFonts w:eastAsia="Calibri"/>
                          <w:b/>
                          <w:lang w:eastAsia="zh-CN"/>
                        </w:rPr>
                        <w:t xml:space="preserve">Energijos perdavimo ir skirstymo </w:t>
                      </w:r>
                      <w:r>
                        <w:rPr>
                          <w:b/>
                          <w:lang w:eastAsia="zh-CN"/>
                        </w:rPr>
                        <w:t>pastatai</w:t>
                      </w:r>
                      <w:r>
                        <w:rPr>
                          <w:lang w:eastAsia="zh-CN"/>
                        </w:rPr>
                        <w:t xml:space="preserve"> – </w:t>
                      </w:r>
                      <w:r>
                        <w:rPr>
                          <w:rFonts w:eastAsia="Calibri"/>
                          <w:lang w:eastAsia="zh-CN"/>
                        </w:rPr>
                        <w:t xml:space="preserve">pastatai, kuriuose įrengti gamtinių dujų slėgio reguliavimo įrenginiai, apskaitos, valymo, odoravimo, pašildymo įrenginiai ir (ar) kompresoriai, elektros energijos transformatorinės, transformatorių pastotės, skirstomieji punktai, srovės keitikliai, kitų rūšių energijai perduoti ar skirstyti naudojami pastatai. </w:t>
                      </w:r>
                    </w:p>
                  </w:sdtContent>
                </w:sdt>
                <w:sdt>
                  <w:sdtPr>
                    <w:alias w:val="4.4 pp."/>
                    <w:tag w:val="part_3f5a61427dfc4b2e8ebd6d50e002313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f5a61427dfc4b2e8ebd6d50e002313d"/>
                          <w:lock w:val="sdtLocked"/>
                          <w:richText/>
                        </w:sdtPr>
                        <w:sdtContent>
                          <w:r>
                            <w:rPr>
                              <w:lang w:eastAsia="zh-CN"/>
                            </w:rPr>
                            <w:t>4.4</w:t>
                          </w:r>
                        </w:sdtContent>
                      </w:sdt>
                      <w:r>
                        <w:rPr>
                          <w:lang w:eastAsia="zh-CN"/>
                        </w:rPr>
                        <w:t xml:space="preserve">. </w:t>
                      </w:r>
                      <w:r>
                        <w:rPr>
                          <w:b/>
                          <w:bCs/>
                          <w:lang w:eastAsia="zh-CN"/>
                        </w:rPr>
                        <w:t>Garažas</w:t>
                      </w:r>
                      <w:r>
                        <w:rPr>
                          <w:lang w:eastAsia="zh-CN"/>
                        </w:rPr>
                        <w:t xml:space="preserve"> – patalpa ar atskiras pastatas transporto priemonėms laikyti ir (ar) remontuoti. </w:t>
                      </w:r>
                    </w:p>
                  </w:sdtContent>
                </w:sdt>
                <w:sdt>
                  <w:sdtPr>
                    <w:alias w:val="4.5 pp."/>
                    <w:tag w:val="part_a214df9785714861ac57307491371cc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a214df9785714861ac57307491371ccb"/>
                          <w:lock w:val="sdtLocked"/>
                          <w:richText/>
                        </w:sdtPr>
                        <w:sdtContent>
                          <w:r>
                            <w:rPr>
                              <w:lang w:eastAsia="zh-CN"/>
                            </w:rPr>
                            <w:t>4.5</w:t>
                          </w:r>
                        </w:sdtContent>
                      </w:sdt>
                      <w:r>
                        <w:rPr>
                          <w:lang w:eastAsia="zh-CN"/>
                        </w:rPr>
                        <w:t xml:space="preserve">. </w:t>
                      </w:r>
                      <w:r>
                        <w:rPr>
                          <w:b/>
                          <w:bCs/>
                          <w:lang w:eastAsia="zh-CN"/>
                        </w:rPr>
                        <w:t>Statinio priklausiniai</w:t>
                      </w:r>
                      <w:r>
                        <w:rPr>
                          <w:lang w:eastAsia="zh-CN"/>
                        </w:rPr>
                        <w:t xml:space="preserve"> – savarankiški prie pagrindinio statinio priskirti statiniai, kurie pagal savo savybes yra nuolat susiję su pagrindiniu statiniu. Dviejų ar daugiau statinių sujungimas nedaro nė vieno iš tokių statinių kito priklausiniu, jeigu nėra priklausiniams būdingų požymių. </w:t>
                      </w:r>
                    </w:p>
                  </w:sdtContent>
                </w:sdt>
                <w:sdt>
                  <w:sdtPr>
                    <w:alias w:val="4.6 pp."/>
                    <w:tag w:val="part_c144dc4c37004b95adb926818d6c4bd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c144dc4c37004b95adb926818d6c4bd9"/>
                          <w:lock w:val="sdtLocked"/>
                          <w:richText/>
                        </w:sdtPr>
                        <w:sdtContent>
                          <w:r>
                            <w:rPr>
                              <w:szCs w:val="24"/>
                              <w:lang w:eastAsia="zh-CN"/>
                            </w:rPr>
                            <w:t>4.6</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7 pp."/>
                    <w:tag w:val="part_5996d57a4384412e9a33e35e135719d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996d57a4384412e9a33e35e135719d7"/>
                          <w:lock w:val="sdtLocked"/>
                          <w:richText/>
                        </w:sdtPr>
                        <w:sdtContent>
                          <w:r>
                            <w:rPr>
                              <w:szCs w:val="24"/>
                              <w:lang w:eastAsia="zh-CN"/>
                            </w:rPr>
                            <w:t>4.7</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w:t>
                      </w:r>
                    </w:p>
                  </w:sdtContent>
                </w:sdt>
                <w:sdt>
                  <w:sdtPr>
                    <w:alias w:val="4.8 pp."/>
                    <w:tag w:val="part_9c2f76d6d6a14f809e1a4b47d23f4b07"/>
                    <w:lock w:val="sdtLocked"/>
                    <w:richText/>
                  </w:sdtPr>
                  <w:sdtContent>
                    <w:p>
                      <w:pPr>
                        <w:suppressAutoHyphens/>
                        <w:ind w:firstLine="709"/>
                        <w:jc w:val="both"/>
                        <w:rPr>
                          <w:lang w:eastAsia="zh-CN"/>
                        </w:rPr>
                      </w:pPr>
                      <w:sdt>
                        <w:sdtPr>
                          <w:alias w:val="Numeris"/>
                          <w:tag w:val="nr_9c2f76d6d6a14f809e1a4b47d23f4b07"/>
                          <w:lock w:val="sdtLocked"/>
                          <w:richText/>
                        </w:sdtPr>
                        <w:sdtContent>
                          <w:r>
                            <w:rPr>
                              <w:lang w:eastAsia="lt-LT"/>
                            </w:rPr>
                            <w:t>4.8</w:t>
                          </w:r>
                        </w:sdtContent>
                      </w:sdt>
                      <w:r>
                        <w:rPr>
                          <w:lang w:eastAsia="lt-LT"/>
                        </w:rPr>
                        <w:t xml:space="preserve">. </w:t>
                      </w:r>
                      <w:r>
                        <w:rPr>
                          <w:b/>
                          <w:bCs/>
                          <w:lang w:eastAsia="lt-LT"/>
                        </w:rPr>
                        <w:t>Vėjo elektrinė</w:t>
                      </w:r>
                      <w:r>
                        <w:rPr>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 (vėjo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lang w:eastAsia="lt-LT"/>
                        </w:rPr>
                        <w:t>.</w:t>
                      </w:r>
                    </w:p>
                  </w:sdtContent>
                </w:sdt>
                <w:sdt>
                  <w:sdtPr>
                    <w:alias w:val="4.9 pp."/>
                    <w:tag w:val="part_305efe98a7e44053a4659a26482e118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05efe98a7e44053a4659a26482e1189"/>
                          <w:lock w:val="sdtLocked"/>
                          <w:richText/>
                        </w:sdtPr>
                        <w:sdtContent>
                          <w:r>
                            <w:rPr>
                              <w:lang w:eastAsia="zh-CN"/>
                            </w:rPr>
                            <w:t>4.9</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10 pp."/>
                    <w:tag w:val="part_16aa3fea6bc54a1989313999cb27cb7d"/>
                    <w:lock w:val="sdtLocked"/>
                    <w:richText/>
                  </w:sdtPr>
                  <w:sdtContent>
                    <w:p>
                      <w:pPr>
                        <w:suppressAutoHyphens/>
                        <w:ind w:firstLine="709"/>
                        <w:jc w:val="both"/>
                        <w:rPr>
                          <w:szCs w:val="24"/>
                          <w:lang w:eastAsia="lt-LT"/>
                        </w:rPr>
                      </w:pPr>
                      <w:sdt>
                        <w:sdtPr>
                          <w:alias w:val="Numeris"/>
                          <w:tag w:val="nr_16aa3fea6bc54a1989313999cb27cb7d"/>
                          <w:lock w:val="sdtLocked"/>
                          <w:richText/>
                        </w:sdtPr>
                        <w:sdtContent>
                          <w:r>
                            <w:rPr>
                              <w:szCs w:val="24"/>
                              <w:lang w:eastAsia="lt-LT"/>
                            </w:rPr>
                            <w:t>4.10</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1 pp."/>
                    <w:tag w:val="part_1a2d89e77e5a4f7a8313d050ec6a4145"/>
                    <w:lock w:val="sdtLocked"/>
                    <w:richText/>
                  </w:sdtPr>
                  <w:sdtContent>
                    <w:p>
                      <w:pPr>
                        <w:suppressAutoHyphens/>
                        <w:ind w:firstLine="709"/>
                        <w:jc w:val="both"/>
                        <w:rPr>
                          <w:lang w:eastAsia="zh-CN"/>
                        </w:rPr>
                      </w:pPr>
                      <w:sdt>
                        <w:sdtPr>
                          <w:alias w:val="Numeris"/>
                          <w:tag w:val="nr_1a2d89e77e5a4f7a8313d050ec6a4145"/>
                          <w:lock w:val="sdtLocked"/>
                          <w:richText/>
                        </w:sdtPr>
                        <w:sdtContent>
                          <w:r>
                            <w:rPr>
                              <w:lang w:eastAsia="zh-CN"/>
                            </w:rPr>
                            <w:t>4.11</w:t>
                          </w:r>
                        </w:sdtContent>
                      </w:sdt>
                      <w:r>
                        <w:rPr>
                          <w:lang w:eastAsia="zh-CN"/>
                        </w:rPr>
                        <w:t xml:space="preserve">. </w:t>
                      </w:r>
                      <w:r>
                        <w:rPr>
                          <w:b/>
                          <w:bCs/>
                          <w:lang w:eastAsia="zh-CN"/>
                        </w:rPr>
                        <w:t>Sublokuoti pastatai</w:t>
                      </w:r>
                      <w:r>
                        <w:rPr>
                          <w:lang w:eastAsia="zh-CN"/>
                        </w:rPr>
                        <w:t xml:space="preserve"> – per vieną ar kelias išorines sienas besiliečiantys du ar daugiau pastatų, turinčių visus konstrukcinius elementus (pamatus, sienas, perdangas, stogą), būtinus kiekvienam iš jų savarankiškai funkcionuoti, atskirus inžinerinių sistemų įvadus, atskiras pastato vidaus inžinerines sistemas. Kiekvienas sublokuotas pastatas privalo turėti jam naudoti skirtą žemės sklypą ar sklypo dalį.</w:t>
                      </w:r>
                    </w:p>
                  </w:sdtContent>
                </w:sdt>
                <w:sdt>
                  <w:sdtPr>
                    <w:alias w:val="4.12 pp."/>
                    <w:tag w:val="part_72f03dce344b4fbf8a188fd9d3226553"/>
                    <w:lock w:val="sdtLocked"/>
                    <w:richText/>
                  </w:sdtPr>
                  <w:sdtContent>
                    <w:p>
                      <w:pPr>
                        <w:suppressAutoHyphens/>
                        <w:ind w:firstLine="709"/>
                        <w:jc w:val="both"/>
                        <w:rPr>
                          <w:lang w:eastAsia="zh-CN"/>
                        </w:rPr>
                      </w:pPr>
                      <w:sdt>
                        <w:sdtPr>
                          <w:alias w:val="Numeris"/>
                          <w:tag w:val="nr_72f03dce344b4fbf8a188fd9d3226553"/>
                          <w:lock w:val="sdtLocked"/>
                          <w:richText/>
                        </w:sdtPr>
                        <w:sdtContent>
                          <w:r>
                            <w:rPr>
                              <w:lang w:eastAsia="zh-CN"/>
                            </w:rPr>
                            <w:t>4.12</w:t>
                          </w:r>
                        </w:sdtContent>
                      </w:sdt>
                      <w:r>
                        <w:rPr>
                          <w:lang w:eastAsia="zh-CN"/>
                        </w:rPr>
                        <w:t>. Kitos Reglamente vartojamos sąvokos suprantamos taip, kaip jos apibrėžtos 3.2</w:t>
                      </w:r>
                      <w:r>
                        <w:rPr>
                          <w:szCs w:val="24"/>
                          <w:lang w:eastAsia="zh-CN"/>
                        </w:rPr>
                        <w:t>−</w:t>
                      </w:r>
                      <w:r>
                        <w:rPr>
                          <w:lang w:eastAsia="zh-CN"/>
                        </w:rPr>
                        <w:t>3.46 papunkčiuose nurodytuose teisės aktuose.</w:t>
                      </w:r>
                    </w:p>
                    <w:p>
                      <w:pPr>
                        <w:suppressAutoHyphens/>
                        <w:rPr>
                          <w:lang w:eastAsia="zh-CN"/>
                        </w:rPr>
                      </w:pPr>
                    </w:p>
                  </w:sdtContent>
                </w:sdt>
              </w:sdtContent>
            </w:sdt>
          </w:sdtContent>
        </w:sdt>
        <w:sdt>
          <w:sdtPr>
            <w:alias w:val="skyrius"/>
            <w:tag w:val="part_e40fcbc72b58476c863a435843867f3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40fcbc72b58476c863a435843867f37"/>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40fcbc72b58476c863a435843867f37"/>
                  <w:lock w:val="sdtLocked"/>
                  <w:richText/>
                </w:sdtPr>
                <w:sdtContent>
                  <w:r>
                    <w:rPr>
                      <w:b/>
                      <w:lang w:eastAsia="zh-CN"/>
                    </w:rPr>
                    <w:t xml:space="preserve">STATINIŲ KLASIFIKAVIMAS </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c00c49cf44cb4beea7a0932e89d9ac1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c00c49cf44cb4beea7a0932e89d9ac14"/>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c00c49cf44cb4beea7a0932e89d9ac14"/>
                      <w:lock w:val="sdtLocked"/>
                      <w:richText/>
                    </w:sdtPr>
                    <w:sdtContent>
                      <w:r>
                        <w:rPr>
                          <w:b/>
                          <w:lang w:eastAsia="zh-CN"/>
                        </w:rPr>
                        <w:t>STATINIŲ SKIRSTYMAS Į PASTATUS IR INŽINERINIUS STATINIUS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71162c7a242b42ee8fdba4dfe82517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1162c7a242b42ee8fdba4dfe8251776"/>
                          <w:lock w:val="sdtLocked"/>
                          <w:richText/>
                        </w:sdtPr>
                        <w:sdtContent>
                          <w:r>
                            <w:rPr>
                              <w:lang w:eastAsia="zh-CN"/>
                            </w:rPr>
                            <w:t>5</w:t>
                          </w:r>
                        </w:sdtContent>
                      </w:sdt>
                      <w:r>
                        <w:rPr>
                          <w:lang w:eastAsia="zh-CN"/>
                        </w:rPr>
                        <w:t xml:space="preserve">. Statiniai pagal pobūdį skirstomi į pastatus ir inžinerinius statinius vadovaujantis Statybos įstatymo 2 straipsnio 16 ir 37 dalių nuostatomis.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Content>
                </w:sdt>
              </w:sdtContent>
            </w:sdt>
            <w:sdt>
              <w:sdtPr>
                <w:alias w:val="skirsnis"/>
                <w:tag w:val="part_e85ed20fefb74bffabfbfd54abd5122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85ed20fefb74bffabfbfd54abd5122f"/>
                      <w:lock w:val="sdtLocked"/>
                      <w:richText/>
                    </w:sdtPr>
                    <w:sdtContent>
                      <w:r>
                        <w:rPr>
                          <w:b/>
                          <w:lang w:eastAsia="zh-CN"/>
                        </w:rPr>
                        <w:t>ANTRASIS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85ed20fefb74bffabfbfd54abd5122f"/>
                      <w:lock w:val="sdtLocked"/>
                      <w:richText/>
                    </w:sdtPr>
                    <w:sdtContent>
                      <w:r>
                        <w:rPr>
                          <w:b/>
                          <w:lang w:eastAsia="zh-CN"/>
                        </w:rPr>
                        <w:t>PASTATŲ KLASIFIKAVIMAS, PASKIRTIES KEITIMAS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6 p."/>
                    <w:tag w:val="part_fcefa6dbe13647c2bf8d265165ad540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efa6dbe13647c2bf8d265165ad5401"/>
                          <w:lock w:val="sdtLocked"/>
                          <w:richText/>
                        </w:sdtPr>
                        <w:sdtContent>
                          <w:r>
                            <w:rPr>
                              <w:lang w:eastAsia="zh-CN"/>
                            </w:rPr>
                            <w:t>6</w:t>
                          </w:r>
                        </w:sdtContent>
                      </w:sdt>
                      <w:r>
                        <w:rPr>
                          <w:lang w:eastAsia="zh-CN"/>
                        </w:rPr>
                        <w:t>. Pastatai pagal paskirtį skirstomi į du tipus:</w:t>
                      </w:r>
                    </w:p>
                    <w:sdt>
                      <w:sdtPr>
                        <w:alias w:val="6.1 pp."/>
                        <w:tag w:val="part_c18c87700f524aceaf9dfeafa1e1588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18c87700f524aceaf9dfeafa1e1588f"/>
                              <w:lock w:val="sdtLocked"/>
                              <w:richText/>
                            </w:sdtPr>
                            <w:sdtContent>
                              <w:r>
                                <w:rPr>
                                  <w:lang w:eastAsia="zh-CN"/>
                                </w:rPr>
                                <w:t>6.1</w:t>
                              </w:r>
                            </w:sdtContent>
                          </w:sdt>
                          <w:r>
                            <w:rPr>
                              <w:lang w:eastAsia="zh-CN"/>
                            </w:rPr>
                            <w:t>. gyvenamuosius pastatus;</w:t>
                          </w:r>
                        </w:p>
                      </w:sdtContent>
                    </w:sdt>
                    <w:sdt>
                      <w:sdtPr>
                        <w:alias w:val="6.2 pp."/>
                        <w:tag w:val="part_fb4c33da79ee448fb8bc93ae955724cf"/>
                        <w:lock w:val="sdtLocked"/>
                        <w:richText/>
                      </w:sdtPr>
                      <w:sdtContent>
                        <w:p>
                          <w:pPr>
                            <w:suppressAutoHyphens/>
                            <w:ind w:firstLine="709"/>
                            <w:jc w:val="both"/>
                            <w:rPr>
                              <w:lang w:eastAsia="lt-LT"/>
                            </w:rPr>
                          </w:pPr>
                          <w:sdt>
                            <w:sdtPr>
                              <w:alias w:val="Numeris"/>
                              <w:tag w:val="nr_fb4c33da79ee448fb8bc93ae955724cf"/>
                              <w:lock w:val="sdtLocked"/>
                              <w:richText/>
                            </w:sdtPr>
                            <w:sdtContent>
                              <w:r>
                                <w:rPr>
                                  <w:lang w:eastAsia="lt-LT"/>
                                </w:rPr>
                                <w:t>6.2</w:t>
                              </w:r>
                            </w:sdtContent>
                          </w:sdt>
                          <w:r>
                            <w:rPr>
                              <w:lang w:eastAsia="lt-LT"/>
                            </w:rPr>
                            <w:t>. negyvenamuosius pastatus.</w:t>
                          </w:r>
                        </w:p>
                      </w:sdtContent>
                    </w:sdt>
                  </w:sdtContent>
                </w:sdt>
                <w:sdt>
                  <w:sdtPr>
                    <w:alias w:val="7 p."/>
                    <w:tag w:val="part_cc17bf3c2953486695105812e3d1ce3e"/>
                    <w:lock w:val="sdtLocked"/>
                    <w:richText/>
                  </w:sdtPr>
                  <w:sdtContent>
                    <w:p>
                      <w:pPr>
                        <w:suppressAutoHyphens/>
                        <w:ind w:firstLine="709"/>
                        <w:jc w:val="both"/>
                        <w:rPr>
                          <w:color w:val="000000"/>
                          <w:lang w:eastAsia="zh-CN"/>
                        </w:rPr>
                      </w:pPr>
                      <w:sdt>
                        <w:sdtPr>
                          <w:alias w:val="Numeris"/>
                          <w:tag w:val="nr_cc17bf3c2953486695105812e3d1ce3e"/>
                          <w:lock w:val="sdtLocked"/>
                          <w:richText/>
                        </w:sdtPr>
                        <w:sdtContent>
                          <w:r>
                            <w:rPr>
                              <w:color w:val="000000"/>
                              <w:lang w:eastAsia="zh-CN"/>
                            </w:rPr>
                            <w:t>7</w:t>
                          </w:r>
                        </w:sdtContent>
                      </w:sdt>
                      <w:r>
                        <w:rPr>
                          <w:color w:val="000000"/>
                          <w:lang w:eastAsia="zh-CN"/>
                        </w:rPr>
                        <w:t>. Pastatų tipai skirstomi į pastatų paskirties grupes.</w:t>
                      </w:r>
                    </w:p>
                  </w:sdtContent>
                </w:sdt>
                <w:sdt>
                  <w:sdtPr>
                    <w:alias w:val="8 p."/>
                    <w:tag w:val="part_2de655d524664ee1a0e4c098a4995dfd"/>
                    <w:lock w:val="sdtLocked"/>
                    <w:richText/>
                  </w:sdtPr>
                  <w:sdtContent>
                    <w:p>
                      <w:pPr>
                        <w:suppressAutoHyphens/>
                        <w:ind w:firstLine="709"/>
                        <w:jc w:val="both"/>
                        <w:rPr>
                          <w:color w:val="000000"/>
                          <w:lang w:eastAsia="zh-CN"/>
                        </w:rPr>
                      </w:pPr>
                      <w:sdt>
                        <w:sdtPr>
                          <w:alias w:val="Numeris"/>
                          <w:tag w:val="nr_2de655d524664ee1a0e4c098a4995dfd"/>
                          <w:lock w:val="sdtLocked"/>
                          <w:richText/>
                        </w:sdtPr>
                        <w:sdtContent>
                          <w:r>
                            <w:rPr>
                              <w:color w:val="000000"/>
                              <w:lang w:eastAsia="zh-CN"/>
                            </w:rPr>
                            <w:t>8</w:t>
                          </w:r>
                        </w:sdtContent>
                      </w:sdt>
                      <w:r>
                        <w:rPr>
                          <w:color w:val="000000"/>
                          <w:lang w:eastAsia="zh-CN"/>
                        </w:rPr>
                        <w:t>. Pastatų paskirties grupės skirstomos į pastatų paskirtis.</w:t>
                      </w:r>
                    </w:p>
                  </w:sdtContent>
                </w:sdt>
                <w:sdt>
                  <w:sdtPr>
                    <w:alias w:val="9 p."/>
                    <w:tag w:val="part_a03a06d59b884517b4a0fa3d4610184a"/>
                    <w:lock w:val="sdtLocked"/>
                    <w:richText/>
                  </w:sdtPr>
                  <w:sdtContent>
                    <w:p>
                      <w:pPr>
                        <w:suppressAutoHyphens/>
                        <w:ind w:firstLine="709"/>
                        <w:jc w:val="both"/>
                        <w:rPr>
                          <w:szCs w:val="24"/>
                          <w:lang w:eastAsia="lt-LT"/>
                        </w:rPr>
                      </w:pPr>
                      <w:sdt>
                        <w:sdtPr>
                          <w:alias w:val="Numeris"/>
                          <w:tag w:val="nr_a03a06d59b884517b4a0fa3d4610184a"/>
                          <w:lock w:val="sdtLocked"/>
                          <w:richText/>
                        </w:sdtPr>
                        <w:sdtContent>
                          <w:r>
                            <w:rPr>
                              <w:szCs w:val="24"/>
                              <w:lang w:eastAsia="lt-LT"/>
                            </w:rPr>
                            <w:t>9</w:t>
                          </w:r>
                        </w:sdtContent>
                      </w:sdt>
                      <w:r>
                        <w:rPr>
                          <w:szCs w:val="24"/>
                          <w:lang w:eastAsia="lt-LT"/>
                        </w:rPr>
                        <w:t xml:space="preserve">. Pastatų klasifikavimas pagal tipus, paskirčių grupes ir paskirtis pateiktas Reglamento 1 priede. </w:t>
                      </w:r>
                    </w:p>
                  </w:sdtContent>
                </w:sdt>
                <w:sdt>
                  <w:sdtPr>
                    <w:alias w:val="10 p."/>
                    <w:tag w:val="part_27a81052dbd642abbb352111e48ca723"/>
                    <w:lock w:val="sdtLocked"/>
                    <w:richText/>
                  </w:sdtPr>
                  <w:sdtContent>
                    <w:p>
                      <w:pPr>
                        <w:suppressAutoHyphens/>
                        <w:ind w:firstLine="709"/>
                        <w:jc w:val="both"/>
                        <w:rPr>
                          <w:szCs w:val="24"/>
                          <w:lang w:eastAsia="lt-LT"/>
                        </w:rPr>
                      </w:pPr>
                      <w:sdt>
                        <w:sdtPr>
                          <w:alias w:val="Numeris"/>
                          <w:tag w:val="nr_27a81052dbd642abbb352111e48ca723"/>
                          <w:lock w:val="sdtLocked"/>
                          <w:richText/>
                        </w:sdtPr>
                        <w:sdtContent>
                          <w:r>
                            <w:rPr>
                              <w:szCs w:val="24"/>
                              <w:lang w:eastAsia="lt-LT"/>
                            </w:rPr>
                            <w:t>10</w:t>
                          </w:r>
                        </w:sdtContent>
                      </w:sdt>
                      <w:r>
                        <w:rPr>
                          <w:szCs w:val="24"/>
                          <w:lang w:eastAsia="lt-LT"/>
                        </w:rPr>
                        <w:t xml:space="preserve">. </w:t>
                      </w:r>
                      <w:r>
                        <w:rPr>
                          <w:color w:val="000000"/>
                          <w:szCs w:val="24"/>
                          <w:lang w:eastAsia="zh-CN"/>
                        </w:rPr>
                        <w:t xml:space="preserve">Pastatas, kuriame nėra atskirais Nekilnojamojo turto kadastro objektais suformuotų patalpų, priskiriamas konkrečiai paskirčiai, jeigu jo visas bendras plotas arba didžiausia jo dalis naudojama pagal tą paskirtį. Nustačius pastato paskirtį, pagal Reglamento </w:t>
                      </w:r>
                      <w:r>
                        <w:rPr>
                          <w:szCs w:val="24"/>
                          <w:lang w:eastAsia="lt-LT"/>
                        </w:rPr>
                        <w:t>1 priedą</w:t>
                      </w:r>
                      <w:r>
                        <w:rPr>
                          <w:color w:val="000000"/>
                          <w:szCs w:val="24"/>
                          <w:lang w:eastAsia="zh-CN"/>
                        </w:rPr>
                        <w:t xml:space="preserve"> parenkama pastato paskirties grupė ir tipas.</w:t>
                      </w:r>
                    </w:p>
                  </w:sdtContent>
                </w:sdt>
                <w:sdt>
                  <w:sdtPr>
                    <w:alias w:val="11 p."/>
                    <w:tag w:val="part_1593211f18df4853b820ed83a68daffd"/>
                    <w:lock w:val="sdtLocked"/>
                    <w:richText/>
                  </w:sdtPr>
                  <w:sdtContent>
                    <w:p>
                      <w:pPr>
                        <w:suppressAutoHyphens/>
                        <w:ind w:firstLine="709"/>
                        <w:jc w:val="both"/>
                        <w:rPr>
                          <w:color w:val="000000"/>
                          <w:szCs w:val="24"/>
                          <w:lang w:eastAsia="zh-CN"/>
                        </w:rPr>
                      </w:pPr>
                      <w:sdt>
                        <w:sdtPr>
                          <w:alias w:val="Numeris"/>
                          <w:tag w:val="nr_1593211f18df4853b820ed83a68daffd"/>
                          <w:lock w:val="sdtLocked"/>
                          <w:richText/>
                        </w:sdtPr>
                        <w:sdtContent>
                          <w:r>
                            <w:rPr>
                              <w:szCs w:val="24"/>
                              <w:lang w:eastAsia="lt-LT"/>
                            </w:rPr>
                            <w:t>11</w:t>
                          </w:r>
                        </w:sdtContent>
                      </w:sdt>
                      <w:r>
                        <w:rPr>
                          <w:szCs w:val="24"/>
                          <w:lang w:eastAsia="lt-LT"/>
                        </w:rPr>
                        <w:t xml:space="preserve">. </w:t>
                      </w:r>
                      <w:r>
                        <w:rPr>
                          <w:color w:val="000000"/>
                          <w:szCs w:val="24"/>
                          <w:lang w:eastAsia="zh-CN"/>
                        </w:rPr>
                        <w:t xml:space="preserve">Kai pastatą sudaro įvairių paskirčių patalpos, suformuotos ar numatomos suformuoti atskirais Nekilnojamojo turto kadastro objektais, pastato tipas, pagrindinė naudojimo paskirtis ir paskirties grupė nustatomi tokia tvarka: </w:t>
                      </w:r>
                    </w:p>
                    <w:sdt>
                      <w:sdtPr>
                        <w:alias w:val="11.1 pp."/>
                        <w:tag w:val="part_3f710267a808480aa42fc1f67a9a787b"/>
                        <w:lock w:val="sdtLocked"/>
                        <w:richText/>
                      </w:sdtPr>
                      <w:sdtContent>
                        <w:p>
                          <w:pPr>
                            <w:suppressAutoHyphens/>
                            <w:ind w:firstLine="709"/>
                            <w:jc w:val="both"/>
                            <w:rPr>
                              <w:color w:val="000000"/>
                              <w:szCs w:val="24"/>
                              <w:lang w:eastAsia="zh-CN"/>
                            </w:rPr>
                          </w:pPr>
                          <w:sdt>
                            <w:sdtPr>
                              <w:alias w:val="Numeris"/>
                              <w:tag w:val="nr_3f710267a808480aa42fc1f67a9a787b"/>
                              <w:lock w:val="sdtLocked"/>
                              <w:richText/>
                            </w:sdtPr>
                            <w:sdtContent>
                              <w:r>
                                <w:rPr>
                                  <w:color w:val="000000"/>
                                  <w:szCs w:val="24"/>
                                  <w:lang w:eastAsia="zh-CN"/>
                                </w:rPr>
                                <w:t>11.1</w:t>
                              </w:r>
                            </w:sdtContent>
                          </w:sdt>
                          <w:r>
                            <w:rPr>
                              <w:color w:val="000000"/>
                              <w:szCs w:val="24"/>
                              <w:lang w:eastAsia="zh-CN"/>
                            </w:rPr>
                            <w:t>. Pirmiausia pagal didžiausią atskirų patalpų tipų, suformuotų ar numatomų suformuoti atskirais Nekilnojamojo turto kadastro objektais, suminį bendrąjį plotą nustatomas pastato tipas.</w:t>
                          </w:r>
                        </w:p>
                      </w:sdtContent>
                    </w:sdt>
                    <w:sdt>
                      <w:sdtPr>
                        <w:alias w:val="11.2 pp."/>
                        <w:tag w:val="part_d4d05cfab9714a17a9b4ab77a7f21176"/>
                        <w:lock w:val="sdtLocked"/>
                        <w:richText/>
                      </w:sdtPr>
                      <w:sdtContent>
                        <w:p>
                          <w:pPr>
                            <w:suppressAutoHyphens/>
                            <w:ind w:firstLine="709"/>
                            <w:jc w:val="both"/>
                            <w:rPr>
                              <w:color w:val="000000"/>
                              <w:lang w:eastAsia="zh-CN"/>
                            </w:rPr>
                          </w:pPr>
                          <w:sdt>
                            <w:sdtPr>
                              <w:alias w:val="Numeris"/>
                              <w:tag w:val="nr_d4d05cfab9714a17a9b4ab77a7f21176"/>
                              <w:lock w:val="sdtLocked"/>
                              <w:richText/>
                            </w:sdtPr>
                            <w:sdtContent>
                              <w:r>
                                <w:rPr>
                                  <w:color w:val="000000"/>
                                  <w:lang w:eastAsia="zh-CN"/>
                                </w:rPr>
                                <w:t>11.2</w:t>
                              </w:r>
                            </w:sdtContent>
                          </w:sdt>
                          <w:r>
                            <w:rPr>
                              <w:color w:val="000000"/>
                              <w:lang w:eastAsia="zh-CN"/>
                            </w:rPr>
                            <w:t>. Nustačius pastato tipą, pastato pagrindinė naudojimo paskirtis nustatoma pagal tam pastato tipui priskirtų pastate esančių ir (ar) projektuojamų konkrečios paskirties patalpų didžiausią bendrąjį suminį plotą.</w:t>
                          </w:r>
                        </w:p>
                      </w:sdtContent>
                    </w:sdt>
                    <w:sdt>
                      <w:sdtPr>
                        <w:alias w:val="11.3 pp."/>
                        <w:tag w:val="part_7b29d3e4e7f64f8d9f715a4d61ca14de"/>
                        <w:lock w:val="sdtLocked"/>
                        <w:richText/>
                      </w:sdtPr>
                      <w:sdtContent>
                        <w:p>
                          <w:pPr>
                            <w:suppressAutoHyphens/>
                            <w:ind w:firstLine="709"/>
                            <w:jc w:val="both"/>
                            <w:rPr>
                              <w:color w:val="000000"/>
                              <w:szCs w:val="24"/>
                              <w:lang w:eastAsia="zh-CN"/>
                            </w:rPr>
                          </w:pPr>
                          <w:sdt>
                            <w:sdtPr>
                              <w:alias w:val="Numeris"/>
                              <w:tag w:val="nr_7b29d3e4e7f64f8d9f715a4d61ca14de"/>
                              <w:lock w:val="sdtLocked"/>
                              <w:richText/>
                            </w:sdtPr>
                            <w:sdtContent>
                              <w:r>
                                <w:rPr>
                                  <w:color w:val="000000"/>
                                  <w:szCs w:val="24"/>
                                  <w:lang w:eastAsia="zh-CN"/>
                                </w:rPr>
                                <w:t>11.3</w:t>
                              </w:r>
                            </w:sdtContent>
                          </w:sdt>
                          <w:r>
                            <w:rPr>
                              <w:color w:val="000000"/>
                              <w:szCs w:val="24"/>
                              <w:lang w:eastAsia="zh-CN"/>
                            </w:rPr>
                            <w:t>. Pagal Reglamento 1 priedą parenkama pastato paskirties grupė, atitinkanti nustatytą pastato paskirtį.</w:t>
                          </w:r>
                        </w:p>
                      </w:sdtContent>
                    </w:sdt>
                  </w:sdtContent>
                </w:sdt>
                <w:sdt>
                  <w:sdtPr>
                    <w:alias w:val="12 p."/>
                    <w:tag w:val="part_ac2a982ce9be4746826c0cbb1c07f324"/>
                    <w:lock w:val="sdtLocked"/>
                    <w:richText/>
                  </w:sdtPr>
                  <w:sdtContent>
                    <w:p>
                      <w:pPr>
                        <w:suppressAutoHyphens/>
                        <w:ind w:right="34" w:firstLine="709"/>
                        <w:jc w:val="both"/>
                        <w:textAlignment w:val="baseline"/>
                        <w:rPr>
                          <w:szCs w:val="24"/>
                          <w:lang w:eastAsia="lt-LT"/>
                        </w:rPr>
                      </w:pPr>
                      <w:sdt>
                        <w:sdtPr>
                          <w:alias w:val="Numeris"/>
                          <w:tag w:val="nr_ac2a982ce9be4746826c0cbb1c07f324"/>
                          <w:lock w:val="sdtLocked"/>
                          <w:richText/>
                        </w:sdtPr>
                        <w:sdtContent>
                          <w:r>
                            <w:rPr>
                              <w:bCs/>
                              <w:szCs w:val="24"/>
                              <w:lang w:eastAsia="lt-LT"/>
                            </w:rPr>
                            <w:t>12</w:t>
                          </w:r>
                        </w:sdtContent>
                      </w:sdt>
                      <w:r>
                        <w:rPr>
                          <w:bCs/>
                          <w:szCs w:val="24"/>
                          <w:lang w:eastAsia="lt-LT"/>
                        </w:rPr>
                        <w:t>. Atskirais Nekilnojamojo turto kadastro objektais suformuotos pagalbinio ūkio paskirties patalpos (daugiabučių paskirties pastatuose), automobilių stovėjimo vietų patalpos ir (arba) butų ir kitų patalpų savininkams bendrosios dalinės nuosavybės teise priklausančios pastato bendro naudojimo patalpos, nustatant pastato paskirčių grupę, paskirtį ir tipą,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3 p."/>
                    <w:tag w:val="part_f2c2957f442c49968be51af5f6462766"/>
                    <w:lock w:val="sdtLocked"/>
                    <w:richText/>
                  </w:sdtPr>
                  <w:sdtContent>
                    <w:p>
                      <w:pPr>
                        <w:suppressAutoHyphens/>
                        <w:ind w:firstLine="709"/>
                        <w:jc w:val="both"/>
                        <w:rPr>
                          <w:szCs w:val="24"/>
                          <w:lang w:eastAsia="lt-LT"/>
                        </w:rPr>
                      </w:pPr>
                      <w:sdt>
                        <w:sdtPr>
                          <w:alias w:val="Numeris"/>
                          <w:tag w:val="nr_f2c2957f442c49968be51af5f6462766"/>
                          <w:lock w:val="sdtLocked"/>
                          <w:richText/>
                        </w:sdtPr>
                        <w:sdtContent>
                          <w:r>
                            <w:rPr>
                              <w:szCs w:val="24"/>
                              <w:lang w:eastAsia="lt-LT"/>
                            </w:rPr>
                            <w:t>13</w:t>
                          </w:r>
                        </w:sdtContent>
                      </w:sdt>
                      <w:r>
                        <w:rPr>
                          <w:szCs w:val="24"/>
                          <w:lang w:eastAsia="lt-LT"/>
                        </w:rPr>
                        <w:t>. Statinio paskirtimi laikomas viešajame registre nurodytas statinio naudojimo tikslas, kai statinys atitinka saugos ir jame planuojamos (atliekamos) veiklos (technologijos proceso) privalomuosius reikalavimus, nustatytus normatyviniuose statinio saugos ir paskirties dokumentuose. Keičiant statinio paskirtį, statybą leidžiantis dokumentas privalomas Statybos įstatymo 27 straipsnio 1 dalies 6 punkte nurodytu atveju. Statinio paskirties keitimo projekto sudėtis nurodyta STR 1.04.04:2017 „Statinio projektavimas, projekto ekspertizė“.</w:t>
                      </w:r>
                    </w:p>
                    <w:p>
                      <w:pPr>
                        <w:suppressAutoHyphens/>
                        <w:ind w:firstLine="709"/>
                        <w:jc w:val="both"/>
                      </w:pPr>
                      <w:r>
                        <w:rPr>
                          <w:szCs w:val="24"/>
                          <w:lang w:eastAsia="lt-LT"/>
                        </w:rPr>
                        <w:t>Pastato paskirties keitimu, kai ją keičiant keičiasi statinio paskirties priskyrimas paskirties grupei, laikomi atvejai, kai esama pastato paskirtis keičiama į paskirtį, nepriklausančią tai pačiai pastatų paskirties grupei, nurodytai Reglamento 1 priede, tačiau ne tuo atveju, kai esama pastato paskirtis keičiama į tai pačiai pastatų paskirties grupei priskirtą paskirtį.</w:t>
                      </w:r>
                    </w:p>
                  </w:sdtContent>
                </w:sdt>
                <w:sdt>
                  <w:sdtPr>
                    <w:alias w:val="13-1 p."/>
                    <w:tag w:val="part_b22e0e1f4ed34a458aac978f85f4b36d"/>
                    <w:lock w:val="sdtLocked"/>
                    <w:richText/>
                  </w:sdtPr>
                  <w:sdtContent>
                    <w:p>
                      <w:pPr>
                        <w:suppressAutoHyphens/>
                        <w:ind w:firstLine="709"/>
                        <w:jc w:val="both"/>
                        <w:rPr>
                          <w:lang w:eastAsia="lt-LT"/>
                        </w:rPr>
                      </w:pPr>
                      <w:sdt>
                        <w:sdtPr>
                          <w:alias w:val="Numeris"/>
                          <w:tag w:val="nr_b22e0e1f4ed34a458aac978f85f4b36d"/>
                          <w:lock w:val="sdtLocked"/>
                          <w:richText/>
                        </w:sdtPr>
                        <w:sdtContent>
                          <w:r>
                            <w:rPr>
                              <w:lang w:eastAsia="lt-LT"/>
                            </w:rPr>
                            <w:t>13</w:t>
                          </w:r>
                          <w:r>
                            <w:rPr>
                              <w:vertAlign w:val="superscript"/>
                              <w:lang w:eastAsia="lt-LT"/>
                            </w:rPr>
                            <w:t>1</w:t>
                          </w:r>
                        </w:sdtContent>
                      </w:sdt>
                      <w:r>
                        <w:rPr>
                          <w:lang w:eastAsia="lt-LT"/>
                        </w:rPr>
                        <w:t>. Kitų paskirčių pastatuose dalis pastato ploto gali būti maitinimo paskirties (kai jame nėra atskirais Nekilnojamojo turto kadastro objektais suformuotų patalpų), jeigu atitinka visas išvardintas sąlygas:</w:t>
                      </w:r>
                    </w:p>
                    <w:sdt>
                      <w:sdtPr>
                        <w:alias w:val="13-1.1 pp."/>
                        <w:tag w:val="part_c65ecbed0816463b875a4dacdce100a1"/>
                        <w:lock w:val="sdtLocked"/>
                        <w:richText/>
                      </w:sdtPr>
                      <w:sdtContent>
                        <w:p>
                          <w:pPr>
                            <w:suppressAutoHyphens/>
                            <w:ind w:firstLine="709"/>
                            <w:jc w:val="both"/>
                            <w:rPr>
                              <w:lang w:eastAsia="lt-LT"/>
                            </w:rPr>
                          </w:pPr>
                          <w:sdt>
                            <w:sdtPr>
                              <w:alias w:val="Numeris"/>
                              <w:tag w:val="nr_c65ecbed0816463b875a4dacdce100a1"/>
                              <w:lock w:val="sdtLocked"/>
                              <w:richText/>
                            </w:sdtPr>
                            <w:sdtContent>
                              <w:r>
                                <w:rPr>
                                  <w:lang w:eastAsia="lt-LT"/>
                                </w:rPr>
                                <w:t>13</w:t>
                              </w:r>
                              <w:r>
                                <w:rPr>
                                  <w:vertAlign w:val="superscript"/>
                                  <w:lang w:eastAsia="lt-LT"/>
                                </w:rPr>
                                <w:t>1</w:t>
                              </w:r>
                              <w:r>
                                <w:rPr>
                                  <w:lang w:eastAsia="lt-LT"/>
                                </w:rPr>
                                <w:t>.1</w:t>
                              </w:r>
                            </w:sdtContent>
                          </w:sdt>
                          <w:r>
                            <w:rPr>
                              <w:lang w:eastAsia="lt-LT"/>
                            </w:rPr>
                            <w:t>. maitinimo paskirties pastato ploto dalis tarnauja pagrindinei pastato paskirčiai;</w:t>
                          </w:r>
                        </w:p>
                      </w:sdtContent>
                    </w:sdt>
                    <w:sdt>
                      <w:sdtPr>
                        <w:alias w:val="13-1.2 pp."/>
                        <w:tag w:val="part_a9710ea3da604fc6bb783a1476f77009"/>
                        <w:lock w:val="sdtLocked"/>
                        <w:richText/>
                      </w:sdtPr>
                      <w:sdtContent>
                        <w:p>
                          <w:pPr>
                            <w:suppressAutoHyphens/>
                            <w:ind w:firstLine="709"/>
                            <w:jc w:val="both"/>
                            <w:rPr>
                              <w:lang w:eastAsia="lt-LT"/>
                            </w:rPr>
                          </w:pPr>
                          <w:sdt>
                            <w:sdtPr>
                              <w:alias w:val="Numeris"/>
                              <w:tag w:val="nr_a9710ea3da604fc6bb783a1476f77009"/>
                              <w:lock w:val="sdtLocked"/>
                              <w:richText/>
                            </w:sdtPr>
                            <w:sdtContent>
                              <w:r>
                                <w:rPr>
                                  <w:lang w:eastAsia="lt-LT"/>
                                </w:rPr>
                                <w:t>13</w:t>
                              </w:r>
                              <w:r>
                                <w:rPr>
                                  <w:vertAlign w:val="superscript"/>
                                  <w:lang w:eastAsia="lt-LT"/>
                                </w:rPr>
                                <w:t>1</w:t>
                              </w:r>
                              <w:r>
                                <w:rPr>
                                  <w:lang w:eastAsia="lt-LT"/>
                                </w:rPr>
                                <w:t>.2</w:t>
                              </w:r>
                            </w:sdtContent>
                          </w:sdt>
                          <w:r>
                            <w:rPr>
                              <w:lang w:eastAsia="lt-LT"/>
                            </w:rPr>
                            <w:t xml:space="preserve">. maitinimo paskirties pastato dalies plotas mažesnis už pagrindinės pastato paskirties plotą; </w:t>
                          </w:r>
                        </w:p>
                      </w:sdtContent>
                    </w:sdt>
                    <w:sdt>
                      <w:sdtPr>
                        <w:alias w:val="13-1.3 pp."/>
                        <w:tag w:val="part_d7c6427ee52b4eddb1a4ff2a5153252a"/>
                        <w:lock w:val="sdtLocked"/>
                        <w:richText/>
                      </w:sdtPr>
                      <w:sdtContent>
                        <w:p>
                          <w:pPr>
                            <w:suppressAutoHyphens/>
                            <w:ind w:firstLine="709"/>
                            <w:jc w:val="both"/>
                            <w:rPr>
                              <w:szCs w:val="24"/>
                              <w:lang w:eastAsia="lt-LT"/>
                            </w:rPr>
                          </w:pPr>
                          <w:sdt>
                            <w:sdtPr>
                              <w:alias w:val="Numeris"/>
                              <w:tag w:val="nr_d7c6427ee52b4eddb1a4ff2a5153252a"/>
                              <w:lock w:val="sdtLocked"/>
                              <w:richText/>
                            </w:sdtPr>
                            <w:sdtContent>
                              <w:r>
                                <w:rPr>
                                  <w:lang w:eastAsia="lt-LT"/>
                                </w:rPr>
                                <w:t>13</w:t>
                              </w:r>
                              <w:r>
                                <w:rPr>
                                  <w:vertAlign w:val="superscript"/>
                                  <w:lang w:eastAsia="lt-LT"/>
                                </w:rPr>
                                <w:t>1</w:t>
                              </w:r>
                              <w:r>
                                <w:rPr>
                                  <w:lang w:eastAsia="lt-LT"/>
                                </w:rPr>
                                <w:t>.3</w:t>
                              </w:r>
                            </w:sdtContent>
                          </w:sdt>
                          <w:r>
                            <w:rPr>
                              <w:lang w:eastAsia="lt-LT"/>
                            </w:rPr>
                            <w:t>. užtikrinami nustatyti privalomieji reikalavimai ir pagrindinei pastato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a966f97565014737aabb1a9d93226c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a966f97565014737aabb1a9d93226c6b"/>
                      <w:lock w:val="sdtLocked"/>
                      <w:richText/>
                    </w:sdtPr>
                    <w:sdtContent>
                      <w:r>
                        <w:rPr>
                          <w:b/>
                          <w:lang w:eastAsia="zh-CN"/>
                        </w:rPr>
                        <w:t>TREČIASIS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a966f97565014737aabb1a9d93226c6b"/>
                      <w:lock w:val="sdtLocked"/>
                      <w:richText/>
                    </w:sdtPr>
                    <w:sdtContent>
                      <w:r>
                        <w:rPr>
                          <w:b/>
                          <w:lang w:eastAsia="zh-CN"/>
                        </w:rPr>
                        <w:t>PATALPŲ KLASIFIKAVIMAS, PASKIRTIES KEITIMAS</w:t>
                      </w:r>
                    </w:sdtContent>
                  </w:sdt>
                </w:p>
                <w:p>
                  <w:pPr>
                    <w:suppressAutoHyphens/>
                    <w:ind w:firstLine="709"/>
                    <w:jc w:val="both"/>
                    <w:rPr>
                      <w:lang w:eastAsia="lt-LT"/>
                    </w:rPr>
                  </w:pPr>
                </w:p>
                <w:sdt>
                  <w:sdtPr>
                    <w:alias w:val="14 p."/>
                    <w:tag w:val="part_d451ee4e0bef4ff2bf426ba8c298bf6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51ee4e0bef4ff2bf426ba8c298bf61"/>
                          <w:lock w:val="sdtLocked"/>
                          <w:richText/>
                        </w:sdtPr>
                        <w:sdtContent>
                          <w:r>
                            <w:rPr>
                              <w:lang w:eastAsia="zh-CN"/>
                            </w:rPr>
                            <w:t>14</w:t>
                          </w:r>
                        </w:sdtContent>
                      </w:sdt>
                      <w:r>
                        <w:rPr>
                          <w:lang w:eastAsia="zh-CN"/>
                        </w:rPr>
                        <w:t>. Patalpos pagal paskirtį skirstomos į du tipus:</w:t>
                      </w:r>
                    </w:p>
                    <w:sdt>
                      <w:sdtPr>
                        <w:alias w:val="14.1 pp."/>
                        <w:tag w:val="part_e005ca4338fe4a6a93ed7c0a9091117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e005ca4338fe4a6a93ed7c0a90911178"/>
                              <w:lock w:val="sdtLocked"/>
                              <w:richText/>
                            </w:sdtPr>
                            <w:sdtContent>
                              <w:r>
                                <w:rPr>
                                  <w:lang w:eastAsia="zh-CN"/>
                                </w:rPr>
                                <w:t>14.1</w:t>
                              </w:r>
                            </w:sdtContent>
                          </w:sdt>
                          <w:r>
                            <w:rPr>
                              <w:lang w:eastAsia="zh-CN"/>
                            </w:rPr>
                            <w:t>. gyvenamąsias patalpas;</w:t>
                          </w:r>
                        </w:p>
                      </w:sdtContent>
                    </w:sdt>
                    <w:sdt>
                      <w:sdtPr>
                        <w:alias w:val="14.2 pp."/>
                        <w:tag w:val="part_a0abdee32d174ca4a7c0d30f0c9dd2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a0abdee32d174ca4a7c0d30f0c9dd276"/>
                              <w:lock w:val="sdtLocked"/>
                              <w:richText/>
                            </w:sdtPr>
                            <w:sdtContent>
                              <w:r>
                                <w:rPr>
                                  <w:lang w:eastAsia="zh-CN"/>
                                </w:rPr>
                                <w:t>14.2</w:t>
                              </w:r>
                            </w:sdtContent>
                          </w:sdt>
                          <w:r>
                            <w:rPr>
                              <w:lang w:eastAsia="zh-CN"/>
                            </w:rPr>
                            <w:t>. negyvenamąsias patalpas.</w:t>
                          </w:r>
                        </w:p>
                      </w:sdtContent>
                    </w:sdt>
                  </w:sdtContent>
                </w:sdt>
                <w:sdt>
                  <w:sdtPr>
                    <w:alias w:val="15 p."/>
                    <w:tag w:val="part_6a97bedb51d044a5865da028153bf877"/>
                    <w:lock w:val="sdtLocked"/>
                    <w:richText/>
                  </w:sdtPr>
                  <w:sdtContent>
                    <w:p>
                      <w:pPr>
                        <w:suppressAutoHyphens/>
                        <w:ind w:firstLine="709"/>
                        <w:jc w:val="both"/>
                        <w:rPr>
                          <w:color w:val="000000"/>
                          <w:lang w:eastAsia="zh-CN"/>
                        </w:rPr>
                      </w:pPr>
                      <w:sdt>
                        <w:sdtPr>
                          <w:alias w:val="Numeris"/>
                          <w:tag w:val="nr_6a97bedb51d044a5865da028153bf877"/>
                          <w:lock w:val="sdtLocked"/>
                          <w:richText/>
                        </w:sdtPr>
                        <w:sdtContent>
                          <w:r>
                            <w:rPr>
                              <w:lang w:eastAsia="lt-LT"/>
                            </w:rPr>
                            <w:t>15</w:t>
                          </w:r>
                        </w:sdtContent>
                      </w:sdt>
                      <w:r>
                        <w:rPr>
                          <w:lang w:eastAsia="lt-LT"/>
                        </w:rPr>
                        <w:t xml:space="preserve">. </w:t>
                      </w:r>
                      <w:r>
                        <w:rPr>
                          <w:color w:val="000000"/>
                          <w:lang w:eastAsia="zh-CN"/>
                        </w:rPr>
                        <w:t>Patalpų tipai skirstomi į paskirties grupes.</w:t>
                      </w:r>
                    </w:p>
                  </w:sdtContent>
                </w:sdt>
                <w:sdt>
                  <w:sdtPr>
                    <w:alias w:val="16 p."/>
                    <w:tag w:val="part_3a303da527054bc89f1ddcc6178bd6d3"/>
                    <w:lock w:val="sdtLocked"/>
                    <w:richText/>
                  </w:sdtPr>
                  <w:sdtContent>
                    <w:p>
                      <w:pPr>
                        <w:suppressAutoHyphens/>
                        <w:ind w:firstLine="709"/>
                        <w:jc w:val="both"/>
                        <w:rPr>
                          <w:lang w:eastAsia="lt-LT"/>
                        </w:rPr>
                      </w:pPr>
                      <w:sdt>
                        <w:sdtPr>
                          <w:alias w:val="Numeris"/>
                          <w:tag w:val="nr_3a303da527054bc89f1ddcc6178bd6d3"/>
                          <w:lock w:val="sdtLocked"/>
                          <w:richText/>
                        </w:sdtPr>
                        <w:sdtContent>
                          <w:r>
                            <w:rPr>
                              <w:lang w:eastAsia="lt-LT"/>
                            </w:rPr>
                            <w:t>16</w:t>
                          </w:r>
                        </w:sdtContent>
                      </w:sdt>
                      <w:r>
                        <w:rPr>
                          <w:lang w:eastAsia="lt-LT"/>
                        </w:rPr>
                        <w:t>. Patalpų paskirties grupės skirstomos į patalpų paskirtis.</w:t>
                      </w:r>
                    </w:p>
                  </w:sdtContent>
                </w:sdt>
                <w:sdt>
                  <w:sdtPr>
                    <w:alias w:val="17 p."/>
                    <w:tag w:val="part_8be8c2a3493b4b3dab7f5aed050cde1f"/>
                    <w:lock w:val="sdtLocked"/>
                    <w:richText/>
                  </w:sdtPr>
                  <w:sdtContent>
                    <w:p>
                      <w:pPr>
                        <w:suppressAutoHyphens/>
                        <w:ind w:firstLine="709"/>
                        <w:jc w:val="both"/>
                        <w:rPr>
                          <w:color w:val="000000"/>
                          <w:lang w:eastAsia="zh-CN"/>
                        </w:rPr>
                      </w:pPr>
                      <w:sdt>
                        <w:sdtPr>
                          <w:alias w:val="Numeris"/>
                          <w:tag w:val="nr_8be8c2a3493b4b3dab7f5aed050cde1f"/>
                          <w:lock w:val="sdtLocked"/>
                          <w:richText/>
                        </w:sdtPr>
                        <w:sdtContent>
                          <w:r>
                            <w:rPr>
                              <w:color w:val="000000"/>
                              <w:lang w:eastAsia="zh-CN"/>
                            </w:rPr>
                            <w:t>17</w:t>
                          </w:r>
                        </w:sdtContent>
                      </w:sdt>
                      <w:r>
                        <w:rPr>
                          <w:color w:val="000000"/>
                          <w:lang w:eastAsia="zh-CN"/>
                        </w:rPr>
                        <w:t xml:space="preserve">. Patalpa priskiriama tam tikrai paskirčiai, jeigu jos visas bendras plotas arba didžiausia jo dalis naudojama pagal tą paskirtį. Patalpos paskirties grupė ir patalpos paskirtis parenkami vadovaujantis </w:t>
                      </w:r>
                      <w:r>
                        <w:rPr>
                          <w:lang w:eastAsia="zh-CN"/>
                        </w:rPr>
                        <w:t>Reglamento 2 priedu.</w:t>
                      </w:r>
                    </w:p>
                  </w:sdtContent>
                </w:sdt>
                <w:sdt>
                  <w:sdtPr>
                    <w:alias w:val="18 p."/>
                    <w:tag w:val="part_1c2238b2fad642ad8e27360df8d080ff"/>
                    <w:lock w:val="sdtLocked"/>
                    <w:richText/>
                  </w:sdtPr>
                  <w:sdtContent>
                    <w:p>
                      <w:pPr>
                        <w:suppressAutoHyphens/>
                        <w:ind w:firstLine="709"/>
                        <w:jc w:val="both"/>
                        <w:rPr>
                          <w:lang w:eastAsia="lt-LT"/>
                        </w:rPr>
                      </w:pPr>
                      <w:sdt>
                        <w:sdtPr>
                          <w:alias w:val="Numeris"/>
                          <w:tag w:val="nr_1c2238b2fad642ad8e27360df8d080ff"/>
                          <w:lock w:val="sdtLocked"/>
                          <w:richText/>
                        </w:sdtPr>
                        <w:sdtContent>
                          <w:r>
                            <w:rPr>
                              <w:lang w:eastAsia="lt-LT"/>
                            </w:rPr>
                            <w:t>18</w:t>
                          </w:r>
                        </w:sdtContent>
                      </w:sdt>
                      <w:r>
                        <w:rPr>
                          <w:lang w:eastAsia="lt-LT"/>
                        </w:rPr>
                        <w:t>. Patalpos (statinio dalies) paskirtimi laikomas viešajame registre nurodytas jos naudojimo tikslas, kai patalpa atitinka saugos ir joje planuojamos (atliekamos) veiklos (technologijos proceso) privalomuosius reikalavimus, nustatytus normatyviniuose statinio saugos ir paskirties dokumentuose. Keičiant patalpos paskirtį, statybą leidžiantis dokumentas privalomas Statybos įstatymo 27 straipsnio 1 dalies 6 punkte nurodytu atveju. Patalpos paskirties keitimo projekto sudėtis nurodyta STR 1.04.04:2017 „Statinio projektavimas, projekto ekspertizė“.</w:t>
                      </w:r>
                    </w:p>
                    <w:p>
                      <w:pPr>
                        <w:suppressAutoHyphens/>
                        <w:ind w:firstLine="709"/>
                        <w:jc w:val="both"/>
                        <w:rPr>
                          <w:lang w:eastAsia="lt-LT"/>
                        </w:rPr>
                      </w:pPr>
                      <w:r>
                        <w:rPr>
                          <w:bCs/>
                          <w:szCs w:val="24"/>
                          <w:lang w:eastAsia="lt-LT"/>
                        </w:rPr>
                        <w:t>Patalpos (statinio dalies) paskirties keitimu, kai ją keičiant keičiasi patalpos paskirties priskyrimas paskirties grupei, laikomi atvejai, kai esama patalpos paskirtis keičiama į paskirtį, nepriklausančią tai pačiai patalpų paskirties grupei, nurodytai Reglamento 2 priede, tačiau ne tuo atveju, kai esama patalpos paskirtis keičiama į tai pačiai patalpų paskirties grupei priskirtą paskirtį</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8-1 p."/>
                    <w:tag w:val="part_f73887054b824ab992928ca51715f3fe"/>
                    <w:lock w:val="sdtLocked"/>
                    <w:richText/>
                  </w:sdtPr>
                  <w:sdtContent>
                    <w:p>
                      <w:pPr>
                        <w:suppressAutoHyphens/>
                        <w:ind w:firstLine="709"/>
                        <w:jc w:val="both"/>
                        <w:rPr>
                          <w:lang w:eastAsia="lt-LT"/>
                        </w:rPr>
                      </w:pPr>
                      <w:sdt>
                        <w:sdtPr>
                          <w:alias w:val="Numeris"/>
                          <w:tag w:val="nr_f73887054b824ab992928ca51715f3fe"/>
                          <w:lock w:val="sdtLocked"/>
                          <w:richText/>
                        </w:sdtPr>
                        <w:sdtContent>
                          <w:r>
                            <w:rPr>
                              <w:lang w:eastAsia="lt-LT"/>
                            </w:rPr>
                            <w:t>18</w:t>
                          </w:r>
                          <w:r>
                            <w:rPr>
                              <w:vertAlign w:val="superscript"/>
                              <w:lang w:eastAsia="lt-LT"/>
                            </w:rPr>
                            <w:t>1</w:t>
                          </w:r>
                        </w:sdtContent>
                      </w:sdt>
                      <w:r>
                        <w:rPr>
                          <w:lang w:eastAsia="lt-LT"/>
                        </w:rPr>
                        <w:t>. Kitų paskirčių patalpose dalis patalpos ploto gali būti maitinimo paskirties, jeigu atitinka visas išvardintas sąlygas:</w:t>
                      </w:r>
                    </w:p>
                    <w:sdt>
                      <w:sdtPr>
                        <w:alias w:val="18-1.1 pp."/>
                        <w:tag w:val="part_f44e42b14e5a4f66aed59bb8d9d15f44"/>
                        <w:lock w:val="sdtLocked"/>
                        <w:richText/>
                      </w:sdtPr>
                      <w:sdtContent>
                        <w:p>
                          <w:pPr>
                            <w:suppressAutoHyphens/>
                            <w:ind w:firstLine="709"/>
                            <w:jc w:val="both"/>
                            <w:rPr>
                              <w:lang w:eastAsia="lt-LT"/>
                            </w:rPr>
                          </w:pPr>
                          <w:sdt>
                            <w:sdtPr>
                              <w:alias w:val="Numeris"/>
                              <w:tag w:val="nr_f44e42b14e5a4f66aed59bb8d9d15f44"/>
                              <w:lock w:val="sdtLocked"/>
                              <w:richText/>
                            </w:sdtPr>
                            <w:sdtContent>
                              <w:r>
                                <w:rPr>
                                  <w:lang w:eastAsia="lt-LT"/>
                                </w:rPr>
                                <w:t>18</w:t>
                              </w:r>
                              <w:r>
                                <w:rPr>
                                  <w:vertAlign w:val="superscript"/>
                                  <w:lang w:eastAsia="lt-LT"/>
                                </w:rPr>
                                <w:t>1</w:t>
                              </w:r>
                              <w:r>
                                <w:rPr>
                                  <w:lang w:eastAsia="lt-LT"/>
                                </w:rPr>
                                <w:t>.1</w:t>
                              </w:r>
                            </w:sdtContent>
                          </w:sdt>
                          <w:r>
                            <w:rPr>
                              <w:lang w:eastAsia="lt-LT"/>
                            </w:rPr>
                            <w:t xml:space="preserve">. maitinimo paskirties patalpos dalis tarnauja pagrindinei patalpos paskirčiai; </w:t>
                          </w:r>
                        </w:p>
                      </w:sdtContent>
                    </w:sdt>
                    <w:sdt>
                      <w:sdtPr>
                        <w:alias w:val="18-1.2 pp."/>
                        <w:tag w:val="part_a9070e345f974832902e238d359c0bc8"/>
                        <w:lock w:val="sdtLocked"/>
                        <w:richText/>
                      </w:sdtPr>
                      <w:sdtContent>
                        <w:p>
                          <w:pPr>
                            <w:suppressAutoHyphens/>
                            <w:ind w:firstLine="709"/>
                            <w:jc w:val="both"/>
                            <w:rPr>
                              <w:lang w:eastAsia="lt-LT"/>
                            </w:rPr>
                          </w:pPr>
                          <w:sdt>
                            <w:sdtPr>
                              <w:alias w:val="Numeris"/>
                              <w:tag w:val="nr_a9070e345f974832902e238d359c0bc8"/>
                              <w:lock w:val="sdtLocked"/>
                              <w:richText/>
                            </w:sdtPr>
                            <w:sdtContent>
                              <w:r>
                                <w:rPr>
                                  <w:lang w:eastAsia="lt-LT"/>
                                </w:rPr>
                                <w:t>18</w:t>
                              </w:r>
                              <w:r>
                                <w:rPr>
                                  <w:vertAlign w:val="superscript"/>
                                  <w:lang w:eastAsia="lt-LT"/>
                                </w:rPr>
                                <w:t>1</w:t>
                              </w:r>
                              <w:r>
                                <w:rPr>
                                  <w:lang w:eastAsia="lt-LT"/>
                                </w:rPr>
                                <w:t>.2</w:t>
                              </w:r>
                            </w:sdtContent>
                          </w:sdt>
                          <w:r>
                            <w:rPr>
                              <w:lang w:eastAsia="lt-LT"/>
                            </w:rPr>
                            <w:t xml:space="preserve">. maitinimo paskirties patalpos dalies plotas yra mažesnis už pagrindinės patalpos paskirties plotą; </w:t>
                          </w:r>
                        </w:p>
                      </w:sdtContent>
                    </w:sdt>
                    <w:sdt>
                      <w:sdtPr>
                        <w:alias w:val="18-1.3 pp."/>
                        <w:tag w:val="part_280ff402d0434d3ea64c731513945267"/>
                        <w:lock w:val="sdtLocked"/>
                        <w:richText/>
                      </w:sdtPr>
                      <w:sdtContent>
                        <w:p>
                          <w:pPr>
                            <w:suppressAutoHyphens/>
                            <w:ind w:firstLine="709"/>
                            <w:jc w:val="both"/>
                            <w:rPr>
                              <w:lang w:eastAsia="lt-LT"/>
                            </w:rPr>
                          </w:pPr>
                          <w:sdt>
                            <w:sdtPr>
                              <w:alias w:val="Numeris"/>
                              <w:tag w:val="nr_280ff402d0434d3ea64c731513945267"/>
                              <w:lock w:val="sdtLocked"/>
                              <w:richText/>
                            </w:sdtPr>
                            <w:sdtContent>
                              <w:r>
                                <w:rPr>
                                  <w:lang w:eastAsia="lt-LT"/>
                                </w:rPr>
                                <w:t>18</w:t>
                              </w:r>
                              <w:r>
                                <w:rPr>
                                  <w:vertAlign w:val="superscript"/>
                                  <w:lang w:eastAsia="lt-LT"/>
                                </w:rPr>
                                <w:t>1</w:t>
                              </w:r>
                              <w:r>
                                <w:rPr>
                                  <w:lang w:eastAsia="lt-LT"/>
                                </w:rPr>
                                <w:t>.3</w:t>
                              </w:r>
                            </w:sdtContent>
                          </w:sdt>
                          <w:r>
                            <w:rPr>
                              <w:lang w:eastAsia="lt-LT"/>
                            </w:rPr>
                            <w:t>. užtikrinami nustatyti privalomieji reikalavimai ir pagrindinei patalpos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456d88ba2ca4495b953e7866f28068b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456d88ba2ca4495b953e7866f28068b9"/>
                      <w:lock w:val="sdtLocked"/>
                      <w:richText/>
                    </w:sdtPr>
                    <w:sdtContent>
                      <w:r>
                        <w:rPr>
                          <w:b/>
                          <w:lang w:eastAsia="zh-CN"/>
                        </w:rPr>
                        <w:t>KETVIRTASIS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456d88ba2ca4495b953e7866f28068b9"/>
                      <w:lock w:val="sdtLocked"/>
                      <w:richText/>
                    </w:sdtPr>
                    <w:sdtContent>
                      <w:r>
                        <w:rPr>
                          <w:b/>
                          <w:lang w:eastAsia="zh-CN"/>
                        </w:rPr>
                        <w:t xml:space="preserve">BENDROS PASTATAMS IR PATALPOMS TAIKOMOS SĄLYGOS IR REIKALAVIMAI </w:t>
                      </w:r>
                    </w:sdtContent>
                  </w:sdt>
                </w:p>
                <w:p>
                  <w:pPr>
                    <w:suppressAutoHyphens/>
                    <w:ind w:firstLine="709"/>
                    <w:jc w:val="both"/>
                    <w:rPr>
                      <w:lang w:eastAsia="lt-LT"/>
                    </w:rPr>
                  </w:pPr>
                </w:p>
                <w:sdt>
                  <w:sdtPr>
                    <w:alias w:val="19 p."/>
                    <w:tag w:val="part_98c17945bd524d6da40406f1a84e991e"/>
                    <w:lock w:val="sdtLocked"/>
                    <w:richText/>
                  </w:sdtPr>
                  <w:sdtContent>
                    <w:p>
                      <w:pPr>
                        <w:suppressAutoHyphens/>
                        <w:ind w:firstLine="709"/>
                        <w:jc w:val="both"/>
                        <w:rPr>
                          <w:lang w:eastAsia="lt-LT"/>
                        </w:rPr>
                      </w:pPr>
                      <w:sdt>
                        <w:sdtPr>
                          <w:alias w:val="Numeris"/>
                          <w:tag w:val="nr_98c17945bd524d6da40406f1a84e991e"/>
                          <w:lock w:val="sdtLocked"/>
                          <w:richText/>
                        </w:sdtPr>
                        <w:sdtContent>
                          <w:r>
                            <w:rPr>
                              <w:lang w:eastAsia="lt-LT"/>
                            </w:rPr>
                            <w:t>19</w:t>
                          </w:r>
                        </w:sdtContent>
                      </w:sdt>
                      <w:r>
                        <w:rPr>
                          <w:lang w:eastAsia="lt-LT"/>
                        </w:rPr>
                        <w:t>. Atskirais nekilnojamaisiais kadastro objektais suformuoti įvairių paskirčių pastatai ir</w:t>
                      </w:r>
                      <w:r>
                        <w:rPr>
                          <w:i/>
                          <w:iCs/>
                          <w:lang w:eastAsia="lt-LT"/>
                        </w:rPr>
                        <w:t xml:space="preserve"> </w:t>
                      </w:r>
                      <w:r>
                        <w:rPr>
                          <w:lang w:eastAsia="lt-LT"/>
                        </w:rPr>
                        <w:t xml:space="preserve">patalpos, atskirais Nekilnojamaisiais kadastro objektais formuojami ar planuojami suformuoti pastatai ir patalpos, taip pat atskirais Nekilnojamaisiais kadastro objektais jau suformuoti pastatai ir patalpos, kurių paskirtis keičiama arba planuojama ją keisti, turi atitikti statybos techninių, normatyvinių statinio saugos ir paskirties dokumentų, kitų teisės aktų jiems nustatytus reikalavimus. </w:t>
                      </w:r>
                    </w:p>
                  </w:sdtContent>
                </w:sdt>
                <w:sdt>
                  <w:sdtPr>
                    <w:alias w:val="20 p."/>
                    <w:tag w:val="part_d2d03dbb5b1f44cfbf92d7f128585a72"/>
                    <w:lock w:val="sdtLocked"/>
                    <w:richText/>
                  </w:sdtPr>
                  <w:sdtContent>
                    <w:p>
                      <w:pPr>
                        <w:suppressAutoHyphens/>
                        <w:ind w:right="34" w:firstLine="709"/>
                        <w:jc w:val="both"/>
                        <w:textAlignment w:val="baseline"/>
                        <w:rPr>
                          <w:szCs w:val="24"/>
                          <w:lang w:eastAsia="lt-LT"/>
                        </w:rPr>
                      </w:pPr>
                      <w:sdt>
                        <w:sdtPr>
                          <w:alias w:val="Numeris"/>
                          <w:tag w:val="nr_d2d03dbb5b1f44cfbf92d7f128585a72"/>
                          <w:lock w:val="sdtLocked"/>
                          <w:richText/>
                        </w:sdtPr>
                        <w:sdtContent>
                          <w:r>
                            <w:rPr>
                              <w:szCs w:val="24"/>
                              <w:lang w:eastAsia="lt-LT"/>
                            </w:rPr>
                            <w:t>20</w:t>
                          </w:r>
                        </w:sdtContent>
                      </w:sdt>
                      <w:r>
                        <w:rPr>
                          <w:szCs w:val="24"/>
                          <w:lang w:eastAsia="lt-LT"/>
                        </w:rPr>
                        <w:t xml:space="preserve">.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galimos paskirtys): </w:t>
                      </w:r>
                    </w:p>
                    <w:sdt>
                      <w:sdtPr>
                        <w:alias w:val="20.1 pp."/>
                        <w:tag w:val="part_c28b4088cae04533bd2e56b081abae33"/>
                        <w:lock w:val="sdtLocked"/>
                        <w:richText/>
                      </w:sdtPr>
                      <w:sdtContent>
                        <w:p>
                          <w:pPr>
                            <w:suppressAutoHyphens/>
                            <w:ind w:right="34" w:firstLine="709"/>
                            <w:jc w:val="both"/>
                            <w:textAlignment w:val="baseline"/>
                            <w:rPr>
                              <w:bCs/>
                              <w:szCs w:val="24"/>
                              <w:lang w:eastAsia="lt-LT"/>
                            </w:rPr>
                          </w:pPr>
                          <w:sdt>
                            <w:sdtPr>
                              <w:alias w:val="Numeris"/>
                              <w:tag w:val="nr_c28b4088cae04533bd2e56b081abae33"/>
                              <w:lock w:val="sdtLocked"/>
                              <w:richText/>
                            </w:sdtPr>
                            <w:sdtContent>
                              <w:r>
                                <w:rPr>
                                  <w:bCs/>
                                  <w:szCs w:val="24"/>
                                  <w:lang w:eastAsia="lt-LT"/>
                                </w:rPr>
                                <w:t>20.1</w:t>
                              </w:r>
                            </w:sdtContent>
                          </w:sdt>
                          <w:r>
                            <w:rPr>
                              <w:bCs/>
                              <w:szCs w:val="24"/>
                              <w:lang w:eastAsia="lt-LT"/>
                            </w:rPr>
                            <w:t xml:space="preserve"> kai kitoms paskirties grupėms nei tos, kuriai priskirtas pastatas, priskirtų patalpų plotas sudaro ne daugiau kaip 1/5 pastato bendro ploto;</w:t>
                          </w:r>
                        </w:p>
                      </w:sdtContent>
                    </w:sdt>
                    <w:sdt>
                      <w:sdtPr>
                        <w:alias w:val="20.2 pp."/>
                        <w:tag w:val="part_6959258d69a14b398e0deee4e522b445"/>
                        <w:lock w:val="sdtLocked"/>
                        <w:richText/>
                      </w:sdtPr>
                      <w:sdtContent>
                        <w:p>
                          <w:pPr>
                            <w:suppressAutoHyphens/>
                            <w:ind w:right="34" w:firstLine="709"/>
                            <w:jc w:val="both"/>
                            <w:textAlignment w:val="baseline"/>
                            <w:rPr>
                              <w:bCs/>
                              <w:szCs w:val="24"/>
                              <w:lang w:eastAsia="lt-LT"/>
                            </w:rPr>
                          </w:pPr>
                          <w:sdt>
                            <w:sdtPr>
                              <w:alias w:val="Numeris"/>
                              <w:tag w:val="nr_6959258d69a14b398e0deee4e522b445"/>
                              <w:lock w:val="sdtLocked"/>
                              <w:richText/>
                            </w:sdtPr>
                            <w:sdtContent>
                              <w:r>
                                <w:rPr>
                                  <w:bCs/>
                                  <w:szCs w:val="24"/>
                                  <w:lang w:eastAsia="lt-LT"/>
                                </w:rPr>
                                <w:t>20.2</w:t>
                              </w:r>
                            </w:sdtContent>
                          </w:sdt>
                          <w:r>
                            <w:rPr>
                              <w:bCs/>
                              <w:szCs w:val="24"/>
                              <w:lang w:eastAsia="lt-LT"/>
                            </w:rPr>
                            <w:t>. kai kompleksinio teritorijų planavimo dokumente pastato žemės sklype ar teritorijoje numatyti keli galimi žemės naudojimo būdai ir (ar) galimybė statyti tokius pastatus: pastate gali būti patalpos, priklausančios kitoms paskirties grupėms nei ta, kuriai priskirtas pastatas, kai jų paskirtis atitinka kompleksinio teritorijų planavimo dokumente numatytų žemės naudojimo būdų turinį ir (ar) tokių paskirčių galimybė numatyta kituose šio dokumento sprendiniuose.</w:t>
                          </w:r>
                        </w:p>
                        <w:p>
                          <w:pPr>
                            <w:suppressAutoHyphens/>
                            <w:ind w:right="34" w:firstLine="709"/>
                            <w:jc w:val="both"/>
                            <w:textAlignment w:val="baseline"/>
                            <w:rPr>
                              <w:lang w:eastAsia="zh-CN"/>
                            </w:rPr>
                          </w:pPr>
                          <w:r>
                            <w:rPr>
                              <w:bCs/>
                              <w:szCs w:val="24"/>
                              <w:lang w:eastAsia="lt-LT"/>
                            </w:rPr>
                            <w:t>Atskirais Nekilnojamojo turto kadastro objektais suformuotos pagalbinio ūkio paskirties patalpos (daugiabučių paskirties pastatuose), automobilių stovėjimo vietų patalpos Reglamento 20.1 ir 20.2 nustatytais atvejais nevertinamos.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1 p."/>
                    <w:tag w:val="part_7980b11e2e63440faa40a38201bf3b40"/>
                    <w:lock w:val="sdtLocked"/>
                    <w:richText/>
                  </w:sdtPr>
                  <w:sdtContent>
                    <w:p>
                      <w:pPr>
                        <w:suppressAutoHyphens/>
                        <w:ind w:right="34" w:firstLine="709"/>
                        <w:jc w:val="both"/>
                        <w:textAlignment w:val="baseline"/>
                        <w:rPr>
                          <w:szCs w:val="24"/>
                          <w:lang w:eastAsia="zh-CN"/>
                        </w:rPr>
                      </w:pPr>
                      <w:sdt>
                        <w:sdtPr>
                          <w:alias w:val="Numeris"/>
                          <w:tag w:val="nr_7980b11e2e63440faa40a38201bf3b40"/>
                          <w:lock w:val="sdtLocked"/>
                          <w:richText/>
                        </w:sdtPr>
                        <w:sdtContent>
                          <w:r>
                            <w:rPr>
                              <w:szCs w:val="24"/>
                              <w:lang w:eastAsia="lt-LT"/>
                            </w:rPr>
                            <w:t>21</w:t>
                          </w:r>
                        </w:sdtContent>
                      </w:sdt>
                      <w:r>
                        <w:rPr>
                          <w:szCs w:val="24"/>
                          <w:lang w:eastAsia="lt-LT"/>
                        </w:rPr>
                        <w:t>. Reglamento 20 punkte nurodytu atveju, kai kitų paskirties grupių nei tos, kuriai priskirtas pastatas, patalpų bendras plotas (išskyrus atskirais Nekilnojamojo turto kadastro objektais suformuotas pagalbinio ūkio paskirties patalpas (daugiabučių paskirties pastatuose) ir automobilių stovėjimo vietų patalpas), sudaro daugiau kaip 1/5 pastato bendro ploto, pastatas laikomas mišriu (polifunkciniu), kitais atvejais – vienos paskirties (monofunkciniu).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2 p."/>
                    <w:tag w:val="part_85892e2e2e2f4eb18a23bc2ff611c318"/>
                    <w:lock w:val="sdtLocked"/>
                    <w:richText/>
                  </w:sdtPr>
                  <w:sdtContent>
                    <w:p>
                      <w:pPr>
                        <w:suppressAutoHyphens/>
                        <w:ind w:firstLine="709"/>
                        <w:jc w:val="both"/>
                        <w:rPr>
                          <w:lang w:eastAsia="zh-CN"/>
                        </w:rPr>
                      </w:pPr>
                      <w:sdt>
                        <w:sdtPr>
                          <w:alias w:val="Numeris"/>
                          <w:tag w:val="nr_85892e2e2e2f4eb18a23bc2ff611c318"/>
                          <w:lock w:val="sdtLocked"/>
                          <w:richText/>
                        </w:sdtPr>
                        <w:sdtContent>
                          <w:r>
                            <w:rPr>
                              <w:lang w:eastAsia="zh-CN"/>
                            </w:rPr>
                            <w:t>22</w:t>
                          </w:r>
                        </w:sdtContent>
                      </w:sdt>
                      <w:r>
                        <w:rPr>
                          <w:lang w:eastAsia="zh-CN"/>
                        </w:rPr>
                        <w:t xml:space="preserve">. Mišriame (polifunkciniame) pastate esančioms skirtingų paskirčių patalpoms taikomi teisės aktais nustatyti esminiai gaisrinės saugos, higienos, triukšmo ir kiti reikalavimai atsižvelgiant į kiekvienos konkrečios patalpos paskirtį, o mišraus pastato žemės sklypui reikalavimai (vaikų žaidimo, poilsio aikštelių, automobilių stovėjimo aikštelių ir kt.) taikomi proporcingai, atsižvelgiant į visų tokiame pastate esančių paskirčių patalpas, tačiau išlaikant reglamentuotus minimalius reikalavimus. Jei atitinkamų žemės sklypui taikomų normų ir reikalavimų negalima apskaičiuoti proporcingai pagal skirtingas pastate planuojamų patalpų paskirtis, žemės sklypui turi būti taikomas griežtesnes normas nustatantis reglamentavimas (pvz., privaloma želdynų norma). </w:t>
                      </w:r>
                    </w:p>
                  </w:sdtContent>
                </w:sdt>
                <w:sdt>
                  <w:sdtPr>
                    <w:alias w:val="23 p."/>
                    <w:tag w:val="part_91bbf5b7a30a4facad884f98c42fd538"/>
                    <w:lock w:val="sdtLocked"/>
                    <w:richText/>
                  </w:sdtPr>
                  <w:sdtContent>
                    <w:p>
                      <w:pPr>
                        <w:suppressAutoHyphens/>
                        <w:ind w:firstLine="709"/>
                        <w:jc w:val="both"/>
                        <w:rPr>
                          <w:lang w:eastAsia="zh-CN"/>
                        </w:rPr>
                      </w:pPr>
                      <w:sdt>
                        <w:sdtPr>
                          <w:alias w:val="Numeris"/>
                          <w:tag w:val="nr_91bbf5b7a30a4facad884f98c42fd538"/>
                          <w:lock w:val="sdtLocked"/>
                          <w:richText/>
                        </w:sdtPr>
                        <w:sdtContent>
                          <w:r>
                            <w:rPr>
                              <w:lang w:eastAsia="lt-LT"/>
                            </w:rPr>
                            <w:t>23</w:t>
                          </w:r>
                        </w:sdtContent>
                      </w:sdt>
                      <w:r>
                        <w:rPr>
                          <w:lang w:eastAsia="lt-LT"/>
                        </w:rPr>
                        <w:t>. Gyvenamojo tipo patalpos nuo negyvenamųjų tipo patalpų turi būti atskirtos atitvaromis, turėti atskirus įėjimus ir atskirtas inžinerines sistemas.</w:t>
                      </w:r>
                      <w:r>
                        <w:rPr>
                          <w:lang w:eastAsia="zh-CN"/>
                        </w:rPr>
                        <w:t xml:space="preserve"> </w:t>
                      </w:r>
                    </w:p>
                    <w:p>
                      <w:pPr>
                        <w:suppressAutoHyphens/>
                        <w:ind w:firstLine="709"/>
                        <w:jc w:val="both"/>
                        <w:rPr>
                          <w:lang w:eastAsia="zh-CN"/>
                        </w:rPr>
                      </w:pPr>
                    </w:p>
                  </w:sdtContent>
                </w:sdt>
              </w:sdtContent>
            </w:sdt>
            <w:sdt>
              <w:sdtPr>
                <w:alias w:val="skirsnis"/>
                <w:tag w:val="part_95179babffdf4d81a8866aaab96ba0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95179babffdf4d81a8866aaab96ba04f"/>
                      <w:lock w:val="sdtLocked"/>
                      <w:richText/>
                    </w:sdtPr>
                    <w:sdtContent>
                      <w:r>
                        <w:rPr>
                          <w:b/>
                          <w:lang w:eastAsia="zh-CN"/>
                        </w:rPr>
                        <w:t>PENKTASIS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95179babffdf4d81a8866aaab96ba04f"/>
                      <w:lock w:val="sdtLocked"/>
                      <w:richText/>
                    </w:sdtPr>
                    <w:sdtContent>
                      <w:r>
                        <w:rPr>
                          <w:b/>
                          <w:lang w:eastAsia="zh-CN"/>
                        </w:rPr>
                        <w:t>INŽINERINIŲ STATINIŲ KLASIFIKAVIMAS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24 p."/>
                    <w:tag w:val="part_f7423e5f300f4edf82584ded24728f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lang w:eastAsia="zh-CN"/>
                        </w:rPr>
                      </w:pPr>
                      <w:sdt>
                        <w:sdtPr>
                          <w:alias w:val="Numeris"/>
                          <w:tag w:val="nr_f7423e5f300f4edf82584ded24728f56"/>
                          <w:lock w:val="sdtLocked"/>
                          <w:richText/>
                        </w:sdtPr>
                        <w:sdtContent>
                          <w:r>
                            <w:rPr>
                              <w:lang w:eastAsia="zh-CN"/>
                            </w:rPr>
                            <w:t>24</w:t>
                          </w:r>
                        </w:sdtContent>
                      </w:sdt>
                      <w:r>
                        <w:rPr>
                          <w:lang w:eastAsia="zh-CN"/>
                        </w:rPr>
                        <w:t xml:space="preserve">. Inžineriniai statiniai pagal paskirtį skirstomi į  grupes ir pogrupius (paskirtis). Inžinerinių statinių klasifikavimas pateiktas R</w:t>
                      </w:r>
                      <w:r>
                        <w:rPr>
                          <w:color w:val="000000"/>
                          <w:lang w:eastAsia="zh-CN"/>
                        </w:rPr>
                        <w:t>eglamento 3 priede.</w:t>
                      </w:r>
                    </w:p>
                    <w:p>
                      <w:pPr>
                        <w:suppressAutoHyphens/>
                        <w:rPr>
                          <w:lang w:eastAsia="zh-CN"/>
                        </w:rPr>
                      </w:pPr>
                    </w:p>
                  </w:sdtContent>
                </w:sdt>
              </w:sdtContent>
            </w:sdt>
          </w:sdtContent>
        </w:sdt>
        <w:sdt>
          <w:sdtPr>
            <w:alias w:val="skyrius"/>
            <w:tag w:val="part_feed0a41a81941548402eb8e0628b3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feed0a41a81941548402eb8e0628b311"/>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Pavadinimas"/>
                  <w:tag w:val="title_feed0a41a81941548402eb8e0628b311"/>
                  <w:lock w:val="sdtLocked"/>
                  <w:richText/>
                </w:sdtPr>
                <w:sdtContent>
                  <w:r>
                    <w:rPr>
                      <w:b/>
                      <w:bCs/>
                      <w:lang w:eastAsia="zh-CN"/>
                    </w:rPr>
                    <w:t>STATINIŲ KATEGORIJOS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sdt>
              <w:sdtPr>
                <w:alias w:val="skirsnis"/>
                <w:tag w:val="part_1213a96f23494d49962f8e8506960a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1213a96f23494d49962f8e8506960acf"/>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caps/>
                      <w:szCs w:val="24"/>
                      <w:lang w:eastAsia="zh-CN"/>
                    </w:rPr>
                  </w:pPr>
                  <w:sdt>
                    <w:sdtPr>
                      <w:alias w:val="Pavadinimas"/>
                      <w:tag w:val="title_1213a96f23494d49962f8e8506960acf"/>
                      <w:lock w:val="sdtLocked"/>
                      <w:richText/>
                    </w:sdtPr>
                    <w:sdtContent>
                      <w:r>
                        <w:rPr>
                          <w:b/>
                          <w:szCs w:val="24"/>
                          <w:lang w:eastAsia="zh-CN"/>
                        </w:rPr>
                        <w:t xml:space="preserve">YPATINGIEJI STATINIAI. </w:t>
                      </w:r>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5 p."/>
                    <w:tag w:val="part_58d7544077c94bbeb3b477c5fe7c75b2"/>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5-1 p."/>
                    <w:tag w:val="part_54a395ccb03141d98c5b12da294f6e1c"/>
                    <w:lock w:val="sdtLocked"/>
                    <w:richText/>
                  </w:sdtPr>
                  <w:sdtContent>
                    <w:p>
                      <w:pPr>
                        <w:ind w:firstLine="709"/>
                        <w:jc w:val="both"/>
                        <w:rPr>
                          <w:lang w:val="en-US"/>
                        </w:rPr>
                      </w:pPr>
                      <w:sdt>
                        <w:sdtPr>
                          <w:alias w:val="Numeris"/>
                          <w:tag w:val="nr_54a395ccb03141d98c5b12da294f6e1c"/>
                          <w:lock w:val="sdtLocked"/>
                          <w:richText/>
                        </w:sdtPr>
                        <w:sdtContent>
                          <w:r>
                            <w:t>25</w:t>
                          </w:r>
                          <w:r>
                            <w:rPr>
                              <w:vertAlign w:val="superscript"/>
                              <w:lang w:val="en-US"/>
                            </w:rPr>
                            <w:t>1</w:t>
                          </w:r>
                        </w:sdtContent>
                      </w:sdt>
                      <w:r>
                        <w:t>. Statinio kategorija nustatoma:</w:t>
                      </w:r>
                    </w:p>
                    <w:sdt>
                      <w:sdtPr>
                        <w:alias w:val="25-1.1 pp."/>
                        <w:tag w:val="part_c2d00b7984d14d36988ca72bb4878f9b"/>
                        <w:lock w:val="sdtLocked"/>
                        <w:richText/>
                      </w:sdtPr>
                      <w:sdtContent>
                        <w:p>
                          <w:pPr>
                            <w:ind w:firstLine="709"/>
                            <w:jc w:val="both"/>
                            <w:rPr>
                              <w:lang w:val="en-US"/>
                            </w:rPr>
                          </w:pPr>
                          <w:sdt>
                            <w:sdtPr>
                              <w:alias w:val="Numeris"/>
                              <w:tag w:val="nr_c2d00b7984d14d36988ca72bb4878f9b"/>
                              <w:lock w:val="sdtLocked"/>
                              <w:richText/>
                            </w:sdtPr>
                            <w:sdtContent>
                              <w:r>
                                <w:t>25</w:t>
                              </w:r>
                              <w:r>
                                <w:rPr>
                                  <w:vertAlign w:val="superscript"/>
                                  <w:lang w:val="en-US"/>
                                </w:rPr>
                                <w:t>1</w:t>
                              </w:r>
                              <w:r>
                                <w:t>.1</w:t>
                              </w:r>
                            </w:sdtContent>
                          </w:sdt>
                          <w:r>
                            <w:t>. statinio projekte kategoriją pagal Reglamente pateiktus požymius ir techninius parametrus nustato ir projektuojamam statiniui priskiria statinio projekto vadovas;</w:t>
                          </w:r>
                        </w:p>
                      </w:sdtContent>
                    </w:sdt>
                    <w:sdt>
                      <w:sdtPr>
                        <w:alias w:val="25-1.2 pp."/>
                        <w:tag w:val="part_47e4d9bfb0bb43c5802bbcaabf70e426"/>
                        <w:lock w:val="sdtLocked"/>
                        <w:richText/>
                      </w:sdtPr>
                      <w:sdtContent>
                        <w:p>
                          <w:pPr>
                            <w:ind w:firstLine="709"/>
                            <w:jc w:val="both"/>
                            <w:rPr>
                              <w:strike/>
                              <w:szCs w:val="24"/>
                              <w:lang w:eastAsia="zh-CN"/>
                            </w:rPr>
                          </w:pPr>
                          <w:sdt>
                            <w:sdtPr>
                              <w:alias w:val="Numeris"/>
                              <w:tag w:val="nr_47e4d9bfb0bb43c5802bbcaabf70e426"/>
                              <w:lock w:val="sdtLocked"/>
                              <w:richText/>
                            </w:sdtPr>
                            <w:sdtContent>
                              <w:r>
                                <w:t>25</w:t>
                              </w:r>
                              <w:r>
                                <w:rPr>
                                  <w:vertAlign w:val="superscript"/>
                                  <w:lang w:val="en-US"/>
                                </w:rPr>
                                <w:t>1</w:t>
                              </w:r>
                              <w:r>
                                <w:t>.2</w:t>
                              </w:r>
                            </w:sdtContent>
                          </w:sdt>
                          <w:r>
                            <w:t xml:space="preserve">. kai statinio projektas statinio statybai neprivalomas, – pradedant statybą statinio kategorija nustatoma pagal statybos pradžioje galiojančius teisės aktus, kuriuose įtvirtinti konkrečiai statinių kategorijai priskiriamų statinių sąrašai, statinių kategorijai priskiriamų statinių požymiai ir techniniai parametrai.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sdtContent>
                </w:sdt>
                <w:sdt>
                  <w:sdtPr>
                    <w:alias w:val="26 p."/>
                    <w:tag w:val="part_7c314d4e30544ae19c909e676b30765e"/>
                    <w:lock w:val="sdtLocked"/>
                    <w:richText/>
                  </w:sdtPr>
                  <w:sdtContent>
                    <w:p>
                      <w:pPr>
                        <w:suppressAutoHyphens/>
                        <w:ind w:right="34" w:firstLine="709"/>
                        <w:jc w:val="both"/>
                        <w:textAlignment w:val="baseline"/>
                        <w:rPr>
                          <w:szCs w:val="24"/>
                          <w:lang w:eastAsia="zh-CN"/>
                        </w:rPr>
                      </w:pPr>
                      <w:sdt>
                        <w:sdtPr>
                          <w:alias w:val="Numeris"/>
                          <w:tag w:val="nr_7c314d4e30544ae19c909e676b30765e"/>
                          <w:lock w:val="sdtLocked"/>
                          <w:richText/>
                        </w:sdtPr>
                        <w:sdtContent>
                          <w:r>
                            <w:rPr>
                              <w:szCs w:val="24"/>
                              <w:lang w:eastAsia="lt-LT"/>
                            </w:rPr>
                            <w:t>26</w:t>
                          </w:r>
                        </w:sdtContent>
                      </w:sdt>
                      <w:r>
                        <w:rPr>
                          <w:szCs w:val="24"/>
                          <w:lang w:eastAsia="lt-LT"/>
                        </w:rPr>
                        <w:t>. Ypatingųjų statinių kategorijai statiniai priskiriami vadovaujantis Statybos įstatymo 2 straipsnio 20 dalimi, Reglamento 4 priede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d0e0de1a313f4b0a82df975e383641d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d0e0de1a313f4b0a82df975e383641d6"/>
                      <w:lock w:val="sdtLocked"/>
                      <w:richText/>
                    </w:sdtPr>
                    <w:sdtContent>
                      <w:r>
                        <w:rPr>
                          <w:b/>
                          <w:szCs w:val="24"/>
                          <w:lang w:eastAsia="zh-CN"/>
                        </w:rPr>
                        <w:t>ANTRASIS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caps/>
                      <w:szCs w:val="24"/>
                      <w:lang w:eastAsia="zh-CN"/>
                    </w:rPr>
                  </w:pPr>
                  <w:sdt>
                    <w:sdtPr>
                      <w:alias w:val="Pavadinimas"/>
                      <w:tag w:val="title_d0e0de1a313f4b0a82df975e383641d6"/>
                      <w:lock w:val="sdtLocked"/>
                      <w:richText/>
                    </w:sdtPr>
                    <w:sdtContent>
                      <w:r>
                        <w:rPr>
                          <w:b/>
                          <w:szCs w:val="24"/>
                          <w:lang w:eastAsia="zh-CN"/>
                        </w:rPr>
                        <w:t>NESUDĖTINGIEJI STATINIAI</w:t>
                      </w:r>
                      <w:r>
                        <w:rPr>
                          <w:b/>
                          <w:caps/>
                          <w:szCs w:val="24"/>
                          <w:lang w:eastAsia="zh-CN"/>
                        </w:rPr>
                        <w:t>. statinių priskyrimo 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7 p."/>
                    <w:tag w:val="part_741d118669d24c58a56ba3270935876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741d118669d24c58a56ba3270935876c"/>
                          <w:lock w:val="sdtLocked"/>
                          <w:richText/>
                        </w:sdtPr>
                        <w:sdtContent>
                          <w:r>
                            <w:rPr>
                              <w:szCs w:val="24"/>
                              <w:lang w:eastAsia="zh-CN"/>
                            </w:rPr>
                            <w:t>27</w:t>
                          </w:r>
                        </w:sdtContent>
                      </w:sdt>
                      <w:r>
                        <w:rPr>
                          <w:szCs w:val="24"/>
                          <w:lang w:eastAsia="zh-CN"/>
                        </w:rPr>
                        <w:t>. Nesudėtingieji statiniai skirstomi į šias grupes:</w:t>
                      </w:r>
                    </w:p>
                    <w:sdt>
                      <w:sdtPr>
                        <w:alias w:val="27.1 pp."/>
                        <w:tag w:val="part_2fbcf738446f46849677c902104b426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2fbcf738446f46849677c902104b4264"/>
                              <w:lock w:val="sdtLocked"/>
                              <w:richText/>
                            </w:sdtPr>
                            <w:sdtContent>
                              <w:r>
                                <w:rPr>
                                  <w:szCs w:val="24"/>
                                  <w:lang w:eastAsia="zh-CN"/>
                                </w:rPr>
                                <w:t>27.1</w:t>
                              </w:r>
                            </w:sdtContent>
                          </w:sdt>
                          <w:r>
                            <w:rPr>
                              <w:szCs w:val="24"/>
                              <w:lang w:eastAsia="zh-CN"/>
                            </w:rPr>
                            <w:t>. I grupės nesudėtingieji statiniai;</w:t>
                          </w:r>
                        </w:p>
                      </w:sdtContent>
                    </w:sdt>
                    <w:sdt>
                      <w:sdtPr>
                        <w:alias w:val="27.2 pp."/>
                        <w:tag w:val="part_be29fdf0bdbd478f9e629bad0fc3e1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be29fdf0bdbd478f9e629bad0fc3e1bc"/>
                              <w:lock w:val="sdtLocked"/>
                              <w:richText/>
                            </w:sdtPr>
                            <w:sdtContent>
                              <w:r>
                                <w:rPr>
                                  <w:szCs w:val="24"/>
                                  <w:lang w:eastAsia="zh-CN"/>
                                </w:rPr>
                                <w:t>27.2</w:t>
                              </w:r>
                            </w:sdtContent>
                          </w:sdt>
                          <w:r>
                            <w:rPr>
                              <w:szCs w:val="24"/>
                              <w:lang w:eastAsia="zh-CN"/>
                            </w:rPr>
                            <w:t>. II grupės nesudėtingieji statiniai.</w:t>
                          </w:r>
                        </w:p>
                      </w:sdtContent>
                    </w:sdt>
                  </w:sdtContent>
                </w:sdt>
                <w:sdt>
                  <w:sdtPr>
                    <w:alias w:val="28 p."/>
                    <w:tag w:val="part_65f0fbb205734a16a151bf5f0542a161"/>
                    <w:lock w:val="sdtLocked"/>
                    <w:richText/>
                  </w:sdtPr>
                  <w:sdtContent>
                    <w:p>
                      <w:pPr>
                        <w:suppressAutoHyphens/>
                        <w:ind w:right="34" w:firstLine="709"/>
                        <w:jc w:val="both"/>
                        <w:textAlignment w:val="baseline"/>
                        <w:rPr>
                          <w:lang w:eastAsia="zh-CN"/>
                        </w:rPr>
                      </w:pPr>
                      <w:sdt>
                        <w:sdtPr>
                          <w:alias w:val="Numeris"/>
                          <w:tag w:val="nr_65f0fbb205734a16a151bf5f0542a161"/>
                          <w:lock w:val="sdtLocked"/>
                          <w:richText/>
                        </w:sdtPr>
                        <w:sdtContent>
                          <w:r>
                            <w:rPr>
                              <w:szCs w:val="24"/>
                              <w:lang w:eastAsia="lt-LT"/>
                            </w:rPr>
                            <w:t>28</w:t>
                          </w:r>
                        </w:sdtContent>
                      </w:sdt>
                      <w:r>
                        <w:rPr>
                          <w:szCs w:val="24"/>
                          <w:lang w:eastAsia="lt-LT"/>
                        </w:rPr>
                        <w:t xml:space="preserve">. </w:t>
                      </w:r>
                      <w:r>
                        <w:rPr>
                          <w:lang w:eastAsia="lt-LT"/>
                        </w:rPr>
                        <w:t xml:space="preserve">Nesudėtingojo statinio kategorija ir grupė statiniui priskiriama vadovaujantis Statybos įstatymo </w:t>
                      </w:r>
                      <w:r>
                        <w:rPr>
                          <w:szCs w:val="24"/>
                          <w:lang w:eastAsia="lt-LT"/>
                        </w:rPr>
                        <w:t xml:space="preserve">2 straipsnio 30 dalimi, </w:t>
                      </w:r>
                      <w:r>
                        <w:rPr>
                          <w:lang w:eastAsia="lt-LT"/>
                        </w:rPr>
                        <w:t>Reglamento 27, 30, 31 punktuose ir 5 priedo 1, 2 lentelėse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9 p."/>
                    <w:tag w:val="part_86e01ba7937846e4964253762baabf6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86e01ba7937846e4964253762baabf66"/>
                          <w:lock w:val="sdtLocked"/>
                          <w:richText/>
                        </w:sdtPr>
                        <w:sdtContent>
                          <w:r>
                            <w:rPr>
                              <w:szCs w:val="24"/>
                              <w:lang w:eastAsia="zh-CN"/>
                            </w:rPr>
                            <w:t>29</w:t>
                          </w:r>
                        </w:sdtContent>
                      </w:sdt>
                      <w:r>
                        <w:rPr>
                          <w:szCs w:val="24"/>
                          <w:lang w:eastAsia="zh-CN"/>
                        </w:rPr>
                        <w:t>. Nesudėtingieji statiniai valstybiniuose parkuose, valstybiniuose draustiniuose turi atitikti specialiuosius projektavimo ir statybos reikalavimus, nustatytus saugomų teritorijų nuostatuose.</w:t>
                      </w:r>
                    </w:p>
                  </w:sdtContent>
                </w:sdt>
                <w:sdt>
                  <w:sdtPr>
                    <w:alias w:val="30 p."/>
                    <w:tag w:val="part_744cac3ca7be41618e806c656aac9ee5"/>
                    <w:lock w:val="sdtLocked"/>
                    <w:richText/>
                  </w:sdtPr>
                  <w:sdtContent>
                    <w:p>
                      <w:pPr>
                        <w:ind w:firstLine="709"/>
                        <w:jc w:val="both"/>
                        <w:textAlignment w:val="baseline"/>
                        <w:rPr>
                          <w:szCs w:val="24"/>
                          <w:lang w:eastAsia="zh-CN"/>
                        </w:rPr>
                      </w:pPr>
                      <w:sdt>
                        <w:sdtPr>
                          <w:alias w:val="Numeris"/>
                          <w:tag w:val="nr_744cac3ca7be41618e806c656aac9ee5"/>
                          <w:lock w:val="sdtLocked"/>
                          <w:richText/>
                        </w:sdtPr>
                        <w:sdtContent>
                          <w:r>
                            <w:rPr>
                              <w:szCs w:val="24"/>
                              <w:lang w:eastAsia="lt-LT"/>
                            </w:rPr>
                            <w:t>30</w:t>
                          </w:r>
                        </w:sdtContent>
                      </w:sdt>
                      <w:r>
                        <w:rPr>
                          <w:szCs w:val="24"/>
                          <w:lang w:eastAsia="lt-LT"/>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5 pastaboje</w:t>
                      </w:r>
                      <w:r>
                        <w:rPr>
                          <w:i/>
                          <w:iCs/>
                          <w:szCs w:val="24"/>
                          <w:lang w:eastAsia="lt-LT"/>
                        </w:rPr>
                        <w:t xml:space="preserve"> </w:t>
                      </w:r>
                      <w:r>
                        <w:rPr>
                          <w:szCs w:val="24"/>
                          <w:lang w:eastAsia="lt-LT"/>
                        </w:rPr>
                        <w:t>pateiktą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31 p."/>
                    <w:tag w:val="part_c915c72a82764c08a65d400f9c3e8b9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c915c72a82764c08a65d400f9c3e8b98"/>
                          <w:lock w:val="sdtLocked"/>
                          <w:richText/>
                        </w:sdtPr>
                        <w:sdtContent>
                          <w:r>
                            <w:rPr>
                              <w:szCs w:val="24"/>
                              <w:lang w:eastAsia="zh-CN"/>
                            </w:rPr>
                            <w:t>31</w:t>
                          </w:r>
                        </w:sdtContent>
                      </w:sdt>
                      <w:r>
                        <w:rPr>
                          <w:szCs w:val="24"/>
                          <w:lang w:eastAsia="zh-CN"/>
                        </w:rPr>
                        <w:t>. Nesudėtinguosiuose statiniuose atstumas tarp atraminių konstrukcijų neturi viršyti 6,0 m.</w:t>
                      </w:r>
                    </w:p>
                  </w:sdtContent>
                </w:sdt>
                <w:sdt>
                  <w:sdtPr>
                    <w:alias w:val="32 p."/>
                    <w:tag w:val="part_45239ac994774baaba52f3a264aae33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
          <w:sdtPr>
            <w:alias w:val="pabaiga"/>
            <w:tag w:val="part_8013735d39ef4545a8fa2955148b13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sdt>
      <w:sdtPr>
        <w:alias w:val="1 pr."/>
        <w:tag w:val="part_7aa7e4419b8547e0b53e0a22b3b6b6f8"/>
        <w:lock w:val="sdtLocked"/>
        <w:richText/>
      </w:sdtPr>
      <w:sdtContent>
        <w:p>
          <w:pPr>
            <w:suppressAutoHyphens/>
            <w:ind w:left="9214"/>
            <w:jc w:val="right"/>
            <w:textAlignment w:val="center"/>
            <w:sectPr>
              <w:headerReference w:type="even" r:id="rId26"/>
              <w:headerReference w:type="default" r:id="rId27"/>
              <w:footerReference w:type="even" r:id="rId28"/>
              <w:footerReference w:type="default" r:id="rId29"/>
              <w:headerReference w:type="first" r:id="rId30"/>
              <w:footerReference w:type="first" r:id="rId31"/>
              <w:pgSz w:w="11906" w:h="16838"/>
              <w:pgMar w:top="1103" w:right="567" w:bottom="1134" w:left="1701" w:header="567" w:footer="567" w:gutter="0"/>
              <w:pgNumType w:start="1"/>
              <w:cols w:space="1296"/>
              <w:titlePg/>
              <w:docGrid w:linePitch="360"/>
            </w:sectPr>
          </w:pPr>
        </w:p>
        <w:p>
          <w:pPr>
            <w:suppressAutoHyphens/>
            <w:ind w:left="9214"/>
            <w:jc w:val="right"/>
            <w:textAlignment w:val="center"/>
            <w:rPr>
              <w:color w:val="000000"/>
              <w:lang w:eastAsia="lt-LT"/>
            </w:rPr>
          </w:pPr>
          <w:r>
            <w:rPr>
              <w:color w:val="000000"/>
              <w:lang w:eastAsia="lt-LT"/>
            </w:rPr>
            <w:t>STR 1.01.03:2017 „Statinių ir patalpų klasifikavimas“</w:t>
          </w:r>
        </w:p>
        <w:p>
          <w:pPr>
            <w:suppressAutoHyphens/>
            <w:ind w:firstLine="9356"/>
            <w:textAlignment w:val="center"/>
            <w:rPr>
              <w:color w:val="000000"/>
              <w:szCs w:val="24"/>
              <w:lang w:eastAsia="lt-LT"/>
            </w:rPr>
          </w:pPr>
          <w:sdt>
            <w:sdtPr>
              <w:alias w:val="Numeris"/>
              <w:tag w:val="nr_7aa7e4419b8547e0b53e0a22b3b6b6f8"/>
              <w:lock w:val="sdtLocked"/>
              <w:richText/>
            </w:sdtPr>
            <w:sdtContent>
              <w:r>
                <w:rPr>
                  <w:color w:val="000000"/>
                  <w:szCs w:val="24"/>
                  <w:lang w:eastAsia="lt-LT"/>
                </w:rPr>
                <w:t>1</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u w:val="single"/>
              <w:lang w:eastAsia="zh-CN"/>
            </w:rPr>
          </w:pPr>
        </w:p>
        <w:p>
          <w:pPr>
            <w:suppressAutoHyphens/>
            <w:jc w:val="center"/>
            <w:textAlignment w:val="center"/>
            <w:rPr>
              <w:b/>
              <w:bCs/>
              <w:szCs w:val="24"/>
              <w:lang w:eastAsia="zh-CN"/>
            </w:rPr>
          </w:pPr>
          <w:sdt>
            <w:sdtPr>
              <w:alias w:val="Pavadinimas"/>
              <w:tag w:val="title_7aa7e4419b8547e0b53e0a22b3b6b6f8"/>
              <w:lock w:val="sdtLocked"/>
              <w:richText/>
            </w:sdtPr>
            <w:sdtContent>
              <w:r>
                <w:rPr>
                  <w:b/>
                  <w:bCs/>
                  <w:szCs w:val="24"/>
                  <w:lang w:eastAsia="zh-CN"/>
                </w:rPr>
                <w:t>PASTATŲ KLASIFIKAVIMAS PAGAL NAUDOJIMO PASKIRTĮ</w:t>
              </w:r>
            </w:sdtContent>
          </w:sdt>
        </w:p>
        <w:p>
          <w:pPr>
            <w:suppressAutoHyphens/>
            <w:jc w:val="right"/>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969"/>
            <w:gridCol w:w="7088"/>
          </w:tblGrid>
          <w:tr>
            <w:tc>
              <w:tcPr>
                <w:tcW w:w="709" w:type="dxa"/>
              </w:tcPr>
              <w:p>
                <w:pPr>
                  <w:suppressAutoHyphens/>
                  <w:jc w:val="center"/>
                  <w:rPr>
                    <w:rFonts w:eastAsia="Calibri"/>
                    <w:szCs w:val="24"/>
                    <w:lang w:eastAsia="zh-CN"/>
                  </w:rPr>
                </w:pPr>
                <w:r>
                  <w:rPr>
                    <w:rFonts w:eastAsia="Calibri"/>
                    <w:b/>
                    <w:bCs/>
                    <w:szCs w:val="24"/>
                    <w:lang w:eastAsia="zh-CN"/>
                  </w:rPr>
                  <w:t>Eil. Nr.</w:t>
                </w:r>
              </w:p>
            </w:tc>
            <w:tc>
              <w:tcPr>
                <w:tcW w:w="2835" w:type="dxa"/>
              </w:tcPr>
              <w:p>
                <w:pPr>
                  <w:suppressAutoHyphens/>
                  <w:jc w:val="center"/>
                  <w:rPr>
                    <w:rFonts w:eastAsia="Calibri"/>
                    <w:b/>
                    <w:bCs/>
                    <w:szCs w:val="24"/>
                    <w:lang w:eastAsia="zh-CN"/>
                  </w:rPr>
                </w:pPr>
                <w:r>
                  <w:rPr>
                    <w:rFonts w:eastAsia="Calibri"/>
                    <w:b/>
                    <w:bCs/>
                    <w:szCs w:val="24"/>
                    <w:lang w:eastAsia="zh-CN"/>
                  </w:rPr>
                  <w:t>Pastatų paskirties grupės</w:t>
                </w:r>
              </w:p>
            </w:tc>
            <w:tc>
              <w:tcPr>
                <w:tcW w:w="3969" w:type="dxa"/>
              </w:tcPr>
              <w:p>
                <w:pPr>
                  <w:suppressAutoHyphens/>
                  <w:jc w:val="center"/>
                  <w:rPr>
                    <w:rFonts w:eastAsia="Calibri"/>
                    <w:b/>
                    <w:bCs/>
                    <w:szCs w:val="24"/>
                    <w:lang w:eastAsia="zh-CN"/>
                  </w:rPr>
                </w:pPr>
                <w:r>
                  <w:rPr>
                    <w:rFonts w:eastAsia="Calibri"/>
                    <w:b/>
                    <w:bCs/>
                    <w:szCs w:val="24"/>
                    <w:lang w:eastAsia="zh-CN"/>
                  </w:rPr>
                  <w:t>Pastatų paskirtis</w:t>
                </w:r>
              </w:p>
            </w:tc>
            <w:tc>
              <w:tcPr>
                <w:tcW w:w="7088" w:type="dxa"/>
              </w:tcPr>
              <w:p>
                <w:pPr>
                  <w:suppressAutoHyphens/>
                  <w:ind w:right="-109"/>
                  <w:jc w:val="center"/>
                  <w:rPr>
                    <w:rFonts w:eastAsia="Calibri"/>
                    <w:b/>
                    <w:bCs/>
                    <w:szCs w:val="24"/>
                    <w:lang w:eastAsia="zh-CN"/>
                  </w:rPr>
                </w:pPr>
                <w:r>
                  <w:rPr>
                    <w:rFonts w:eastAsia="Calibri"/>
                    <w:b/>
                    <w:bCs/>
                    <w:szCs w:val="24"/>
                    <w:lang w:eastAsia="zh-CN"/>
                  </w:rPr>
                  <w:t>Pavadinimai</w:t>
                </w:r>
              </w:p>
              <w:p>
                <w:pPr>
                  <w:suppressAutoHyphens/>
                  <w:jc w:val="center"/>
                  <w:rPr>
                    <w:rFonts w:eastAsia="Calibri"/>
                    <w:b/>
                    <w:bCs/>
                    <w:szCs w:val="24"/>
                    <w:lang w:eastAsia="zh-CN"/>
                  </w:rPr>
                </w:pPr>
                <w:r>
                  <w:rPr>
                    <w:rFonts w:eastAsia="Calibri"/>
                    <w:b/>
                    <w:bCs/>
                    <w:szCs w:val="24"/>
                    <w:lang w:eastAsia="zh-CN"/>
                  </w:rPr>
                  <w:t>(pastatų paskirties aprašymas, paaiškinimas)</w:t>
                </w:r>
              </w:p>
            </w:tc>
          </w:tr>
          <w:tr>
            <w:tc>
              <w:tcPr>
                <w:tcW w:w="14601" w:type="dxa"/>
                <w:gridSpan w:val="4"/>
              </w:tcPr>
              <w:p>
                <w:pPr>
                  <w:suppressAutoHyphens/>
                  <w:rPr>
                    <w:rFonts w:eastAsia="Calibri"/>
                    <w:b/>
                    <w:szCs w:val="24"/>
                    <w:lang w:eastAsia="zh-CN"/>
                  </w:rPr>
                </w:pPr>
                <w:r>
                  <w:rPr>
                    <w:rFonts w:eastAsia="Calibri"/>
                    <w:b/>
                    <w:szCs w:val="24"/>
                    <w:lang w:eastAsia="zh-CN"/>
                  </w:rPr>
                  <w:t>Gyvenamieji pastatai</w:t>
                </w:r>
              </w:p>
            </w:tc>
          </w:tr>
          <w:tr>
            <w:trPr>
              <w:trHeight w:val="1018"/>
            </w:trPr>
            <w:tc>
              <w:tcPr>
                <w:tcW w:w="709" w:type="dxa"/>
                <w:vMerge w:val="restart"/>
              </w:tcPr>
              <w:p>
                <w:pPr>
                  <w:suppressAutoHyphens/>
                  <w:rPr>
                    <w:rFonts w:eastAsia="Calibri"/>
                    <w:b/>
                    <w:bCs/>
                    <w:szCs w:val="24"/>
                    <w:lang w:eastAsia="zh-CN"/>
                  </w:rPr>
                </w:pPr>
                <w:r>
                  <w:rPr>
                    <w:rFonts w:eastAsia="Calibri"/>
                    <w:szCs w:val="24"/>
                    <w:lang w:eastAsia="zh-CN"/>
                  </w:rPr>
                  <w:t>1.</w:t>
                </w:r>
              </w:p>
            </w:tc>
            <w:tc>
              <w:tcPr>
                <w:tcW w:w="2835" w:type="dxa"/>
                <w:vMerge w:val="restart"/>
              </w:tcPr>
              <w:p>
                <w:pPr>
                  <w:suppressAutoHyphens/>
                  <w:rPr>
                    <w:rFonts w:eastAsia="Calibri"/>
                    <w:szCs w:val="24"/>
                    <w:lang w:eastAsia="zh-CN"/>
                  </w:rPr>
                </w:pPr>
                <w:r>
                  <w:rPr>
                    <w:rFonts w:eastAsia="Calibri"/>
                    <w:szCs w:val="24"/>
                    <w:lang w:eastAsia="zh-CN"/>
                  </w:rPr>
                  <w:t>Vienbučių ir dvibučių</w:t>
                </w:r>
              </w:p>
              <w:p>
                <w:pPr>
                  <w:suppressAutoHyphens/>
                  <w:rPr>
                    <w:rFonts w:eastAsia="Calibri"/>
                    <w:b/>
                    <w:bCs/>
                    <w:szCs w:val="24"/>
                    <w:lang w:eastAsia="zh-CN"/>
                  </w:rPr>
                </w:pPr>
              </w:p>
            </w:tc>
            <w:tc>
              <w:tcPr>
                <w:tcW w:w="3969" w:type="dxa"/>
              </w:tcPr>
              <w:p>
                <w:pPr>
                  <w:suppressAutoHyphens/>
                  <w:ind w:left="420" w:hanging="420"/>
                  <w:rPr>
                    <w:szCs w:val="24"/>
                    <w:lang w:eastAsia="zh-CN"/>
                  </w:rPr>
                </w:pPr>
                <w:r>
                  <w:rPr>
                    <w:rFonts w:eastAsia="Calibri"/>
                    <w:szCs w:val="24"/>
                    <w:lang w:eastAsia="zh-CN"/>
                  </w:rPr>
                  <w:t>1.1.</w:t>
                  <w:tab/>
                </w:r>
                <w:r>
                  <w:rPr>
                    <w:szCs w:val="24"/>
                    <w:lang w:eastAsia="zh-CN"/>
                  </w:rPr>
                  <w:t>Vienbučių</w:t>
                </w:r>
              </w:p>
              <w:p>
                <w:pPr>
                  <w:suppressAutoHyphens/>
                  <w:rPr>
                    <w:rFonts w:eastAsia="Calibri"/>
                    <w:b/>
                    <w:bCs/>
                    <w:szCs w:val="24"/>
                    <w:highlight w:val="yellow"/>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Vienbutis namas</w:t>
                </w:r>
              </w:p>
              <w:p>
                <w:pPr>
                  <w:suppressAutoHyphens/>
                  <w:spacing w:line="276" w:lineRule="auto"/>
                  <w:ind w:right="29"/>
                  <w:jc w:val="both"/>
                  <w:rPr>
                    <w:rFonts w:eastAsia="Calibri"/>
                    <w:b/>
                    <w:bCs/>
                    <w:strike/>
                    <w:szCs w:val="24"/>
                    <w:lang w:eastAsia="zh-CN"/>
                  </w:rPr>
                </w:pPr>
                <w:r>
                  <w:rPr>
                    <w:rFonts w:eastAsia="Calibri"/>
                    <w:szCs w:val="24"/>
                    <w:lang w:eastAsia="zh-CN"/>
                  </w:rPr>
                  <w:t xml:space="preserve">(pastatas, kuriame įrengtos gyvenamosios (kambariai) ir pagalbinės patalpos (garažas, rūsys).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1806"/>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lang w:eastAsia="zh-CN"/>
                  </w:rPr>
                  <w:t>1.2. Dvibučių</w:t>
                </w:r>
              </w:p>
            </w:tc>
            <w:tc>
              <w:tcPr>
                <w:tcW w:w="7088" w:type="dxa"/>
              </w:tcPr>
              <w:p>
                <w:pPr>
                  <w:suppressAutoHyphens/>
                  <w:spacing w:line="276" w:lineRule="auto"/>
                  <w:jc w:val="both"/>
                  <w:rPr>
                    <w:rFonts w:eastAsia="Calibri"/>
                    <w:szCs w:val="24"/>
                    <w:lang w:eastAsia="zh-CN"/>
                  </w:rPr>
                </w:pPr>
                <w:r>
                  <w:rPr>
                    <w:rFonts w:eastAsia="Calibri"/>
                    <w:szCs w:val="24"/>
                    <w:lang w:eastAsia="zh-CN"/>
                  </w:rPr>
                  <w:t>Dvibutis namas</w:t>
                </w:r>
              </w:p>
              <w:p>
                <w:pPr>
                  <w:suppressAutoHyphens/>
                  <w:spacing w:line="276" w:lineRule="auto"/>
                  <w:jc w:val="both"/>
                  <w:rPr>
                    <w:rFonts w:eastAsia="Calibri"/>
                    <w:szCs w:val="24"/>
                    <w:lang w:eastAsia="zh-CN"/>
                  </w:rPr>
                </w:pPr>
                <w:r>
                  <w:rPr>
                    <w:rFonts w:eastAsia="Calibri"/>
                    <w:szCs w:val="24"/>
                    <w:lang w:eastAsia="zh-CN"/>
                  </w:rPr>
                  <w:t xml:space="preserve">(pastatas, kurį sudaro du butai, butų pagalbinės, garažo, rūsio patalpos ir prireikus – bendro naudojimo patalpos. </w:t>
                </w:r>
              </w:p>
              <w:p>
                <w:pPr>
                  <w:suppressAutoHyphens/>
                  <w:spacing w:line="276" w:lineRule="auto"/>
                  <w:jc w:val="both"/>
                  <w:rPr>
                    <w:rFonts w:eastAsia="Calibri"/>
                    <w:szCs w:val="24"/>
                    <w:lang w:eastAsia="zh-CN"/>
                  </w:rPr>
                </w:pPr>
                <w:r>
                  <w:rPr>
                    <w:rFonts w:eastAsia="Calibri"/>
                    <w:szCs w:val="24"/>
                    <w:lang w:eastAsia="zh-CN"/>
                  </w:rPr>
                  <w:t>Kaip vienas Nekilnojamojo turto kadastro objektas (pastatas) formuojamas pastatas, kuriame atskirais Nekilnojamojo turto kadastro objektais formuojamos dvi patalpos (butai). Į daugiau atskirų Nekilnojamojo turto kadastro objektų (patalpų) neskaidomas).</w:t>
                </w:r>
              </w:p>
            </w:tc>
          </w:tr>
          <w:tr>
            <w:trPr>
              <w:trHeight w:val="498"/>
            </w:trPr>
            <w:tc>
              <w:tcPr>
                <w:tcW w:w="709" w:type="dxa"/>
              </w:tcPr>
              <w:p>
                <w:pPr>
                  <w:suppressAutoHyphens/>
                  <w:rPr>
                    <w:rFonts w:eastAsia="Calibri"/>
                    <w:szCs w:val="24"/>
                    <w:lang w:eastAsia="zh-CN"/>
                  </w:rPr>
                </w:pPr>
                <w:r>
                  <w:rPr>
                    <w:rFonts w:eastAsia="Calibri"/>
                    <w:szCs w:val="24"/>
                    <w:lang w:eastAsia="zh-CN"/>
                  </w:rPr>
                  <w:t>2.</w:t>
                </w:r>
              </w:p>
            </w:tc>
            <w:tc>
              <w:tcPr>
                <w:tcW w:w="2835" w:type="dxa"/>
              </w:tcPr>
              <w:p>
                <w:pPr>
                  <w:suppressAutoHyphens/>
                  <w:rPr>
                    <w:rFonts w:eastAsia="Calibri"/>
                    <w:szCs w:val="24"/>
                    <w:lang w:eastAsia="zh-CN"/>
                  </w:rPr>
                </w:pPr>
                <w:r>
                  <w:rPr>
                    <w:rFonts w:eastAsia="Calibri"/>
                    <w:szCs w:val="24"/>
                    <w:lang w:eastAsia="zh-CN"/>
                  </w:rPr>
                  <w:t xml:space="preserve">Daugiabučių </w:t>
                </w:r>
              </w:p>
            </w:tc>
            <w:tc>
              <w:tcPr>
                <w:tcW w:w="3969" w:type="dxa"/>
                <w:tcBorders>
                  <w:bottom w:val="single" w:sz="4" w:space="0" w:color="auto"/>
                </w:tcBorders>
                <w:shd w:val="clear" w:color="auto" w:fill="auto"/>
              </w:tcPr>
              <w:p>
                <w:pPr>
                  <w:suppressAutoHyphens/>
                  <w:rPr>
                    <w:rFonts w:eastAsia="Calibri"/>
                    <w:szCs w:val="24"/>
                    <w:lang w:eastAsia="zh-CN"/>
                  </w:rPr>
                </w:pPr>
                <w:r>
                  <w:rPr>
                    <w:rFonts w:eastAsia="Calibri"/>
                    <w:szCs w:val="24"/>
                    <w:lang w:eastAsia="zh-CN"/>
                  </w:rPr>
                  <w:t>2.1. Daugiabučių</w:t>
                </w:r>
              </w:p>
            </w:tc>
            <w:tc>
              <w:tcPr>
                <w:tcW w:w="7088" w:type="dxa"/>
                <w:tcBorders>
                  <w:bottom w:val="single" w:sz="4" w:space="0" w:color="auto"/>
                </w:tcBorders>
                <w:shd w:val="clear" w:color="auto" w:fill="auto"/>
              </w:tcPr>
              <w:p>
                <w:pPr>
                  <w:ind w:left="31"/>
                  <w:jc w:val="both"/>
                  <w:rPr>
                    <w:szCs w:val="24"/>
                  </w:rPr>
                </w:pPr>
                <w:r>
                  <w:rPr>
                    <w:szCs w:val="24"/>
                  </w:rPr>
                  <w:t xml:space="preserve">Daugiabutis namas </w:t>
                </w:r>
              </w:p>
              <w:p>
                <w:pPr>
                  <w:jc w:val="both"/>
                </w:pPr>
                <w:r>
                  <w:t xml:space="preserve">(trijų ir daugiau butų gyvenamasis namas, prireikus – su bendro naudojimosi patalpomis. Daugiabučiame name gali būti ir negyvenamųjų patalpų – prekybos, administracinių, paslaugų, visuomeninių, pagalbinio ūkio ir kitų, kurias naudojant </w:t>
                </w:r>
                <w:r>
                  <w:rPr>
                    <w:sz w:val="22"/>
                    <w:szCs w:val="22"/>
                    <w:lang w:eastAsia="lt-LT"/>
                  </w:rPr>
                  <w:t>nebloginamos sąlygos kitų paskirčių patalpų, esančių tame pačiame pastate, naudojimui pagal paskirtį</w:t>
                </w:r>
                <w:r>
                  <w:rPr>
                    <w:rFonts w:eastAsia="Cumberland"/>
                    <w:sz w:val="22"/>
                    <w:szCs w:val="22"/>
                    <w:lang w:eastAsia="lt-LT"/>
                  </w:rPr>
                  <w:t xml:space="preserve">, nedaroma žala </w:t>
                </w:r>
                <w:r>
                  <w:rPr>
                    <w:sz w:val="22"/>
                    <w:szCs w:val="22"/>
                    <w:lang w:eastAsia="lt-LT"/>
                  </w:rPr>
                  <w:t xml:space="preserve">bendrosios dalinės nuosavybės teise priklausančiam turtui </w:t>
                </w:r>
                <w:r>
                  <w:t>ir laikomasi pagrindinei pastato paskirčiai nustatytų saugos ir veiklos privalomųjų reikalavimų).</w:t>
                </w:r>
              </w:p>
            </w:tc>
          </w:tr>
          <w:tr>
            <w:trPr>
              <w:trHeight w:val="498"/>
            </w:trPr>
            <w:tc>
              <w:tcPr>
                <w:tcW w:w="709" w:type="dxa"/>
              </w:tcPr>
              <w:p>
                <w:pPr>
                  <w:suppressAutoHyphens/>
                  <w:rPr>
                    <w:rFonts w:eastAsia="Calibri"/>
                    <w:szCs w:val="24"/>
                    <w:lang w:eastAsia="zh-CN"/>
                  </w:rPr>
                </w:pPr>
                <w:r>
                  <w:rPr>
                    <w:rFonts w:eastAsia="Calibri"/>
                    <w:szCs w:val="24"/>
                    <w:lang w:eastAsia="zh-CN"/>
                  </w:rPr>
                  <w:t>3.</w:t>
                </w:r>
              </w:p>
            </w:tc>
            <w:tc>
              <w:tcPr>
                <w:tcW w:w="2835" w:type="dxa"/>
              </w:tcPr>
              <w:p>
                <w:pPr>
                  <w:suppressAutoHyphens/>
                  <w:rPr>
                    <w:rFonts w:eastAsia="Calibri"/>
                    <w:szCs w:val="24"/>
                    <w:lang w:eastAsia="zh-CN"/>
                  </w:rPr>
                </w:pPr>
                <w:r>
                  <w:rPr>
                    <w:rFonts w:eastAsia="Calibri"/>
                    <w:szCs w:val="24"/>
                    <w:lang w:eastAsia="zh-CN"/>
                  </w:rPr>
                  <w:t>Įvairių socialinių grupių</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w:t>
                </w:r>
              </w:p>
            </w:tc>
            <w:tc>
              <w:tcPr>
                <w:tcW w:w="7088" w:type="dxa"/>
                <w:tcBorders>
                  <w:bottom w:val="single" w:sz="4" w:space="0" w:color="auto"/>
                </w:tcBorders>
              </w:tcPr>
              <w:p>
                <w:pPr>
                  <w:jc w:val="both"/>
                  <w:rPr>
                    <w:szCs w:val="24"/>
                  </w:rPr>
                </w:pPr>
                <w:r>
                  <w:rPr>
                    <w:szCs w:val="24"/>
                  </w:rPr>
                  <w:t xml:space="preserve">Bendrabutis, vienuolynas, motinos ir vaiko namai, pusiaukelės namai, kitos įstaigos, teikiančios socialinės globos ar socialinės priežiūros paslaugas su apgyvendinimu, ir kiti pastatai, atitinkantys paskirties aprašymą </w:t>
                </w:r>
              </w:p>
              <w:p>
                <w:pPr>
                  <w:jc w:val="both"/>
                  <w:rPr>
                    <w:szCs w:val="24"/>
                  </w:rPr>
                </w:pPr>
                <w:r>
                  <w:rPr>
                    <w:szCs w:val="24"/>
                  </w:rPr>
                  <w:t>(pastatas skirtas įvairių socialinių grupių asmenims gyventi. Kaip vienas Nekilnojamojo turto kadastro objektas (statinys) formuojamas pastatas, atskirais Nekilnojamojo turto kadastro objektais (patalpomis) neskaidomas, išskyrus bendrabučio tipo pastatus, kurių statyba pradėta iki 1990 m.).</w:t>
                </w:r>
              </w:p>
            </w:tc>
          </w:tr>
          <w:tr>
            <w:tc>
              <w:tcPr>
                <w:tcW w:w="14601" w:type="dxa"/>
                <w:gridSpan w:val="4"/>
              </w:tcPr>
              <w:p>
                <w:pPr>
                  <w:suppressAutoHyphens/>
                  <w:jc w:val="both"/>
                  <w:rPr>
                    <w:rFonts w:eastAsia="Calibri"/>
                    <w:b/>
                    <w:bCs/>
                    <w:szCs w:val="24"/>
                    <w:lang w:eastAsia="zh-CN"/>
                  </w:rPr>
                </w:pPr>
                <w:r>
                  <w:rPr>
                    <w:rFonts w:eastAsia="Calibri"/>
                    <w:b/>
                    <w:bCs/>
                    <w:szCs w:val="24"/>
                    <w:lang w:eastAsia="zh-CN"/>
                  </w:rPr>
                  <w:t>Negyvenamieji pastatai</w:t>
                </w:r>
              </w:p>
            </w:tc>
          </w:tr>
          <w:tr>
            <w:tc>
              <w:tcPr>
                <w:tcW w:w="709" w:type="dxa"/>
                <w:vMerge w:val="restart"/>
              </w:tcPr>
              <w:p>
                <w:pPr>
                  <w:suppressAutoHyphens/>
                  <w:rPr>
                    <w:rFonts w:eastAsia="Calibri"/>
                    <w:szCs w:val="24"/>
                    <w:lang w:eastAsia="zh-CN"/>
                  </w:rPr>
                </w:pPr>
                <w:r>
                  <w:rPr>
                    <w:rFonts w:eastAsia="Calibri"/>
                    <w:szCs w:val="24"/>
                    <w:lang w:eastAsia="zh-CN"/>
                  </w:rPr>
                  <w:t>4.</w:t>
                </w:r>
              </w:p>
            </w:tc>
            <w:tc>
              <w:tcPr>
                <w:tcW w:w="2835" w:type="dxa"/>
                <w:vMerge w:val="restart"/>
              </w:tcPr>
              <w:p>
                <w:pPr>
                  <w:suppressAutoHyphens/>
                  <w:rPr>
                    <w:rFonts w:eastAsia="Calibri"/>
                    <w:szCs w:val="24"/>
                    <w:lang w:eastAsia="zh-CN"/>
                  </w:rPr>
                </w:pPr>
                <w:r>
                  <w:rPr>
                    <w:rFonts w:eastAsia="Calibri"/>
                    <w:szCs w:val="24"/>
                    <w:lang w:eastAsia="zh-CN"/>
                  </w:rPr>
                  <w:t xml:space="preserve">Komercinių </w:t>
                </w:r>
              </w:p>
              <w:p>
                <w:pPr>
                  <w:suppressAutoHyphens/>
                  <w:rPr>
                    <w:rFonts w:eastAsia="Calibri"/>
                    <w:szCs w:val="24"/>
                    <w:lang w:eastAsia="zh-CN"/>
                  </w:rPr>
                </w:pPr>
                <w:r>
                  <w:rPr>
                    <w:rFonts w:eastAsia="Calibri"/>
                    <w:szCs w:val="24"/>
                    <w:lang w:eastAsia="zh-CN"/>
                  </w:rPr>
                  <w:t>(pastatai, skirti komercinei veiklai vykdyti, išskyrus kitose paskirtyse nurodytuose pastatuose vykdomą komercinę veiklą)</w:t>
                </w:r>
              </w:p>
            </w:tc>
            <w:tc>
              <w:tcPr>
                <w:tcW w:w="3969" w:type="dxa"/>
              </w:tcPr>
              <w:p>
                <w:pPr>
                  <w:suppressAutoHyphens/>
                  <w:rPr>
                    <w:rFonts w:eastAsia="Calibri"/>
                    <w:szCs w:val="24"/>
                    <w:lang w:eastAsia="zh-CN"/>
                  </w:rPr>
                </w:pPr>
                <w:r>
                  <w:rPr>
                    <w:rFonts w:eastAsia="Calibri"/>
                    <w:szCs w:val="24"/>
                    <w:lang w:eastAsia="zh-CN"/>
                  </w:rPr>
                  <w:t>4.1. Viešbučių</w:t>
                </w:r>
              </w:p>
            </w:tc>
            <w:tc>
              <w:tcPr>
                <w:tcW w:w="7088" w:type="dxa"/>
              </w:tcPr>
              <w:p>
                <w:pPr>
                  <w:suppressAutoHyphens/>
                  <w:spacing w:line="276" w:lineRule="auto"/>
                  <w:jc w:val="both"/>
                  <w:rPr>
                    <w:rFonts w:eastAsia="Calibri"/>
                    <w:szCs w:val="24"/>
                    <w:lang w:eastAsia="zh-CN"/>
                  </w:rPr>
                </w:pPr>
                <w:r>
                  <w:rPr>
                    <w:rFonts w:eastAsia="Calibri"/>
                    <w:szCs w:val="24"/>
                    <w:lang w:eastAsia="zh-CN"/>
                  </w:rPr>
                  <w:t>Viešbutis, motelis, jaunimo nakvynės namai (</w:t>
                </w:r>
                <w:r>
                  <w:rPr>
                    <w:color w:val="000000"/>
                    <w:szCs w:val="24"/>
                    <w:lang w:eastAsia="zh-CN"/>
                  </w:rPr>
                  <w:t>angl. </w:t>
                </w:r>
                <w:r>
                  <w:rPr>
                    <w:i/>
                    <w:color w:val="000000"/>
                    <w:szCs w:val="24"/>
                    <w:lang w:eastAsia="zh-CN"/>
                  </w:rPr>
                  <w:t>hostel</w:t>
                </w:r>
                <w:r>
                  <w:rPr>
                    <w:color w:val="000000"/>
                    <w:szCs w:val="24"/>
                    <w:lang w:eastAsia="zh-CN"/>
                  </w:rPr>
                  <w:t>)</w:t>
                </w:r>
                <w:r>
                  <w:rPr>
                    <w:rFonts w:eastAsia="Calibri"/>
                    <w:szCs w:val="24"/>
                    <w:lang w:eastAsia="zh-CN"/>
                  </w:rPr>
                  <w:t xml:space="preserve"> ir kiti pastatai, atitinkantys paskirties aprašymą</w:t>
                </w:r>
              </w:p>
              <w:p>
                <w:pPr>
                  <w:suppressAutoHyphens/>
                  <w:spacing w:line="276" w:lineRule="auto"/>
                  <w:jc w:val="both"/>
                  <w:rPr>
                    <w:szCs w:val="24"/>
                    <w:lang w:eastAsia="zh-CN"/>
                  </w:rPr>
                </w:pPr>
                <w:r>
                  <w:rPr>
                    <w:rFonts w:eastAsia="Calibri"/>
                    <w:szCs w:val="24"/>
                    <w:lang w:eastAsia="zh-CN"/>
                  </w:rPr>
                  <w:t>(pastatas skirtas trumpalaikio apgyvendinimo paslaugoms teikti).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4.2. Bendro gyvenimo namų</w:t>
                </w:r>
              </w:p>
            </w:tc>
            <w:tc>
              <w:tcPr>
                <w:tcW w:w="7088" w:type="dxa"/>
              </w:tcPr>
              <w:p>
                <w:pPr>
                  <w:suppressAutoHyphens/>
                  <w:spacing w:line="276" w:lineRule="auto"/>
                  <w:jc w:val="both"/>
                  <w:rPr>
                    <w:rFonts w:eastAsia="Calibri"/>
                    <w:szCs w:val="24"/>
                    <w:lang w:eastAsia="zh-CN"/>
                  </w:rPr>
                </w:pPr>
                <w:r>
                  <w:rPr>
                    <w:rFonts w:eastAsia="Calibri"/>
                    <w:szCs w:val="24"/>
                    <w:lang w:eastAsia="zh-CN"/>
                  </w:rPr>
                  <w:t>Bendro gyvenimo namai</w:t>
                </w:r>
              </w:p>
              <w:p>
                <w:pPr>
                  <w:suppressAutoHyphens/>
                  <w:spacing w:line="276" w:lineRule="auto"/>
                  <w:jc w:val="both"/>
                  <w:rPr>
                    <w:rFonts w:eastAsia="Calibri"/>
                    <w:szCs w:val="24"/>
                    <w:lang w:eastAsia="zh-CN"/>
                  </w:rPr>
                </w:pPr>
                <w:r>
                  <w:rPr>
                    <w:rFonts w:eastAsia="Calibri"/>
                    <w:szCs w:val="24"/>
                    <w:lang w:eastAsia="zh-CN"/>
                  </w:rPr>
                  <w:t>(pastatas skirtas apgyvendinimo patalpų (kambarių) su nuomininkams bendrai naudoti skirtomis patalpomis nuomai. Nuomininkams bendrai naudoti skirtos patalpos (maitinimosi, poilsio, darbo ir pan. poreikiams tenkinti) pastate turi sudaryti ne mažiau kaip 20 procentų apgyvendinti (nuomai) skirtų patalpų bendro ploto).</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4.3. Prekybos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Parduotuvė, vaistinė, knygynas, prekybos paviljonas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didmeninei ir mažmeninei prekybai).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4.4. Paslaugų</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Pirtis, grožio salonas, skalbykla, taisykla, remonto dirbtuvės (išskyrus autoservisus), priėmimo ir išdavimo punktas, automobilių plovykla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paslaugoms (išskyrus specialiąsias) teikti).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4.5. Maitinimo</w:t>
                </w:r>
              </w:p>
            </w:tc>
            <w:tc>
              <w:tcPr>
                <w:tcW w:w="7088"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4"/>
                    <w:lang w:eastAsia="zh-CN"/>
                  </w:rPr>
                </w:pPr>
                <w:r>
                  <w:rPr>
                    <w:rFonts w:eastAsia="Calibri"/>
                    <w:szCs w:val="24"/>
                    <w:lang w:eastAsia="zh-CN"/>
                  </w:rPr>
                  <w:t xml:space="preserve">Valgykla, restoranas, kavinė, baras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žmonėms maitinti).</w:t>
                </w:r>
              </w:p>
            </w:tc>
          </w:tr>
          <w:tr>
            <w:trPr>
              <w:trHeight w:val="2105"/>
            </w:trPr>
            <w:tc>
              <w:tcPr>
                <w:tcW w:w="709" w:type="dxa"/>
              </w:tcPr>
              <w:p>
                <w:pPr>
                  <w:suppressAutoHyphens/>
                  <w:rPr>
                    <w:rFonts w:eastAsia="Calibri"/>
                    <w:szCs w:val="24"/>
                    <w:lang w:eastAsia="zh-CN"/>
                  </w:rPr>
                </w:pPr>
                <w:r>
                  <w:rPr>
                    <w:rFonts w:eastAsia="Calibri"/>
                    <w:szCs w:val="24"/>
                    <w:lang w:eastAsia="zh-CN"/>
                  </w:rPr>
                  <w:t xml:space="preserve">5. </w:t>
                </w:r>
              </w:p>
            </w:tc>
            <w:tc>
              <w:tcPr>
                <w:tcW w:w="2835" w:type="dxa"/>
              </w:tcPr>
              <w:p>
                <w:pPr>
                  <w:suppressAutoHyphens/>
                  <w:rPr>
                    <w:rFonts w:eastAsia="Calibri"/>
                    <w:szCs w:val="24"/>
                    <w:lang w:eastAsia="zh-CN"/>
                  </w:rPr>
                </w:pPr>
                <w:r>
                  <w:rPr>
                    <w:rFonts w:eastAsia="Calibri"/>
                    <w:szCs w:val="24"/>
                    <w:lang w:eastAsia="zh-CN"/>
                  </w:rPr>
                  <w:t>Administracinių</w:t>
                </w:r>
              </w:p>
              <w:p>
                <w:pPr>
                  <w:suppressAutoHyphens/>
                  <w:rPr>
                    <w:rFonts w:eastAsia="Calibri"/>
                    <w:szCs w:val="24"/>
                    <w:lang w:eastAsia="zh-CN"/>
                  </w:rPr>
                </w:pPr>
                <w:r>
                  <w:rPr>
                    <w:rFonts w:eastAsia="Calibri"/>
                    <w:szCs w:val="24"/>
                    <w:lang w:eastAsia="zh-CN"/>
                  </w:rPr>
                  <w:t xml:space="preserve">(negyvenamieji pastatai, skirti viešojo administravimo veiklai, komercinei veiklai ir  komercinei veiklai administruoti)</w:t>
                </w:r>
              </w:p>
            </w:tc>
            <w:tc>
              <w:tcPr>
                <w:tcW w:w="3969" w:type="dxa"/>
              </w:tcPr>
              <w:p>
                <w:pPr>
                  <w:suppressAutoHyphens/>
                  <w:rPr>
                    <w:rFonts w:eastAsia="Calibri"/>
                    <w:strike/>
                    <w:szCs w:val="24"/>
                    <w:lang w:eastAsia="zh-CN"/>
                  </w:rPr>
                </w:pPr>
                <w:r>
                  <w:rPr>
                    <w:rFonts w:eastAsia="Calibri"/>
                    <w:szCs w:val="24"/>
                    <w:lang w:eastAsia="zh-CN"/>
                  </w:rPr>
                  <w:t>5.1. Administracinių</w:t>
                </w:r>
              </w:p>
            </w:tc>
            <w:tc>
              <w:tcPr>
                <w:tcW w:w="7088" w:type="dxa"/>
              </w:tcPr>
              <w:p>
                <w:pPr>
                  <w:suppressAutoHyphens/>
                  <w:spacing w:line="276" w:lineRule="auto"/>
                  <w:jc w:val="both"/>
                  <w:rPr>
                    <w:rFonts w:eastAsia="Calibri"/>
                    <w:szCs w:val="24"/>
                    <w:lang w:eastAsia="zh-CN"/>
                  </w:rPr>
                </w:pPr>
                <w:r>
                  <w:rPr>
                    <w:rFonts w:eastAsia="Calibri"/>
                    <w:szCs w:val="24"/>
                    <w:lang w:eastAsia="zh-CN"/>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 </w:t>
                </w:r>
              </w:p>
            </w:tc>
          </w:tr>
          <w:tr>
            <w:tc>
              <w:tcPr>
                <w:tcW w:w="709" w:type="dxa"/>
                <w:vMerge w:val="restart"/>
              </w:tcPr>
              <w:p>
                <w:pPr>
                  <w:suppressAutoHyphens/>
                  <w:rPr>
                    <w:rFonts w:eastAsia="Calibri"/>
                    <w:szCs w:val="24"/>
                    <w:lang w:eastAsia="zh-CN"/>
                  </w:rPr>
                </w:pPr>
                <w:r>
                  <w:rPr>
                    <w:rFonts w:eastAsia="Calibri"/>
                    <w:szCs w:val="24"/>
                    <w:lang w:eastAsia="zh-CN"/>
                  </w:rPr>
                  <w:t>6.</w:t>
                </w:r>
              </w:p>
            </w:tc>
            <w:tc>
              <w:tcPr>
                <w:tcW w:w="2835" w:type="dxa"/>
                <w:vMerge w:val="restart"/>
              </w:tcPr>
              <w:p>
                <w:pPr>
                  <w:suppressAutoHyphens/>
                  <w:rPr>
                    <w:rFonts w:eastAsia="Calibri"/>
                    <w:szCs w:val="24"/>
                    <w:lang w:eastAsia="zh-CN"/>
                  </w:rPr>
                </w:pPr>
                <w:r>
                  <w:rPr>
                    <w:rFonts w:eastAsia="Calibri"/>
                    <w:szCs w:val="24"/>
                    <w:lang w:eastAsia="zh-CN"/>
                  </w:rPr>
                  <w:t>Transporto</w:t>
                </w:r>
              </w:p>
            </w:tc>
            <w:tc>
              <w:tcPr>
                <w:tcW w:w="3969" w:type="dxa"/>
              </w:tcPr>
              <w:p>
                <w:pPr>
                  <w:suppressAutoHyphens/>
                  <w:rPr>
                    <w:rFonts w:eastAsia="Calibri"/>
                    <w:strike/>
                    <w:szCs w:val="24"/>
                    <w:lang w:eastAsia="zh-CN"/>
                  </w:rPr>
                </w:pPr>
                <w:r>
                  <w:rPr>
                    <w:rFonts w:eastAsia="Calibri"/>
                    <w:szCs w:val="24"/>
                    <w:lang w:eastAsia="zh-CN"/>
                  </w:rPr>
                  <w:t>6.1. Transporto</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Oro, jūrų ar upių uosto, jūrų ar upių laivyno pastatai, geležinkelio ar  autobusų stotis, judėjimo postas, dispečerinės ar iešmų postas, uosto terminalas, signalų perdavimo pastatas, švyturys, muitinė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(pastatai transporto, susisiekimo tikslams, t. y. susiję su transportavimu, gabenimu, vežimu ir pan.).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6.2. Garažų</w:t>
                </w:r>
              </w:p>
            </w:tc>
            <w:tc>
              <w:tcPr>
                <w:tcW w:w="7088" w:type="dxa"/>
              </w:tcPr>
              <w:p>
                <w:pPr>
                  <w:suppressAutoHyphens/>
                  <w:spacing w:line="276" w:lineRule="auto"/>
                  <w:jc w:val="both"/>
                  <w:rPr>
                    <w:rFonts w:eastAsia="Calibri"/>
                    <w:szCs w:val="24"/>
                    <w:lang w:eastAsia="zh-CN"/>
                  </w:rPr>
                </w:pPr>
                <w:r>
                  <w:rPr>
                    <w:rFonts w:eastAsia="Calibri"/>
                    <w:szCs w:val="24"/>
                    <w:lang w:eastAsia="zh-CN"/>
                  </w:rPr>
                  <w:t>Automobilių garažas, atviras ar uždaras požeminis garažas, antžeminė automobilių saugykla, elingas, geležinkelio vagonų depas, autobusų ar troleibusų garažas, orlaivių, laivų angaras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transporto priemonėms laikyti, pasaugoti ir (ar) remontuoti, neteikiant paslaugų). </w:t>
                </w:r>
              </w:p>
            </w:tc>
          </w:tr>
          <w:tr>
            <w:tc>
              <w:tcPr>
                <w:tcW w:w="709" w:type="dxa"/>
                <w:vMerge w:val="restart"/>
              </w:tcPr>
              <w:p>
                <w:pPr>
                  <w:suppressAutoHyphens/>
                  <w:rPr>
                    <w:rFonts w:eastAsia="Calibri"/>
                    <w:szCs w:val="24"/>
                    <w:lang w:eastAsia="zh-CN"/>
                  </w:rPr>
                </w:pPr>
                <w:r>
                  <w:rPr>
                    <w:rFonts w:eastAsia="Calibri"/>
                    <w:szCs w:val="24"/>
                    <w:lang w:eastAsia="zh-CN"/>
                  </w:rPr>
                  <w:t>7.</w:t>
                </w:r>
              </w:p>
            </w:tc>
            <w:tc>
              <w:tcPr>
                <w:tcW w:w="2835"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3969" w:type="dxa"/>
              </w:tcPr>
              <w:p>
                <w:pPr>
                  <w:suppressAutoHyphens/>
                  <w:rPr>
                    <w:rFonts w:eastAsia="Calibri"/>
                    <w:szCs w:val="24"/>
                    <w:lang w:eastAsia="zh-CN"/>
                  </w:rPr>
                </w:pPr>
                <w:r>
                  <w:rPr>
                    <w:rFonts w:eastAsia="Calibri"/>
                    <w:szCs w:val="24"/>
                    <w:lang w:eastAsia="zh-CN"/>
                  </w:rPr>
                  <w:t>7.1. Gamybos, pramonės</w:t>
                </w:r>
              </w:p>
            </w:tc>
            <w:tc>
              <w:tcPr>
                <w:tcW w:w="7088" w:type="dxa"/>
              </w:tcPr>
              <w:p>
                <w:pPr>
                  <w:suppressAutoHyphens/>
                  <w:spacing w:line="276" w:lineRule="auto"/>
                  <w:jc w:val="both"/>
                  <w:rPr>
                    <w:rFonts w:eastAsia="Calibri"/>
                    <w:szCs w:val="24"/>
                    <w:lang w:eastAsia="zh-CN"/>
                  </w:rPr>
                </w:pPr>
                <w:r>
                  <w:rPr>
                    <w:rFonts w:eastAsia="Calibri"/>
                    <w:szCs w:val="24"/>
                    <w:lang w:eastAsia="zh-CN"/>
                  </w:rPr>
                  <w:t>Gamykla, dirbtuvės, produkcijos perdirbimo, pramonės įmonė, kalvė, gamybinė laboratorija, skerdykla, pastatas, kuriame įrengta technologija vandens organizmams uždaru būdu veisti, auginti ir perdirbti,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pramoninei gamybai).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7.2. Energetikos</w:t>
                </w:r>
              </w:p>
            </w:tc>
            <w:tc>
              <w:tcPr>
                <w:tcW w:w="7088" w:type="dxa"/>
              </w:tcPr>
              <w:p>
                <w:pPr>
                  <w:suppressAutoHyphens/>
                  <w:spacing w:line="276" w:lineRule="auto"/>
                  <w:jc w:val="both"/>
                  <w:rPr>
                    <w:rFonts w:eastAsia="Calibri"/>
                    <w:szCs w:val="24"/>
                    <w:lang w:eastAsia="zh-CN"/>
                  </w:rPr>
                </w:pPr>
                <w:r>
                  <w:rPr>
                    <w:rFonts w:eastAsia="Calibri"/>
                    <w:szCs w:val="24"/>
                    <w:lang w:eastAsia="zh-CN"/>
                  </w:rPr>
                  <w:t>Elektrinė, katilinė, transformatorių pastotė, skirstykla, naftos perdirbimo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energijai gaminti, energijos ištekliams išgauti, energijai  perdirbti, perduoti ar skirstyti).</w:t>
                </w:r>
                <w:r>
                  <w:rPr>
                    <w:rFonts w:eastAsia="Calibri"/>
                    <w:b/>
                    <w:bCs/>
                    <w:szCs w:val="24"/>
                    <w:lang w:eastAsia="zh-CN"/>
                  </w:rPr>
                  <w:t xml:space="preserve">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7.3. Sandėliavimo</w:t>
                </w:r>
              </w:p>
            </w:tc>
            <w:tc>
              <w:tcPr>
                <w:tcW w:w="7088" w:type="dxa"/>
              </w:tcPr>
              <w:p>
                <w:pPr>
                  <w:suppressAutoHyphens/>
                  <w:spacing w:line="276" w:lineRule="auto"/>
                  <w:jc w:val="both"/>
                  <w:rPr>
                    <w:rFonts w:eastAsia="Calibri"/>
                    <w:szCs w:val="24"/>
                    <w:lang w:eastAsia="zh-CN"/>
                  </w:rPr>
                </w:pPr>
                <w:r>
                  <w:rPr>
                    <w:rFonts w:eastAsia="Calibri"/>
                    <w:szCs w:val="24"/>
                    <w:lang w:eastAsia="zh-CN"/>
                  </w:rPr>
                  <w:t>Saugykla, bendro naudojimo sandėlis, specialus sandėlis, kiti pastatai, naudojami produkcijai laikyti bei saugoti,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pagal savo tiesioginę paskirtį naudojamas sandėliuoti). </w:t>
                </w:r>
              </w:p>
            </w:tc>
          </w:tr>
          <w:tr>
            <w:tc>
              <w:tcPr>
                <w:tcW w:w="709" w:type="dxa"/>
                <w:vMerge w:val="restart"/>
              </w:tcPr>
              <w:p>
                <w:pPr>
                  <w:suppressAutoHyphens/>
                  <w:rPr>
                    <w:rFonts w:eastAsia="Calibri"/>
                    <w:szCs w:val="24"/>
                    <w:lang w:eastAsia="zh-CN"/>
                  </w:rPr>
                </w:pPr>
                <w:r>
                  <w:rPr>
                    <w:rFonts w:eastAsia="Calibri"/>
                    <w:szCs w:val="24"/>
                    <w:lang w:eastAsia="zh-CN"/>
                  </w:rPr>
                  <w:t>8.</w:t>
                </w:r>
              </w:p>
            </w:tc>
            <w:tc>
              <w:tcPr>
                <w:tcW w:w="2835" w:type="dxa"/>
                <w:vMerge w:val="restart"/>
              </w:tcPr>
              <w:p>
                <w:pPr>
                  <w:suppressAutoHyphens/>
                  <w:rPr>
                    <w:rFonts w:eastAsia="Calibri"/>
                    <w:szCs w:val="24"/>
                    <w:lang w:eastAsia="zh-CN"/>
                  </w:rPr>
                </w:pPr>
                <w:r>
                  <w:rPr>
                    <w:rFonts w:eastAsia="Calibri"/>
                    <w:szCs w:val="24"/>
                    <w:lang w:eastAsia="zh-CN"/>
                  </w:rPr>
                  <w:t xml:space="preserve">Visuomeninių </w:t>
                </w:r>
              </w:p>
            </w:tc>
            <w:tc>
              <w:tcPr>
                <w:tcW w:w="3969" w:type="dxa"/>
              </w:tcPr>
              <w:p>
                <w:pPr>
                  <w:suppressAutoHyphens/>
                  <w:rPr>
                    <w:rFonts w:eastAsia="Calibri"/>
                    <w:szCs w:val="24"/>
                    <w:lang w:eastAsia="zh-CN"/>
                  </w:rPr>
                </w:pPr>
                <w:r>
                  <w:rPr>
                    <w:rFonts w:eastAsia="Calibri"/>
                    <w:szCs w:val="24"/>
                    <w:lang w:eastAsia="zh-CN"/>
                  </w:rPr>
                  <w:t>8.1. Kultūros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Kino teatras, teatras, kultūros namai, klubas, biblioteka, muziejus, meno galerija, archyvas, parodų centras, planetariumas, radijo ir televizijos pastatai, </w:t>
                </w:r>
                <w:r>
                  <w:rPr>
                    <w:szCs w:val="24"/>
                    <w:lang w:eastAsia="zh-CN"/>
                  </w:rPr>
                  <w:t>saugomų teritorijų lankytojų centras</w:t>
                </w:r>
                <w:r>
                  <w:rPr>
                    <w:rFonts w:eastAsia="Calibri"/>
                    <w:szCs w:val="24"/>
                    <w:lang w:eastAsia="zh-CN"/>
                  </w:rPr>
                  <w:t xml:space="preserv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kultūros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8.2. Mokslo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color w:val="000000"/>
                    <w:szCs w:val="24"/>
                    <w:lang w:eastAsia="zh-CN"/>
                  </w:rPr>
                  <w:t>Mokslo įstaigos</w:t>
                </w:r>
                <w:r>
                  <w:rPr>
                    <w:rFonts w:eastAsia="Calibri"/>
                    <w:szCs w:val="24"/>
                    <w:lang w:eastAsia="zh-CN"/>
                  </w:rPr>
                  <w:t xml:space="preserve"> institutas, mokslinio tyrimo įstaiga, observatorija, meteorologijos stotis, laboratorija (išskyrus gamybines laboratorijas), bendrojo lavinimo, neformaliojo ugdymo, profesinė ir aukštoji mokykla, vaikų darželis, lopšelis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švietimo ir mokslo, ugdymo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8.3. Gydymo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Ligoninė, klinika, poliklinika, sanatorija, reabilitacijos centras, specialiosios įstaigos sveikatos apsaugos pastatas, gydykla, sveikatos priežiūros įstaigos slaugos namai, veterinarijos gydyklos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gydymo tikslams, t. y. pastatas, kuriame teikiama medicininė pagalba ir priežiūra žmonėms ar gyvūnams). </w:t>
                </w:r>
              </w:p>
            </w:tc>
          </w:tr>
          <w:tr>
            <w:trPr>
              <w:trHeight w:val="912"/>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8.4. Sporto</w:t>
                </w:r>
              </w:p>
            </w:tc>
            <w:tc>
              <w:tcPr>
                <w:tcW w:w="7088" w:type="dxa"/>
              </w:tcPr>
              <w:p>
                <w:pPr>
                  <w:suppressAutoHyphens/>
                  <w:spacing w:line="276" w:lineRule="auto"/>
                  <w:jc w:val="both"/>
                  <w:rPr>
                    <w:rFonts w:eastAsia="Calibri"/>
                    <w:szCs w:val="24"/>
                    <w:lang w:eastAsia="zh-CN"/>
                  </w:rPr>
                </w:pPr>
                <w:r>
                  <w:rPr>
                    <w:rFonts w:eastAsia="Calibri"/>
                    <w:szCs w:val="24"/>
                    <w:lang w:eastAsia="zh-CN"/>
                  </w:rPr>
                  <w:t>Sporto salė, sporto klubas, teniso kortai, baseinas, čiuožykla, šaudykla, stadionas, maniežas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sportuoti, stebėti sporto varžybas).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8.5. Religinių</w:t>
                </w:r>
              </w:p>
            </w:tc>
            <w:tc>
              <w:tcPr>
                <w:tcW w:w="7088" w:type="dxa"/>
              </w:tcPr>
              <w:p>
                <w:pPr>
                  <w:suppressAutoHyphens/>
                  <w:spacing w:line="276" w:lineRule="auto"/>
                  <w:jc w:val="both"/>
                  <w:rPr>
                    <w:rFonts w:eastAsia="Calibri"/>
                    <w:color w:val="000000"/>
                    <w:szCs w:val="24"/>
                    <w:lang w:eastAsia="zh-CN"/>
                  </w:rPr>
                </w:pPr>
                <w:r>
                  <w:rPr>
                    <w:rFonts w:eastAsia="Calibri"/>
                    <w:szCs w:val="24"/>
                    <w:lang w:eastAsia="zh-CN"/>
                  </w:rPr>
                  <w:t xml:space="preserve">Bažnyčia, cerkvė, koplyčia, sinagoga, </w:t>
                </w:r>
                <w:r>
                  <w:rPr>
                    <w:rFonts w:eastAsia="Calibri"/>
                    <w:color w:val="000000"/>
                    <w:szCs w:val="24"/>
                    <w:lang w:eastAsia="zh-CN"/>
                  </w:rPr>
                  <w:t>mečetė, kenesa, maldos namai ir kiti pastatai, atitinkantys paskirties aprašymą</w:t>
                </w:r>
              </w:p>
              <w:p>
                <w:pPr>
                  <w:suppressAutoHyphens/>
                  <w:spacing w:line="276" w:lineRule="auto"/>
                  <w:jc w:val="both"/>
                  <w:rPr>
                    <w:rFonts w:eastAsia="Calibri"/>
                    <w:szCs w:val="24"/>
                    <w:lang w:eastAsia="zh-CN"/>
                  </w:rPr>
                </w:pPr>
                <w:r>
                  <w:rPr>
                    <w:rFonts w:eastAsia="Calibri"/>
                    <w:color w:val="000000"/>
                    <w:szCs w:val="24"/>
                    <w:lang w:eastAsia="zh-CN"/>
                  </w:rPr>
                  <w:t>(kulto pastatas skirtas tradicinės religinės</w:t>
                </w:r>
                <w:r>
                  <w:rPr>
                    <w:rFonts w:eastAsia="Calibri"/>
                    <w:szCs w:val="24"/>
                    <w:lang w:eastAsia="zh-CN"/>
                  </w:rPr>
                  <w:t xml:space="preserve"> bendruomenės ir bendrijos narių religinėms apeigoms atlikti ir sakraliniams poreikiams tenkinti).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8.6. Specialiųjų</w:t>
                </w:r>
              </w:p>
            </w:tc>
            <w:tc>
              <w:tcPr>
                <w:tcW w:w="7088" w:type="dxa"/>
              </w:tcPr>
              <w:p>
                <w:pPr>
                  <w:suppressAutoHyphens/>
                  <w:spacing w:line="276" w:lineRule="auto"/>
                  <w:jc w:val="both"/>
                  <w:rPr>
                    <w:rFonts w:eastAsia="Calibri"/>
                    <w:szCs w:val="24"/>
                    <w:lang w:eastAsia="zh-CN"/>
                  </w:rPr>
                </w:pPr>
                <w:r>
                  <w:rPr>
                    <w:rFonts w:eastAsia="Calibri"/>
                    <w:szCs w:val="24"/>
                    <w:lang w:eastAsia="zh-CN"/>
                  </w:rPr>
                  <w:t>Bet kuris krašto apsaugos tikslams skirtas pastatas, kareivinės, suėmimo vykdymo, uždaro ir pusiau atviro tipo bausmės atlikimo vietos pastatas, tardymo izoliatorius, policijos, priešgaisrinės ir gelbėjimo tarnybos pastatas, slėptuvė, priedanga, pasienio kontrolės punktas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specialiesiems tikslams). </w:t>
                </w:r>
              </w:p>
            </w:tc>
          </w:tr>
          <w:tr>
            <w:tc>
              <w:tcPr>
                <w:tcW w:w="709" w:type="dxa"/>
                <w:vMerge w:val="restart"/>
              </w:tcPr>
              <w:p>
                <w:pPr>
                  <w:suppressAutoHyphens/>
                  <w:rPr>
                    <w:rFonts w:eastAsia="Calibri"/>
                    <w:szCs w:val="24"/>
                    <w:lang w:eastAsia="zh-CN"/>
                  </w:rPr>
                </w:pPr>
                <w:r>
                  <w:rPr>
                    <w:rFonts w:eastAsia="Calibri"/>
                    <w:szCs w:val="24"/>
                    <w:lang w:eastAsia="zh-CN"/>
                  </w:rPr>
                  <w:t>9.</w:t>
                </w:r>
              </w:p>
            </w:tc>
            <w:tc>
              <w:tcPr>
                <w:tcW w:w="2835" w:type="dxa"/>
                <w:vMerge w:val="restart"/>
              </w:tcPr>
              <w:p>
                <w:pPr>
                  <w:suppressAutoHyphens/>
                  <w:rPr>
                    <w:rFonts w:eastAsia="Calibri"/>
                    <w:szCs w:val="24"/>
                    <w:lang w:eastAsia="zh-CN"/>
                  </w:rPr>
                </w:pPr>
                <w:r>
                  <w:rPr>
                    <w:rFonts w:eastAsia="Calibri"/>
                    <w:szCs w:val="24"/>
                    <w:lang w:eastAsia="zh-CN"/>
                  </w:rPr>
                  <w:t>Pagalbinių</w:t>
                </w:r>
              </w:p>
            </w:tc>
            <w:tc>
              <w:tcPr>
                <w:tcW w:w="3969" w:type="dxa"/>
              </w:tcPr>
              <w:p>
                <w:pPr>
                  <w:suppressAutoHyphens/>
                  <w:rPr>
                    <w:rFonts w:eastAsia="Calibri"/>
                    <w:szCs w:val="24"/>
                    <w:lang w:eastAsia="zh-CN"/>
                  </w:rPr>
                </w:pPr>
                <w:r>
                  <w:rPr>
                    <w:rFonts w:eastAsia="Calibri"/>
                    <w:szCs w:val="24"/>
                    <w:lang w:eastAsia="zh-CN"/>
                  </w:rPr>
                  <w:t>9.1. Pagalbinio ūkio</w:t>
                </w:r>
              </w:p>
              <w:p>
                <w:pPr>
                  <w:suppressAutoHyphens/>
                  <w:ind w:firstLine="62"/>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Tvartas, daržinė, sandėlis, garažas, vasaros virtuvė, dirbtuvės, pirtis, kietojo kuro sandėlis (malkinė), požeminis sandėlis (priedanga)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(pagalbinio ūkio pastatas, tarnaujantis pagrindiniam daiktui (jo priklausinys).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 gali būti statomas tik kaip pagrindinio pastato priklausinys. Tokio pastato įregistruoti kaip savarankiško Nekilnojamojo turto kadastro objekto, jei nėra pagrindinio pastato, negalima).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9.2. Kitų pagalbinių</w:t>
                </w:r>
              </w:p>
              <w:p>
                <w:pPr>
                  <w:suppressAutoHyphens/>
                  <w:rPr>
                    <w:rFonts w:eastAsia="Calibri"/>
                    <w:szCs w:val="24"/>
                    <w:highlight w:val="cyan"/>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Fortas, bunkeris, įmonės, įstaigos, teritorijos sargo pastatas, priedanga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(pastatas, kurio negalima priskirti kitai konkrečiai paskirčiai).</w:t>
                </w:r>
              </w:p>
            </w:tc>
          </w:tr>
          <w:tr>
            <w:tc>
              <w:tcPr>
                <w:tcW w:w="709" w:type="dxa"/>
                <w:vMerge w:val="restart"/>
              </w:tcPr>
              <w:p>
                <w:pPr>
                  <w:suppressAutoHyphens/>
                  <w:rPr>
                    <w:rFonts w:eastAsia="Calibri"/>
                    <w:szCs w:val="24"/>
                    <w:lang w:eastAsia="zh-CN"/>
                  </w:rPr>
                </w:pPr>
                <w:r>
                  <w:rPr>
                    <w:rFonts w:eastAsia="Calibri"/>
                    <w:szCs w:val="24"/>
                    <w:lang w:eastAsia="zh-CN"/>
                  </w:rPr>
                  <w:t>10.</w:t>
                </w:r>
              </w:p>
            </w:tc>
            <w:tc>
              <w:tcPr>
                <w:tcW w:w="2835" w:type="dxa"/>
                <w:vMerge w:val="restart"/>
              </w:tcPr>
              <w:p>
                <w:pPr>
                  <w:suppressAutoHyphens/>
                  <w:rPr>
                    <w:rFonts w:eastAsia="Calibri"/>
                    <w:szCs w:val="24"/>
                    <w:lang w:eastAsia="zh-CN"/>
                  </w:rPr>
                </w:pPr>
                <w:r>
                  <w:rPr>
                    <w:rFonts w:eastAsia="Calibri"/>
                    <w:szCs w:val="24"/>
                    <w:lang w:eastAsia="zh-CN"/>
                  </w:rPr>
                  <w:t>Žemės ūkio</w:t>
                </w:r>
              </w:p>
            </w:tc>
            <w:tc>
              <w:tcPr>
                <w:tcW w:w="3969" w:type="dxa"/>
              </w:tcPr>
              <w:p>
                <w:pPr>
                  <w:suppressAutoHyphens/>
                  <w:rPr>
                    <w:rFonts w:eastAsia="Calibri"/>
                    <w:szCs w:val="24"/>
                    <w:lang w:eastAsia="zh-CN"/>
                  </w:rPr>
                </w:pPr>
                <w:r>
                  <w:rPr>
                    <w:rFonts w:eastAsia="Calibri"/>
                    <w:szCs w:val="24"/>
                    <w:lang w:eastAsia="zh-CN"/>
                  </w:rPr>
                  <w:t>10.1. Gyvūnams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Kiaulidė, karvidė, arklidė, veršidė, paukštidė, žuvų auginimo baseinas (patalpoje)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gyvūnams auginti).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10.2. Žemės ūkio produkcijai tvarkyti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Svirnas, daržinė, angaras, garažas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žemės ūkiui, pirminiam jo produkcijos tvarkymui.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10.3. Augalams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Šiltnamis, oranžerija, žiemos sodas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augalams auginti). </w:t>
                </w:r>
              </w:p>
            </w:tc>
          </w:tr>
          <w:tr>
            <w:trPr>
              <w:trHeight w:val="960"/>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 xml:space="preserve">10.4. Mėgėjų sodų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Sodo namas</w:t>
                </w:r>
              </w:p>
              <w:p>
                <w:pPr>
                  <w:suppressAutoHyphens/>
                  <w:spacing w:line="276" w:lineRule="auto"/>
                  <w:jc w:val="both"/>
                  <w:rPr>
                    <w:rFonts w:eastAsia="Calibri"/>
                    <w:szCs w:val="24"/>
                    <w:lang w:eastAsia="zh-CN"/>
                  </w:rPr>
                </w:pPr>
                <w:r>
                  <w:rPr>
                    <w:rFonts w:eastAsia="Calibri"/>
                    <w:szCs w:val="24"/>
                    <w:lang w:eastAsia="zh-CN"/>
                  </w:rPr>
                  <w:t xml:space="preserve">(mėgėjų sodo teritorijoje esantis negyvenamasis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483"/>
            </w:trPr>
            <w:tc>
              <w:tcPr>
                <w:tcW w:w="709" w:type="dxa"/>
              </w:tcPr>
              <w:p>
                <w:pPr>
                  <w:suppressAutoHyphens/>
                  <w:rPr>
                    <w:rFonts w:eastAsia="Calibri"/>
                    <w:szCs w:val="24"/>
                    <w:lang w:eastAsia="zh-CN"/>
                  </w:rPr>
                </w:pPr>
                <w:r>
                  <w:rPr>
                    <w:rFonts w:eastAsia="Calibri"/>
                    <w:szCs w:val="24"/>
                    <w:lang w:eastAsia="zh-CN"/>
                  </w:rPr>
                  <w:t>11.</w:t>
                </w:r>
              </w:p>
            </w:tc>
            <w:tc>
              <w:tcPr>
                <w:tcW w:w="2835" w:type="dxa"/>
              </w:tcPr>
              <w:p>
                <w:pPr>
                  <w:suppressAutoHyphens/>
                  <w:rPr>
                    <w:rFonts w:eastAsia="Calibri"/>
                    <w:szCs w:val="24"/>
                    <w:lang w:eastAsia="zh-CN"/>
                  </w:rPr>
                </w:pPr>
                <w:r>
                  <w:rPr>
                    <w:rFonts w:eastAsia="Calibri"/>
                    <w:szCs w:val="24"/>
                    <w:lang w:eastAsia="zh-CN"/>
                  </w:rPr>
                  <w:t>Viešosios rekreacijos</w:t>
                </w:r>
              </w:p>
            </w:tc>
            <w:tc>
              <w:tcPr>
                <w:tcW w:w="3969" w:type="dxa"/>
              </w:tcPr>
              <w:p>
                <w:pPr>
                  <w:suppressAutoHyphens/>
                  <w:rPr>
                    <w:rFonts w:eastAsia="Calibri"/>
                    <w:szCs w:val="24"/>
                    <w:lang w:eastAsia="zh-CN"/>
                  </w:rPr>
                </w:pPr>
                <w:r>
                  <w:rPr>
                    <w:rFonts w:eastAsia="Calibri"/>
                    <w:szCs w:val="24"/>
                    <w:lang w:eastAsia="zh-CN"/>
                  </w:rPr>
                  <w:t xml:space="preserve">11.1. Viešojo poilsio </w:t>
                </w:r>
              </w:p>
              <w:p>
                <w:pPr>
                  <w:suppressAutoHyphens/>
                  <w:rPr>
                    <w:rFonts w:eastAsia="Calibri"/>
                    <w:szCs w:val="24"/>
                    <w:lang w:eastAsia="zh-CN"/>
                  </w:rPr>
                </w:pPr>
              </w:p>
            </w:tc>
            <w:tc>
              <w:tcPr>
                <w:tcW w:w="7088" w:type="dxa"/>
              </w:tcPr>
              <w:p>
                <w:pPr>
                  <w:jc w:val="both"/>
                  <w:rPr>
                    <w:szCs w:val="24"/>
                  </w:rPr>
                </w:pPr>
                <w:r>
                  <w:rPr>
                    <w:szCs w:val="24"/>
                  </w:rPr>
                  <w:t>Kaimo turizmo pastatas, kempingas ir kiti pastatai, atitinkantys paskirties aprašymą</w:t>
                </w:r>
              </w:p>
              <w:p>
                <w:pPr>
                  <w:jc w:val="both"/>
                </w:pPr>
                <w:r>
                  <w:t>(viešasis</w:t>
                </w:r>
                <w:r>
                  <w:rPr>
                    <w:i/>
                    <w:iCs/>
                  </w:rPr>
                  <w:t xml:space="preserve"> </w:t>
                </w:r>
                <w:r>
                  <w:t>pastatas, skirtas viešajai rekreacijai . Kaip vienas Nekilnojamojo turto kadastro objektas (statinys) formuojamas pastatas, atskirais Nekilnojamojo turto kadastro objektais (patalpomis) neskaidomas).</w:t>
                </w:r>
              </w:p>
            </w:tc>
          </w:tr>
          <w:tr>
            <w:trPr>
              <w:trHeight w:val="786"/>
            </w:trPr>
            <w:tc>
              <w:tcPr>
                <w:tcW w:w="709" w:type="dxa"/>
              </w:tcPr>
              <w:p>
                <w:pPr>
                  <w:suppressAutoHyphens/>
                  <w:rPr>
                    <w:rFonts w:eastAsia="Calibri"/>
                    <w:szCs w:val="24"/>
                    <w:lang w:eastAsia="zh-CN"/>
                  </w:rPr>
                </w:pPr>
                <w:r>
                  <w:rPr>
                    <w:rFonts w:eastAsia="Calibri"/>
                    <w:szCs w:val="24"/>
                    <w:lang w:eastAsia="zh-CN"/>
                  </w:rPr>
                  <w:t>12.</w:t>
                </w:r>
              </w:p>
            </w:tc>
            <w:tc>
              <w:tcPr>
                <w:tcW w:w="2835" w:type="dxa"/>
              </w:tcPr>
              <w:p>
                <w:pPr>
                  <w:suppressAutoHyphens/>
                  <w:rPr>
                    <w:rFonts w:eastAsia="Calibri"/>
                    <w:szCs w:val="24"/>
                    <w:lang w:eastAsia="zh-CN"/>
                  </w:rPr>
                </w:pPr>
                <w:r>
                  <w:rPr>
                    <w:rFonts w:eastAsia="Calibri"/>
                    <w:szCs w:val="24"/>
                    <w:lang w:eastAsia="zh-CN"/>
                  </w:rPr>
                  <w:t>Asmeninės rekreacijos</w:t>
                </w:r>
              </w:p>
            </w:tc>
            <w:tc>
              <w:tcPr>
                <w:tcW w:w="3969" w:type="dxa"/>
              </w:tcPr>
              <w:p>
                <w:pPr>
                  <w:suppressAutoHyphens/>
                  <w:rPr>
                    <w:rFonts w:eastAsia="Calibri"/>
                    <w:i/>
                    <w:iCs/>
                    <w:szCs w:val="24"/>
                    <w:lang w:eastAsia="zh-CN"/>
                  </w:rPr>
                </w:pPr>
                <w:r>
                  <w:rPr>
                    <w:rFonts w:eastAsia="Calibri"/>
                    <w:szCs w:val="24"/>
                    <w:lang w:eastAsia="zh-CN"/>
                  </w:rPr>
                  <w:t xml:space="preserve">12.1. Asmeninio poilsio </w:t>
                </w:r>
              </w:p>
            </w:tc>
            <w:tc>
              <w:tcPr>
                <w:tcW w:w="7088" w:type="dxa"/>
              </w:tcPr>
              <w:p>
                <w:pPr>
                  <w:suppressAutoHyphens/>
                  <w:jc w:val="both"/>
                  <w:rPr>
                    <w:lang w:eastAsia="lt-LT"/>
                  </w:rPr>
                </w:pPr>
                <w:r>
                  <w:rPr>
                    <w:lang w:eastAsia="lt-LT"/>
                  </w:rPr>
                  <w:t>Asmeninio</w:t>
                </w:r>
                <w:r>
                  <w:rPr>
                    <w:i/>
                    <w:iCs/>
                    <w:lang w:eastAsia="lt-LT"/>
                  </w:rPr>
                  <w:t xml:space="preserve"> </w:t>
                </w:r>
                <w:r>
                  <w:rPr>
                    <w:lang w:eastAsia="lt-LT"/>
                  </w:rPr>
                  <w:t>poilsio pastatas, vila (vasarnamis) ir kiti pastatai, atitinkantys paskirties aprašymą</w:t>
                </w:r>
              </w:p>
              <w:p>
                <w:pPr>
                  <w:suppressAutoHyphens/>
                  <w:rPr>
                    <w:lang w:eastAsia="lt-LT"/>
                  </w:rPr>
                </w:pPr>
                <w:r>
                  <w:rPr>
                    <w:lang w:eastAsia="lt-LT"/>
                  </w:rPr>
                  <w:t>(pastatas skirtas asmeninei rekreacijai).</w:t>
                </w:r>
              </w:p>
            </w:tc>
          </w:tr>
          <w:tr>
            <w:trPr>
              <w:trHeight w:val="416"/>
            </w:trPr>
            <w:tc>
              <w:tcPr>
                <w:tcW w:w="709" w:type="dxa"/>
              </w:tcPr>
              <w:p>
                <w:pPr>
                  <w:suppressAutoHyphens/>
                  <w:rPr>
                    <w:rFonts w:eastAsia="Calibri"/>
                    <w:szCs w:val="24"/>
                    <w:lang w:eastAsia="zh-CN"/>
                  </w:rPr>
                </w:pPr>
                <w:r>
                  <w:rPr>
                    <w:rFonts w:eastAsia="Calibri"/>
                    <w:szCs w:val="24"/>
                    <w:lang w:eastAsia="zh-CN"/>
                  </w:rPr>
                  <w:t>13.</w:t>
                </w:r>
              </w:p>
            </w:tc>
            <w:tc>
              <w:tcPr>
                <w:tcW w:w="2835" w:type="dxa"/>
              </w:tcPr>
              <w:p>
                <w:pPr>
                  <w:suppressAutoHyphens/>
                  <w:rPr>
                    <w:rFonts w:eastAsia="Calibri"/>
                    <w:szCs w:val="24"/>
                    <w:lang w:eastAsia="zh-CN"/>
                  </w:rPr>
                </w:pPr>
                <w:r>
                  <w:rPr>
                    <w:rFonts w:eastAsia="Calibri"/>
                    <w:szCs w:val="24"/>
                    <w:lang w:eastAsia="zh-CN"/>
                  </w:rPr>
                  <w:t>Specialiųjų paslaugų</w:t>
                </w:r>
              </w:p>
            </w:tc>
            <w:tc>
              <w:tcPr>
                <w:tcW w:w="3969" w:type="dxa"/>
              </w:tcPr>
              <w:p>
                <w:pPr>
                  <w:suppressAutoHyphens/>
                  <w:rPr>
                    <w:rFonts w:eastAsia="Calibri"/>
                    <w:szCs w:val="24"/>
                    <w:lang w:eastAsia="zh-CN"/>
                  </w:rPr>
                </w:pPr>
                <w:r>
                  <w:rPr>
                    <w:rFonts w:eastAsia="Calibri"/>
                    <w:szCs w:val="24"/>
                    <w:lang w:eastAsia="zh-CN"/>
                  </w:rPr>
                  <w:t>13.</w:t>
                </w:r>
                <w:r>
                  <w:rPr>
                    <w:rFonts w:eastAsia="Calibri"/>
                    <w:szCs w:val="24"/>
                    <w:lang w:val="en-US" w:eastAsia="zh-CN"/>
                  </w:rPr>
                  <w:t xml:space="preserve">1. </w:t>
                </w:r>
                <w:r>
                  <w:rPr>
                    <w:rFonts w:eastAsia="Calibri"/>
                    <w:szCs w:val="24"/>
                    <w:lang w:eastAsia="zh-CN"/>
                  </w:rPr>
                  <w:t xml:space="preserve">Specialiųjų paslaugų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Degalinės operatorių pastatas su prekybos sale, autoservisas (variklinių transporto priemonių prekybos, remonto ir (ar) techninio aptarnavimo pastatas</w:t>
                </w:r>
                <w:r>
                  <w:rPr>
                    <w:rFonts w:eastAsia="Open Sans"/>
                    <w:szCs w:val="24"/>
                    <w:lang w:eastAsia="zh-CN"/>
                  </w:rPr>
                  <w:t>)</w:t>
                </w:r>
                <w:r>
                  <w:rPr>
                    <w:rFonts w:eastAsia="Calibri"/>
                    <w:szCs w:val="24"/>
                    <w:lang w:eastAsia="zh-CN"/>
                  </w:rPr>
                  <w:t>, laidojimo namai, šarvojimo salė, morgas, krematoriumas, lošimo namai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specialiosioms paslaugoms teikti, kuriame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i/>
              <w:iCs/>
              <w:lang w:eastAsia="zh-CN"/>
            </w:rPr>
          </w:pPr>
          <w:r>
            <w:rPr>
              <w:szCs w:val="24"/>
              <w:lang w:eastAsia="zh-CN"/>
            </w:rPr>
            <w:t>Pastaba. Nurodomas konkretus atskiru Nekilnojamojo turto kadastro objektu suformuoto pastato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2 pr."/>
        <w:tag w:val="part_102fc7e5bd5c436c952505e11e16aa68"/>
        <w:lock w:val="sdtLocked"/>
        <w:richText/>
      </w:sdtPr>
      <w:sdtContent>
        <w:p>
          <w:pPr>
            <w:suppressAutoHyphens/>
            <w:ind w:left="9356"/>
            <w:textAlignment w:val="center"/>
            <w:sectPr>
              <w:headerReference w:type="even" r:id="rId32"/>
              <w:headerReference w:type="default" r:id="rId33"/>
              <w:footerReference w:type="even" r:id="rId34"/>
              <w:footerReference w:type="default" r:id="rId35"/>
              <w:headerReference w:type="first" r:id="rId36"/>
              <w:footerReference w:type="first" r:id="rId37"/>
              <w:footnotePr>
                <w:pos w:val="beneathText"/>
              </w:footnotePr>
              <w:pgSz w:w="16837" w:h="11905" w:orient="landscape" w:code="9"/>
              <w:pgMar w:top="1701" w:right="1134" w:bottom="567" w:left="1134" w:header="567" w:footer="567" w:gutter="0"/>
              <w:cols w:space="1296"/>
              <w:formProt w:val="0"/>
              <w:titlePg/>
              <w:docGrid w:linePitch="360"/>
            </w:sectPr>
          </w:pPr>
        </w:p>
        <w:p>
          <w:pPr>
            <w:suppressAutoHyphens/>
            <w:ind w:left="9356"/>
            <w:textAlignment w:val="center"/>
            <w:rPr>
              <w:color w:val="000000"/>
              <w:lang w:eastAsia="lt-LT"/>
            </w:rPr>
          </w:pPr>
          <w:r>
            <w:rPr>
              <w:color w:val="000000"/>
              <w:lang w:eastAsia="lt-LT"/>
            </w:rPr>
            <w:t>STR 1.01.03:2017 „Statinių ir patalpų klasifikavimas“</w:t>
          </w:r>
        </w:p>
        <w:p>
          <w:pPr>
            <w:suppressAutoHyphens/>
            <w:ind w:left="9356"/>
            <w:textAlignment w:val="center"/>
            <w:rPr>
              <w:color w:val="000000"/>
              <w:szCs w:val="24"/>
              <w:lang w:eastAsia="lt-LT"/>
            </w:rPr>
          </w:pPr>
          <w:sdt>
            <w:sdtPr>
              <w:alias w:val="Numeris"/>
              <w:tag w:val="nr_102fc7e5bd5c436c952505e11e16aa68"/>
              <w:lock w:val="sdtLocked"/>
              <w:richText/>
            </w:sdtPr>
            <w:sdtContent>
              <w:r>
                <w:rPr>
                  <w:color w:val="000000"/>
                  <w:szCs w:val="24"/>
                  <w:lang w:eastAsia="lt-LT"/>
                </w:rPr>
                <w:t>2</w:t>
              </w:r>
            </w:sdtContent>
          </w:sdt>
          <w:r>
            <w:rPr>
              <w:color w:val="000000"/>
              <w:szCs w:val="24"/>
              <w:lang w:eastAsia="lt-LT"/>
            </w:rPr>
            <w:t>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caps/>
              <w:color w:val="000000"/>
              <w:lang w:eastAsia="zh-CN"/>
            </w:rPr>
          </w:pPr>
          <w:sdt>
            <w:sdtPr>
              <w:alias w:val="Pavadinimas"/>
              <w:tag w:val="title_102fc7e5bd5c436c952505e11e16aa68"/>
              <w:lock w:val="sdtLocked"/>
              <w:richText/>
            </w:sdtPr>
            <w:sdtContent>
              <w:r>
                <w:rPr>
                  <w:b/>
                  <w:bCs/>
                  <w:caps/>
                  <w:color w:val="000000"/>
                  <w:lang w:eastAsia="zh-CN"/>
                </w:rPr>
                <w:t>PATALPŲ, SUFORMUOTŲ ATSKIRAIS NEKILNOJAMOJO TURTO KADASTRO OBJEKTAIS, KLASIFIKAVIMAS PAGAL NAUDOJIMO PASKIRTĮ</w:t>
              </w:r>
            </w:sdtContent>
          </w:sdt>
        </w:p>
        <w:p>
          <w:pPr>
            <w:suppressAutoHyphens/>
            <w:jc w:val="center"/>
            <w:textAlignment w:val="center"/>
            <w:rPr>
              <w:lang w:eastAsia="zh-CN"/>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969"/>
            <w:gridCol w:w="7088"/>
          </w:tblGrid>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
                    <w:bCs/>
                    <w:szCs w:val="24"/>
                    <w:lang w:eastAsia="zh-CN"/>
                  </w:rPr>
                  <w:t>Eil.Nr.</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Patalpų paskirties grupės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alibri"/>
                    <w:b/>
                    <w:bCs/>
                    <w:lang w:eastAsia="zh-CN"/>
                  </w:rPr>
                </w:pPr>
                <w:r>
                  <w:rPr>
                    <w:rFonts w:eastAsia="Calibri"/>
                    <w:b/>
                    <w:bCs/>
                    <w:lang w:eastAsia="zh-CN"/>
                  </w:rPr>
                  <w:t>Patalpų paskirtys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b/>
                    <w:bCs/>
                    <w:lang w:eastAsia="zh-CN"/>
                  </w:rPr>
                </w:pPr>
                <w:r>
                  <w:rPr>
                    <w:rFonts w:eastAsia="Calibri"/>
                    <w:b/>
                    <w:bCs/>
                    <w:lang w:eastAsia="zh-CN"/>
                  </w:rPr>
                  <w:t xml:space="preserve">Pavadinimai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lang w:eastAsia="zh-CN"/>
                  </w:rPr>
                </w:pPr>
                <w:r>
                  <w:rPr>
                    <w:rFonts w:eastAsia="Calibri"/>
                    <w:b/>
                    <w:bCs/>
                    <w:lang w:eastAsia="zh-CN"/>
                  </w:rPr>
                  <w:t>(patalpų paskirties aprašymas, paaiškinimas)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bCs/>
                    <w:lang w:eastAsia="zh-CN"/>
                  </w:rPr>
                </w:pPr>
                <w:r>
                  <w:rPr>
                    <w:rFonts w:eastAsia="Calibri"/>
                    <w:b/>
                    <w:bCs/>
                    <w:lang w:eastAsia="zh-CN"/>
                  </w:rPr>
                  <w:t>Gyvenamosios patalpos</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Gyvenamųjų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1.1. Gyvenamųjų (butų)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Butas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butų ar negyvenamųjų patalpų sienomis ir perdangomis (denginiu) atskirta pastato dalis, kurią sudaro vienas ar keli gyvenamieji kambariai ir kitos patalpos, turinti atskirą išėjimą į lauką arba į bendro naudojimo patalpas).</w:t>
                </w:r>
              </w:p>
            </w:tc>
          </w:tr>
          <w:tr>
            <w:trPr>
              <w:trHeight w:val="245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2.1. Įvairių socialinių grupių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Bendrabutis, globos namai, šeimos namai, vienuolynas, motinos ir vaiko namai, pusiaukelės namai, kitų įstaigų, teikiančių socialinės globos ar socialinės priežiūros paslaugas su apgyvendinimu, patalpos ir kitos patalpos, atitinkančios turinio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b/>
                    <w:bCs/>
                    <w:lang w:eastAsia="zh-CN"/>
                  </w:rPr>
                  <w:t>Negyvenamosios patalpos</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3.1. Prekybos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Parduotuvė, vaistinė, knygynas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didmeninei ir mažmeninei prekybai).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3.2. Viešbučių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Viešbutis, motelis, jaunimo nakvynės namai (</w:t>
                </w:r>
                <w:r>
                  <w:rPr>
                    <w:color w:val="000000"/>
                    <w:lang w:eastAsia="zh-CN"/>
                  </w:rPr>
                  <w:t>angl. </w:t>
                </w:r>
                <w:r>
                  <w:rPr>
                    <w:i/>
                    <w:color w:val="000000"/>
                    <w:lang w:eastAsia="zh-CN"/>
                  </w:rPr>
                  <w:t>hostel</w:t>
                </w:r>
                <w:r>
                  <w:rPr>
                    <w:color w:val="000000"/>
                    <w:lang w:eastAsia="zh-CN"/>
                  </w:rPr>
                  <w:t>)</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trumpalaikio apgyvendinimo paslaugoms teikti. Kiekviena atskiru Nekilnojamojo turto kadastro objektu suformuota viešbučių patalpa privalo turėti viešbučiui funkcionuoti tipologiškai būtinas pagalbines patalpas, atskirą (nuo kitų atskiru Nekilnojamojo turto kadastro objektu suformuotų viešbučių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3.3. Bendro gyvenimo namų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Bendro gyvenimo namai</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apgyvendinimo patalpų (kambarių) su nuomininkams bendrai naudoti skirtomis patalpomis nuomai. Šiose patalpose nuomininkams bendrai naudoti skirtos patalpos (maitinimosi, poilsio, darbo ir pan. poreikiams tenkinti) turi sudaryti ne mažiau kaip 20 procentų apgyvendinti (nuomai) skirtų patalpų bendro ploto. Kiekviena atskiru Nekilnojamojo turto kadastro objektu suformuota bendro gyvenimo namų patalpa privalo turėti šiam patalpų tipui funkcionuoti būtinas bendras ir pagalbines patalpas, atskirą (nuo kitų atskiru Nekilnojamojo turto kadastro objektu suformuotų bendro gyvenimo namų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3.4. Paslaugų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Pirtis, grožio salonas, skalbykla, taisykla, remonto dirbtuvės (išskyrus autoservisus), priėmimo ir išdavimo punktas, automobilių plovykla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paslaugoms (išskyrus specialiąsias)  teikti).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3.5. Maitinimo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Valgykla, restoranas, kavinė, baras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žmonėms maitinti).</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lang w:eastAsia="zh-CN"/>
                  </w:rPr>
                  <w:t>4.1. Administracinių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Biuras, bankas, paštas, valstybės ir (ar) savivaldybės įstaiga, ambasada, teismas, kitos įstaigų ir organizacijų administracinės patalpos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viešojo administravimo veiklai, komercinei veiklai ir komercinei veiklai administruoti).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5.1. Transporto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Oro, jūrų ar upių uosto, jūrų ir upių laivyno patalpos, geležinkelio ar autobusų stotis, judėjimo ar iešmų postas, dispečerinė, uosto terminalas, signalų perdavimo patalpos, švyturio, muitinių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transporto, susisiekimo tikslams, t. y. susijusios su transportavimu, gabenimu, vežimu).</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5.2. Garažų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Automobilių garažas, atviras ar uždaras požeminis garažas, antžeminė automobilių saugykla, elingas, geležinkelio vagonų depas, autobusų ar troleibusų garažas, orlaivių, laivų angaras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transporto priemonėms laikyti, pasaugoti </w:t>
                </w:r>
                <w:r>
                  <w:rPr>
                    <w:rFonts w:eastAsia="Calibri"/>
                    <w:color w:val="000000"/>
                    <w:lang w:eastAsia="zh-CN"/>
                  </w:rPr>
                  <w:t>ir remontuoti, neteikiant kitų paslaugų. Patalpos atskirais Nekilnojamojo turto kadastro objektais neformuojamos ir neregistruojamos p</w:t>
                </w:r>
                <w:r>
                  <w:rPr>
                    <w:rFonts w:eastAsia="Calibri"/>
                    <w:lang w:eastAsia="zh-CN"/>
                  </w:rPr>
                  <w:t>agalbinio ūkio paskirties pastatuose).</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6.1. Gamybos, pramonės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Gamykla, dirbtuvės, produkcijos perdirbimo patalpos, kalvė, gamybinė laboratorija, skerdykla, patalpos vandens organizmams veisti, auginti ir perdirbti, elektrinė, katilinė, transformatorių pastotė, skirstykla, naftos perdirbimo patalpa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(gamybai skirtos patalpos, įskaitant energijos gamybą, jos skirstymą).</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 xml:space="preserve">6.2. Energetikos </w:t>
                </w:r>
              </w:p>
              <w:p>
                <w:pPr>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Elektrinė, katilinė, transformatorių pastotė, skirstykla, naftos perdirbimo patalpa ir kitos patalpos, atitinkančios paskirties aprašymą</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rFonts w:eastAsia="Calibri"/>
                    <w:lang w:eastAsia="zh-CN"/>
                  </w:rPr>
                  <w:t>(patalpos, skirtos energijai gaminti, energijos ištekliams išgauti, energijai perdirbti, perduoti ar skirstyti).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6.3. Sandėliavimo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Saugykla, sandėlis, kitos patalpos, naudojami produkcijai laikyti ir saugoti,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pagal paskirtį naudojamos sandėliavimui).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7.1. Kultūros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Kino teatras, teatras, kultūros namai, klubas, biblioteka, muziejus, archyvas, parodų centras, planetariumas, radijo ir televizijos patalpos, </w:t>
                </w:r>
                <w:r>
                  <w:rPr>
                    <w:lang w:eastAsia="zh-CN"/>
                  </w:rPr>
                  <w:t>saugomų teritorijų lankytojų centrų</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kultūros tikslams).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7.2. Mokslo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Mokslo įstaigos institutas,  mokslinio tyrimo įstaiga, observatorija, meteorologijos stotis, laboratorija (išskyrus gamybines laboratorijas), bendrojo lavinimo, profesinė,  aukštoji mokykla, vaikų darželis, lopšelis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švietimo, ugdymo ir mokslo tikslams).</w:t>
                </w:r>
              </w:p>
            </w:tc>
          </w:tr>
          <w:tr>
            <w:trPr>
              <w:trHeight w:val="515"/>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7.3. Gydymo</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Ligoninė, klinika, poliklinika, sanatorija, reabilitacijos centras, gydykla, sveikatos priežiūros įstaigos slaugos namai, veterinarijos gydykla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gydymui, t. y. patalpos, kuriose teikiama medicininė pagalba ir priežiūra žmonėms ar gyvūnams).</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7.4. Sporto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Sporto salė, sporto klubas, uždari teniso kortai, baseinas, čiuožykla, šaudykla, dengtas stadionas, maniežas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sportui).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7.5. Religinių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Bažnyčia, cerkvė, koplyčia, kenesa, mečetė, sinagoga, kitos religiniams tikslams naudojamos ir paskirties aprašymą atitinkančios patalpos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(kulto patalpos, </w:t>
                </w:r>
                <w:r>
                  <w:rPr>
                    <w:rFonts w:eastAsia="Calibri"/>
                    <w:color w:val="000000"/>
                    <w:szCs w:val="24"/>
                    <w:lang w:eastAsia="zh-CN"/>
                  </w:rPr>
                  <w:t>skirtos tradicinės religinės</w:t>
                </w:r>
                <w:r>
                  <w:rPr>
                    <w:rFonts w:eastAsia="Calibri"/>
                    <w:szCs w:val="24"/>
                    <w:lang w:eastAsia="zh-CN"/>
                  </w:rPr>
                  <w:t xml:space="preserve"> bendruomenės ir bendrijos narių religinėms apeigoms atlikti ir sakraliniams poreikiams tenkinti</w:t>
                </w:r>
                <w:r>
                  <w:rPr>
                    <w:rFonts w:eastAsia="Calibri"/>
                    <w:lang w:eastAsia="zh-CN"/>
                  </w:rPr>
                  <w:t xml:space="preserve">).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7.6. Specialiųjų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Bet kurios krašto apsaugos tikslams skirtos patalpos, kareivinės, suėmimo vykdymo, uždaro ir pusiau atviro tipo bausmės atlikimo vietų patalpos, policijos, priešgaisrinės ir gelbėjimo tarnybų patalpos, slėptuvės, priedangos, kolektyvinės apsaugos patalpos, pasienio kontrolės punktas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specialiesiems tikslams). </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8.1. Pagalbinio ūkio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Rūsys, sandėliukas, automobilių stovėjimo vietų patalpa, rūsys (priedanga), automobilių stovėjimo vietų patalpos (priedangos)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(pagalbinio ūkio patalpos, skirtos aptarnauti kitose pastate esančiose patalpose vykdomą veiklą – t. y. pagrindinių patalpų priklausiniai. Automobilių stovėjimo vietų patalpa pastate negali būti formuojama ir registruojama kaip atskiras Nekilnojamojo turto kadastro objektas, jeigu šią patalpą numatyta naudoti ir kaip priedangą).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8.2. Kitų pagalbinių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Šis patalpų tipas skirtas tik iki šio reglamento įsigaliojimo Nekilnojamojo turto kadastre registruotoms „Kitos paskirties“ patalpoms. Naujai Nekilnojamojo turto registre registruojamos patalpos šiai patalpų paskirčiai nepriskiriamos. </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9.</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Viešosios rekreacijos</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9.1. Viešojo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lang w:eastAsia="zh-CN"/>
                  </w:rPr>
                </w:pPr>
                <w:r>
                  <w:rPr>
                    <w:rFonts w:eastAsia="Calibri"/>
                    <w:szCs w:val="24"/>
                    <w:lang w:eastAsia="zh-CN"/>
                  </w:rPr>
                  <w:t xml:space="preserve">Poilsio patalpa, sanatorija, apgyvendinimo patalpa ir kitos patalpos, atitinkančios paskirties aprašymą </w:t>
                </w:r>
              </w:p>
              <w:p>
                <w:pPr>
                  <w:suppressAutoHyphens/>
                  <w:spacing w:line="276" w:lineRule="auto"/>
                  <w:jc w:val="both"/>
                  <w:rPr>
                    <w:rFonts w:eastAsia="Calibri"/>
                    <w:szCs w:val="24"/>
                    <w:lang w:eastAsia="zh-CN"/>
                  </w:rPr>
                </w:pPr>
                <w:r>
                  <w:rPr>
                    <w:rFonts w:eastAsia="Calibri"/>
                    <w:szCs w:val="24"/>
                    <w:lang w:eastAsia="zh-CN"/>
                  </w:rPr>
                  <w:t>(patalpos naudojamos viešajai rekreacijai. Naujai Nekilnojamojo turto registre registruojamos patalpos šiai patalpų paskirčiai nepriskiriamos).</w:t>
                </w:r>
              </w:p>
            </w:tc>
          </w:tr>
          <w:tr>
            <w:trPr>
              <w:trHeight w:val="1129"/>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 xml:space="preserve">10.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GB" w:eastAsia="zh-CN"/>
                  </w:rPr>
                </w:pPr>
                <w:r>
                  <w:rPr>
                    <w:rFonts w:eastAsia="Calibri"/>
                    <w:szCs w:val="24"/>
                    <w:lang w:val="en-GB" w:eastAsia="zh-CN"/>
                  </w:rPr>
                  <w:t>Asmeninės rekreacijos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10.1. Asmeninio poilsio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Asmeninio poilsio patalpa</w:t>
                </w:r>
              </w:p>
              <w:p>
                <w:pPr>
                  <w:suppressAutoHyphens/>
                  <w:spacing w:line="276" w:lineRule="auto"/>
                  <w:jc w:val="both"/>
                  <w:rPr>
                    <w:rFonts w:eastAsia="Calibri"/>
                    <w:lang w:eastAsia="zh-CN"/>
                  </w:rPr>
                </w:pPr>
                <w:r>
                  <w:rPr>
                    <w:rFonts w:eastAsia="Calibri"/>
                    <w:lang w:eastAsia="zh-CN"/>
                  </w:rPr>
                  <w:t>(patalpos, skirtos asmeninei rekreacijai. Šios paskirties patalpos gali būti formuojamos tik rekreacinės paskirties asmeninio poilsio paskirties ir mišriuose (polifunkciniuose) pastatuose).</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val="en-US" w:eastAsia="zh-CN"/>
                  </w:rPr>
                </w:pPr>
                <w:r>
                  <w:rPr>
                    <w:rFonts w:eastAsia="Calibri"/>
                    <w:szCs w:val="24"/>
                    <w:lang w:val="en-US" w:eastAsia="zh-CN"/>
                  </w:rPr>
                  <w:t>11.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r>
                  <w:rPr>
                    <w:rFonts w:eastAsia="Calibri"/>
                    <w:lang w:val="en-US" w:eastAsia="zh-CN"/>
                  </w:rPr>
                  <w:t xml:space="preserve">11.1. </w:t>
                </w:r>
                <w:r>
                  <w:rPr>
                    <w:rFonts w:eastAsia="Calibri"/>
                    <w:lang w:eastAsia="zh-CN"/>
                  </w:rPr>
                  <w:t>Specialiųjų paslaugų</w:t>
                </w:r>
                <w:r>
                  <w:rPr>
                    <w:rFonts w:eastAsia="Calibri"/>
                    <w:lang w:val="en-US"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Autoservisas, laidojimo namai, morgas, lošimo namai, šarvojimo salė ir kitos patalpos, atitinkančios paskirties aprašymą</w:t>
                </w:r>
              </w:p>
              <w:p>
                <w:pPr>
                  <w:suppressAutoHyphens/>
                  <w:spacing w:line="276" w:lineRule="auto"/>
                  <w:jc w:val="both"/>
                  <w:rPr>
                    <w:rFonts w:eastAsia="Calibri"/>
                    <w:lang w:eastAsia="zh-CN"/>
                  </w:rPr>
                </w:pPr>
                <w:r>
                  <w:rPr>
                    <w:rFonts w:eastAsia="Calibri"/>
                    <w:lang w:eastAsia="zh-CN"/>
                  </w:rPr>
                  <w:t>(patalpos, skirtos specialiosioms paslaugoms, kuriose vykdoma veikla gali turėti tiesioginę įtaką pastate ar gretimoje teritorijoje esantiems kitų paskirčių pastatų ar patalpų naudotojams, teikti).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i/>
              <w:iCs/>
              <w:lang w:eastAsia="zh-CN"/>
            </w:rPr>
          </w:pPr>
          <w:r>
            <w:rPr>
              <w:szCs w:val="24"/>
              <w:lang w:eastAsia="zh-CN"/>
            </w:rPr>
            <w:t>Pastaba. Nurodomas konkretus atskiru Nekilnojamojo turto kadastro objektu suformuotos patalpos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3 pr."/>
        <w:tag w:val="part_a64ad3cccb224eceb206868803df1a58"/>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356"/>
            <w:textAlignment w:val="center"/>
            <w:rPr>
              <w:color w:val="000000"/>
              <w:szCs w:val="24"/>
              <w:lang w:eastAsia="lt-LT"/>
            </w:rPr>
          </w:pPr>
          <w:sdt>
            <w:sdtPr>
              <w:alias w:val="Numeris"/>
              <w:tag w:val="nr_a64ad3cccb224eceb206868803df1a58"/>
              <w:lock w:val="sdtLocked"/>
              <w:richText/>
            </w:sdtPr>
            <w:sdtContent>
              <w:r>
                <w:rPr>
                  <w:color w:val="000000"/>
                  <w:szCs w:val="24"/>
                  <w:lang w:eastAsia="lt-LT"/>
                </w:rPr>
                <w:t>3</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a64ad3cccb224eceb206868803df1a58"/>
              <w:lock w:val="sdtLocked"/>
              <w:richText/>
            </w:sdtPr>
            <w:sdtContent>
              <w:r>
                <w:rPr>
                  <w:b/>
                  <w:bCs/>
                  <w:caps/>
                  <w:color w:val="000000"/>
                  <w:lang w:eastAsia="zh-CN"/>
                </w:rPr>
                <w:t>INŽINERINIŲ STATINIŲ KLASIFIKAVIMAS PAGAL NAUDOJIMO PASKIRTĮ</w:t>
              </w:r>
            </w:sdtContent>
          </w:sdt>
        </w:p>
        <w:p>
          <w:pPr>
            <w:suppressAutoHyphens/>
            <w:jc w:val="center"/>
            <w:textAlignment w:val="center"/>
            <w:rPr>
              <w:b/>
              <w:bCs/>
              <w:caps/>
              <w:color w:val="000000"/>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686"/>
            <w:gridCol w:w="7371"/>
          </w:tblGrid>
          <w:tr>
            <w:trPr>
              <w:trHeight w:val="705"/>
            </w:trPr>
            <w:tc>
              <w:tcPr>
                <w:tcW w:w="70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aps/>
                    <w:lang w:eastAsia="zh-CN"/>
                  </w:rPr>
                </w:pPr>
                <w:r>
                  <w:rPr>
                    <w:rFonts w:eastAsia="Calibri"/>
                    <w:b/>
                    <w:bCs/>
                    <w:lang w:eastAsia="zh-CN"/>
                  </w:rPr>
                  <w:t>Eil. Nr.</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Inžinerinių statinių grupės</w:t>
                </w:r>
              </w:p>
            </w:tc>
            <w:tc>
              <w:tcPr>
                <w:tcW w:w="3686" w:type="dxa"/>
                <w:tcBorders>
                  <w:bottom w:val="nil"/>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caps/>
                    <w:lang w:eastAsia="zh-CN"/>
                  </w:rPr>
                </w:pPr>
                <w:r>
                  <w:rPr>
                    <w:rFonts w:eastAsia="Calibri"/>
                    <w:b/>
                    <w:bCs/>
                    <w:lang w:eastAsia="zh-CN"/>
                  </w:rPr>
                  <w:t>Inžinerinių statinių pogrupiai (paskirtis)</w:t>
                </w:r>
              </w:p>
            </w:tc>
            <w:tc>
              <w:tcPr>
                <w:tcW w:w="7371" w:type="dxa"/>
                <w:tcBorders>
                  <w:bottom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 xml:space="preserve">Pavadinimas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(statinių paskirties aprašymas, paaiškinimas)</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1.1. k</w:t>
                </w:r>
                <w:r>
                  <w:rPr>
                    <w:rFonts w:eastAsia="Calibri"/>
                    <w:lang w:eastAsia="zh-CN"/>
                  </w:rPr>
                  <w:t>elių</w:t>
                </w:r>
              </w:p>
            </w:tc>
            <w:tc>
              <w:tcPr>
                <w:tcW w:w="7371" w:type="dxa"/>
              </w:tcPr>
              <w:p>
                <w:pPr>
                  <w:suppressAutoHyphens/>
                  <w:rPr>
                    <w:lang w:eastAsia="lt-LT"/>
                  </w:rPr>
                </w:pPr>
                <w:r>
                  <w:rPr>
                    <w:lang w:eastAsia="lt-LT"/>
                  </w:rPr>
                  <w:t xml:space="preserve">Kelias </w:t>
                </w:r>
              </w:p>
              <w:p>
                <w:pPr>
                  <w:suppressAutoHyphens/>
                  <w:jc w:val="both"/>
                  <w:rPr>
                    <w:lang w:eastAsia="lt-LT"/>
                  </w:rPr>
                </w:pPr>
                <w:r>
                  <w:rPr>
                    <w:lang w:eastAsia="lt-LT"/>
                  </w:rPr>
                  <w:t>(inžinerinis statinys, skirtas transporto priemonių ir pėsčiųjų eismui. Kelio elementai: žemės sankasa, važiuojamoji dalis, kelkraščiai, šaligatviai, skiriamoji juosta, kelio grioviai, kitos vandens nuleidimo sistemos, sankryžos, autobusų sustojimo aikštelės, poilsio aikštelės, pėsčiųjų ir dviračių takai,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1.2. G</w:t>
                </w:r>
                <w:r>
                  <w:rPr>
                    <w:rFonts w:eastAsia="Calibri"/>
                    <w:lang w:eastAsia="zh-CN"/>
                  </w:rPr>
                  <w:t>atvių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lang w:eastAsia="zh-CN"/>
                  </w:rPr>
                </w:pPr>
                <w:r>
                  <w:rPr>
                    <w:rFonts w:eastAsia="Calibri"/>
                    <w:lang w:eastAsia="zh-CN"/>
                  </w:rPr>
                  <w:t xml:space="preserve">Gatvė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caps/>
                    <w:lang w:eastAsia="zh-CN"/>
                  </w:rPr>
                </w:pPr>
                <w:r>
                  <w:rPr>
                    <w:rFonts w:eastAsia="Calibri"/>
                    <w:lang w:eastAsia="lt-LT"/>
                  </w:rPr>
                  <w:t>(gatvė – tai kelias ar jo ruožas, esantis miesto ar kaimo gyvenamosios vietovės teritorijoje, paprastai turintis pavadinimą.</w:t>
                </w:r>
                <w:r>
                  <w:rPr>
                    <w:rFonts w:eastAsia="Calibri"/>
                    <w:lang w:eastAsia="zh-CN"/>
                  </w:rPr>
                  <w:t xml:space="preserve"> Gatvės elementai –</w:t>
                </w:r>
                <w:r>
                  <w:rPr>
                    <w:rFonts w:eastAsia="Calibri"/>
                    <w:lang w:eastAsia="lt-LT"/>
                  </w:rPr>
                  <w:t xml:space="preserve"> tokie patys </w:t>
                </w:r>
                <w:r>
                  <w:rPr>
                    <w:rFonts w:eastAsia="Calibri"/>
                    <w:lang w:eastAsia="zh-CN"/>
                  </w:rPr>
                  <w:t>kaip kelio elementai, nurodyti 1.1 papunktyje, esantys gatvės raudonųjų linijų ribose).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1.3. G</w:t>
                </w:r>
                <w:r>
                  <w:rPr>
                    <w:rFonts w:eastAsia="Calibri"/>
                    <w:bCs/>
                    <w:szCs w:val="24"/>
                    <w:lang w:eastAsia="zh-CN"/>
                  </w:rPr>
                  <w:t>eležinkelių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szCs w:val="24"/>
                    <w:lang w:eastAsia="zh-CN"/>
                  </w:rPr>
                </w:pPr>
                <w:r>
                  <w:rPr>
                    <w:color w:val="000000"/>
                    <w:szCs w:val="24"/>
                    <w:lang w:eastAsia="zh-CN"/>
                  </w:rPr>
                  <w:t xml:space="preserve">Geležinkelis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color w:val="000000"/>
                    <w:szCs w:val="24"/>
                    <w:lang w:eastAsia="zh-CN"/>
                  </w:rPr>
                  <w:t>(geležinkelio kelias – inžinerinis statinys, kurį sudaro žemės sankasa, viršutinė kelio konstrukcija (antpilo sluoksnis, pabėgiai, bėgiai) ir kiti inžineriniai įrenginiai).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1.4.</w:t>
                </w:r>
                <w:r>
                  <w:rPr>
                    <w:rFonts w:eastAsia="Calibri"/>
                    <w:szCs w:val="24"/>
                    <w:lang w:eastAsia="zh-CN"/>
                  </w:rPr>
                  <w:t xml:space="preserve"> Oro uostų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Oro uostų pakilimo, tūpimo, riedėjimo takas, peronas, orlaivių stovėjimo ir specialioji aikštelė, skrydžių valdymo statinys, radiotechninis, elektros apšvietimo, signalinių žiburių ir kiti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oro transportui funkcionuoti).</w:t>
                </w:r>
              </w:p>
            </w:tc>
          </w:tr>
          <w:tr>
            <w:trPr>
              <w:trHeight w:val="987"/>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szCs w:val="24"/>
                    <w:lang w:eastAsia="zh-CN"/>
                  </w:rPr>
                  <w:t>1.5. Vandens uostų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Vandens uosto krantinė, dokas, prieplauka, molas, atitveriamoji damba, šalivagė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vandens transportui funkcionuoti).</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2835"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szCs w:val="24"/>
                    <w:lang w:eastAsia="zh-CN"/>
                  </w:rPr>
                  <w:t>2.1. Naftos tinklų </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Magistralinis naftotiekis, produktotiekis, skirstomasis naftos ir naftos produktų vamzdynas (naftai ar naftos produktams perkrauti ir (ar) transportuoti į technologinius įrenginius ar iš jų), tų vamzdynų priklausiniai ir kiti inžineriniai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naftai, jos produktams ir pan. transportuoti,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Magistralinis dujotiekis ir jo priklausiniai, didesnio kaip 5 bar, bet ne didesnio kaip 16 bar didžiausio darbinio slėgio skirstomasis dujotiekis, suskystintų naftos dujų skirstomasis dujotiekis ir kiti inžineriniai statiniai, atitinkantys paskirties aprašymą</w:t>
                </w:r>
              </w:p>
              <w:p>
                <w:pPr>
                  <w:suppressAutoHyphens/>
                  <w:spacing w:line="276" w:lineRule="auto"/>
                  <w:jc w:val="both"/>
                  <w:rPr>
                    <w:rFonts w:eastAsia="Calibri"/>
                    <w:lang w:eastAsia="zh-CN"/>
                  </w:rPr>
                </w:pPr>
                <w:r>
                  <w:rPr>
                    <w:rFonts w:eastAsia="Calibri"/>
                    <w:lang w:eastAsia="zh-CN"/>
                  </w:rPr>
                  <w:t>(inžinerinis statinys skirtas dujoms transportuoti, skirstyti ir pan.).</w:t>
                </w:r>
              </w:p>
            </w:tc>
          </w:tr>
          <w:tr>
            <w:trPr>
              <w:trHeight w:val="300"/>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vandentiekio tinklų vamzdynas šaltam ir karštam vandeniui tiekti, artezinis šulinys, hidrantas, rezervuaras, vandentiekio bokštas, giluminis vandentiekio gręžinys, kuris yra statinys,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geriamajam, techniniam vandeniui tiekti,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2.4. Šilumos tinklų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šilumos tinklų vamzdynas šilumai perduoti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(inžinerinis statinys skirtas šilumai tiekti, skirstyti ir pan. Šilumos perdavimo tinklus sudaro statinių ir įrenginių (vamzdynų, uždaromosios ir reguliuojamosios armatūros, siurblių, kontrolės ir matavimo prietaisų ir kitų elementų, kuriais šilumnešis (termofikacinis vanduo, garas ir panašiai) iš šilumos šaltinio perduodamas ir skirstomas vartotojams) kompleksas. </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Nuotekų šalinimo kolektorius, nuotekų rinktuvas, nuotekų tinklų išvadas, nuotekų slėginis tinklas, drenažo tinklas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nuotekoms surinkti).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ind w:right="34"/>
                  <w:jc w:val="both"/>
                  <w:textAlignment w:val="baseline"/>
                  <w:rPr>
                    <w:lang w:eastAsia="lt-LT"/>
                  </w:rPr>
                </w:pPr>
                <w:r>
                  <w:rPr>
                    <w:lang w:eastAsia="lt-LT"/>
                  </w:rPr>
                  <w:t>Elektros energijos persiuntimui skirtos aukštos įtampos elektros oro linijos, oro kabelių linijos, požeminių ir povandeninių kabelių linijos ir jų technologiniai priklausiniai, įskaitant požeminių kabelių kanalus, linijas laikančias atramas ir kitus statinio požymius atitinkančius technologinius priklausinius, kurie nėra pastatai</w:t>
                </w:r>
              </w:p>
              <w:p>
                <w:pPr>
                  <w:suppressAutoHyphens/>
                  <w:ind w:right="34"/>
                  <w:jc w:val="both"/>
                  <w:textAlignment w:val="baseline"/>
                  <w:rPr>
                    <w:lang w:eastAsia="lt-LT"/>
                  </w:rPr>
                </w:pPr>
                <w:r>
                  <w:rPr>
                    <w:lang w:eastAsia="lt-LT"/>
                  </w:rPr>
                  <w:t>(inžinerinis statinys, skirtas elektrai tiekti).</w:t>
                </w:r>
              </w:p>
            </w:tc>
          </w:tr>
          <w:tr>
            <w:trPr>
              <w:trHeight w:val="839"/>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2.7. Ryšių (telekomunikacijų) tinklų </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Kolektorius, bokštas, stiebas ir kiti inžineriniai statiniai, skirti elektroninių ryšių veiklai,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elektroninių ryšių paslaugai teikti).</w:t>
                </w:r>
              </w:p>
            </w:tc>
          </w:tr>
          <w:tr>
            <w:trPr>
              <w:trHeight w:val="300"/>
            </w:trPr>
            <w:tc>
              <w:tcPr>
                <w:tcW w:w="70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Hidrotechniniai statiniai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Hidrotechninių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Užtvanka, damba, hidroelektrinė, derivacinė, hidroakumuliacinė elektrinė, siurblinė, vandens ėmykla, jūrų ar upių krantinė, dokas, prieplauka, molas, vandens pralaida, vandenvietės statinys, nusodintuvas, kanalas ir jo statiniai, upių vagotvarkos, krantosaugos, žuvininkystės, laivininkystės statinys, bangolaužis, akvedukas, diukeris, buna, polderis, žuvų pralaida, melioracijos statinys ir kiti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(statinys vandens ištekliams naudoti ir aplinkai nuo žalingo vandens poveikio apsaugoti).  </w:t>
                </w:r>
              </w:p>
            </w:tc>
          </w:tr>
          <w:tr>
            <w:trPr>
              <w:trHeight w:val="300"/>
            </w:trPr>
            <w:tc>
              <w:tcPr>
                <w:tcW w:w="709"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lang w:eastAsia="zh-CN"/>
                  </w:rPr>
                </w:pPr>
                <w:r>
                  <w:rPr>
                    <w:rFonts w:eastAsia="Calibri"/>
                    <w:caps/>
                    <w:lang w:eastAsia="zh-CN"/>
                  </w:rPr>
                  <w:t>4.</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Kiti inžineriniai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4.1. Energijos iš atsinaujinančių išteklių gamybos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jc w:val="both"/>
                </w:pPr>
                <w:r>
                  <w:t xml:space="preserve">Vėjo elektrinė, saulės šviesos energijos elektrinė, saulės šilumos energijos kolektorius,  ir kiti inžineriniai statiniai (išskyrus hidrotechnikos statinius), atitinkantys paskirties aprašymą, taip pat jiems aptarnauti ir (ar) eksploatuoti reikalinga infrastruktūra (iš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w:t>
                </w:r>
                <w:r>
                  <w:rPr>
                    <w:color w:val="FF0000"/>
                    <w:lang w:eastAsia="lt-LT"/>
                  </w:rPr>
                  <w:t xml:space="preserve"> </w:t>
                </w:r>
                <w:r>
                  <w:rPr>
                    <w:lang w:eastAsia="lt-LT"/>
                  </w:rPr>
                  <w:t xml:space="preserve">ar perdavimo </w:t>
                </w:r>
                <w:r>
                  <w:t>tinklo (iki 110 kV) elementai ir pan.).</w:t>
                </w:r>
              </w:p>
            </w:tc>
          </w:tr>
          <w:tr>
            <w:trPr>
              <w:trHeight w:val="300"/>
            </w:trPr>
            <w:tc>
              <w:tcPr>
                <w:tcW w:w="709" w:type="dxa"/>
                <w:vMerge/>
              </w:tcPr>
              <w:p>
                <w:p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4.2. K</w:t>
                </w:r>
                <w:r>
                  <w:rPr>
                    <w:rFonts w:eastAsia="Calibri"/>
                    <w:lang w:eastAsia="zh-CN"/>
                  </w:rPr>
                  <w:t>itų transporto statinių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 xml:space="preserve">Tiltas, viadukas, estakada, pėsčiųjų, geležinkelio tiltas, geležinkelio pervaža, užtveriamasis statinys, geležinkelio platforma, tunelis, kelio pralaida, lynų kelias, atraminė sienelė, pragina, triukšmą slopinanti sienelė, gyvūnijos atitvaras, platforma, pervaža, pridengta ar požeminė perėja ir kiti inžineriniai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transporto priemonių ir pėsčiųjų eismui, nepriskirtas 1.1–1.5 papunkčiuose nurodytiems inžinerinių statinių pogrupiams (paskirtims)).</w:t>
                </w:r>
              </w:p>
            </w:tc>
          </w:tr>
          <w:tr>
            <w:trPr>
              <w:trHeight w:val="300"/>
            </w:trPr>
            <w:tc>
              <w:tcPr>
                <w:tcW w:w="709" w:type="dxa"/>
                <w:vMerge/>
              </w:tcPr>
              <w:p>
                <w:p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r>
                  <w:rPr>
                    <w:color w:val="000000"/>
                    <w:lang w:eastAsia="lt-LT"/>
                  </w:rPr>
                  <w:t xml:space="preserve">4.3. Sporto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p>
            </w:tc>
            <w:tc>
              <w:tcPr>
                <w:tcW w:w="7371"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lang w:eastAsia="lt-LT"/>
                  </w:rPr>
                </w:pPr>
                <w:r>
                  <w:rPr>
                    <w:color w:val="000000"/>
                    <w:lang w:eastAsia="lt-LT"/>
                  </w:rPr>
                  <w:t xml:space="preserve">Futbolo, krepšinio, beisbolo, regbio ir kitų lauko žaidimų aikštynas, vandens sporto statinys, mašinų, dviračių, riedlenčių, riedučių, arklių lenktynių kelias, dviračių saugyklos inžinerinis statinys ir </w:t>
                </w:r>
                <w:r>
                  <w:rPr>
                    <w:rFonts w:eastAsia="Calibri"/>
                    <w:lang w:eastAsia="lt-LT"/>
                  </w:rPr>
                  <w:t>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lt-LT"/>
                  </w:rPr>
                  <w:t xml:space="preserve">(sporto aikštynas žaidimams atvirame ore, </w:t>
                </w:r>
                <w:r>
                  <w:rPr>
                    <w:rFonts w:eastAsia="Calibri"/>
                    <w:lang w:eastAsia="zh-CN"/>
                  </w:rPr>
                  <w:t>bet koks lenktynių kelias, trasa ir kiti sportui skirti inžineriniai statiniai, kurie nėra pastatai).</w:t>
                </w:r>
                <w:r>
                  <w:rPr>
                    <w:lang w:eastAsia="zh-CN"/>
                  </w:rPr>
                  <w:t xml:space="preserve"> </w:t>
                </w:r>
              </w:p>
            </w:tc>
          </w:tr>
          <w:tr>
            <w:trPr>
              <w:trHeight w:val="300"/>
            </w:trPr>
            <w:tc>
              <w:tcPr>
                <w:tcW w:w="709" w:type="dxa"/>
                <w:vMerge/>
              </w:tcPr>
              <w:p>
                <w:p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4.4. Kitų inžinerinių tinklų statinių</w:t>
                </w:r>
              </w:p>
              <w:p>
                <w:pPr>
                  <w:suppressAutoHyphens/>
                  <w:rPr>
                    <w:rFonts w:eastAsia="Calibri"/>
                    <w:lang w:eastAsia="zh-CN"/>
                  </w:rPr>
                </w:pPr>
              </w:p>
            </w:tc>
            <w:tc>
              <w:tcPr>
                <w:tcW w:w="7371" w:type="dxa"/>
                <w:shd w:val="clear" w:color="auto" w:fill="auto"/>
              </w:tcPr>
              <w:p>
                <w:pPr>
                  <w:suppressAutoHyphens/>
                  <w:spacing w:line="276" w:lineRule="auto"/>
                  <w:jc w:val="both"/>
                  <w:rPr>
                    <w:rFonts w:eastAsia="Calibri"/>
                    <w:lang w:eastAsia="zh-CN"/>
                  </w:rPr>
                </w:pPr>
                <w:r>
                  <w:rPr>
                    <w:rFonts w:eastAsia="Calibri"/>
                    <w:lang w:eastAsia="zh-CN"/>
                  </w:rPr>
                  <w:t>Technologinis vamzdynas, kolektorius, apžvalgos kamera ir kiti inžinerinių tinklų statiniai, atitinkantys paskirties aprašymą</w:t>
                </w:r>
              </w:p>
              <w:p>
                <w:pPr>
                  <w:suppressAutoHyphens/>
                  <w:spacing w:line="276" w:lineRule="auto"/>
                  <w:jc w:val="both"/>
                  <w:rPr>
                    <w:rFonts w:eastAsia="Calibri"/>
                    <w:lang w:eastAsia="zh-CN"/>
                  </w:rPr>
                </w:pPr>
                <w:r>
                  <w:rPr>
                    <w:rFonts w:eastAsia="Calibri"/>
                    <w:lang w:eastAsia="zh-CN"/>
                  </w:rPr>
                  <w:t>(kiti inžinerinių tinklų grupėje nenurodyti inžineriniai tinklai).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lt-LT"/>
                  </w:rPr>
                </w:pPr>
                <w:r>
                  <w:rPr>
                    <w:rFonts w:eastAsia="Calibri"/>
                    <w:lang w:eastAsia="lt-LT"/>
                  </w:rPr>
                  <w:t xml:space="preserve">4.5. Kitos paskirties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uppressAutoHyphens/>
                  <w:ind w:right="34"/>
                  <w:jc w:val="both"/>
                  <w:textAlignment w:val="baseline"/>
                  <w:rPr>
                    <w:lang w:eastAsia="lt-LT"/>
                  </w:rPr>
                </w:pPr>
                <w:r>
                  <w:rPr>
                    <w:lang w:eastAsia="lt-LT"/>
                  </w:rPr>
                  <w:t>Degalinė (be pastatų), fortas, bunkeris, šaudykla, techninis stebėjimo bokštas, sąvartynas, transporterių galerija, estrada, automatizuoto sandėliavimo statinys, nuotekų valyklos statinys</w:t>
                </w:r>
                <w:r>
                  <w:rPr>
                    <w:b/>
                    <w:bCs/>
                    <w:lang w:eastAsia="lt-LT"/>
                  </w:rPr>
                  <w:t>, </w:t>
                </w:r>
                <w:r>
                  <w:rPr>
                    <w:lang w:eastAsia="lt-LT"/>
                  </w:rPr>
                  <w:t>nuotekų siurblinė, įvairios užtvaros, atraminė sienelė, mėšlidė, srutų kauptuvas, plokščiadugnis grūdų saugojimo bokštas, stacionari grūdų džiovykla, žaibosaugos statinys, šachtinis šulinys, terasa, aikštelė, pavėsinė, lieptas ir kiti statiniai, atitinkantys paskirties aprašymą</w:t>
                </w:r>
              </w:p>
              <w:p>
                <w:pPr>
                  <w:suppressAutoHyphens/>
                  <w:ind w:right="34"/>
                  <w:jc w:val="both"/>
                  <w:textAlignment w:val="baseline"/>
                  <w:rPr>
                    <w:lang w:eastAsia="lt-LT"/>
                  </w:rPr>
                </w:pPr>
                <w:r>
                  <w:rPr>
                    <w:lang w:eastAsia="lt-LT"/>
                  </w:rPr>
                  <w:t>(kiti inžineriniai statiniai, neįvardyti kituose inžinerinių statinių pogrupiuose (paskirtyse)).</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textAlignment w:val="center"/>
            <w:rPr>
              <w:lang w:eastAsia="zh-CN"/>
            </w:rPr>
          </w:pPr>
          <w:r>
            <w:rPr>
              <w:szCs w:val="24"/>
              <w:lang w:eastAsia="zh-CN"/>
            </w:rPr>
            <w:t>Pastaba.</w:t>
          </w:r>
          <w:r>
            <w:rPr>
              <w:lang w:eastAsia="zh-CN"/>
            </w:rPr>
            <w:t xml:space="preserve"> </w:t>
          </w:r>
          <w:r>
            <w:rPr>
              <w:szCs w:val="24"/>
              <w:lang w:eastAsia="zh-CN"/>
            </w:rPr>
            <w:t xml:space="preserve">Nurodomas </w:t>
          </w:r>
          <w:r>
            <w:rPr>
              <w:lang w:eastAsia="zh-CN"/>
            </w:rPr>
            <w:t>konkretus inžinerinio statinio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4 pr."/>
        <w:tag w:val="part_2a9a575803284ecf8f74e44d5437aa07"/>
        <w:lock w:val="sdtLocked"/>
        <w:richText/>
      </w:sdtPr>
      <w:sdtContent>
        <w:p>
          <w:pPr>
            <w:suppressAutoHyphens/>
            <w:ind w:left="9356"/>
            <w:textAlignment w:val="center"/>
            <w:sectPr>
              <w:pgSz w:w="16838" w:h="11906" w:orient="landscape"/>
              <w:pgMar w:top="1701" w:right="1077"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szCs w:val="24"/>
              <w:lang w:eastAsia="lt-LT"/>
            </w:rPr>
          </w:pPr>
          <w:sdt>
            <w:sdtPr>
              <w:alias w:val="Numeris"/>
              <w:tag w:val="nr_2a9a575803284ecf8f74e44d5437aa07"/>
              <w:lock w:val="sdtLocked"/>
              <w:richText/>
            </w:sdtPr>
            <w:sdtContent>
              <w:r>
                <w:rPr>
                  <w:color w:val="000000"/>
                  <w:szCs w:val="24"/>
                  <w:lang w:eastAsia="lt-LT"/>
                </w:rPr>
                <w:t>4</w:t>
              </w:r>
            </w:sdtContent>
          </w:sdt>
          <w:r>
            <w:rPr>
              <w:color w:val="000000"/>
              <w:szCs w:val="24"/>
              <w:lang w:eastAsia="lt-LT"/>
            </w:rPr>
            <w:t>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2a9a575803284ecf8f74e44d5437aa07"/>
              <w:lock w:val="sdtLocked"/>
              <w:richText/>
            </w:sdtPr>
            <w:sdtContent>
              <w:r>
                <w:rPr>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p>
        <w:tbl>
          <w:tblPr>
            <w:tblW w:w="14539" w:type="dxa"/>
            <w:tblInd w:w="57" w:type="dxa"/>
            <w:tblLayout w:type="fixed"/>
            <w:tblCellMar>
              <w:left w:w="0" w:type="dxa"/>
              <w:right w:w="0" w:type="dxa"/>
            </w:tblCellMar>
            <w:tblLook w:val="04A0" w:firstRow="1" w:lastRow="0" w:firstColumn="1" w:lastColumn="0" w:noHBand="0" w:noVBand="1"/>
          </w:tblPr>
          <w:tblGrid>
            <w:gridCol w:w="672"/>
            <w:gridCol w:w="4086"/>
            <w:gridCol w:w="978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Eil. Nr.</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Statinių požymiai ir techniniai parametrai</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left="720" w:hanging="360"/>
                  <w:jc w:val="center"/>
                  <w:textAlignment w:val="center"/>
                  <w:rPr>
                    <w:b/>
                    <w:szCs w:val="24"/>
                    <w:lang w:eastAsia="zh-CN"/>
                  </w:rPr>
                </w:pPr>
                <w:r>
                  <w:rPr>
                    <w:rFonts w:eastAsia="Calibri"/>
                    <w:b/>
                    <w:szCs w:val="24"/>
                    <w:lang w:eastAsia="zh-CN"/>
                  </w:rPr>
                  <w:t>1.</w:t>
                  <w:tab/>
                </w:r>
                <w:r>
                  <w:rPr>
                    <w:b/>
                    <w:szCs w:val="24"/>
                    <w:lang w:eastAsia="zh-CN"/>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 xml:space="preserve">1.1. </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rPr>
                    <w:szCs w:val="24"/>
                    <w:lang w:eastAsia="zh-CN"/>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trike/>
                    <w:szCs w:val="24"/>
                    <w:lang w:eastAsia="zh-CN"/>
                  </w:rPr>
                </w:pPr>
                <w:r>
                  <w:rPr>
                    <w:b/>
                    <w:szCs w:val="24"/>
                    <w:lang w:eastAsia="zh-CN"/>
                  </w:rPr>
                  <w:t>2. 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2.1.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lang w:eastAsia="lt-LT"/>
                  </w:rPr>
                  <w:t>pastatai, kuriuose vykdoma 5 MW ir  didesnės galios elektros ir (ar) šilumos gamyba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2.2.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rFonts w:eastAsia="Calibri"/>
                    <w:szCs w:val="24"/>
                    <w:lang w:eastAsia="lt-LT"/>
                  </w:rPr>
                  <w:t>visi statiniai, išskyrus teisės aktais priskiriamus nesudėtingiesiems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right="-57"/>
                  <w:jc w:val="center"/>
                  <w:rPr>
                    <w:b/>
                    <w:szCs w:val="24"/>
                    <w:lang w:eastAsia="zh-CN"/>
                  </w:rPr>
                </w:pPr>
                <w:r>
                  <w:rPr>
                    <w:b/>
                    <w:szCs w:val="24"/>
                    <w:lang w:eastAsia="zh-CN"/>
                  </w:rPr>
                  <w:t xml:space="preserve">3. Kiti </w:t>
                </w:r>
                <w:r>
                  <w:rPr>
                    <w:b/>
                    <w:bCs/>
                    <w:szCs w:val="24"/>
                    <w:lang w:eastAsia="zh-CN"/>
                  </w:rPr>
                  <w:t xml:space="preserve">negyvenamieji </w:t>
                </w:r>
                <w:r>
                  <w:rPr>
                    <w:b/>
                    <w:szCs w:val="24"/>
                    <w:lang w:eastAsia="zh-CN"/>
                  </w:rPr>
                  <w:t>pastatai, nenurodyti 2.1 ir 2.2 papunkčiuose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3.1.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Negyvenamieji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textAlignment w:val="center"/>
                  <w:rPr>
                    <w:szCs w:val="24"/>
                    <w:lang w:eastAsia="zh-CN"/>
                  </w:rPr>
                </w:pPr>
              </w:p>
              <w:p>
                <w:pPr>
                  <w:suppressAutoHyphens/>
                  <w:spacing w:line="276" w:lineRule="auto"/>
                  <w:rPr>
                    <w:szCs w:val="24"/>
                    <w:lang w:eastAsia="zh-CN"/>
                  </w:rPr>
                </w:pPr>
                <w:r>
                  <w:rPr>
                    <w:szCs w:val="24"/>
                    <w:lang w:eastAsia="zh-CN"/>
                  </w:rPr>
                  <w:t>pastato bendras plotas didesnis kaip 2000 m</w:t>
                </w:r>
                <w:r>
                  <w:rPr>
                    <w:szCs w:val="24"/>
                    <w:vertAlign w:val="superscript"/>
                    <w:lang w:eastAsia="zh-CN"/>
                  </w:rPr>
                  <w:t>2</w:t>
                </w:r>
                <w:r>
                  <w:rPr>
                    <w:szCs w:val="24"/>
                    <w:lang w:eastAsia="zh-CN"/>
                  </w:rPr>
                  <w:t>;</w:t>
                </w:r>
              </w:p>
              <w:p>
                <w:pPr>
                  <w:suppressAutoHyphens/>
                  <w:spacing w:line="276" w:lineRule="auto"/>
                  <w:rPr>
                    <w:szCs w:val="24"/>
                    <w:lang w:eastAsia="zh-CN"/>
                  </w:rPr>
                </w:pPr>
              </w:p>
              <w:p>
                <w:pPr>
                  <w:suppressAutoHyphens/>
                  <w:spacing w:line="276" w:lineRule="auto"/>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4. Susisiekimo komunikacijų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Keliai ir gatvės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valstybinės reikšmės keliai ir A, B, C kategorijų gatvės</w:t>
                </w:r>
              </w:p>
            </w:tc>
          </w:tr>
          <w:tr>
            <w:trPr>
              <w:trHeight w:val="424"/>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lt-LT"/>
                  </w:rPr>
                </w:pPr>
                <w:r>
                  <w:rPr>
                    <w:szCs w:val="24"/>
                    <w:lang w:eastAsia="lt-LT"/>
                  </w:rPr>
                  <w:t>Geležinkelio keliai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 xml:space="preserve">riedmenų greitis – 60 km/h ir daugiau arba yra kontaktinis  </w:t>
                </w:r>
              </w:p>
              <w:p>
                <w:pPr>
                  <w:suppressAutoHyphens/>
                  <w:spacing w:line="276" w:lineRule="auto"/>
                  <w:rPr>
                    <w:szCs w:val="24"/>
                    <w:lang w:eastAsia="zh-CN"/>
                  </w:rPr>
                </w:pPr>
                <w:r>
                  <w:rPr>
                    <w:szCs w:val="24"/>
                    <w:lang w:eastAsia="zh-CN"/>
                  </w:rPr>
                  <w:t>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4.3.</w:t>
                </w:r>
              </w:p>
            </w:tc>
            <w:tc>
              <w:tcPr>
                <w:tcW w:w="13867"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rPr>
                    <w:i/>
                    <w:szCs w:val="24"/>
                    <w:lang w:eastAsia="zh-CN"/>
                  </w:rPr>
                </w:pPr>
                <w:r>
                  <w:rPr>
                    <w:i/>
                    <w:sz w:val="22"/>
                    <w:szCs w:val="24"/>
                    <w:lang w:eastAsia="zh-CN"/>
                  </w:rPr>
                  <w:t>Neteko galios nuo 2025-05-21</w:t>
                </w:r>
              </w:p>
            </w:tc>
          </w:tr>
          <w:tr>
            <w:trPr>
              <w:trHeight w:val="243"/>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Oro uostų statiniai, aerodromai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kilimo, tūpimo, riedėjimo takai ir peronas – su dirbtine danga</w:t>
                </w:r>
              </w:p>
            </w:tc>
          </w:tr>
          <w:tr>
            <w:trPr>
              <w:trHeight w:val="638"/>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Vandens uostų statiniai (krantinės,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textAlignment w:val="center"/>
                  <w:rPr>
                    <w:rFonts w:eastAsia="Calibri"/>
                    <w:b/>
                    <w:szCs w:val="24"/>
                    <w:lang w:eastAsia="zh-CN"/>
                  </w:rPr>
                </w:pPr>
                <w:r>
                  <w:rPr>
                    <w:rFonts w:eastAsia="Calibri"/>
                    <w:b/>
                    <w:szCs w:val="24"/>
                    <w:lang w:eastAsia="zh-CN"/>
                  </w:rPr>
                  <w:t>5. 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 xml:space="preserve">didesnio kaip 16 bar slėgio magistraliniai šilumos perdavimo tinklai, kurių vidinis skersmuo didesnis kaip 100 mm, ir jų technologiniai priklausiniai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dujotiekiai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skirstomieji dujotiekiai, kurių slėgio (bar) ir skersmens (mm) sandauga lygi 3 500 arba didesnė,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6. Hidrotechniniai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didesnis kaip 100 000 m</w:t>
                </w:r>
                <w:r>
                  <w:rPr>
                    <w:szCs w:val="24"/>
                    <w:vertAlign w:val="superscript"/>
                    <w:lang w:eastAsia="zh-CN"/>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6.3.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i/>
                    <w:strike/>
                    <w:szCs w:val="24"/>
                    <w:lang w:eastAsia="zh-CN"/>
                  </w:rPr>
                </w:pPr>
                <w:r>
                  <w:rPr>
                    <w:b/>
                    <w:szCs w:val="24"/>
                    <w:lang w:eastAsia="zh-CN"/>
                  </w:rPr>
                  <w:t>7. Sporto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7.1.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8. 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bCs/>
                    <w:szCs w:val="24"/>
                    <w:lang w:eastAsia="lt-LT"/>
                  </w:rPr>
                </w:pPr>
                <w:r>
                  <w:rPr>
                    <w:bCs/>
                    <w:szCs w:val="24"/>
                    <w:lang w:eastAsia="lt-LT"/>
                  </w:rPr>
                  <w:t>8.3.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ind w:firstLine="62"/>
                  <w:rPr>
                    <w:bCs/>
                    <w:szCs w:val="24"/>
                    <w:lang w:eastAsia="lt-LT"/>
                  </w:rPr>
                </w:pPr>
                <w:r>
                  <w:rPr>
                    <w:szCs w:val="24"/>
                    <w:lang w:eastAsia="lt-LT"/>
                  </w:rPr>
                  <w:t>Automatizuotų sandėliavimo sistemų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jc w:val="both"/>
                  <w:rPr>
                    <w:bCs/>
                    <w:szCs w:val="24"/>
                    <w:lang w:eastAsia="lt-LT"/>
                  </w:rPr>
                </w:pPr>
                <w:r>
                  <w:rPr>
                    <w:bCs/>
                    <w:szCs w:val="24"/>
                    <w:lang w:eastAsia="lt-LT"/>
                  </w:rPr>
                  <w:t>20 m ir aukštesni;</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įgilinti 7 m ir daugiau skaičiuojant nuo inžineriniu statiniu užstatyto žemės paviršiaus vidutinės altitudės;</w:t>
                </w:r>
              </w:p>
              <w:p>
                <w:pPr>
                  <w:suppressAutoHyphens/>
                  <w:spacing w:line="276" w:lineRule="auto"/>
                  <w:rPr>
                    <w:szCs w:val="24"/>
                    <w:lang w:eastAsia="zh-CN"/>
                  </w:rPr>
                </w:pPr>
              </w:p>
              <w:p>
                <w:pPr>
                  <w:suppressAutoHyphens/>
                  <w:spacing w:line="276" w:lineRule="auto"/>
                  <w:rPr>
                    <w:szCs w:val="24"/>
                    <w:lang w:eastAsia="zh-CN"/>
                  </w:rPr>
                </w:pPr>
                <w:r>
                  <w:rPr>
                    <w:bCs/>
                    <w:szCs w:val="24"/>
                    <w:lang w:eastAsia="lt-LT"/>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inžineriniai statiniai, kurių laikančiosios konstrukcijos tarp atramų (angos) ilgesnės kaip 12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lt-LT"/>
                  </w:rPr>
                  <w:t>8.4.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lt-LT"/>
                  </w:rPr>
                </w:pPr>
                <w:r>
                  <w:rPr>
                    <w:szCs w:val="24"/>
                    <w:lang w:eastAsia="lt-LT"/>
                  </w:rPr>
                  <w:t>Stogą turintys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ind w:left="9"/>
                </w:pPr>
                <w:r>
                  <w:t xml:space="preserve">20 m ir aukštesni; </w:t>
                </w:r>
              </w:p>
              <w:p>
                <w:pPr>
                  <w:ind w:left="9"/>
                </w:pPr>
              </w:p>
              <w:p>
                <w:r>
                  <w:t>inžineriniai statiniai, kurių laikančiosios konstrukcijos tarp atramų (angos) ilgesnės kaip 12 m.</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8.5.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Kiti transporto statiniai: tiltai, viadukai, estakados, tuneliai, požeminės ir virš žemės esančios pėsčiųjų perėjos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
                  <w:t>kurių konstrukcijos įrengimo vietose nuo žemės ar vandens paviršiaus įgilintos daugiau kaip 7 m;</w:t>
                </w:r>
              </w:p>
              <w:p/>
              <w:p>
                <w:r>
                  <w:t>statiniai, kurių laikančiosios konstrukcijos tarp atramų (angos) ilgesnės kaip 12 m;</w:t>
                </w:r>
              </w:p>
              <w:p/>
              <w:p>
                <w:r>
                  <w:t xml:space="preserve">20 m ir aukštesni; </w:t>
                </w:r>
              </w:p>
              <w:p/>
              <w:p>
                <w:r>
                  <w:t>statiniai ypatingiesiems statiniams priskiriamuose keliuose.</w:t>
                </w:r>
              </w:p>
            </w:tc>
          </w:tr>
          <w:tr>
            <w:trPr>
              <w:trHeight w:val="220"/>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rPr>
                    <w:b/>
                    <w:szCs w:val="24"/>
                    <w:lang w:eastAsia="zh-CN"/>
                  </w:rPr>
                </w:pPr>
                <w:r>
                  <w:rPr>
                    <w:b/>
                    <w:szCs w:val="24"/>
                    <w:lang w:eastAsia="zh-CN"/>
                  </w:rPr>
                  <w:t>9. 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Naudingųjų iškasenų gavybos, tiekimo ir naudojimo požeminiai ir antžeminiai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 m ir aukštesni;</w:t>
                </w:r>
              </w:p>
              <w:p>
                <w:pPr>
                  <w:suppressAutoHyphens/>
                  <w:spacing w:line="276" w:lineRule="auto"/>
                  <w:rPr>
                    <w:szCs w:val="24"/>
                    <w:lang w:eastAsia="zh-CN"/>
                  </w:rPr>
                </w:pPr>
              </w:p>
              <w:p>
                <w:pPr>
                  <w:suppressAutoHyphens/>
                  <w:spacing w:line="276" w:lineRule="auto"/>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9.3.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spacing w:line="276" w:lineRule="auto"/>
                  <w:rPr>
                    <w:szCs w:val="24"/>
                    <w:lang w:eastAsia="zh-CN"/>
                  </w:rPr>
                </w:pPr>
              </w:p>
              <w:p>
                <w:pPr>
                  <w:suppressAutoHyphens/>
                  <w:spacing w:line="276" w:lineRule="auto"/>
                  <w:jc w:val="both"/>
                  <w:rPr>
                    <w:szCs w:val="24"/>
                    <w:lang w:eastAsia="zh-CN"/>
                  </w:rPr>
                </w:pPr>
                <w:r>
                  <w:rPr>
                    <w:rFonts w:eastAsia="Calibri"/>
                    <w:bCs/>
                    <w:szCs w:val="24"/>
                    <w:lang w:eastAsia="zh-CN"/>
                  </w:rPr>
                  <w:t>visi vamzdynai, tiesiami giliau kaip 3 m po vandeniu (išskyrus skirstomuosius dujotiekius, kurių slėgio (bar) ir skersmens (mm) sandauga yra mažesnė kaip 3 500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Branduolinės energetikos objektų statiniai, naftos ir dujų gavybos statiniai (sausumoje ir jūroje)</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visi statiniai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5 pr."/>
        <w:tag w:val="part_cde477a080874cc9ad5fa51bd3912638"/>
        <w:lock w:val="sdtLocked"/>
        <w:richText/>
      </w:sdtPr>
      <w:sdtContent>
        <w:p>
          <w:pPr>
            <w:shd w:val="clear" w:color="000000" w:fill="auto"/>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hd w:val="clear" w:color="000000" w:fill="auto"/>
            <w:suppressAutoHyphens/>
            <w:ind w:left="9356"/>
            <w:textAlignment w:val="center"/>
            <w:rPr>
              <w:color w:val="000000"/>
              <w:szCs w:val="24"/>
              <w:lang w:eastAsia="lt-LT"/>
            </w:rPr>
          </w:pPr>
          <w:r>
            <w:rPr>
              <w:color w:val="000000"/>
              <w:szCs w:val="24"/>
              <w:lang w:eastAsia="lt-LT"/>
            </w:rPr>
            <w:t>STR 1.01.03:2017 „Statinių ir patalpų klasifikavimas“</w:t>
          </w:r>
        </w:p>
        <w:p>
          <w:pPr>
            <w:shd w:val="clear" w:color="000000" w:fill="auto"/>
            <w:suppressAutoHyphens/>
            <w:ind w:left="9356"/>
            <w:textAlignment w:val="center"/>
            <w:rPr>
              <w:color w:val="000000"/>
              <w:szCs w:val="24"/>
              <w:lang w:eastAsia="lt-LT"/>
            </w:rPr>
          </w:pPr>
          <w:sdt>
            <w:sdtPr>
              <w:alias w:val="Numeris"/>
              <w:tag w:val="nr_cde477a080874cc9ad5fa51bd3912638"/>
              <w:lock w:val="sdtLocked"/>
              <w:richText/>
            </w:sdtPr>
            <w:sdtContent>
              <w:r>
                <w:rPr>
                  <w:color w:val="000000"/>
                  <w:szCs w:val="24"/>
                  <w:lang w:eastAsia="lt-LT"/>
                </w:rPr>
                <w:t>5 </w:t>
              </w:r>
            </w:sdtContent>
          </w:sdt>
          <w:r>
            <w:rPr>
              <w:color w:val="000000"/>
              <w:szCs w:val="24"/>
              <w:lang w:eastAsia="lt-LT"/>
            </w:rPr>
            <w:t>priedas</w:t>
          </w:r>
        </w:p>
        <w:p>
          <w:pPr>
            <w:shd w:val="clear" w:color="000000" w:fill="auto"/>
            <w:suppressAutoHyphens/>
            <w:rPr>
              <w:lang w:eastAsia="zh-CN"/>
            </w:rPr>
          </w:pPr>
        </w:p>
        <w:sdt>
          <w:sdtPr>
            <w:alias w:val="Pavadinimas"/>
            <w:tag w:val="title_cde477a080874cc9ad5fa51bd391263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r>
                <w:rPr>
                  <w:b/>
                  <w:caps/>
                  <w:szCs w:val="24"/>
                  <w:lang w:eastAsia="zh-CN"/>
                </w:rPr>
                <w:t xml:space="preserve">POŽYMIŲ IR TECHNINIŲ PARAMETRŲ, PAGAL KURIUOS PASTATAI PRISKIRIAMI NESUDĖTINGŲJŲ STATINIŲ KATEGORIJAI, SĄRAŠAS </w:t>
              </w:r>
            </w:p>
          </w:sdtContent>
        </w:sd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 w:val="22"/>
              <w:szCs w:val="22"/>
              <w:lang w:eastAsia="zh-CN"/>
            </w:rPr>
          </w:pPr>
        </w:p>
        <w:sdt>
          <w:sdtPr>
            <w:alias w:val="lentele"/>
            <w:tag w:val="part_1cedd28e06f54047b5fb3d288213f40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szCs w:val="24"/>
                  <w:lang w:eastAsia="zh-CN"/>
                </w:rPr>
              </w:pPr>
              <w:sdt>
                <w:sdtPr>
                  <w:alias w:val="Numeris"/>
                  <w:tag w:val="nr_1cedd28e06f54047b5fb3d288213f408"/>
                  <w:lock w:val="sdtLocked"/>
                  <w:richText/>
                </w:sdtPr>
                <w:sdtContent>
                  <w:r>
                    <w:rPr>
                      <w:szCs w:val="24"/>
                      <w:lang w:eastAsia="zh-CN"/>
                    </w:rPr>
                    <w:t>1</w:t>
                  </w:r>
                </w:sdtContent>
              </w:sdt>
              <w:r>
                <w:rPr>
                  <w:szCs w:val="24"/>
                  <w:lang w:eastAsia="zh-CN"/>
                </w:rPr>
                <w:t xml:space="preserve"> lentelė</w:t>
              </w: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5528"/>
                <w:gridCol w:w="2268"/>
                <w:gridCol w:w="2268"/>
                <w:gridCol w:w="1985"/>
                <w:gridCol w:w="1843"/>
              </w:tblGrid>
              <w:tr>
                <w:trPr>
                  <w:trHeight w:val="62"/>
                  <w:tblHeader/>
                </w:trPr>
                <w:tc>
                  <w:tcPr>
                    <w:tcW w:w="647" w:type="dxa"/>
                    <w:vMerge w:val="restart"/>
                    <w:tcMar>
                      <w:top w:w="57" w:type="dxa"/>
                      <w:left w:w="57" w:type="dxa"/>
                      <w:bottom w:w="57" w:type="dxa"/>
                      <w:right w:w="57" w:type="dxa"/>
                    </w:tcMar>
                    <w:vAlign w:val="center"/>
                  </w:tcPr>
                  <w:p>
                    <w:pPr>
                      <w:shd w:val="clear" w:color="000000" w:fill="auto"/>
                      <w:suppressAutoHyphens/>
                      <w:spacing w:line="288" w:lineRule="auto"/>
                      <w:ind w:left="8"/>
                      <w:jc w:val="center"/>
                      <w:rPr>
                        <w:b/>
                        <w:szCs w:val="24"/>
                        <w:lang w:eastAsia="zh-CN"/>
                      </w:rPr>
                    </w:pPr>
                    <w:r>
                      <w:rPr>
                        <w:b/>
                        <w:szCs w:val="24"/>
                        <w:lang w:eastAsia="zh-CN"/>
                      </w:rPr>
                      <w:t>Eil. Nr.</w:t>
                    </w:r>
                  </w:p>
                  <w:p>
                    <w:pPr>
                      <w:shd w:val="clear" w:color="000000" w:fill="auto"/>
                      <w:suppressAutoHyphens/>
                      <w:spacing w:line="288" w:lineRule="auto"/>
                      <w:ind w:left="8"/>
                      <w:jc w:val="center"/>
                      <w:rPr>
                        <w:b/>
                        <w:szCs w:val="24"/>
                        <w:lang w:eastAsia="zh-CN"/>
                      </w:rPr>
                    </w:pPr>
                  </w:p>
                </w:tc>
                <w:tc>
                  <w:tcPr>
                    <w:tcW w:w="5528" w:type="dxa"/>
                    <w:vMerge w:val="restart"/>
                    <w:tcMar>
                      <w:top w:w="57" w:type="dxa"/>
                      <w:left w:w="57" w:type="dxa"/>
                      <w:bottom w:w="57" w:type="dxa"/>
                      <w:right w:w="57" w:type="dxa"/>
                    </w:tcMar>
                  </w:tcPr>
                  <w:p>
                    <w:pPr>
                      <w:shd w:val="clear" w:color="000000" w:fill="auto"/>
                      <w:rPr>
                        <w:sz w:val="20"/>
                      </w:rPr>
                    </w:pPr>
                  </w:p>
                  <w:p>
                    <w:pPr>
                      <w:keepNext/>
                      <w:shd w:val="clear" w:color="000000" w:fill="auto"/>
                      <w:suppressAutoHyphens/>
                      <w:spacing w:line="720" w:lineRule="auto"/>
                      <w:jc w:val="center"/>
                      <w:rPr>
                        <w:b/>
                        <w:szCs w:val="24"/>
                        <w:lang w:eastAsia="zh-CN"/>
                      </w:rPr>
                    </w:pPr>
                    <w:r>
                      <w:rPr>
                        <w:b/>
                        <w:szCs w:val="24"/>
                        <w:lang w:eastAsia="zh-CN"/>
                      </w:rPr>
                      <w:t>Pastatai</w:t>
                    </w:r>
                  </w:p>
                </w:tc>
                <w:tc>
                  <w:tcPr>
                    <w:tcW w:w="8364" w:type="dxa"/>
                    <w:gridSpan w:val="4"/>
                    <w:tcMar>
                      <w:top w:w="57" w:type="dxa"/>
                      <w:left w:w="57" w:type="dxa"/>
                      <w:bottom w:w="57" w:type="dxa"/>
                      <w:right w:w="57" w:type="dxa"/>
                    </w:tcMar>
                  </w:tcPr>
                  <w:p>
                    <w:pPr>
                      <w:keepNext/>
                      <w:shd w:val="clear" w:color="000000" w:fill="auto"/>
                      <w:suppressAutoHyphens/>
                      <w:spacing w:line="288" w:lineRule="auto"/>
                      <w:jc w:val="center"/>
                      <w:rPr>
                        <w:b/>
                        <w:szCs w:val="24"/>
                        <w:lang w:eastAsia="zh-CN"/>
                      </w:rPr>
                    </w:pPr>
                    <w:r>
                      <w:rPr>
                        <w:b/>
                        <w:szCs w:val="24"/>
                        <w:lang w:eastAsia="zh-CN"/>
                      </w:rPr>
                      <w:t>Pastatų požymiai ir techniniai parametrai</w:t>
                    </w:r>
                  </w:p>
                </w:tc>
              </w:tr>
              <w:tr>
                <w:trPr>
                  <w:trHeight w:val="73"/>
                  <w:tblHeader/>
                </w:trPr>
                <w:tc>
                  <w:tcPr>
                    <w:tcW w:w="647" w:type="dxa"/>
                    <w:vMerge/>
                    <w:vAlign w:val="center"/>
                    <w:hideMark/>
                  </w:tcPr>
                  <w:p>
                    <w:pPr>
                      <w:shd w:val="clear" w:color="000000" w:fill="auto"/>
                      <w:suppressAutoHyphens/>
                      <w:rPr>
                        <w:b/>
                        <w:szCs w:val="24"/>
                        <w:lang w:eastAsia="zh-CN"/>
                      </w:rPr>
                    </w:pPr>
                  </w:p>
                </w:tc>
                <w:tc>
                  <w:tcPr>
                    <w:tcW w:w="5528" w:type="dxa"/>
                    <w:vMerge/>
                    <w:vAlign w:val="center"/>
                    <w:hideMark/>
                  </w:tcPr>
                  <w:p>
                    <w:pPr>
                      <w:shd w:val="clear" w:color="000000" w:fill="auto"/>
                      <w:suppressAutoHyphens/>
                      <w:rPr>
                        <w:b/>
                        <w:szCs w:val="24"/>
                        <w:lang w:eastAsia="zh-CN"/>
                      </w:rPr>
                    </w:pPr>
                  </w:p>
                </w:tc>
                <w:tc>
                  <w:tcPr>
                    <w:tcW w:w="4536" w:type="dxa"/>
                    <w:gridSpan w:val="2"/>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Didžiausias aukštis, m</w:t>
                    </w:r>
                  </w:p>
                </w:tc>
                <w:tc>
                  <w:tcPr>
                    <w:tcW w:w="3828" w:type="dxa"/>
                    <w:gridSpan w:val="2"/>
                    <w:tcMar>
                      <w:top w:w="57" w:type="dxa"/>
                      <w:left w:w="57" w:type="dxa"/>
                      <w:bottom w:w="57" w:type="dxa"/>
                      <w:right w:w="57" w:type="dxa"/>
                    </w:tcMar>
                    <w:hideMark/>
                  </w:tcPr>
                  <w:p>
                    <w:pPr>
                      <w:keepNext/>
                      <w:shd w:val="clear" w:color="000000" w:fill="auto"/>
                      <w:suppressAutoHyphens/>
                      <w:spacing w:line="288" w:lineRule="auto"/>
                      <w:jc w:val="center"/>
                      <w:rPr>
                        <w:b/>
                        <w:lang w:eastAsia="zh-CN"/>
                      </w:rPr>
                    </w:pPr>
                    <w:r>
                      <w:rPr>
                        <w:b/>
                        <w:szCs w:val="24"/>
                        <w:lang w:eastAsia="zh-CN"/>
                      </w:rPr>
                      <w:t xml:space="preserve">Didžiausias </w:t>
                    </w:r>
                    <w:r>
                      <w:rPr>
                        <w:b/>
                        <w:lang w:eastAsia="zh-CN"/>
                      </w:rPr>
                      <w:t>bendras plotas, m</w:t>
                    </w:r>
                    <w:r>
                      <w:rPr>
                        <w:b/>
                        <w:vertAlign w:val="superscript"/>
                        <w:lang w:eastAsia="zh-CN"/>
                      </w:rPr>
                      <w:t>2</w:t>
                    </w:r>
                  </w:p>
                </w:tc>
              </w:tr>
              <w:tr>
                <w:trPr>
                  <w:trHeight w:val="51"/>
                  <w:tblHeader/>
                </w:trPr>
                <w:tc>
                  <w:tcPr>
                    <w:tcW w:w="647" w:type="dxa"/>
                    <w:vMerge/>
                    <w:vAlign w:val="center"/>
                    <w:hideMark/>
                  </w:tcPr>
                  <w:p>
                    <w:pPr>
                      <w:shd w:val="clear" w:color="000000" w:fill="auto"/>
                      <w:suppressAutoHyphens/>
                      <w:rPr>
                        <w:b/>
                        <w:szCs w:val="24"/>
                        <w:lang w:eastAsia="zh-CN"/>
                      </w:rPr>
                    </w:pPr>
                  </w:p>
                </w:tc>
                <w:tc>
                  <w:tcPr>
                    <w:tcW w:w="5528" w:type="dxa"/>
                    <w:vMerge/>
                    <w:vAlign w:val="center"/>
                    <w:hideMark/>
                  </w:tcPr>
                  <w:p>
                    <w:pPr>
                      <w:shd w:val="clear" w:color="000000" w:fill="auto"/>
                      <w:suppressAutoHyphens/>
                      <w:rPr>
                        <w:b/>
                        <w:szCs w:val="24"/>
                        <w:lang w:eastAsia="zh-CN"/>
                      </w:rPr>
                    </w:pPr>
                  </w:p>
                </w:tc>
                <w:tc>
                  <w:tcPr>
                    <w:tcW w:w="2268"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 grupė</w:t>
                    </w:r>
                  </w:p>
                </w:tc>
                <w:tc>
                  <w:tcPr>
                    <w:tcW w:w="2268"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II grupė</w:t>
                    </w:r>
                  </w:p>
                </w:tc>
                <w:tc>
                  <w:tcPr>
                    <w:tcW w:w="1985"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 grupė</w:t>
                    </w:r>
                  </w:p>
                </w:tc>
                <w:tc>
                  <w:tcPr>
                    <w:tcW w:w="1843" w:type="dxa"/>
                    <w:tcMar>
                      <w:top w:w="57" w:type="dxa"/>
                      <w:left w:w="57" w:type="dxa"/>
                      <w:bottom w:w="57" w:type="dxa"/>
                      <w:right w:w="57" w:type="dxa"/>
                    </w:tcMar>
                    <w:hideMark/>
                  </w:tcPr>
                  <w:p>
                    <w:pPr>
                      <w:keepNext/>
                      <w:shd w:val="clear" w:color="000000" w:fill="auto"/>
                      <w:suppressAutoHyphens/>
                      <w:spacing w:line="288" w:lineRule="auto"/>
                      <w:jc w:val="center"/>
                      <w:rPr>
                        <w:b/>
                        <w:szCs w:val="24"/>
                        <w:lang w:eastAsia="zh-CN"/>
                      </w:rPr>
                    </w:pPr>
                    <w:r>
                      <w:rPr>
                        <w:b/>
                        <w:szCs w:val="24"/>
                        <w:lang w:eastAsia="zh-CN"/>
                      </w:rPr>
                      <w:t>II grupė</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jc w:val="center"/>
                      <w:rPr>
                        <w:b/>
                        <w:bCs/>
                        <w:lang w:eastAsia="zh-CN"/>
                      </w:rPr>
                    </w:pPr>
                    <w:r>
                      <w:rPr>
                        <w:b/>
                        <w:bCs/>
                        <w:lang w:eastAsia="zh-CN"/>
                      </w:rPr>
                      <w:t>1. 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lang w:eastAsia="zh-CN"/>
                      </w:rPr>
                    </w:pPr>
                    <w:r>
                      <w:rPr>
                        <w:lang w:eastAsia="zh-CN"/>
                      </w:rPr>
                      <w:t>1.1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shd w:val="clear" w:color="000000" w:fill="auto"/>
                      <w:suppressAutoHyphens/>
                      <w:spacing w:line="276" w:lineRule="auto"/>
                      <w:jc w:val="center"/>
                      <w:rPr>
                        <w:szCs w:val="24"/>
                        <w:lang w:eastAsia="zh-CN"/>
                      </w:rPr>
                    </w:pPr>
                    <w:r>
                      <w:rPr>
                        <w:szCs w:val="24"/>
                        <w:lang w:eastAsia="zh-CN"/>
                      </w:rPr>
                      <w:t>Vienbučių paskirties pastatai, dvibučių paskirties pastatai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_</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_</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76" w:lineRule="auto"/>
                      <w:jc w:val="center"/>
                      <w:rPr>
                        <w:szCs w:val="24"/>
                        <w:lang w:eastAsia="zh-CN"/>
                      </w:rPr>
                    </w:pPr>
                    <w:r>
                      <w:rPr>
                        <w:b/>
                        <w:bCs/>
                        <w:lang w:eastAsia="zh-CN"/>
                      </w:rPr>
                      <w:t>2. Negyvenamieji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szCs w:val="24"/>
                        <w:lang w:eastAsia="zh-CN"/>
                      </w:rPr>
                    </w:pPr>
                    <w:r>
                      <w:rPr>
                        <w:lang w:eastAsia="zh-CN"/>
                      </w:rPr>
                      <w:t>2.1.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szCs w:val="24"/>
                        <w:lang w:eastAsia="zh-CN"/>
                      </w:rPr>
                    </w:pPr>
                    <w:r>
                      <w:rPr>
                        <w:szCs w:val="24"/>
                        <w:lang w:eastAsia="zh-CN"/>
                      </w:rPr>
                      <w:t>Pagalbinio ūkio paskirties pastatai be gyvenamųjų patalpų (išskyrus šiltnamius)</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80</w:t>
                    </w:r>
                  </w:p>
                </w:tc>
              </w:tr>
              <w:tr>
                <w:trPr>
                  <w:trHeight w:val="450"/>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lang w:eastAsia="zh-CN"/>
                      </w:rPr>
                    </w:pPr>
                    <w:r>
                      <w:rPr>
                        <w:lang w:eastAsia="zh-CN"/>
                      </w:rPr>
                      <w:t>2.2.</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szCs w:val="24"/>
                        <w:lang w:eastAsia="zh-CN"/>
                      </w:rPr>
                    </w:pPr>
                    <w:r>
                      <w:rPr>
                        <w:szCs w:val="24"/>
                        <w:lang w:eastAsia="zh-CN"/>
                      </w:rPr>
                      <w:t>Šiltnamiai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80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jc w:val="center"/>
                      <w:rPr>
                        <w:szCs w:val="24"/>
                        <w:lang w:eastAsia="zh-CN"/>
                      </w:rPr>
                    </w:pPr>
                    <w:r>
                      <w:rPr>
                        <w:szCs w:val="24"/>
                        <w:lang w:eastAsia="zh-CN"/>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spacing w:line="288" w:lineRule="auto"/>
                      <w:ind w:left="8"/>
                      <w:jc w:val="center"/>
                      <w:rPr>
                        <w:lang w:eastAsia="zh-CN"/>
                      </w:rPr>
                    </w:pPr>
                    <w:r>
                      <w:rPr>
                        <w:lang w:eastAsia="zh-CN"/>
                      </w:rPr>
                      <w:t>2.3.</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lang w:eastAsia="zh-CN"/>
                      </w:rPr>
                    </w:pPr>
                    <w:r>
                      <w:rPr>
                        <w:lang w:eastAsia="zh-CN"/>
                      </w:rPr>
                      <w:t>Sodo namai [3.15]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5,0</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strike/>
                        <w:lang w:eastAsia="lt-LT"/>
                      </w:rPr>
                    </w:pPr>
                    <w:r>
                      <w:rPr>
                        <w:lang w:eastAsia="lt-LT"/>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hd w:val="clear" w:color="000000" w:fill="auto"/>
                      <w:suppressAutoHyphens/>
                      <w:ind w:right="34"/>
                      <w:jc w:val="center"/>
                      <w:textAlignment w:val="baseline"/>
                      <w:rPr>
                        <w:lang w:eastAsia="lt-LT"/>
                      </w:rPr>
                    </w:pPr>
                    <w:r>
                      <w:rPr>
                        <w:lang w:eastAsia="lt-LT"/>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suppressAutoHyphens/>
                      <w:spacing w:line="288" w:lineRule="auto"/>
                      <w:ind w:left="8"/>
                      <w:jc w:val="center"/>
                      <w:rPr>
                        <w:szCs w:val="24"/>
                        <w:lang w:eastAsia="zh-CN"/>
                      </w:rPr>
                    </w:pPr>
                    <w:r>
                      <w:rPr>
                        <w:lang w:eastAsia="zh-CN"/>
                      </w:rPr>
                      <w:t>2.4.</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hd w:val="clear" w:color="000000" w:fill="auto"/>
                      <w:suppressAutoHyphens/>
                      <w:spacing w:line="276" w:lineRule="auto"/>
                      <w:jc w:val="center"/>
                      <w:rPr>
                        <w:lang w:eastAsia="zh-CN"/>
                      </w:rPr>
                    </w:pPr>
                    <w:r>
                      <w:rPr>
                        <w:lang w:eastAsia="zh-CN"/>
                      </w:rPr>
                      <w:t xml:space="preserve">Kiti negyvenamieji pastatai, nenurodyti </w:t>
                    </w:r>
                  </w:p>
                  <w:p>
                    <w:pPr>
                      <w:keepNext/>
                      <w:shd w:val="clear" w:color="000000" w:fill="auto"/>
                      <w:suppressAutoHyphens/>
                      <w:spacing w:line="276" w:lineRule="auto"/>
                      <w:jc w:val="center"/>
                      <w:rPr>
                        <w:lang w:eastAsia="zh-CN"/>
                      </w:rPr>
                    </w:pPr>
                    <w:r>
                      <w:rPr>
                        <w:lang w:eastAsia="zh-CN"/>
                      </w:rPr>
                      <w:t xml:space="preserve">2.1–2.3 papunkčiuose </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hd w:val="clear" w:color="000000" w:fill="auto"/>
                      <w:rPr>
                        <w:sz w:val="20"/>
                      </w:rPr>
                    </w:pPr>
                  </w:p>
                  <w:p>
                    <w:pPr>
                      <w:shd w:val="clear" w:color="000000" w:fill="auto"/>
                      <w:suppressAutoHyphens/>
                      <w:spacing w:line="288" w:lineRule="auto"/>
                      <w:jc w:val="center"/>
                      <w:rPr>
                        <w:szCs w:val="24"/>
                        <w:lang w:eastAsia="zh-CN"/>
                      </w:rPr>
                    </w:pPr>
                    <w:r>
                      <w:rPr>
                        <w:szCs w:val="24"/>
                        <w:lang w:eastAsia="zh-CN"/>
                      </w:rPr>
                      <w:t>80</w:t>
                    </w:r>
                  </w:p>
                </w:tc>
              </w:tr>
            </w:tbl>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pastaba"/>
            <w:tag w:val="part_e8b6a711acce49b99394065201c1933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r>
                <w:rPr>
                  <w:szCs w:val="24"/>
                  <w:lang w:eastAsia="zh-CN"/>
                </w:rPr>
                <w:t>Pastabos:</w:t>
              </w:r>
            </w:p>
            <w:sdt>
              <w:sdtPr>
                <w:alias w:val="4 pr. 1 p."/>
                <w:tag w:val="part_464c38de2987460fb432816d31f4c9c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464c38de2987460fb432816d31f4c9c9"/>
                      <w:lock w:val="sdtLocked"/>
                      <w:richText/>
                    </w:sdtPr>
                    <w:sdtContent>
                      <w:r>
                        <w:rPr>
                          <w:rFonts w:eastAsia="Calibri"/>
                          <w:lang w:eastAsia="zh-CN"/>
                        </w:rPr>
                        <w:t>1</w:t>
                      </w:r>
                    </w:sdtContent>
                  </w:sdt>
                  <w:r>
                    <w:rPr>
                      <w:rFonts w:eastAsia="Calibri"/>
                      <w:lang w:eastAsia="zh-CN"/>
                    </w:rPr>
                    <w:t xml:space="preserve">. </w:t>
                  </w:r>
                  <w:r>
                    <w:rPr>
                      <w:lang w:eastAsia="zh-CN"/>
                    </w:rPr>
                    <w:t>2.4 papunktyje nesudėtingiesiems pastatams nepriskiriami pastatai, kuriuose naudojamos ar saugomos pavojingos medžiagos, neatsižvelgiant į jų ribinį kiekį [3.28]; yra potencialiai pavojingų įrenginių, neatsižvelgiant į jų parametrus; naudojami atviros liepsnos įrenginiai (išskyrus buitinius).</w:t>
                  </w:r>
                </w:p>
              </w:sdtContent>
            </w:sdt>
            <w:sdt>
              <w:sdtPr>
                <w:alias w:val="4 pr. 2 p."/>
                <w:tag w:val="part_af50c288b6b740699827a3d07950bbe5"/>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af50c288b6b740699827a3d07950bbe5"/>
                      <w:lock w:val="sdtLocked"/>
                      <w:richText/>
                    </w:sdtPr>
                    <w:sdtContent>
                      <w:r>
                        <w:rPr>
                          <w:rFonts w:eastAsia="Calibri"/>
                          <w:spacing w:val="-3"/>
                          <w:lang w:eastAsia="zh-CN"/>
                        </w:rPr>
                        <w:t>2</w:t>
                      </w:r>
                    </w:sdtContent>
                  </w:sdt>
                  <w:r>
                    <w:rPr>
                      <w:rFonts w:eastAsia="Calibri"/>
                      <w:spacing w:val="-3"/>
                      <w:lang w:eastAsia="zh-CN"/>
                    </w:rPr>
                    <w:t xml:space="preserve">. </w:t>
                  </w:r>
                  <w:r>
                    <w:rPr>
                      <w:spacing w:val="-3"/>
                      <w:lang w:eastAsia="zh-CN"/>
                    </w:rPr>
                    <w:t>Nurodytų pastatų rūsiai</w:t>
                  </w:r>
                  <w:r>
                    <w:rPr>
                      <w:lang w:eastAsia="zh-CN"/>
                    </w:rPr>
                    <w:t xml:space="preserve"> (pusrūsiai)</w:t>
                  </w:r>
                  <w:r>
                    <w:rPr>
                      <w:spacing w:val="-3"/>
                      <w:lang w:eastAsia="zh-CN"/>
                    </w:rPr>
                    <w:t xml:space="preserve"> negali būti įrengiami už pastatų ribų</w:t>
                  </w:r>
                  <w:r>
                    <w:rPr>
                      <w:lang w:eastAsia="zh-CN"/>
                    </w:rPr>
                    <w:t xml:space="preserve"> ir būti didesni nei vieno aukšto</w:t>
                  </w:r>
                  <w:r>
                    <w:rPr>
                      <w:spacing w:val="-3"/>
                      <w:lang w:eastAsia="zh-CN"/>
                    </w:rPr>
                    <w:t>.</w:t>
                  </w:r>
                  <w:r>
                    <w:rPr>
                      <w:lang w:eastAsia="zh-CN"/>
                    </w:rPr>
                    <w:t xml:space="preserve"> Į bendrą plotą įskaičiuojami </w:t>
                  </w:r>
                  <w:r>
                    <w:rPr>
                      <w:color w:val="000000"/>
                      <w:lang w:eastAsia="zh-CN"/>
                    </w:rPr>
                    <w:t>visų pastato aukštų, antstatų, pastogės patalpų ir naudojimo paskirtimi susietų priestatų plotai, išskyrus rūsio patalpų plotą</w:t>
                  </w:r>
                  <w:r>
                    <w:rPr>
                      <w:lang w:eastAsia="zh-CN"/>
                    </w:rPr>
                    <w:t xml:space="preserve">. </w:t>
                  </w:r>
                </w:p>
              </w:sdtContent>
            </w:sdt>
            <w:sdt>
              <w:sdtPr>
                <w:alias w:val="4 pr. 3 p."/>
                <w:tag w:val="part_8e902400d3b74bd19b82ff085548665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8e902400d3b74bd19b82ff0855486657"/>
                      <w:lock w:val="sdtLocked"/>
                      <w:richText/>
                    </w:sdtPr>
                    <w:sdtContent>
                      <w:r>
                        <w:rPr>
                          <w:lang w:eastAsia="zh-CN"/>
                        </w:rPr>
                        <w:t>3</w:t>
                      </w:r>
                    </w:sdtContent>
                  </w:sdt>
                  <w:r>
                    <w:rPr>
                      <w:lang w:eastAsia="zh-CN"/>
                    </w:rPr>
                    <w:t xml:space="preserve">. Nurodyti I grupės nesudėtingieji pastatai </w:t>
                  </w:r>
                  <w:r>
                    <w:rPr>
                      <w:color w:val="000000"/>
                      <w:lang w:eastAsia="zh-CN"/>
                    </w:rPr>
                    <w:t xml:space="preserve">kurortuose priskiriami II grupės nesudėtingiesiems pastatams. </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Content>
            </w:sdt>
          </w:sdtContent>
        </w:sdt>
        <w:sdt>
          <w:sdtPr>
            <w:alias w:val="skirsnis"/>
            <w:tag w:val="part_cdb74cbf2705471c8744a1308a2a3046"/>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cdb74cbf2705471c8744a1308a2a3046"/>
                  <w:lock w:val="sdtLocked"/>
                  <w:richText/>
                </w:sdtPr>
                <w:sdtContent>
                  <w:r>
                    <w:rPr>
                      <w:b/>
                      <w:caps/>
                      <w:szCs w:val="24"/>
                      <w:lang w:eastAsia="zh-CN"/>
                    </w:rPr>
                    <w:t>NESUDĖTINGŲJŲ INŽINERINIŲ STATINIŲ IR TECHNINIŲ PARAMETRŲ, PAGAL KURIUOS INŽINERINIAI STATINIAI PRISKIRIAMI NESUDĖTINGŲJŲ STATINIŲ KATEGORIJAI, SĄRAŠAS</w:t>
                  </w:r>
                </w:sdtContent>
              </w:sdt>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
              <w:sdtPr>
                <w:alias w:val="lentele"/>
                <w:tag w:val="part_74872b1095d64ebe912f84d572de14e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textAlignment w:val="center"/>
                    <w:rPr>
                      <w:szCs w:val="24"/>
                      <w:lang w:eastAsia="lt-LT"/>
                    </w:rPr>
                  </w:pPr>
                  <w:sdt>
                    <w:sdtPr>
                      <w:alias w:val="Numeris"/>
                      <w:tag w:val="nr_74872b1095d64ebe912f84d572de14ea"/>
                      <w:lock w:val="sdtLocked"/>
                      <w:richText/>
                    </w:sdtPr>
                    <w:sdtContent>
                      <w:r>
                        <w:rPr>
                          <w:szCs w:val="24"/>
                          <w:lang w:eastAsia="lt-LT"/>
                        </w:rPr>
                        <w:t>2</w:t>
                      </w:r>
                    </w:sdtContent>
                  </w:sdt>
                  <w:r>
                    <w:rPr>
                      <w:szCs w:val="24"/>
                      <w:lang w:eastAsia="lt-LT"/>
                    </w:rPr>
                    <w:t> lentelė</w:t>
                  </w:r>
                </w:p>
                <w:tbl>
                  <w:tblPr>
                    <w:tblW w:w="14488" w:type="dxa"/>
                    <w:tblInd w:w="108" w:type="dxa"/>
                    <w:tblLayout w:type="fixed"/>
                    <w:tblCellMar>
                      <w:left w:w="0" w:type="dxa"/>
                      <w:right w:w="0" w:type="dxa"/>
                    </w:tblCellMar>
                    <w:tblLook w:val="04A0" w:firstRow="1" w:lastRow="0" w:firstColumn="1" w:lastColumn="0" w:noHBand="0" w:noVBand="1"/>
                  </w:tblPr>
                  <w:tblGrid>
                    <w:gridCol w:w="738"/>
                    <w:gridCol w:w="3969"/>
                    <w:gridCol w:w="3685"/>
                    <w:gridCol w:w="4111"/>
                    <w:gridCol w:w="1985"/>
                  </w:tblGrid>
                  <w:tr>
                    <w:trPr>
                      <w:trHeight w:val="288"/>
                      <w:tblHeader/>
                    </w:trPr>
                    <w:tc>
                      <w:tcPr>
                        <w:tcW w:w="738"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Eil.</w:t>
                        </w:r>
                      </w:p>
                      <w:p>
                        <w:pPr>
                          <w:suppressAutoHyphens/>
                          <w:spacing w:line="288" w:lineRule="auto"/>
                          <w:jc w:val="center"/>
                          <w:textAlignment w:val="center"/>
                          <w:rPr>
                            <w:b/>
                            <w:szCs w:val="24"/>
                            <w:lang w:eastAsia="lt-LT"/>
                          </w:rPr>
                        </w:pPr>
                        <w:r>
                          <w:rPr>
                            <w:b/>
                            <w:szCs w:val="24"/>
                            <w:lang w:eastAsia="lt-LT"/>
                          </w:rPr>
                          <w:t>Nr.</w:t>
                        </w:r>
                      </w:p>
                    </w:tc>
                    <w:tc>
                      <w:tcPr>
                        <w:tcW w:w="3969"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Inžineriniai statiniai</w:t>
                        </w:r>
                      </w:p>
                    </w:tc>
                    <w:tc>
                      <w:tcPr>
                        <w:tcW w:w="7796" w:type="dxa"/>
                        <w:gridSpan w:val="2"/>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Inžinerinių statinių požymiai ir techniniai parametrai</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Pastabos</w:t>
                        </w:r>
                      </w:p>
                    </w:tc>
                  </w:tr>
                  <w:tr>
                    <w:trPr>
                      <w:trHeight w:val="413"/>
                      <w:tblHeader/>
                    </w:trPr>
                    <w:tc>
                      <w:tcPr>
                        <w:tcW w:w="738"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 grupė</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II grupė</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lang w:eastAsia="lt-LT"/>
                          </w:rPr>
                        </w:pPr>
                        <w:r>
                          <w:rPr>
                            <w:b/>
                            <w:lang w:eastAsia="lt-LT"/>
                          </w:rPr>
                          <w:t xml:space="preserve">1. Susisiekimo komunikacijų statiniai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Gatvės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D</w:t>
                        </w:r>
                        <w:r>
                          <w:rPr>
                            <w:vertAlign w:val="subscript"/>
                            <w:lang w:eastAsia="lt-LT"/>
                          </w:rPr>
                          <w:t>S</w:t>
                        </w:r>
                        <w:r>
                          <w:rPr>
                            <w:vertAlign w:val="superscript"/>
                            <w:lang w:eastAsia="lt-LT"/>
                          </w:rPr>
                          <w:t>*</w:t>
                        </w:r>
                        <w:r>
                          <w:rPr>
                            <w:strike/>
                            <w:vertAlign w:val="superscript"/>
                            <w:lang w:eastAsia="lt-LT"/>
                          </w:rPr>
                          <w:t> </w:t>
                        </w:r>
                        <w:r>
                          <w:rPr>
                            <w:lang w:eastAsia="lt-LT"/>
                          </w:rPr>
                          <w:t>,</w:t>
                        </w:r>
                        <w:r>
                          <w:rPr>
                            <w:vertAlign w:val="superscript"/>
                            <w:lang w:eastAsia="lt-LT"/>
                          </w:rPr>
                          <w:t xml:space="preserve"> </w:t>
                        </w:r>
                        <w:r>
                          <w:rPr>
                            <w:lang w:eastAsia="lt-LT"/>
                          </w:rPr>
                          <w:t>E, F kategorijų gatvės</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strike/>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474"/>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Keliai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IV</w:t>
                        </w:r>
                        <w:r>
                          <w:rPr>
                            <w:vertAlign w:val="subscript"/>
                            <w:lang w:eastAsia="lt-LT"/>
                          </w:rPr>
                          <w:t>V</w:t>
                        </w:r>
                        <w:r>
                          <w:rPr>
                            <w:lang w:eastAsia="lt-LT"/>
                          </w:rPr>
                          <w:t xml:space="preserve"> kategorijos vietinės reikšmės keliai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w:t>
                        </w:r>
                        <w:r>
                          <w:rPr>
                            <w:szCs w:val="24"/>
                            <w:vertAlign w:val="subscript"/>
                            <w:lang w:eastAsia="lt-LT"/>
                          </w:rPr>
                          <w:t>V</w:t>
                        </w:r>
                        <w:r>
                          <w:rPr>
                            <w:szCs w:val="24"/>
                            <w:lang w:eastAsia="lt-LT"/>
                          </w:rPr>
                          <w:t>, II</w:t>
                        </w:r>
                        <w:r>
                          <w:rPr>
                            <w:szCs w:val="24"/>
                            <w:vertAlign w:val="subscript"/>
                            <w:lang w:eastAsia="lt-LT"/>
                          </w:rPr>
                          <w:t>V</w:t>
                        </w:r>
                        <w:r>
                          <w:rPr>
                            <w:szCs w:val="24"/>
                            <w:lang w:eastAsia="lt-LT"/>
                          </w:rPr>
                          <w:t xml:space="preserve"> ir III</w:t>
                        </w:r>
                        <w:r>
                          <w:rPr>
                            <w:szCs w:val="24"/>
                            <w:vertAlign w:val="subscript"/>
                            <w:lang w:eastAsia="lt-LT"/>
                          </w:rPr>
                          <w:t>V</w:t>
                        </w:r>
                        <w:r>
                          <w:rPr>
                            <w:szCs w:val="24"/>
                            <w:lang w:eastAsia="lt-LT"/>
                          </w:rPr>
                          <w:t xml:space="preserve"> kategorijų vietinės reikšmės keliai</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88" w:lineRule="auto"/>
                          <w:ind w:left="57"/>
                          <w:jc w:val="center"/>
                          <w:textAlignment w:val="center"/>
                          <w:rPr>
                            <w:b/>
                            <w:szCs w:val="24"/>
                            <w:lang w:eastAsia="zh-CN"/>
                          </w:rPr>
                        </w:pPr>
                        <w:r>
                          <w:rPr>
                            <w:b/>
                            <w:szCs w:val="24"/>
                            <w:lang w:eastAsia="zh-CN"/>
                          </w:rPr>
                          <w:t>2. Inžineriniai tinklai</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Vandentiekio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Vandentiekio tinklai, kurių išorinis vamzdžio skersmuo ≤ 110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
                          <w:t>žiūrėti 9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Nuotekų šalinimo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
                          <w:t>Nuotekų tinklai, kurių išorinis skersmuo ≤ 200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ind w:firstLine="62"/>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zh-CN"/>
                          </w:rPr>
                        </w:pPr>
                        <w:r>
                          <w:rPr>
                            <w:szCs w:val="24"/>
                            <w:lang w:eastAsia="zh-CN"/>
                          </w:rPr>
                          <w:t>Šilumos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 (s) šilumos perdavimo tinklai, kurių išorinis vamzdžio skersmuo ≤ 115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2"/>
                    </w:trPr>
                    <w:tc>
                      <w:tcPr>
                        <w:tcW w:w="1448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88" w:lineRule="auto"/>
                          <w:ind w:left="57"/>
                          <w:jc w:val="center"/>
                          <w:textAlignment w:val="center"/>
                          <w:rPr>
                            <w:b/>
                            <w:bCs/>
                            <w:szCs w:val="24"/>
                            <w:lang w:eastAsia="zh-CN"/>
                          </w:rPr>
                        </w:pPr>
                        <w:r>
                          <w:rPr>
                            <w:b/>
                            <w:bCs/>
                            <w:szCs w:val="24"/>
                            <w:lang w:eastAsia="zh-CN"/>
                          </w:rPr>
                          <w:t>3. Kiti inžineriniai statiniai</w:t>
                        </w:r>
                      </w:p>
                    </w:tc>
                  </w:tr>
                  <w:tr>
                    <w:trPr>
                      <w:trHeight w:val="62"/>
                    </w:trPr>
                    <w:tc>
                      <w:tcPr>
                        <w:tcW w:w="73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bCs/>
                            <w:szCs w:val="24"/>
                            <w:lang w:eastAsia="zh-CN"/>
                          </w:rPr>
                          <w:t>3.1.</w:t>
                        </w:r>
                      </w:p>
                    </w:tc>
                    <w:tc>
                      <w:tcPr>
                        <w:tcW w:w="39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kai aukštis ≥ 1 iki ≤ 2 m;</w:t>
                        </w:r>
                      </w:p>
                      <w:p>
                        <w:pPr>
                          <w:suppressAutoHyphens/>
                          <w:spacing w:line="276" w:lineRule="auto"/>
                          <w:rPr>
                            <w:szCs w:val="24"/>
                            <w:lang w:eastAsia="zh-CN"/>
                          </w:rPr>
                        </w:pP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kai aukštis &gt; 2 iki ≤ 5 m, aukštesnių kaip 2 m užtvarų dalių akytumas ≥ 80 proc.</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szCs w:val="24"/>
                            <w:lang w:eastAsia="zh-CN"/>
                          </w:rPr>
                          <w:t xml:space="preserve">žiūrėti 1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3.2.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Atraminės sienelės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0,2 iki ≤ 1 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1 iki ≤ 2 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2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 xml:space="preserve">3.3.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Įvairios užtvaros ant atraminių sienelių</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 grupės parametrų</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II grupės parametrų</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3, 4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bCs/>
                            <w:szCs w:val="24"/>
                            <w:lang w:eastAsia="lt-LT"/>
                          </w:rPr>
                          <w:t>3.4.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paviršinio vandens telkiniuose, išskyrus hidrotechnikos statinius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2 m; K &lt; 500</w:t>
                        </w:r>
                      </w:p>
                      <w:p>
                        <w:pPr>
                          <w:suppressAutoHyphens/>
                          <w:spacing w:line="276" w:lineRule="auto"/>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&gt; 2 m iki≤ 4 m; K ≥ 500</w:t>
                        </w:r>
                      </w:p>
                      <w:p>
                        <w:pPr>
                          <w:suppressAutoHyphens/>
                          <w:spacing w:line="276" w:lineRule="auto"/>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368"/>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Mėšlidės ir skystojo mėšlo (srutų) kauptuvai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4 m; plotas ≤ 1500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3.6.</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Plokščiadugniai grūdų saugojimo bokštai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aukštis ≤ 9 m; </w:t>
                        </w:r>
                        <w:r>
                          <w:rPr>
                            <w:lang w:eastAsia="lt-LT"/>
                          </w:rPr>
                          <w:t>plotas ≤ 80 m</w:t>
                        </w:r>
                        <w:r>
                          <w:rPr>
                            <w:vertAlign w:val="superscript"/>
                            <w:lang w:eastAsia="lt-LT"/>
                          </w:rPr>
                          <w:t>2</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 2,5 m, K ≤ 16 000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kai aukštis &gt; 2,5 m, ≤ 4 m; </w:t>
                        </w:r>
                      </w:p>
                      <w:p>
                        <w:pPr>
                          <w:suppressAutoHyphens/>
                          <w:spacing w:line="276" w:lineRule="auto"/>
                          <w:textAlignment w:val="center"/>
                          <w:rPr>
                            <w:szCs w:val="24"/>
                            <w:lang w:eastAsia="lt-LT"/>
                          </w:rPr>
                        </w:pPr>
                        <w:r>
                          <w:rPr>
                            <w:szCs w:val="24"/>
                            <w:lang w:eastAsia="lt-LT"/>
                          </w:rPr>
                          <w:t>16000 &lt; K ≤ 65000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 xml:space="preserve">3.8.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Stacionarios grūdų džiovyklos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15 m; plotas ≤ 40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3.9.</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Žemės ūkio technikos lauko plovyklos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 0,5 kW, ≤ 10 kW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&gt; 10 kW, ≤ 30 kW </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Saulės šviesos energijos elektrinės, saulės šilumos energijos kolektoriai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 xml:space="preserve">kai galingumas </w:t>
                        </w:r>
                        <w:r>
                          <w:rPr>
                            <w:bCs/>
                          </w:rPr>
                          <w:t>≤</w:t>
                        </w:r>
                        <w:r>
                          <w:rPr>
                            <w:b/>
                          </w:rPr>
                          <w:t xml:space="preserve"> </w:t>
                        </w:r>
                        <w:r>
                          <w:t xml:space="preserve"> 100 kW</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Žaibosaugos statiniai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 7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3.13.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Šachtiniai šuliniai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lang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Nuotekų valyklos ir nuotekų kaupimo rezervuarai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val="en-US"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ind w:right="34"/>
                          <w:jc w:val="center"/>
                          <w:textAlignment w:val="baseline"/>
                          <w:rPr>
                            <w:lang w:eastAsia="lt-LT"/>
                          </w:rPr>
                        </w:pPr>
                        <w:r>
                          <w:rPr>
                            <w:lang w:eastAsia="lt-LT"/>
                          </w:rPr>
                          <w:t>5 m</w:t>
                        </w:r>
                        <w:r>
                          <w:rPr>
                            <w:vertAlign w:val="superscript"/>
                            <w:lang w:eastAsia="lt-LT"/>
                          </w:rPr>
                          <w:t>3</w:t>
                        </w:r>
                        <w:r>
                          <w:rPr>
                            <w:lang w:eastAsia="lt-LT"/>
                          </w:rPr>
                          <w:t>/per parą ir mažesnio našumo</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lang w:eastAsia="lt-LT"/>
                          </w:rPr>
                          <w:t>žiūrėti 10 ir 11 pastabas</w:t>
                        </w: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ind w:left="57"/>
                          <w:jc w:val="center"/>
                          <w:textAlignment w:val="center"/>
                          <w:rPr>
                            <w:b/>
                            <w:bCs/>
                            <w:szCs w:val="24"/>
                            <w:lang w:eastAsia="zh-CN"/>
                          </w:rPr>
                        </w:pPr>
                        <w:r>
                          <w:rPr>
                            <w:b/>
                            <w:bCs/>
                            <w:szCs w:val="24"/>
                            <w:lang w:eastAsia="zh-CN"/>
                          </w:rPr>
                          <w:t xml:space="preserve">4. Kiti 1–3 punktuose nenurodytų paskirčių inžineriniai statiniai (žiūrėti 7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pan.)</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plotas ≥ 10 m</w:t>
                        </w:r>
                        <w:r>
                          <w:rPr>
                            <w:szCs w:val="24"/>
                            <w:vertAlign w:val="superscript"/>
                            <w:lang w:eastAsia="lt-LT"/>
                          </w:rPr>
                          <w:t>2</w:t>
                        </w:r>
                        <w:r>
                          <w:rPr>
                            <w:szCs w:val="24"/>
                            <w:lang w:eastAsia="lt-LT"/>
                          </w:rPr>
                          <w:t>, ≤ 100 m</w:t>
                        </w:r>
                        <w:r>
                          <w:rPr>
                            <w:szCs w:val="24"/>
                            <w:vertAlign w:val="superscript"/>
                            <w:lang w:eastAsia="lt-LT"/>
                          </w:rPr>
                          <w:t>2</w:t>
                        </w:r>
                      </w:p>
                      <w:p>
                        <w:pPr>
                          <w:suppressAutoHyphens/>
                          <w:spacing w:line="276" w:lineRule="auto"/>
                          <w:jc w:val="both"/>
                          <w:textAlignment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vertAlign w:val="superscript"/>
                            <w:lang w:eastAsia="lt-LT"/>
                          </w:rPr>
                        </w:pPr>
                        <w:r>
                          <w:rPr>
                            <w:szCs w:val="24"/>
                            <w:lang w:eastAsia="lt-LT"/>
                          </w:rPr>
                          <w:t>kai plotas &gt; 100 m</w:t>
                        </w:r>
                        <w:r>
                          <w:rPr>
                            <w:szCs w:val="24"/>
                            <w:vertAlign w:val="superscript"/>
                            <w:lang w:eastAsia="lt-LT"/>
                          </w:rPr>
                          <w:t>2</w:t>
                        </w:r>
                        <w:r>
                          <w:rPr>
                            <w:szCs w:val="24"/>
                            <w:lang w:eastAsia="lt-LT"/>
                          </w:rPr>
                          <w:t>, ≤ 10 000 m</w:t>
                        </w:r>
                        <w:r>
                          <w:rPr>
                            <w:szCs w:val="24"/>
                            <w:vertAlign w:val="superscript"/>
                            <w:lang w:eastAsia="lt-LT"/>
                          </w:rPr>
                          <w:t>2</w:t>
                        </w:r>
                      </w:p>
                      <w:p>
                        <w:pPr>
                          <w:suppressAutoHyphens/>
                          <w:spacing w:line="276" w:lineRule="auto"/>
                          <w:jc w:val="both"/>
                          <w:textAlignment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nenurodyti 4.1 papunktyje, ne aukštesni kaip 15 m</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10 000 &lt; K ≤ 40 000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pastabą </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pastaba"/>
                <w:tag w:val="part_bab9d746cd29446581112209bfef6cb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Pastabos:</w:t>
                  </w:r>
                </w:p>
                <w:sdt>
                  <w:sdtPr>
                    <w:alias w:val="4 pr. 1 p."/>
                    <w:tag w:val="part_5a92b85af2f349e1bc0fd552ec1d7a8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5a92b85af2f349e1bc0fd552ec1d7a89"/>
                          <w:lock w:val="sdtLocked"/>
                          <w:richText/>
                        </w:sdtPr>
                        <w:sdtContent>
                          <w:r>
                            <w:rPr>
                              <w:szCs w:val="24"/>
                              <w:lang w:eastAsia="lt-LT"/>
                            </w:rPr>
                            <w:t>1</w:t>
                          </w:r>
                        </w:sdtContent>
                      </w:sdt>
                      <w:r>
                        <w:rPr>
                          <w:szCs w:val="24"/>
                          <w:lang w:eastAsia="lt-LT"/>
                        </w:rPr>
                        <w:t>. Skaičiuojamas aukštis nuo žemės paviršiaus. Jei įrengus cokolinę dalį tarp žemės paviršių atsiranda iki 0,2  m aukščių skirtumas, aukštis skaičiuojamas nuo žemesnio žemės paviršiaus. Jei aukščių skirtumas didesnis kaip 0,2 m, laikoma, kad užtvara įrengiama ant atraminės sienelės ir taikomos lentelės 3.2 papunkčio nuostatos.</w:t>
                      </w:r>
                    </w:p>
                  </w:sdtContent>
                </w:sdt>
                <w:sdt>
                  <w:sdtPr>
                    <w:alias w:val="4 pr. 2 p."/>
                    <w:tag w:val="part_8d2d7bbe31c440b0865cc0f04bef704b"/>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2d7bbe31c440b0865cc0f04bef704b"/>
                          <w:lock w:val="sdtLocked"/>
                          <w:richText/>
                        </w:sdtPr>
                        <w:sdtContent>
                          <w:r>
                            <w:rPr>
                              <w:szCs w:val="24"/>
                              <w:lang w:eastAsia="lt-LT"/>
                            </w:rPr>
                            <w:t>2</w:t>
                          </w:r>
                        </w:sdtContent>
                      </w:sdt>
                      <w:r>
                        <w:rPr>
                          <w:szCs w:val="24"/>
                          <w:lang w:eastAsia="lt-LT"/>
                        </w:rPr>
                        <w:t>. Skaičiuojamas aukštis nuo žemesnio žemės paviršiaus.</w:t>
                      </w:r>
                    </w:p>
                  </w:sdtContent>
                </w:sdt>
                <w:sdt>
                  <w:sdtPr>
                    <w:alias w:val="4 pr. 3 p."/>
                    <w:tag w:val="part_c1d6bc7896e545ea90d2c3169775f8fd"/>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c1d6bc7896e545ea90d2c3169775f8fd"/>
                          <w:lock w:val="sdtLocked"/>
                          <w:richText/>
                        </w:sdtPr>
                        <w:sdtContent>
                          <w:r>
                            <w:rPr>
                              <w:szCs w:val="24"/>
                              <w:lang w:eastAsia="lt-LT"/>
                            </w:rPr>
                            <w:t>3</w:t>
                          </w:r>
                        </w:sdtContent>
                      </w:sdt>
                      <w:r>
                        <w:rPr>
                          <w:szCs w:val="24"/>
                          <w:lang w:eastAsia="lt-LT"/>
                        </w:rPr>
                        <w:t xml:space="preserve">. Skaičiuojamas atraminės sienelės aukštis nuo žemesnio žemės paviršiaus. </w:t>
                      </w:r>
                    </w:p>
                  </w:sdtContent>
                </w:sdt>
                <w:sdt>
                  <w:sdtPr>
                    <w:alias w:val="4 pr. 4 p."/>
                    <w:tag w:val="part_8dd687fdaba245b1b9dded8be92c7d9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d687fdaba245b1b9dded8be92c7d94"/>
                          <w:lock w:val="sdtLocked"/>
                          <w:richText/>
                        </w:sdtPr>
                        <w:sdtContent>
                          <w:r>
                            <w:rPr>
                              <w:szCs w:val="24"/>
                              <w:lang w:eastAsia="lt-LT"/>
                            </w:rPr>
                            <w:t>4</w:t>
                          </w:r>
                        </w:sdtContent>
                      </w:sdt>
                      <w:r>
                        <w:rPr>
                          <w:szCs w:val="24"/>
                          <w:lang w:eastAsia="lt-LT"/>
                        </w:rPr>
                        <w:t>. Skaičiuojamas užtvaros aukštis nuo atraminės sienelės viršaus.</w:t>
                      </w:r>
                    </w:p>
                  </w:sdtContent>
                </w:sdt>
                <w:sdt>
                  <w:sdtPr>
                    <w:alias w:val="4 pr. 5 p."/>
                    <w:tag w:val="part_f2ce038e2b2f4147a9cb90c397a8655c"/>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f2ce038e2b2f4147a9cb90c397a8655c"/>
                          <w:lock w:val="sdtLocked"/>
                          <w:richText/>
                        </w:sdtPr>
                        <w:sdtContent>
                          <w:r>
                            <w:rPr>
                              <w:szCs w:val="24"/>
                              <w:lang w:eastAsia="lt-LT"/>
                            </w:rPr>
                            <w:t>5</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čia:</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H – statinio aukštis, matuojamas nuo statiniu užstatyto žemės paviršiaus vidutinės altitudės iki statinio aukščiausio (požeminiam statiniui – giliausio) laikančiųjų konstrukcijų taško (m).</w:t>
                      </w:r>
                    </w:p>
                  </w:sdtContent>
                </w:sdt>
                <w:sdt>
                  <w:sdtPr>
                    <w:alias w:val="4 pr. 6 p."/>
                    <w:tag w:val="part_153ec2f50241411180fdd670b864011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53ec2f50241411180fdd670b8640114"/>
                          <w:lock w:val="sdtLocked"/>
                          <w:richText/>
                        </w:sdtPr>
                        <w:sdtContent>
                          <w:r>
                            <w:rPr>
                              <w:szCs w:val="24"/>
                              <w:lang w:eastAsia="lt-LT"/>
                            </w:rPr>
                            <w:t>6</w:t>
                          </w:r>
                        </w:sdtContent>
                      </w:sdt>
                      <w:r>
                        <w:rPr>
                          <w:szCs w:val="24"/>
                          <w:lang w:eastAsia="lt-LT"/>
                        </w:rPr>
                        <w:t>. Plotas skaičiuojamas pagal 5 pastaboje nurodytus principus.</w:t>
                      </w:r>
                    </w:p>
                  </w:sdtContent>
                </w:sdt>
                <w:sdt>
                  <w:sdtPr>
                    <w:alias w:val="4 pr. 7 p."/>
                    <w:tag w:val="part_190d0c460e384b74aeeeef76d356e18e"/>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0d0c460e384b74aeeeef76d356e18e"/>
                          <w:lock w:val="sdtLocked"/>
                          <w:richText/>
                        </w:sdtPr>
                        <w:sdtContent>
                          <w:r>
                            <w:rPr>
                              <w:szCs w:val="24"/>
                              <w:lang w:eastAsia="lt-LT"/>
                            </w:rPr>
                            <w:t>7</w:t>
                          </w:r>
                        </w:sdtContent>
                      </w:sdt>
                      <w:r>
                        <w:rPr>
                          <w:szCs w:val="24"/>
                          <w:lang w:eastAsia="lt-LT"/>
                        </w:rPr>
                        <w:t>. Įrengiant ant pastato, vadovaujamasi STR 1.01.08:2002 „Statinio statybos rūšys“ [3.42] reikalavimais.</w:t>
                      </w:r>
                    </w:p>
                  </w:sdtContent>
                </w:sdt>
                <w:sdt>
                  <w:sdtPr>
                    <w:alias w:val="4 pr. 8 p."/>
                    <w:tag w:val="part_19322176e5ba40eab7329fb75831f0f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322176e5ba40eab7329fb75831f0f1"/>
                          <w:lock w:val="sdtLocked"/>
                          <w:richText/>
                        </w:sdtPr>
                        <w:sdtContent>
                          <w:r>
                            <w:rPr>
                              <w:szCs w:val="24"/>
                              <w:lang w:eastAsia="lt-LT"/>
                            </w:rPr>
                            <w:t>8</w:t>
                          </w:r>
                        </w:sdtContent>
                      </w:sdt>
                      <w:r>
                        <w:rPr>
                          <w:szCs w:val="24"/>
                          <w:lang w:eastAsia="lt-LT"/>
                        </w:rPr>
                        <w:t>. Jei vienas iš parametrų atitinka I grupę, o kitas – II grupę, laikoma, kad statinys yra II grupės.</w:t>
                      </w:r>
                    </w:p>
                  </w:sdtContent>
                </w:sdt>
                <w:sdt>
                  <w:sdtPr>
                    <w:alias w:val="4 pr. 9 p."/>
                    <w:tag w:val="part_d84b7cf8f2194cdd8ea52b7bfb605e0f"/>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lang w:eastAsia="zh-CN"/>
                        </w:rPr>
                      </w:pPr>
                      <w:sdt>
                        <w:sdtPr>
                          <w:alias w:val="Numeris"/>
                          <w:tag w:val="nr_d84b7cf8f2194cdd8ea52b7bfb605e0f"/>
                          <w:lock w:val="sdtLocked"/>
                          <w:richText/>
                        </w:sdtPr>
                        <w:sdtContent>
                          <w:r>
                            <w:rPr>
                              <w:szCs w:val="24"/>
                              <w:lang w:eastAsia="lt-LT"/>
                            </w:rPr>
                            <w:t>9</w:t>
                          </w:r>
                        </w:sdtContent>
                      </w:sdt>
                      <w:r>
                        <w:rPr>
                          <w:szCs w:val="24"/>
                          <w:lang w:eastAsia="lt-LT"/>
                        </w:rPr>
                        <w:t>. Išskyrus vandentiekio tinklus, kuriuose įrengiami gaisriniai hidrantai.</w:t>
                      </w:r>
                    </w:p>
                  </w:sdtContent>
                </w:sdt>
                <w:sdt>
                  <w:sdtPr>
                    <w:alias w:val="4 pr. 10 p."/>
                    <w:tag w:val="part_c010730d86c84fdd8a055dc3631e410e"/>
                    <w:lock w:val="sdtLocked"/>
                    <w:richText/>
                  </w:sdtPr>
                  <w:sdtContent>
                    <w:p>
                      <w:pPr>
                        <w:shd w:val="clear" w:color="000000" w:fill="auto"/>
                        <w:tabs>
                          <w:tab w:val="left" w:pos="567"/>
                        </w:tabs>
                        <w:suppressAutoHyphens/>
                        <w:spacing w:line="276" w:lineRule="auto"/>
                        <w:ind w:firstLine="709"/>
                        <w:jc w:val="both"/>
                        <w:rPr>
                          <w:szCs w:val="24"/>
                          <w:lang w:eastAsia="zh-CN"/>
                        </w:rPr>
                      </w:pPr>
                      <w:sdt>
                        <w:sdtPr>
                          <w:alias w:val="Numeris"/>
                          <w:tag w:val="nr_c010730d86c84fdd8a055dc3631e410e"/>
                          <w:lock w:val="sdtLocked"/>
                          <w:richText/>
                        </w:sdtPr>
                        <w:sdtContent>
                          <w:r>
                            <w:rPr>
                              <w:szCs w:val="24"/>
                              <w:lang w:eastAsia="zh-CN"/>
                            </w:rPr>
                            <w:t>10</w:t>
                          </w:r>
                        </w:sdtContent>
                      </w:sdt>
                      <w:r>
                        <w:rPr>
                          <w:szCs w:val="24"/>
                          <w:lang w:eastAsia="zh-CN"/>
                        </w:rPr>
                        <w:t>. Nuotekų valyklos apima ir kaupimo septikus</w:t>
                      </w:r>
                      <w:r>
                        <w:rPr>
                          <w:lang w:eastAsia="zh-CN"/>
                        </w:rPr>
                        <w:t>.</w:t>
                      </w:r>
                    </w:p>
                  </w:sdtContent>
                </w:sdt>
                <w:sdt>
                  <w:sdtPr>
                    <w:alias w:val="11 p."/>
                    <w:tag w:val="part_dd105034e8da4e2cacaf1dd40144be48"/>
                    <w:lock w:val="sdtLocked"/>
                    <w:richText/>
                  </w:sdtPr>
                  <w:sdtContent>
                    <w:p>
                      <w:pPr>
                        <w:shd w:val="clear" w:color="000000" w:fill="auto"/>
                        <w:suppressAutoHyphens/>
                        <w:ind w:right="34" w:firstLine="709"/>
                        <w:jc w:val="both"/>
                        <w:textAlignment w:val="baseline"/>
                      </w:pPr>
                      <w:sdt>
                        <w:sdtPr>
                          <w:alias w:val="Numeris"/>
                          <w:tag w:val="nr_dd105034e8da4e2cacaf1dd40144be48"/>
                          <w:lock w:val="sdtLocked"/>
                          <w:richText/>
                        </w:sdtPr>
                        <w:sdtContent>
                          <w:r>
                            <w:rPr>
                              <w:lang w:eastAsia="lt-LT"/>
                            </w:rPr>
                            <w:t>11</w:t>
                          </w:r>
                        </w:sdtContent>
                      </w:sdt>
                      <w:r>
                        <w:rPr>
                          <w:lang w:eastAsia="lt-LT"/>
                        </w:rPr>
                        <w:t>. 5 m</w:t>
                      </w:r>
                      <w:r>
                        <w:rPr>
                          <w:vertAlign w:val="superscript"/>
                          <w:lang w:eastAsia="lt-LT"/>
                        </w:rPr>
                        <w:t>3</w:t>
                      </w:r>
                      <w:r>
                        <w:rPr>
                          <w:lang w:eastAsia="lt-LT"/>
                        </w:rPr>
                        <w:t>/per parą ir mažesnio našumo nuotekų valyklos, nuotekų kaupimo rezervuarai vienbučių ir dvibučių gyvenamųjų pastatų ir mėgėjų sodo žemės sklypuose priskiriami I grupės nesudėtingiesiems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Content>
    </w:sdt>
    <w:sdt>
      <w:sdtPr>
        <w:alias w:val="6 pr."/>
        <w:tag w:val="part_33d1e0578c614f89aec8b852d4ead950"/>
        <w:lock w:val="sdtLocked"/>
        <w:richText/>
      </w:sdtPr>
      <w:sdtContent>
        <w:p>
          <w:pPr>
            <w:suppressAutoHyphens/>
            <w:ind w:left="9356"/>
            <w:textAlignment w:val="center"/>
            <w:sectPr>
              <w:footnotePr>
                <w:pos w:val="beneathText"/>
              </w:footnotePr>
              <w:pgSz w:w="16837" w:h="11905" w:orient="landscape" w:code="9"/>
              <w:pgMar w:top="1701" w:right="1134" w:bottom="567" w:left="1134" w:header="567" w:footer="567" w:gutter="0"/>
              <w:pgNumType w:start="1"/>
              <w:cols w:space="1296"/>
              <w:formProt w:val="0"/>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33d1e0578c614f89aec8b852d4ead950"/>
              <w:lock w:val="sdtLocked"/>
              <w:richText/>
            </w:sdtPr>
            <w:sdtContent>
              <w:r>
                <w:rPr>
                  <w:color w:val="000000"/>
                  <w:szCs w:val="24"/>
                  <w:lang w:eastAsia="lt-LT"/>
                </w:rPr>
                <w:t>6</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33d1e0578c614f89aec8b852d4ead950"/>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ba90aa18f84548b28f7e978dcefd67e7"/>
            <w:lock w:val="sdtLocked"/>
            <w:richText/>
          </w:sdtPr>
          <w:sdtContent>
            <w:p>
              <w:pPr>
                <w:widowControl w:val="0"/>
                <w:suppressAutoHyphens/>
                <w:jc w:val="center"/>
                <w:rPr>
                  <w:b/>
                  <w:caps/>
                  <w:lang w:eastAsia="zh-CN"/>
                </w:rPr>
              </w:pPr>
              <w:sdt>
                <w:sdtPr>
                  <w:alias w:val="Numeris"/>
                  <w:tag w:val="nr_ba90aa18f84548b28f7e978dcefd67e7"/>
                  <w:lock w:val="sdtLocked"/>
                  <w:richText/>
                </w:sdtPr>
                <w:sdtContent>
                  <w:r>
                    <w:rPr>
                      <w:b/>
                      <w:caps/>
                      <w:lang w:eastAsia="zh-CN"/>
                    </w:rPr>
                    <w:t>i</w:t>
                  </w:r>
                </w:sdtContent>
              </w:sdt>
              <w:r>
                <w:rPr>
                  <w:b/>
                  <w:caps/>
                  <w:lang w:eastAsia="zh-CN"/>
                </w:rPr>
                <w:t xml:space="preserve">. </w:t>
              </w:r>
              <w:sdt>
                <w:sdtPr>
                  <w:alias w:val="Pavadinimas"/>
                  <w:tag w:val="title_ba90aa18f84548b28f7e978dcefd67e7"/>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0d7963d7ae5a4c39abffd23b1d2623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ind w:right="-142"/>
                    <w:jc w:val="right"/>
                    <w:rPr>
                      <w:szCs w:val="24"/>
                      <w:lang w:eastAsia="zh-CN"/>
                    </w:rPr>
                  </w:pPr>
                  <w:sdt>
                    <w:sdtPr>
                      <w:alias w:val="Numeris"/>
                      <w:tag w:val="nr_0d7963d7ae5a4c39abffd23b1d2623e4"/>
                      <w:lock w:val="sdtLocked"/>
                      <w:richText/>
                    </w:sdtPr>
                    <w:sdtContent>
                      <w:r>
                        <w:rPr>
                          <w:szCs w:val="24"/>
                          <w:lang w:eastAsia="zh-CN"/>
                        </w:rPr>
                        <w:t>1</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Cs w:val="24"/>
                            <w:lang w:eastAsia="zh-CN"/>
                          </w:rPr>
                        </w:pPr>
                        <w:r>
                          <w:rPr>
                            <w:rFonts w:eastAsia="Calibri"/>
                            <w:lang w:eastAsia="zh-CN"/>
                          </w:rPr>
                          <w:t>4. Komercinių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ind w:right="-112"/>
                          <w:rPr>
                            <w:rFonts w:eastAsia="Calibri"/>
                            <w:bCs/>
                            <w:szCs w:val="24"/>
                            <w:lang w:eastAsia="zh-CN"/>
                          </w:rPr>
                        </w:pPr>
                        <w:r>
                          <w:rPr>
                            <w:rFonts w:eastAsia="Calibri"/>
                            <w:szCs w:val="24"/>
                            <w:lang w:eastAsia="zh-CN"/>
                          </w:rPr>
                          <w:t>4.1. Viešbučių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5. Administracinių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5.1. Administracinių</w:t>
                        </w:r>
                      </w:p>
                    </w:tc>
                  </w:tr>
                  <w:tr>
                    <w:trPr>
                      <w:trHeight w:val="27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2.11. 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2.12. 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 Žemės ūkio</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9.2. Kitų pagalbinių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a30b2a6d41c5434187eb13d56ea051d9"/>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sdtContent>
            </w:sdt>
          </w:sdtContent>
        </w:sdt>
        <w:sdt>
          <w:sdtPr>
            <w:alias w:val="skyrius"/>
            <w:tag w:val="part_4d462ae1cf29474ababd728126c59ab7"/>
            <w:lock w:val="sdtLocked"/>
            <w:richText/>
          </w:sdtPr>
          <w:sdtContent>
            <w:p>
              <w:pPr>
                <w:widowControl w:val="0"/>
                <w:suppressAutoHyphens/>
                <w:jc w:val="center"/>
                <w:rPr>
                  <w:b/>
                  <w:caps/>
                  <w:lang w:eastAsia="zh-CN"/>
                </w:rPr>
              </w:pPr>
              <w:r>
                <w:rPr>
                  <w:szCs w:val="24"/>
                  <w:lang w:eastAsia="lt-LT"/>
                </w:rPr>
                <w:br w:type="page"/>
              </w:r>
              <w:sdt>
                <w:sdtPr>
                  <w:alias w:val="Numeris"/>
                  <w:tag w:val="nr_4d462ae1cf29474ababd728126c59ab7"/>
                  <w:lock w:val="sdtLocked"/>
                  <w:richText/>
                </w:sdtPr>
                <w:sdtContent>
                  <w:r>
                    <w:rPr>
                      <w:b/>
                      <w:caps/>
                      <w:lang w:eastAsia="zh-CN"/>
                    </w:rPr>
                    <w:t>ii</w:t>
                  </w:r>
                </w:sdtContent>
              </w:sdt>
              <w:r>
                <w:rPr>
                  <w:b/>
                  <w:caps/>
                  <w:lang w:eastAsia="zh-CN"/>
                </w:rPr>
                <w:t xml:space="preserve">. </w:t>
              </w:r>
              <w:sdt>
                <w:sdtPr>
                  <w:alias w:val="Pavadinimas"/>
                  <w:tag w:val="title_4d462ae1cf29474ababd728126c59ab7"/>
                  <w:lock w:val="sdtLocked"/>
                  <w:richText/>
                </w:sdtPr>
                <w:sdtContent>
                  <w:r>
                    <w:rPr>
                      <w:b/>
                      <w:caps/>
                      <w:lang w:eastAsia="zh-CN"/>
                    </w:rPr>
                    <w:t>PATALPŲ PAGRINDINĖS NAUDOJIMO paskirties įrašų nekilnojamojo turto kadastre keitimo aprašas</w:t>
                  </w:r>
                </w:sdtContent>
              </w:sdt>
            </w:p>
            <w:p>
              <w:pPr>
                <w:widowControl w:val="0"/>
                <w:suppressAutoHyphens/>
                <w:jc w:val="center"/>
                <w:rPr>
                  <w:b/>
                  <w:caps/>
                  <w:lang w:eastAsia="zh-CN"/>
                </w:rPr>
              </w:pPr>
            </w:p>
            <w:sdt>
              <w:sdtPr>
                <w:alias w:val="lentele"/>
                <w:tag w:val="part_51025b6b282e4824b79c2449e3a152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01"/>
                    </w:tabs>
                    <w:suppressAutoHyphens/>
                    <w:spacing w:line="278" w:lineRule="auto"/>
                    <w:jc w:val="right"/>
                    <w:rPr>
                      <w:szCs w:val="24"/>
                      <w:lang w:eastAsia="zh-CN"/>
                    </w:rPr>
                  </w:pPr>
                  <w:sdt>
                    <w:sdtPr>
                      <w:alias w:val="Numeris"/>
                      <w:tag w:val="nr_51025b6b282e4824b79c2449e3a1528c"/>
                      <w:lock w:val="sdtLocked"/>
                      <w:richText/>
                    </w:sdtPr>
                    <w:sdtContent>
                      <w:r>
                        <w:rPr>
                          <w:szCs w:val="24"/>
                          <w:lang w:eastAsia="zh-CN"/>
                        </w:rPr>
                        <w:t>2</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1.1. Gyvenamųjų (butų)</w:t>
                        </w:r>
                      </w:p>
                    </w:tc>
                  </w:tr>
                  <w:tr>
                    <w:trPr>
                      <w:trHeight w:val="423"/>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r>
                  <w:tr>
                    <w:trPr>
                      <w:trHeight w:val="300"/>
                    </w:trPr>
                    <w:tc>
                      <w:tcPr>
                        <w:tcW w:w="268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4.1. Administracinių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6.1. Gamybos, pramonės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Kitų pagalbinių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367170116c564801b25d4ec598fb7fbf"/>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37ecdcfa88e1420a94bce5ea8dd1efa9"/>
            <w:lock w:val="sdtLocked"/>
            <w:richText/>
          </w:sdtPr>
          <w:sdtContent>
            <w:p>
              <w:pPr>
                <w:widowControl w:val="0"/>
                <w:suppressAutoHyphens/>
                <w:jc w:val="center"/>
                <w:rPr>
                  <w:b/>
                  <w:caps/>
                  <w:lang w:eastAsia="zh-CN"/>
                </w:rPr>
              </w:pPr>
              <w:sdt>
                <w:sdtPr>
                  <w:alias w:val="Numeris"/>
                  <w:tag w:val="nr_37ecdcfa88e1420a94bce5ea8dd1efa9"/>
                  <w:lock w:val="sdtLocked"/>
                  <w:richText/>
                </w:sdtPr>
                <w:sdtContent>
                  <w:r>
                    <w:rPr>
                      <w:b/>
                      <w:caps/>
                      <w:lang w:eastAsia="zh-CN"/>
                    </w:rPr>
                    <w:t>iii</w:t>
                  </w:r>
                </w:sdtContent>
              </w:sdt>
              <w:r>
                <w:rPr>
                  <w:b/>
                  <w:caps/>
                  <w:lang w:eastAsia="zh-CN"/>
                </w:rPr>
                <w:t xml:space="preserve">. </w:t>
              </w:r>
              <w:sdt>
                <w:sdtPr>
                  <w:alias w:val="Pavadinimas"/>
                  <w:tag w:val="title_37ecdcfa88e1420a94bce5ea8dd1efa9"/>
                  <w:lock w:val="sdtLocked"/>
                  <w:richText/>
                </w:sdtPr>
                <w:sdtContent>
                  <w:r>
                    <w:rPr>
                      <w:b/>
                      <w:caps/>
                      <w:lang w:eastAsia="zh-CN"/>
                    </w:rPr>
                    <w:t>INŽINERINIŲ Statinių PAGRINDINĖS NAUDOJIMO paskirties įrašų nekilnojamojo turto kadastre keitimo aprašas</w:t>
                  </w:r>
                </w:sdtContent>
              </w:sdt>
            </w:p>
            <w:p>
              <w:pPr>
                <w:widowControl w:val="0"/>
                <w:suppressAutoHyphens/>
                <w:jc w:val="center"/>
                <w:rPr>
                  <w:b/>
                  <w:caps/>
                  <w:lang w:eastAsia="zh-CN"/>
                </w:rPr>
              </w:pPr>
            </w:p>
            <w:sdt>
              <w:sdtPr>
                <w:alias w:val="lentele"/>
                <w:tag w:val="part_6967682d949d435794c2db166ac99ff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right"/>
                    <w:rPr>
                      <w:szCs w:val="24"/>
                      <w:lang w:eastAsia="zh-CN"/>
                    </w:rPr>
                  </w:pPr>
                  <w:sdt>
                    <w:sdtPr>
                      <w:alias w:val="Numeris"/>
                      <w:tag w:val="nr_6967682d949d435794c2db166ac99ff1"/>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Borders>
                          <w:top w:val="single" w:sz="4" w:space="0" w:color="auto"/>
                          <w:left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 Susisiekimo komunikacijos</w:t>
                        </w:r>
                      </w:p>
                    </w:tc>
                    <w:tc>
                      <w:tcPr>
                        <w:tcW w:w="3544" w:type="dxa"/>
                        <w:tcBorders>
                          <w:top w:val="single" w:sz="4" w:space="0" w:color="auto"/>
                          <w:left w:val="single" w:sz="4" w:space="0" w:color="auto"/>
                          <w:bottom w:val="single" w:sz="4" w:space="0" w:color="auto"/>
                          <w:right w:val="single" w:sz="4" w:space="0" w:color="auto"/>
                        </w:tcBorders>
                      </w:tcPr>
                      <w:p>
                        <w:r>
                          <w:t>1.1. Kelių</w:t>
                        </w:r>
                      </w:p>
                    </w:tc>
                    <w:tc>
                      <w:tcPr>
                        <w:tcW w:w="3685" w:type="dxa"/>
                        <w:vMerge w:val="restart"/>
                        <w:tcBorders>
                          <w:top w:val="single" w:sz="4" w:space="0" w:color="auto"/>
                          <w:left w:val="single" w:sz="4" w:space="0" w:color="auto"/>
                          <w:bottom w:val="single" w:sz="4" w:space="0" w:color="auto"/>
                          <w:right w:val="single" w:sz="4" w:space="0" w:color="auto"/>
                        </w:tcBorders>
                      </w:tcPr>
                      <w:p>
                        <w:r>
                          <w:t>1. Susisiekimo komunikacijų statiniai</w:t>
                        </w:r>
                      </w:p>
                    </w:tc>
                    <w:tc>
                      <w:tcPr>
                        <w:tcW w:w="3828" w:type="dxa"/>
                        <w:tcBorders>
                          <w:top w:val="single" w:sz="4" w:space="0" w:color="auto"/>
                          <w:left w:val="single" w:sz="4" w:space="0" w:color="auto"/>
                          <w:bottom w:val="single" w:sz="4" w:space="0" w:color="auto"/>
                          <w:right w:val="single" w:sz="4" w:space="0" w:color="auto"/>
                        </w:tcBorders>
                      </w:tcPr>
                      <w:p>
                        <w:pPr>
                          <w:ind w:left="73"/>
                        </w:pPr>
                        <w:r>
                          <w:t>1.1. Kelių</w:t>
                        </w:r>
                      </w:p>
                    </w:tc>
                  </w:tr>
                  <w:tr>
                    <w:trPr>
                      <w:trHeight w:val="30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Kelių (gatvių)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Gatvių</w:t>
                        </w:r>
                      </w:p>
                    </w:tc>
                  </w:tr>
                  <w:tr>
                    <w:trPr>
                      <w:trHeight w:val="114"/>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r>
                  <w:tr>
                    <w:trPr>
                      <w:trHeight w:val="118"/>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r>
                  <w:tr>
                    <w:trPr>
                      <w:trHeight w:val="25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r>
                  <w:tr>
                    <w:trPr>
                      <w:trHeight w:val="276"/>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vMerge w:val="restart"/>
                        <w:tcBorders>
                          <w:top w:val="single" w:sz="4" w:space="0" w:color="auto"/>
                          <w:left w:val="single" w:sz="4" w:space="0" w:color="auto"/>
                          <w:right w:val="single" w:sz="4" w:space="0" w:color="auto"/>
                        </w:tcBorders>
                      </w:tcPr>
                      <w:p>
                        <w:pPr>
                          <w:suppressAutoHyphens/>
                          <w:spacing w:line="276" w:lineRule="auto"/>
                          <w:rPr>
                            <w:color w:val="000000"/>
                            <w:szCs w:val="24"/>
                            <w:lang w:eastAsia="lt-LT"/>
                          </w:rPr>
                        </w:pPr>
                        <w:r>
                          <w:t>1.6. Kitų transporto statinių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vMerge w:val="restart"/>
                        <w:tcBorders>
                          <w:top w:val="single" w:sz="4" w:space="0" w:color="auto"/>
                          <w:left w:val="single" w:sz="4" w:space="0" w:color="auto"/>
                          <w:right w:val="single" w:sz="4" w:space="0" w:color="auto"/>
                        </w:tcBorders>
                      </w:tcPr>
                      <w:p>
                        <w:pPr>
                          <w:suppressAutoHyphens/>
                          <w:spacing w:line="276" w:lineRule="auto"/>
                          <w:rPr>
                            <w:color w:val="000000"/>
                            <w:lang w:eastAsia="lt-LT"/>
                          </w:rPr>
                        </w:pPr>
                        <w:r>
                          <w:t>4.2. Kitų transporto statinių</w:t>
                        </w:r>
                      </w:p>
                    </w:tc>
                  </w:tr>
                  <w:tr>
                    <w:trPr>
                      <w:trHeight w:val="270"/>
                    </w:trPr>
                    <w:tc>
                      <w:tcPr>
                        <w:tcW w:w="0" w:type="auto"/>
                        <w:vMerge/>
                        <w:tcBorders>
                          <w:left w:val="single" w:sz="4" w:space="0" w:color="auto"/>
                          <w:bottom w:val="single" w:sz="4" w:space="0" w:color="auto"/>
                          <w:right w:val="single" w:sz="4" w:space="0" w:color="auto"/>
                        </w:tcBorders>
                        <w:vAlign w:val="center"/>
                      </w:tcPr>
                      <w:p>
                        <w:pPr>
                          <w:rPr>
                            <w:color w:val="000000"/>
                            <w:szCs w:val="24"/>
                            <w:lang w:eastAsia="lt-LT"/>
                          </w:rPr>
                        </w:pPr>
                      </w:p>
                    </w:tc>
                    <w:tc>
                      <w:tcPr>
                        <w:tcW w:w="3544" w:type="dxa"/>
                        <w:vMerge/>
                        <w:tcBorders>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0" w:type="auto"/>
                        <w:tcBorders>
                          <w:top w:val="single" w:sz="4" w:space="0" w:color="auto"/>
                          <w:left w:val="single" w:sz="4" w:space="0" w:color="auto"/>
                          <w:bottom w:val="single" w:sz="4" w:space="0" w:color="auto"/>
                          <w:right w:val="single" w:sz="4" w:space="0" w:color="auto"/>
                        </w:tcBorders>
                        <w:vAlign w:val="center"/>
                      </w:tcPr>
                      <w:p>
                        <w:pPr>
                          <w:rPr>
                            <w:color w:val="000000"/>
                            <w:szCs w:val="24"/>
                            <w:lang w:eastAsia="lt-LT"/>
                          </w:rPr>
                        </w:pPr>
                        <w:r>
                          <w:t>4. Kiti inžineriniai statiniai</w:t>
                        </w:r>
                      </w:p>
                    </w:tc>
                    <w:tc>
                      <w:tcPr>
                        <w:tcW w:w="3828" w:type="dxa"/>
                        <w:vMerge/>
                        <w:tcBorders>
                          <w:left w:val="single" w:sz="4" w:space="0" w:color="auto"/>
                          <w:bottom w:val="single" w:sz="4" w:space="0" w:color="auto"/>
                          <w:right w:val="single" w:sz="4" w:space="0" w:color="auto"/>
                        </w:tcBorders>
                      </w:tcPr>
                      <w:p>
                        <w:pPr>
                          <w:suppressAutoHyphens/>
                          <w:spacing w:line="276" w:lineRule="auto"/>
                          <w:rPr>
                            <w:color w:val="000000"/>
                            <w:lang w:eastAsia="lt-LT"/>
                          </w:rPr>
                        </w:pP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2.8. Kitų inžinerinių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rPr>
                            <w:lang w:eastAsia="lt-LT"/>
                          </w:rPr>
                        </w:pPr>
                        <w:r>
                          <w:t>4. Kiti inžineriniai statiniai</w:t>
                        </w:r>
                      </w:p>
                    </w:tc>
                    <w:tc>
                      <w:tcPr>
                        <w:tcW w:w="3544" w:type="dxa"/>
                        <w:tcBorders>
                          <w:top w:val="single" w:sz="4" w:space="0" w:color="auto"/>
                          <w:left w:val="single" w:sz="4" w:space="0" w:color="auto"/>
                          <w:bottom w:val="single" w:sz="4" w:space="0" w:color="auto"/>
                          <w:right w:val="single" w:sz="4" w:space="0" w:color="auto"/>
                        </w:tcBorders>
                        <w:hideMark/>
                      </w:tcPr>
                      <w:p>
                        <w: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 Kiti inžineriniai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0" w:type="auto"/>
                        <w:vMerge/>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t>4.2. Kitos paskirties inžineriniai statiniai</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pastraipa"/>
                <w:tag w:val="part_9d09847b0d3445f1bb717efc721f6d38"/>
                <w:lock w:val="sdtLocked"/>
                <w:richText/>
              </w:sdtPr>
              <w:sdtContent>
                <w:p>
                  <w:pPr>
                    <w:widowControl w:val="0"/>
                    <w:suppressAutoHyphens/>
                    <w:spacing w:line="276" w:lineRule="auto"/>
                    <w:rPr>
                      <w:bCs/>
                      <w:lang w:eastAsia="zh-CN"/>
                    </w:rPr>
                  </w:pPr>
                  <w:r>
                    <w:rPr>
                      <w:bCs/>
                      <w:lang w:eastAsia="zh-CN"/>
                    </w:rPr>
                    <w:t>Pastaba. (– ) Esamame klasifikatoriuje atitikmens nėra. Visi įrašai keičiami pagal esamus atitikmenis.</w:t>
                  </w:r>
                </w:p>
                <w:p>
                  <w:pPr>
                    <w:widowControl w:val="0"/>
                    <w:suppressAutoHyphens/>
                    <w:ind w:firstLine="851"/>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9c9102c3e11ee9de9e7e0fd363afc">
            <w:r w:rsidRPr="00532B9F">
              <w:rPr>
                <w:rFonts w:ascii="Times New Roman" w:eastAsia="MS Mincho" w:hAnsi="Times New Roman"/>
                <w:sz w:val="20"/>
                <w:iCs/>
                <w:color w:val="0000FF" w:themeColor="hyperlink"/>
                <w:u w:val="single"/>
              </w:rPr>
              <w:t>D1-253</w:t>
            </w:r>
          </w:fldSimple>
          <w:r>
            <w:rPr>
              <w:rFonts w:ascii="Times New Roman" w:eastAsia="MS Mincho" w:hAnsi="Times New Roman"/>
              <w:sz w:val="20"/>
              <w:iCs/>
            </w:rPr>
            <w:t>,
2023-07-27,
paskelbta TAR 2023-07-27, i. k. 2023-15254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c145002a4711efbdaea558de59136c">
            <w:r w:rsidRPr="00532B9F">
              <w:rPr>
                <w:rFonts w:ascii="Times New Roman" w:eastAsia="MS Mincho" w:hAnsi="Times New Roman"/>
                <w:sz w:val="20"/>
                <w:iCs/>
                <w:color w:val="0000FF" w:themeColor="hyperlink"/>
                <w:u w:val="single"/>
              </w:rPr>
              <w:t>D1-197</w:t>
            </w:r>
          </w:fldSimple>
          <w:r>
            <w:rPr>
              <w:rFonts w:ascii="Times New Roman" w:eastAsia="MS Mincho" w:hAnsi="Times New Roman"/>
              <w:sz w:val="20"/>
              <w:iCs/>
            </w:rPr>
            <w:t>,
2024-06-14,
paskelbta TAR 2024-06-14, i. k. 2024-10917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892e0920311efa605b9842742bf37">
            <w:r w:rsidRPr="00532B9F">
              <w:rPr>
                <w:rFonts w:ascii="Times New Roman" w:eastAsia="MS Mincho" w:hAnsi="Times New Roman"/>
                <w:sz w:val="20"/>
                <w:iCs/>
                <w:color w:val="0000FF" w:themeColor="hyperlink"/>
                <w:u w:val="single"/>
              </w:rPr>
              <w:t>D1-357</w:t>
            </w:r>
          </w:fldSimple>
          <w:r>
            <w:rPr>
              <w:rFonts w:ascii="Times New Roman" w:eastAsia="MS Mincho" w:hAnsi="Times New Roman"/>
              <w:sz w:val="20"/>
              <w:iCs/>
            </w:rPr>
            <w:t>,
2024-10-24,
paskelbta TAR 2024-10-24, i. k. 2024-18474                </w:t>
          </w:r>
        </w:p>
        <w:p>
          <w:pPr>
            <w:jc w:val="both"/>
            <w:rPr>
              <w:rFonts w:ascii="Times New Roman" w:hAnsi="Times New Roman"/>
            </w:rPr>
          </w:pPr>
          <w:r>
            <w:rPr>
              <w:rFonts w:ascii="Times New Roman" w:hAnsi="Times New Roman"/>
              <w:sz w:val="20"/>
            </w:rPr>
            <w:t>Dėl Lietuvos Respublikos aplinkos ministro 2024 m. birželio 14 d. įsakymo Nr. D1-197 „Dėl Lietuvos Respublikos aplinkos ministro 2016 m. spalio 27 d. įsakymo Nr. D1-713 „Dėl statybos techninio reglamento STR 1.01.03:2017 „Statinių klasifikavimas“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79f900b7b111ef88c08519262548c4">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2024-12-11,
paskelbta TAR 2024-12-11, i. k. 2024-21954                </w:t>
          </w:r>
        </w:p>
        <w:p>
          <w:pPr>
            <w:jc w:val="both"/>
            <w:rPr>
              <w:rFonts w:ascii="Times New Roman" w:hAnsi="Times New Roman"/>
            </w:rPr>
          </w:pPr>
          <w:r>
            <w:rPr>
              <w:rFonts w:ascii="Times New Roman" w:hAnsi="Times New Roman"/>
              <w:sz w:val="20"/>
            </w:rPr>
            <w:t>Dėl techninių klaidų ištaisymo Lietuvos Respublikos aplinkos ministro 2024 m. birželio 14 d. įsakyme Nr. D1-197 „Dėl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facb64354e11f08fdabd4950271e2c">
            <w:r w:rsidRPr="00532B9F">
              <w:rPr>
                <w:rFonts w:ascii="Times New Roman" w:eastAsia="MS Mincho" w:hAnsi="Times New Roman"/>
                <w:sz w:val="20"/>
                <w:iCs/>
                <w:color w:val="0000FF" w:themeColor="hyperlink"/>
                <w:u w:val="single"/>
              </w:rPr>
              <w:t>D1-63</w:t>
            </w:r>
          </w:fldSimple>
          <w:r>
            <w:rPr>
              <w:rFonts w:ascii="Times New Roman" w:eastAsia="MS Mincho" w:hAnsi="Times New Roman"/>
              <w:sz w:val="20"/>
              <w:iCs/>
            </w:rPr>
            <w:t>,
2025-05-20,
paskelbta TAR 2025-05-20, i. k. 2025-08882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ir patalpų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umberland">
    <w:charset w:val="BA"/>
    <w:family w:val="modern"/>
    <w:pitch w:val="fixed"/>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10</w:t>
    </w:r>
    <w:r>
      <w:rPr>
        <w:lang w:eastAsia="zh-C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6</w:t>
    </w:r>
    <w:r>
      <w:rPr>
        <w:lang w:eastAsia="zh-CN"/>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er" Target="footer5.xml"/>
  <Relationship Id="rId11" Type="http://schemas.openxmlformats.org/officeDocument/2006/relationships/footer" Target="footer6.xml"/>
  <Relationship Id="rId12" Type="http://schemas.openxmlformats.org/officeDocument/2006/relationships/footnotes" Target="footnotes.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7.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header" Target="header58.xml"/>
  <Relationship Id="rId27" Type="http://schemas.openxmlformats.org/officeDocument/2006/relationships/header" Target="header59.xml"/>
  <Relationship Id="rId28" Type="http://schemas.openxmlformats.org/officeDocument/2006/relationships/footer" Target="footer58.xml"/>
  <Relationship Id="rId29" Type="http://schemas.openxmlformats.org/officeDocument/2006/relationships/footer" Target="footer59.xml"/>
  <Relationship Id="rId3" Type="http://schemas.openxmlformats.org/officeDocument/2006/relationships/footer" Target="footer16.xml"/>
  <Relationship Id="rId30" Type="http://schemas.openxmlformats.org/officeDocument/2006/relationships/header" Target="header60.xml"/>
  <Relationship Id="rId31" Type="http://schemas.openxmlformats.org/officeDocument/2006/relationships/footer" Target="footer60.xml"/>
  <Relationship Id="rId32" Type="http://schemas.openxmlformats.org/officeDocument/2006/relationships/header" Target="header64.xml"/>
  <Relationship Id="rId33" Type="http://schemas.openxmlformats.org/officeDocument/2006/relationships/header" Target="header65.xml"/>
  <Relationship Id="rId34" Type="http://schemas.openxmlformats.org/officeDocument/2006/relationships/footer" Target="footer64.xml"/>
  <Relationship Id="rId35" Type="http://schemas.openxmlformats.org/officeDocument/2006/relationships/footer" Target="footer65.xml"/>
  <Relationship Id="rId36" Type="http://schemas.openxmlformats.org/officeDocument/2006/relationships/header" Target="header66.xml"/>
  <Relationship Id="rId37" Type="http://schemas.openxmlformats.org/officeDocument/2006/relationships/footer" Target="footer66.xml"/>
  <Relationship Id="rId38" Type="http://schemas.openxmlformats.org/officeDocument/2006/relationships/customXml" Target="../customXml/item1.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a6911fc239394a3bab99c4c55cca6615">
    <Part Type="preambule" DocPartId="d6d2aacf08fc4679862aa76ee410b982" PartId="4f8ac8766de0415e90b0ef04059227e9"/>
    <Part Type="punktas" Nr="1" Abbr="1 p." DocPartId="afd32e7d42ca402092909cb1e098cc70" PartId="d189ba8999464e08a2df4327c8620d63"/>
    <Part Type="punktas" Nr="2" Abbr="2 p." DocPartId="a2ce7ace0a6c492dab6fd1deb8ea17e8" PartId="d92360e2670c4175ae6d20d1f755ec50">
      <Part Type="papunktis" Nr="2.1" Abbr="2.1 pp." DocPartId="fb8b7e0fbb484f9c85e11decab98231e" PartId="e04129bbfffd4f679d617b407761741a"/>
      <Part Type="papunktis" Nr="2.2" Abbr="2.2 pp." DocPartId="951cf07c7ca748e2a865ef153ec7d479" PartId="b342a998dd3442fbab42f6f56092d778"/>
    </Part>
    <Part Type="signatura" DocPartId="6ecd6e60bcd146dd92443663fdf54764" PartId="a112265853b442d3b6d0cc57e844be92"/>
  </Part>
  <Part Type="patvirtinta" Title="STATYBOS TECHNINIS REGLAMENTAS STR 1.01.03:2017 „STATINIŲ IR PATALPŲ KLASIFIKAVIMAS“" DocPartId="08e0471a87ea439ba2bf4670f582ec5a" PartId="ecc1230aa4f541b68b7afbb94e17d215">
    <Part Type="skyrius" Nr="1" Title="BENDROSIOS NUOSTATOS" DocPartId="683e06675d534bc1b5ab88970d97b0a0" PartId="10cb0c614d0c40988a80be928ec2b389">
      <Part Type="punktas" Nr="1" Abbr="1 p." DocPartId="d5dda2f88e904b16a2e0a63324a5812e" PartId="044ece8d9fca4dfc92d19bf27fd4b3b9">
        <Part Type="papunktis" Nr="1.1" Abbr="1.1 pp." DocPartId="e6bf2d2868024f898d12135260c03836" PartId="7f25b81088ab40f596e4e19fa55c9e58"/>
        <Part Type="papunktis" Nr="1.2" Abbr="1.2 pp." DocPartId="5159f9f02d174b90b97229c5367c9c3b" PartId="a18ba3f0bab24b8ab63877ccdf9a65dd"/>
        <Part Type="papunktis" Nr="1.3" Abbr="1.3 pp." DocPartId="dcfdec70677d4b8187e55a02209495cd" PartId="61cb73fc7fcd4708aa028e64473ea0ca"/>
      </Part>
      <Part Type="punktas" Nr="2" Abbr="2 p." DocPartId="0e15ee11da194b04928cdc128c8f61db" PartId="d0642f40aeb34f3fb2891eb5ff62d127"/>
    </Part>
    <Part Type="skyrius" Nr="2" Title="NUORODOS" DocPartId="468368b9df8e4a869344702e435d67e8" PartId="6b9a3f4b58e94fe59f6620d50ad844d1">
      <Part Type="punktas" Nr="3" Abbr="3 p." DocPartId="6489267a15ab40e0b78fa8c32795b93f" PartId="4a05f50c9fcd4e0a96cef53a8fe328d5">
        <Part Type="papunktis" Nr="3.1" Abbr="3.1 pp." DocPartId="e188dadf78d64ca58a839d2d509fbf7e" PartId="57d3870aa65a4b548380698c79bfe624"/>
        <Part Type="papunktis" Nr="3.2" Abbr="3.2 pp." DocPartId="b299a11503ec4215a9b6de24c7e97b62" PartId="a2c92d2502cb4071adfbbe691195d71a"/>
        <Part Type="papunktis" Nr="3.3" Abbr="3.3 pp." DocPartId="3c5d7ca721dc4557a489ee24a3cf371a" PartId="5a875f7c5f0b438eb2840ffc02feb001"/>
        <Part Type="papunktis" Nr="3.4" Abbr="3.4 pp." DocPartId="8a8fd2709a9b4cbeb13fe8bd96bb1eb1" PartId="d5bff725daff4c2ea198419fa7ccecb5"/>
        <Part Type="papunktis" Nr="3.5" Abbr="3.5 pp." DocPartId="323e8c0b9799465699b55c0b7d11c071" PartId="e736a09a4b314072b9a9be251ee165c4"/>
        <Part Type="papunktis" Nr="3.6" Abbr="3.6 pp." DocPartId="9447f68c6d764e7bbc67b1ecda9cc270" PartId="a40ee022164843ed8f6ce7455b3a0e14"/>
        <Part Type="papunktis" Nr="3.7" Abbr="3.7 pp." DocPartId="badd132e1c4949ab8f92172b2383fd0e" PartId="ab3c26c7e8a74c7990e0ac509b7b34d3"/>
        <Part Type="papunktis" Nr="3.8" Abbr="3.8 pp." DocPartId="7872cc9c11e3496798bee72504e6fafa" PartId="eff52be3d35a4311b1311cc363b6e5af"/>
        <Part Type="papunktis" Nr="3.9" Abbr="3.9 pp." DocPartId="a48bd13b64da4206829a1b90921f8efb" PartId="0b80d85f303f4e08b683e18a2f907fb3"/>
        <Part Type="papunktis" Nr="3.10" Abbr="3.10 pp." DocPartId="83a3a62cb6a24605a4db5d8beb4313f1" PartId="2a6d972d433343c69cf8519a0157559f"/>
        <Part Type="papunktis" Nr="3.11" Abbr="3.11 pp." DocPartId="417ecdd9980d4c91a26b2683b85be867" PartId="e73d9d725e3048c88b2b1139f4b7566c"/>
        <Part Type="papunktis" Nr="3.12" Abbr="3.12 pp." DocPartId="eb7891f561ab446fab746feab3bd3bd4" PartId="65f62945a5e547079cc38daa370735d6"/>
        <Part Type="papunktis" Nr="3.13" Abbr="3.13 pp." DocPartId="b214b1f7d7154d2ab836e4d2ac5be98e" PartId="03a50e0f05e7472680a3c6c097325549"/>
        <Part Type="papunktis" Nr="3.14" Abbr="3.14 pp." DocPartId="bd44d7dfcf8747d5934eef1c3fc7fa69" PartId="12788c6b39a44ff09f5d1b758f96ef1d"/>
        <Part Type="papunktis" Nr="3.15" Abbr="3.15 pp." DocPartId="f3717f78984244c48e93922445bd4219" PartId="30369b55b9bb425b8b4a01017bad6573"/>
        <Part Type="papunktis" Nr="3.16" Abbr="3.16 pp." DocPartId="0dd64bac1aaa4bffbd48785a721e6845" PartId="1318cd2537fb4b95aaed630809cacb36"/>
        <Part Type="papunktis" Nr="3.17" Abbr="3.17 pp." DocPartId="2897003bb48e45059b0fa2b2e04b09d6" PartId="c2944c14ba5b4f658c9d1f41d1bc32f8"/>
        <Part Type="papunktis" Nr="3.18" Abbr="3.18 pp." DocPartId="653460adbe3d4f778c5df98008e9284b" PartId="c88be695700c4cdcbad18f1afff0bd47"/>
        <Part Type="papunktis" Nr="3.19" Abbr="3.19 pp." DocPartId="28799848f7ff491db55c73c41bd6e720" PartId="3d0e4216639a48a6bb9bfdd6c04c3ea3"/>
        <Part Type="papunktis" Nr="3.20" Abbr="3.20 pp." DocPartId="7cf6bdab1b85448c97c4f9196b3de164" PartId="31e22941706947be8532a8f38871678c"/>
        <Part Type="papunktis" Nr="3.21" Abbr="3.21 pp." DocPartId="4686742f738e4015bec5a1a0678c9d6b" PartId="b09f0571bc734c209263bed942d9b81c"/>
        <Part Type="papunktis" Nr="3.22" Abbr="3.22 pp." DocPartId="3f1cc846a9864a86ae6e595060d7ec03" PartId="703c0683edc24235adcc000d3427ddf3"/>
        <Part Type="papunktis" Nr="3.23" Abbr="3.23 pp." DocPartId="4b58053fc85644d0a13131e6ea4548d5" PartId="99e0711a9a3a434a838250ef93d17e6c"/>
        <Part Type="papunktis" Nr="3.24" Abbr="3.24 pp." DocPartId="7605ecfcb05941ac9b6493d8e2d8607f" PartId="068950894e8b41a38263a3252b77aec6"/>
        <Part Type="papunktis" Nr="3.25" Abbr="3.25 pp." DocPartId="ce8833c847c542879ad1128667b48ca9" PartId="edfa0b560ab9437c8d4e09d715b2dd37"/>
        <Part Type="papunktis" Nr="3.26" Abbr="3.26 pp." DocPartId="afc7dc011a42411c9970458ba012ff3a" PartId="6acf476b71204c2d84a358331fee65c9"/>
        <Part Type="papunktis" Nr="3.27" Abbr="3.27 pp." DocPartId="accd92dc260945afab058e4db325d0ab" PartId="109925dc6af440adb50ad4cc895ae45a"/>
        <Part Type="papunktis" Nr="3.28" Abbr="3.28 pp." DocPartId="c99b2263328d47c39c1026e228042ee6" PartId="095ef48638964ae6a36c7db1d7930d8a"/>
        <Part Type="papunktis" Nr="3.29" Abbr="3.29 pp." DocPartId="05b99a941b5c48d0bd37887541f48f6d" PartId="4b9702bee5aa4d85bbc3eccb01496c55"/>
        <Part Type="papunktis" Nr="3.30" Abbr="3.30 pp." DocPartId="d0d251dd3b2e469eb25b0b9373901a35" PartId="0acbab6dc4874d22a15c493c2c9934e1"/>
        <Part Type="papunktis" Nr="3.31" Abbr="3.31 pp." DocPartId="30d35aa40e4f42868c66c6abe89b2c51" PartId="5c173a6e73004463abbb6eac9511086e"/>
        <Part Type="papunktis" Nr="3.32" Abbr="3.32 pp." DocPartId="2f868709c2b84cb7acdf17f458a4586a" PartId="2d197b461f644330ace5f2b3413cbb0c"/>
        <Part Type="papunktis" Nr="3.33" Abbr="3.33 pp." DocPartId="a8984f7a032a41eab70b9cb1d51561cd" PartId="98cea8bb916949679ad42efbacfd93de"/>
        <Part Type="papunktis" Nr="3.34" Abbr="3.34 pp." DocPartId="41607e057c244640bfd667a7b66b23b4" PartId="4a7e37e516684fea954892a51e25baa8"/>
        <Part Type="papunktis" Nr="3.35" Abbr="3.35 pp." DocPartId="b116e12d76cd40cd8c9b17e80a7b9ff5" PartId="6f46e27d1c1f4f8b95d8c889b0b0d8ae"/>
        <Part Type="papunktis" Nr="3.36" Abbr="3.36 pp." DocPartId="33ae47128a884e3a862a95147ce5b56e" PartId="0ec89fa5bc3444bca1761b380d8daf67"/>
        <Part Type="papunktis" Nr="3.37" Abbr="3.37 pp." DocPartId="1ae86e1455654298a851ffe1fe8c4b5b" PartId="44ad9aca8d6d41ecaffe0544907365b1"/>
        <Part Type="papunktis" Nr="3.38" Abbr="3.38 pp." DocPartId="87028119c2af4ef9a14605b5d0c9bed9" PartId="38c16e2bcdfc45a592ec8b22346475de"/>
        <Part Type="papunktis" Nr="3.39" Abbr="3.39 pp." DocPartId="08c079ce68c44bd69e1c6b5d0bece6e3" PartId="b2593fc29c51476b9d6ad2a962bef4f3"/>
        <Part Type="papunktis" Nr="3.40" Abbr="3.40 pp." DocPartId="d36b7cf9696c4958a06b8109f08f25f7" PartId="99e9e2c480d140e199388ecc73f0108d"/>
        <Part Type="papunktis" Nr="3.41" Abbr="3.41 pp." DocPartId="9d85f7efa10145beafad45928d9f83e0" PartId="fcd5281a604a47589edf70ebee67e5b6"/>
        <Part Type="papunktis" Nr="3.42" Abbr="3.42 pp." DocPartId="63da7a8316664e659dc32a3c80d58bfe" PartId="cccd67fb2e2446dabbf0ec692e2b36bd"/>
        <Part Type="papunktis" Nr="3.43" Abbr="3.43 pp." DocPartId="cfee99e0b0464f4f8ec66b8fd3b31c47" PartId="f521a4b1ca78402895221e6838882b20"/>
        <Part Type="papunktis" Nr="3.44" Abbr="3.44 pp." DocPartId="eb7338634ed341138af812f19fc4300d" PartId="b90f5dd48a4d4ba9ab60bd5d2543096c"/>
        <Part Type="papunktis" Nr="3.45" Abbr="3.45 pp." DocPartId="3eadc2903a394889898b7336d0664804" PartId="dbdecb36c34148b596400e7dcda64118"/>
        <Part Type="papunktis" Nr="3.46" Abbr="3.46 pp." DocPartId="0858e82438a946e1967531d80ced7a45" PartId="d0dad54fe9d64538ac808eb381e74dea"/>
        <Part Type="papunktis" Nr="3.47" Abbr="3.47 pp." DocPartId="0cc1fb4e64cc49c8b85105ea5ebdb5a5" PartId="2b3df27b501444538d3104c645e8930b"/>
        <Part Type="papunktis" Nr="3.48" Abbr="3.48 pp." DocPartId="667605111f414e44988a5b5681893b1a" PartId="906f23debe8b4e8da2179e397b0c3252"/>
      </Part>
    </Part>
    <Part Type="skyrius" Nr="3" Title="PAGRINDINĖS SĄVOKOS" DocPartId="7a644c7557f14e4a913e0742a528e8b6" PartId="4dae4cbd95174aa2a2a672dfe9fd62da">
      <Part Type="punktas" Nr="4" Abbr="4 p." DocPartId="24ea087abb244b07b84e08972ab66987" PartId="2d3d49f9ab4c499595f106c1f2ecfef9">
        <Part Type="papunktis" Nr="4.1" Abbr="4.1 pp." DocPartId="23d1eaed682e48f6b9512052eecbeaa3" PartId="69969b065eb94b44ab6fd996d916176b"/>
        <Part Type="papunktis" Nr="4.2" Abbr="4.2 pp." DocPartId="88771c6bcfce4444baa00c711d235f2c" PartId="ddfc10a2dc5840da87496d49c957d2c7"/>
        <Part Type="papunktis" Nr="4.3" Abbr="4.3 pp." DocPartId="e0f39c26b2d242d7b12df12614123d23" PartId="4110f464d49b4c999b7a5298ec834504"/>
        <Part Type="papunktis" Nr="4.4" Abbr="4.4 pp." DocPartId="2ba6fecf580344868433763d1582d0b3" PartId="3f5a61427dfc4b2e8ebd6d50e002313d"/>
        <Part Type="papunktis" Nr="4.5" Abbr="4.5 pp." DocPartId="68c35863b674471b94d054686f3b7fce" PartId="a214df9785714861ac57307491371ccb"/>
        <Part Type="papunktis" Nr="4.6" Abbr="4.6 pp." DocPartId="bed4200cd9ab45f39ea8bfe778193cd3" PartId="c144dc4c37004b95adb926818d6c4bd9"/>
        <Part Type="papunktis" Nr="4.7" Abbr="4.7 pp." DocPartId="97514128c1ea4dc39ae61cf3251aa9d9" PartId="5996d57a4384412e9a33e35e135719d7"/>
        <Part Type="papunktis" Nr="4.8" Abbr="4.8 pp." DocPartId="5b3115da24964941aeb3ed4e1921845d" PartId="9c2f76d6d6a14f809e1a4b47d23f4b07"/>
        <Part Type="papunktis" Nr="4.9" Abbr="4.9 pp." DocPartId="42f220c600434d6cabc5456d4d396571" PartId="305efe98a7e44053a4659a26482e1189"/>
        <Part Type="papunktis" Nr="4.10" Abbr="4.10 pp." DocPartId="097fad52af9c4fec917b9c79baf90595" PartId="16aa3fea6bc54a1989313999cb27cb7d"/>
        <Part Type="papunktis" Nr="4.11" Abbr="4.11 pp." DocPartId="c234a8da8b474019909201e3232bade3" PartId="1a2d89e77e5a4f7a8313d050ec6a4145"/>
        <Part Type="papunktis" Nr="4.12" Abbr="4.12 pp." DocPartId="a21001182e01484cb9e33bc638464677" PartId="72f03dce344b4fbf8a188fd9d3226553"/>
      </Part>
    </Part>
    <Part Type="skyrius" Nr="4" Title="STATINIŲ KLASIFIKAVIMAS" DocPartId="53e435039b6a410f960afe2635299687" PartId="e40fcbc72b58476c863a435843867f37">
      <Part Type="skirsnis" Nr="1" Title="STATINIŲ SKIRSTYMAS Į PASTATUS IR INŽINERINIUS STATINIUS" DocPartId="f3ae138246a24ffbbcaa26d471509d1c" PartId="c00c49cf44cb4beea7a0932e89d9ac14">
        <Part Type="punktas" Nr="5" Abbr="5 p." DocPartId="8441c5c0a275415abbe052b8c9f4196a" PartId="71162c7a242b42ee8fdba4dfe8251776"/>
      </Part>
      <Part Type="skirsnis" Nr="2" Title="PASTATŲ KLASIFIKAVIMAS, PASKIRTIES KEITIMAS" DocPartId="d9dc971996054d288205ce588016108f" PartId="e85ed20fefb74bffabfbfd54abd5122f">
        <Part Type="punktas" Nr="6" Abbr="6 p." DocPartId="fa05788943e045579b8aa1d7e2be8265" PartId="fcefa6dbe13647c2bf8d265165ad5401">
          <Part Type="papunktis" Nr="6.1" Abbr="6.1 pp." DocPartId="656d07782f92469fbee5ba71c0a8f7d2" PartId="c18c87700f524aceaf9dfeafa1e1588f"/>
          <Part Type="papunktis" Nr="6.2" Abbr="6.2 pp." DocPartId="9e0fa92c11934e0b8f23c00aa777017c" PartId="fb4c33da79ee448fb8bc93ae955724cf"/>
        </Part>
        <Part Type="punktas" Nr="7" Abbr="7 p." DocPartId="cdb31918f4834a34bc04d1956b886ac6" PartId="cc17bf3c2953486695105812e3d1ce3e"/>
        <Part Type="punktas" Nr="8" Abbr="8 p." DocPartId="3990ab9759ef431ea4585c41dec21fa8" PartId="2de655d524664ee1a0e4c098a4995dfd"/>
        <Part Type="punktas" Nr="9" Abbr="9 p." DocPartId="ba5c161ba3a14dbb8b06df331e2fecb9" PartId="a03a06d59b884517b4a0fa3d4610184a"/>
        <Part Type="punktas" Nr="10" Abbr="10 p." DocPartId="8351b825119645a0961841a95dde5973" PartId="27a81052dbd642abbb352111e48ca723"/>
        <Part Type="punktas" Nr="11" Abbr="11 p." DocPartId="00feedd804f346fb8365699a0521678e" PartId="1593211f18df4853b820ed83a68daffd">
          <Part Type="papunktis" Nr="11.1" Abbr="11.1 pp." DocPartId="a7542af0fa4e402eaf801e1b19551134" PartId="3f710267a808480aa42fc1f67a9a787b"/>
          <Part Type="papunktis" Nr="11.2" Abbr="11.2 pp." DocPartId="c2ce7460f7894e80a6ff5299005da2d5" PartId="d4d05cfab9714a17a9b4ab77a7f21176"/>
          <Part Type="papunktis" Nr="11.3" Abbr="11.3 pp." DocPartId="63e9757d45b24115a8e82a28ce7b4299" PartId="7b29d3e4e7f64f8d9f715a4d61ca14de"/>
        </Part>
        <Part Type="punktas" Nr="12" Abbr="12 p." DocPartId="4cf3c02976e149f88beb8063c4b7bb69" PartId="ac2a982ce9be4746826c0cbb1c07f324"/>
        <Part Type="punktas" Nr="13" Abbr="13 p." DocPartId="59c0dc1fce8341f79e46fc4c6b036a2e" PartId="f2c2957f442c49968be51af5f6462766"/>
        <Part Type="punktas" Nr="13-1" Abbr="13-1 p." DocPartId="38957f7b5c9e4113af8c1cdca25d1fa4" PartId="b22e0e1f4ed34a458aac978f85f4b36d">
          <Part Type="papunktis" Nr="13-1.1" Abbr="13-1.1 pp." DocPartId="a72816e62ae746e7818f7e4864ef3206" PartId="c65ecbed0816463b875a4dacdce100a1"/>
          <Part Type="papunktis" Nr="13-1.2" Abbr="13-1.2 pp." DocPartId="61b7343a36d64b0a8e06c0f7f670784d" PartId="a9710ea3da604fc6bb783a1476f77009"/>
          <Part Type="papunktis" Nr="13-1.3" Abbr="13-1.3 pp." DocPartId="8b4b20d5ce904123b9992be63c7ba552" PartId="d7c6427ee52b4eddb1a4ff2a5153252a"/>
        </Part>
      </Part>
      <Part Type="skirsnis" Nr="3" Title="PATALPŲ KLASIFIKAVIMAS, PASKIRTIES KEITIMAS" DocPartId="ea7f92d08491416eadd24e38dfd5d4e0" PartId="a966f97565014737aabb1a9d93226c6b">
        <Part Type="punktas" Nr="14" Abbr="14 p." DocPartId="ee789f03c80f4181ab74a6a17815c892" PartId="d451ee4e0bef4ff2bf426ba8c298bf61">
          <Part Type="papunktis" Nr="14.1" Abbr="14.1 pp." DocPartId="087646ede97e441faf3a1b5b09a737d7" PartId="e005ca4338fe4a6a93ed7c0a90911178"/>
          <Part Type="papunktis" Nr="14.2" Abbr="14.2 pp." DocPartId="d53ba16eec2244eaabd2e9f31c79f119" PartId="a0abdee32d174ca4a7c0d30f0c9dd276"/>
        </Part>
        <Part Type="punktas" Nr="15" Abbr="15 p." DocPartId="e087a089252a49e0b445ec8098882d5b" PartId="6a97bedb51d044a5865da028153bf877"/>
        <Part Type="punktas" Nr="16" Abbr="16 p." DocPartId="d031ecef71a042418a55d2d547251171" PartId="3a303da527054bc89f1ddcc6178bd6d3"/>
        <Part Type="punktas" Nr="17" Abbr="17 p." DocPartId="046287668dcb454f80dd51602eef18e0" PartId="8be8c2a3493b4b3dab7f5aed050cde1f"/>
        <Part Type="punktas" Nr="18" Abbr="18 p." DocPartId="ef8090ae98ea44e78fa2fbbf24eeb639" PartId="1c2238b2fad642ad8e27360df8d080ff"/>
        <Part Type="punktas" Nr="18-1" Abbr="18-1 p." DocPartId="f2e398a476584f01913de29001756467" PartId="f73887054b824ab992928ca51715f3fe">
          <Part Type="papunktis" Nr="18-1.1" Abbr="18-1.1 pp." DocPartId="64e7f5dbd23a4665a67ae8c31ef168c4" PartId="f44e42b14e5a4f66aed59bb8d9d15f44"/>
          <Part Type="papunktis" Nr="18-1.2" Abbr="18-1.2 pp." DocPartId="4334f4f70f9d4397816d956c4e64482b" PartId="a9070e345f974832902e238d359c0bc8"/>
          <Part Type="papunktis" Nr="18-1.3" Abbr="18-1.3 pp." DocPartId="7798f008e7c9415fa2bc430a5f08ac47" PartId="280ff402d0434d3ea64c731513945267"/>
        </Part>
      </Part>
      <Part Type="skirsnis" Nr="4" Title="BENDROS PASTATAMS IR PATALPOMS TAIKOMOS SĄLYGOS IR REIKALAVIMAI" DocPartId="da9aae306b5144da87e0c6b56a7d098f" PartId="456d88ba2ca4495b953e7866f28068b9">
        <Part Type="punktas" Nr="19" Abbr="19 p." DocPartId="5d7e49c786294e5abb08064d862ee329" PartId="98c17945bd524d6da40406f1a84e991e"/>
        <Part Type="punktas" Nr="20" Abbr="20 p." DocPartId="d5bf20cb01e94b328ab7a5de026f029c" PartId="d2d03dbb5b1f44cfbf92d7f128585a72">
          <Part Type="papunktis" Nr="20.1" Abbr="20.1 pp." DocPartId="fdbbcab53ed944198135b28ad1adcf07" PartId="c28b4088cae04533bd2e56b081abae33"/>
          <Part Type="papunktis" Nr="20.2" Abbr="20.2 pp." DocPartId="d5eab74e9c4f416f8f2d3001c0f13b7a" PartId="6959258d69a14b398e0deee4e522b445"/>
        </Part>
        <Part Type="punktas" Nr="21" Abbr="21 p." DocPartId="3d04d690174b41dfb0b7c77b8bfeef77" PartId="7980b11e2e63440faa40a38201bf3b40"/>
        <Part Type="punktas" Nr="22" Abbr="22 p." DocPartId="7a4e0fce7e1c4bf7bee9047ddfc44fd5" PartId="85892e2e2e2f4eb18a23bc2ff611c318"/>
        <Part Type="punktas" Nr="23" Abbr="23 p." DocPartId="fc39156984b3453e9c1b4fd0cf77472c" PartId="91bbf5b7a30a4facad884f98c42fd538"/>
      </Part>
      <Part Type="skirsnis" Nr="5" Title="INŽINERINIŲ STATINIŲ KLASIFIKAVIMAS" DocPartId="92fc57cebd4a441999c60d343a85777b" PartId="95179babffdf4d81a8866aaab96ba04f">
        <Part Type="punktas" Nr="24" Abbr="24 p." DocPartId="94d49fe41c7f444d830ff86ba6f65f40" PartId="f7423e5f300f4edf82584ded24728f56"/>
      </Part>
    </Part>
    <Part Type="skyrius" Nr="5" Title="STATINIŲ KATEGORIJOS" DocPartId="869952b10b404e7da933cdd9584cf90f" PartId="feed0a41a81941548402eb8e0628b311">
      <Part Type="skirsnis" Nr="1" Title="YPATINGIEJI STATINIAI. STATINIŲ PRISKYRIMO YPATINGIESIEMS STATINIAMS POŽYMIAI" DocPartId="2d5851c42ab14986b1eb83bc053350ab" PartId="1213a96f23494d49962f8e8506960acf">
        <Part Type="punktas" Nr="25" Abbr="25 p." DocPartId="018c73fe38564a1eae508eaa2d2013fc" PartId="58d7544077c94bbeb3b477c5fe7c75b2"/>
        <Part Type="punktas" Nr="25-1" Abbr="25-1 p." DocPartId="47b540c90964405c9429e4ed4060a394" PartId="54a395ccb03141d98c5b12da294f6e1c">
          <Part Type="papunktis" Nr="25-1.1" Abbr="25-1.1 pp." DocPartId="c84ca68a02654744b1c3b5226f0e3292" PartId="c2d00b7984d14d36988ca72bb4878f9b"/>
          <Part Type="papunktis" Nr="25-1.2" Abbr="25-1.2 pp." DocPartId="e6c955f7eff446c18f377b50e3b5f134" PartId="47e4d9bfb0bb43c5802bbcaabf70e426"/>
        </Part>
        <Part Type="punktas" Nr="26" Abbr="26 p." DocPartId="ffab5391dd0f4e7f97bedef61b4a482b" PartId="7c314d4e30544ae19c909e676b30765e"/>
      </Part>
      <Part Type="skirsnis" Nr="2" Title="NESUDĖTINGIEJI STATINIAI. STATINIŲ PRISKYRIMO NESUDĖTINGIESIEMS STATINIAMS POŽYMIAI" DocPartId="4cb6703d53b4487cae14b572c9adff1c" PartId="d0e0de1a313f4b0a82df975e383641d6">
        <Part Type="punktas" Nr="27" Abbr="27 p." DocPartId="e8560e221cc642a5a55cddd7f7811426" PartId="741d118669d24c58a56ba3270935876c">
          <Part Type="papunktis" Nr="27.1" Abbr="27.1 pp." DocPartId="6940191dad7741128ee695e7d80e4e9d" PartId="2fbcf738446f46849677c902104b4264"/>
          <Part Type="papunktis" Nr="27.2" Abbr="27.2 pp." DocPartId="3d8822d421624513815942d6933c6c71" PartId="be29fdf0bdbd478f9e629bad0fc3e1bc"/>
        </Part>
        <Part Type="punktas" Nr="28" Abbr="28 p." DocPartId="62e3a6e3b64b40b9acbb08f35cb15637" PartId="65f0fbb205734a16a151bf5f0542a161"/>
        <Part Type="punktas" Nr="29" Abbr="29 p." DocPartId="52b942c97c9545e9877841642792fa42" PartId="86e01ba7937846e4964253762baabf66"/>
        <Part Type="punktas" Nr="30" Abbr="30 p." DocPartId="59f73c3c86ca40f3a0c909cc2c8d7eb6" PartId="744cac3ca7be41618e806c656aac9ee5"/>
        <Part Type="punktas" Nr="31" Abbr="31 p." DocPartId="3abac2fc20284173b2bddcd78d893256" PartId="c915c72a82764c08a65d400f9c3e8b98"/>
        <Part Type="punktas" Nr="32" Abbr="32 p." DocPartId="f4c1b151b5584734babad5e3db4d937c" PartId="45239ac994774baaba52f3a264aae33b"/>
      </Part>
    </Part>
    <Part Type="pabaiga" DocPartId="07b0c7cc64de4512805a6040ac314712" PartId="8013735d39ef4545a8fa2955148b1374"/>
  </Part>
  <Part Type="priedas" Nr="1" Abbr="1 pr." Title="PASTATŲ KLASIFIKAVIMAS PAGAL NAUDOJIMO PASKIRTĮ" DocPartId="145447e40e4040939fe2a094c3a84890" PartId="7aa7e4419b8547e0b53e0a22b3b6b6f8"/>
  <Part Type="priedas" Nr="2" Abbr="2 pr." Title="PATALPŲ, SUFORMUOTŲ ATSKIRAIS NEKILNOJAMOJO TURTO KADASTRO OBJEKTAIS, KLASIFIKAVIMAS PAGAL NAUDOJIMO PASKIRTĮ" DocPartId="f334b958610c4d2b909fde109456b7f6" PartId="102fc7e5bd5c436c952505e11e16aa68"/>
  <Part Type="priedas" Nr="3" Abbr="3 pr." Title="INŽINERINIŲ STATINIŲ KLASIFIKAVIMAS PAGAL NAUDOJIMO PASKIRTĮ" DocPartId="40bd3b6ce4a546e39564122527f0f9c6" PartId="a64ad3cccb224eceb206868803df1a58"/>
  <Part Type="priedas" Nr="4" Abbr="4 pr." Title="POŽYMIŲ IR TECHNINIŲ PARAMETRŲ, PAGAL KURIUOS STATINIAI PRISKIRIAMI YPATINGŲJŲ STATINIŲ KATEGORIJAI, SĄRAŠAS" DocPartId="521ecfa2575146feb2efcf07ad92917d" PartId="2a9a575803284ecf8f74e44d5437aa07"/>
  <Part Type="priedas" Nr="5 " Abbr="5 pr." Title="POŽYMIŲ IR TECHNINIŲ PARAMETRŲ, PAGAL KURIUOS PASTATAI PRISKIRIAMI NESUDĖTINGŲJŲ STATINIŲ KATEGORIJAI, SĄRAŠAS" DocPartId="2b800f326cfc4b13a9413c4aef53edac" PartId="cde477a080874cc9ad5fa51bd3912638">
    <Part Type="lentele" Nr="1" DocPartId="381109546a0c494e86a049e3cd788535" PartId="1cedd28e06f54047b5fb3d288213f408"/>
    <Part Type="pastaba" DocPartId="97dfb69430824ade840d2d5f45d64443" PartId="e8b6a711acce49b99394065201c19337">
      <Part Type="punktas" Nr="1" Abbr="4 pr. 1 p." DocPartId="7e5d929fd5064ed19f31cf38e63cdeec" PartId="464c38de2987460fb432816d31f4c9c9"/>
      <Part Type="punktas" Nr="2" Abbr="4 pr. 2 p." DocPartId="028221cdd1fb4d2487be226c64c30ff8" PartId="af50c288b6b740699827a3d07950bbe5"/>
      <Part Type="punktas" Nr="3" Abbr="4 pr. 3 p." DocPartId="70d66ef1b61a47baa4d389f5445c54b1" PartId="8e902400d3b74bd19b82ff0855486657"/>
    </Part>
    <Part Type="skirsnis" Title="NESUDĖTINGŲJŲ INŽINERINIŲ STATINIŲ IR TECHNINIŲ PARAMETRŲ, PAGAL KURIUOS INŽINERINIAI STATINIAI PRISKIRIAMI NESUDĖTINGŲJŲ STATINIŲ KATEGORIJAI, SĄRAŠAS" DocPartId="be7d3451bcda4be29aeb89530d0ada04" PartId="cdb74cbf2705471c8744a1308a2a3046">
      <Part Type="lentele" Nr="2" DocPartId="4fe14021ee0049cbab09a01c09319a85" PartId="74872b1095d64ebe912f84d572de14ea"/>
      <Part Type="pastaba" DocPartId="1d6ff3e0f9cb4baaa41158eaa16c4255" PartId="bab9d746cd29446581112209bfef6cb1">
        <Part Type="punktas" Nr="1" Abbr="4 pr. 1 p." DocPartId="8179293bda1b484e87dbfe3e57e6bfea" PartId="5a92b85af2f349e1bc0fd552ec1d7a89"/>
        <Part Type="punktas" Nr="2" Abbr="4 pr. 2 p." DocPartId="f1a1d065261e4a3e8124eea059c26ce0" PartId="8d2d7bbe31c440b0865cc0f04bef704b"/>
        <Part Type="punktas" Nr="3" Abbr="4 pr. 3 p." DocPartId="ee1ae38a1b734035bfa52872266bae71" PartId="c1d6bc7896e545ea90d2c3169775f8fd"/>
        <Part Type="punktas" Nr="4" Abbr="4 pr. 4 p." DocPartId="b942eea93a1847918855d4ef28f49575" PartId="8dd687fdaba245b1b9dded8be92c7d94"/>
        <Part Type="punktas" Nr="5" Abbr="4 pr. 5 p." DocPartId="f1e10b0da6b9468991929e4f61d46afb" PartId="f2ce038e2b2f4147a9cb90c397a8655c"/>
        <Part Type="punktas" Nr="6" Abbr="4 pr. 6 p." DocPartId="ce64f176bd81465d82ffefc953c61e7a" PartId="153ec2f50241411180fdd670b8640114"/>
        <Part Type="punktas" Nr="7" Abbr="4 pr. 7 p." DocPartId="4b839ee64aa44fed9571e29d00d84a68" PartId="190d0c460e384b74aeeeef76d356e18e"/>
        <Part Type="punktas" Nr="8" Abbr="4 pr. 8 p." DocPartId="a9c4e89027194bb480ff0c4409296f23" PartId="19322176e5ba40eab7329fb75831f0f1"/>
        <Part Type="punktas" Nr="9" Abbr="4 pr. 9 p." DocPartId="993e5dfaa24f447e8f01a71ae3b6b423" PartId="d84b7cf8f2194cdd8ea52b7bfb605e0f"/>
        <Part Type="punktas" Nr="10" Abbr="4 pr. 10 p." DocPartId="e800b5cd6e584f78a13d4f63722c7d97" PartId="c010730d86c84fdd8a055dc3631e410e"/>
        <Part Type="punktas" Nr="11" Abbr="11 p." DocPartId="1c28e030b4254e768dd643c29bfb64ef" PartId="dd105034e8da4e2cacaf1dd40144be48"/>
      </Part>
    </Part>
  </Part>
  <Part Type="priedas" Nr="6" Abbr="6 pr." Title="STATINIŲ IR PATALPŲ PAGRINDINĖS NAUDOJIMO PASKIRTIES ĮRAŠŲ NEKILNOJAMOJO TURTO KADASTRE KEITIMO APRAŠAS" DocPartId="14cd2fb99b494830ab1ac49ab3d6e84c" PartId="33d1e0578c614f89aec8b852d4ead950">
    <Part Type="skyrius" Nr="1" Title="PASTATŲ PAGRINDINĖS NAUDOJIMO PASKIRTIES ĮRAŠŲ NEKILNOJAMOJO TURTO KADASTRE KEITIMO APRAŠAS" DocPartId="40e3fcf8e8504cf78ea324aed83bd78f" PartId="ba90aa18f84548b28f7e978dcefd67e7">
      <Part Type="lentele" Nr="1" DocPartId="3ded11db0db545cdb36432fa0dfc28fe" PartId="0d7963d7ae5a4c39abffd23b1d2623e4"/>
      <Part Type="pastraipa" DocPartId="d1dfeafc1bb84ba3b25c9a5e3bbdf402" PartId="a30b2a6d41c5434187eb13d56ea051d9"/>
    </Part>
    <Part Type="skyrius" Nr="2" Title="PATALPŲ PAGRINDINĖS NAUDOJIMO PASKIRTIES ĮRAŠŲ NEKILNOJAMOJO TURTO KADASTRE KEITIMO APRAŠAS" DocPartId="4e2bfd8575514f5ab54f9ce8a5008146" PartId="4d462ae1cf29474ababd728126c59ab7">
      <Part Type="lentele" Nr="2" DocPartId="a882cc7c102241d0a60a848e3ff6b5fb" PartId="51025b6b282e4824b79c2449e3a1528c"/>
      <Part Type="pastraipa" DocPartId="6f63eaef1c914b1ca7ba1af0c267c7ec" PartId="367170116c564801b25d4ec598fb7fbf"/>
    </Part>
    <Part Type="skyrius" Nr="3" Title="INŽINERINIŲ STATINIŲ PAGRINDINĖS NAUDOJIMO PASKIRTIES ĮRAŠŲ NEKILNOJAMOJO TURTO KADASTRE KEITIMO APRAŠAS" DocPartId="3a5d13e28b76496eb2a0de1ea01b060b" PartId="37ecdcfa88e1420a94bce5ea8dd1efa9">
      <Part Type="lentele" Nr="3" DocPartId="e98b83f14d3043219c3ac0e2cf7dadc8" PartId="6967682d949d435794c2db166ac99ff1"/>
      <Part Type="pastraipa" DocPartId="8135706268944c84aa91be7a388f3478" PartId="9d09847b0d3445f1bb717efc721f6d38"/>
    </Part>
  </Part>
</Parts>
</file>

<file path=customXml/itemProps1.xml><?xml version="1.0" encoding="utf-8"?>
<ds:datastoreItem xmlns:ds="http://schemas.openxmlformats.org/officeDocument/2006/customXml" ds:itemID="{66C61AC7-4E77-45B7-99AE-D44248802324}">
  <ds:schemaRefs>
    <ds:schemaRef ds:uri="http://lrs.lt/TAIS/DocParts"/>
  </ds:schemaRefs>
</ds:datastoreItem>
</file>

<file path=docProps/app.xml><?xml version="1.0" encoding="utf-8"?>
<Properties xmlns="http://schemas.openxmlformats.org/officeDocument/2006/extended-properties">
  <Template>Normal.dotm</Template>
  <TotalTime>0</TotalTime>
  <Pages>55</Pages>
  <Words>63650</Words>
  <Characters>36282</Characters>
  <Application>Microsoft Office Word</Application>
  <DocSecurity>0</DocSecurity>
  <Lines>302</Lines>
  <Paragraphs>199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99733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2025-05-21T13:10:00Z</dcterms:modified>
  <revision>1</revision>
</coreProperties>
</file>