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6911fc239394a3bab99c4c55cca6615"/>
        <w:lock w:val="sdtLocked"/>
        <w:richText/>
      </w:sdtPr>
      <w:sdtContent>
        <w:p>
          <w:pPr>
            <w:jc w:val="both"/>
            <w:rPr>
              <w:rFonts w:ascii="Times New Roman" w:hAnsi="Times New Roman"/>
            </w:rPr>
          </w:pPr>
          <w:r>
            <w:rPr>
              <w:rFonts w:ascii="Times New Roman" w:hAnsi="Times New Roman"/>
              <w:b/>
              <w:i/>
            </w:rPr>
            <w:t>Suvestinė redakcija nuo 2024-12-12 iki 2025-05-20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2016-11-21, i. k. 2016-27168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2024-11-01:</w:t>
          </w:r>
        </w:p>
        <w:p>
          <w:pPr>
            <w:rPr>
              <w:rFonts w:ascii="Times New Roman" w:hAnsi="Times New Roman"/>
              <w:sz w:val="20"/>
              <w:i/>
            </w:rPr>
          </w:pPr>
          <w:r>
            <w:rPr>
              <w:rFonts w:ascii="Times New Roman" w:hAnsi="Times New Roman"/>
              <w:sz w:val="20"/>
              <w:i/>
            </w:rPr>
            <w:t xml:space="preserve">Nr. </w:t>
          </w:r>
          <w:fldSimple w:instr="HYPERLINK https://www.e-tar.lt/portal/legalAct.html?documentId=a0c145002a4711efbdaea558de59136c">
            <w:r w:rsidRPr="00532B9F">
              <w:rPr>
                <w:rFonts w:ascii="Times New Roman" w:eastAsia="MS Mincho" w:hAnsi="Times New Roman"/>
                <w:sz w:val="20"/>
                <w:i/>
                <w:iCs/>
                <w:color w:val="0000FF" w:themeColor="hyperlink"/>
                <w:u w:val="single"/>
              </w:rPr>
              <w:t>D1-197</w:t>
            </w:r>
          </w:fldSimple>
          <w:r>
            <w:rPr>
              <w:rFonts w:ascii="Times New Roman" w:eastAsia="MS Mincho" w:hAnsi="Times New Roman"/>
              <w:sz w:val="20"/>
              <w:i/>
              <w:iCs/>
            </w:rPr>
            <w:t>,
2024-06-14,
paskelbta TAR 2024-06-14, i. k. 2024-10917                </w:t>
          </w:r>
        </w:p>
        <w:p>
          <w:pPr>
            <w:rPr>
              <w:rFonts w:ascii="Times New Roman" w:hAnsi="Times New Roman"/>
              <w:sz w:val="22"/>
            </w:rPr>
          </w:pPr>
        </w:p>
        <w:p>
          <w:pPr>
            <w:suppressAutoHyphens/>
            <w:jc w:val="center"/>
            <w:rPr>
              <w:b/>
              <w:bCs/>
              <w:szCs w:val="24"/>
              <w:lang w:eastAsia="zh-CN"/>
            </w:rPr>
          </w:pPr>
          <w:r>
            <w:rPr>
              <w:b/>
              <w:bCs/>
              <w:szCs w:val="24"/>
              <w:lang w:eastAsia="zh-CN"/>
            </w:rPr>
            <w:t>LIETUVOS RESPUBLIKOS APLINKOS MINISTRAS</w:t>
          </w:r>
        </w:p>
        <w:p>
          <w:pPr>
            <w:suppressAutoHyphens/>
            <w:jc w:val="center"/>
            <w:rPr>
              <w:b/>
              <w:bCs/>
              <w:szCs w:val="24"/>
              <w:lang w:eastAsia="zh-CN"/>
            </w:rPr>
          </w:pPr>
        </w:p>
        <w:p>
          <w:pPr>
            <w:suppressAutoHyphens/>
            <w:jc w:val="center"/>
            <w:rPr>
              <w:b/>
              <w:bCs/>
              <w:szCs w:val="24"/>
              <w:lang w:eastAsia="zh-CN"/>
            </w:rPr>
          </w:pPr>
          <w:r>
            <w:rPr>
              <w:b/>
              <w:bCs/>
              <w:szCs w:val="24"/>
              <w:lang w:eastAsia="zh-CN"/>
            </w:rPr>
            <w:t>ĮSAKYMAS</w:t>
          </w:r>
        </w:p>
        <w:p>
          <w:pPr>
            <w:suppressAutoHyphens/>
            <w:jc w:val="center"/>
            <w:rPr>
              <w:b/>
              <w:bCs/>
              <w:szCs w:val="24"/>
              <w:lang w:eastAsia="zh-CN"/>
            </w:rPr>
          </w:pPr>
          <w:r>
            <w:rPr>
              <w:b/>
              <w:bCs/>
              <w:szCs w:val="24"/>
              <w:lang w:eastAsia="zh-CN"/>
            </w:rPr>
            <w:t>DĖL STATYBOS TECHNINIO REGLAMENTO STR 1.01.03:2017 „STATINIŲ IR PATALPŲ KLASIFIKAVIMAS“ PATVIRTINIMO</w:t>
          </w:r>
        </w:p>
        <w:p>
          <w:pPr>
            <w:suppressAutoHyphens/>
            <w:jc w:val="center"/>
            <w:rPr>
              <w:szCs w:val="24"/>
              <w:lang w:eastAsia="zh-CN"/>
            </w:rPr>
          </w:pPr>
        </w:p>
        <w:p>
          <w:pPr>
            <w:suppressAutoHyphens/>
            <w:jc w:val="center"/>
            <w:rPr>
              <w:szCs w:val="24"/>
              <w:lang w:eastAsia="zh-CN"/>
            </w:rPr>
          </w:pPr>
          <w:r>
            <w:rPr>
              <w:szCs w:val="24"/>
              <w:lang w:eastAsia="zh-CN"/>
            </w:rPr>
            <w:t xml:space="preserve">2016 m. </w:t>
            <w:tab/>
            <w:t>spalio 27 d. Nr. D1-713</w:t>
          </w:r>
        </w:p>
        <w:p>
          <w:pPr>
            <w:suppressAutoHyphens/>
            <w:jc w:val="center"/>
            <w:rPr>
              <w:szCs w:val="24"/>
              <w:lang w:eastAsia="zh-CN"/>
            </w:rPr>
          </w:pPr>
          <w:r>
            <w:rPr>
              <w:szCs w:val="24"/>
              <w:lang w:eastAsia="zh-CN"/>
            </w:rPr>
            <w:t>Vilnius</w:t>
          </w:r>
        </w:p>
        <w:p>
          <w:pPr>
            <w:suppressAutoHyphens/>
            <w:jc w:val="center"/>
            <w:rPr>
              <w:szCs w:val="24"/>
              <w:lang w:eastAsia="zh-CN"/>
            </w:rPr>
          </w:pPr>
        </w:p>
        <w:sdt>
          <w:sdtPr>
            <w:alias w:val="preambule"/>
            <w:tag w:val="part_4f8ac8766de0415e90b0ef04059227e9"/>
            <w:lock w:val="sdtLocked"/>
            <w:richText/>
          </w:sdtPr>
          <w:sdtContent>
            <w:p>
              <w:pPr>
                <w:suppressAutoHyphens/>
                <w:ind w:firstLine="851"/>
                <w:jc w:val="both"/>
                <w:rPr>
                  <w:rFonts w:eastAsia="Calibri"/>
                  <w:color w:val="000000"/>
                  <w:szCs w:val="24"/>
                </w:rPr>
              </w:pPr>
              <w:r>
                <w:rPr>
                  <w:rFonts w:eastAsia="Calibri"/>
                  <w:color w:val="000000"/>
                  <w:szCs w:val="24"/>
                </w:rPr>
                <w:t>Vadovaudamasis Lietuvos Respublikos statybos įstatymo 4 straipsnio 3 dalimi ir įgyvendindamas Lietuvos Respublikos Vyriausybės 2002 m. vasario 26 d. nutarimo Nr. 280 „</w:t>
              </w:r>
              <w:r>
                <w:rPr>
                  <w:rFonts w:eastAsia="Calibri"/>
                  <w:color w:val="333333"/>
                  <w:szCs w:val="24"/>
                </w:rPr>
                <w:t xml:space="preserve">Dėl Lietuvos Respublikos statybos įstatymo įgyvendinimo“ </w:t>
              </w:r>
              <w:r>
                <w:rPr>
                  <w:rFonts w:eastAsia="Calibri"/>
                  <w:color w:val="000000"/>
                  <w:szCs w:val="24"/>
                </w:rPr>
                <w:t xml:space="preserve">1.26 papunktį: </w:t>
              </w:r>
            </w:p>
          </w:sdtContent>
        </w:sdt>
        <w:sdt>
          <w:sdtPr>
            <w:alias w:val="1 p."/>
            <w:tag w:val="part_d189ba8999464e08a2df4327c8620d63"/>
            <w:lock w:val="sdtLocked"/>
            <w:richText/>
          </w:sdtPr>
          <w:sdtContent>
            <w:p>
              <w:pPr>
                <w:suppressAutoHyphens/>
                <w:ind w:firstLine="851"/>
                <w:jc w:val="both"/>
                <w:rPr>
                  <w:szCs w:val="24"/>
                  <w:lang w:eastAsia="zh-CN"/>
                </w:rPr>
              </w:pPr>
              <w:sdt>
                <w:sdtPr>
                  <w:alias w:val="Numeris"/>
                  <w:tag w:val="nr_d189ba8999464e08a2df4327c8620d63"/>
                  <w:lock w:val="sdtLocked"/>
                  <w:richText/>
                </w:sdtPr>
                <w:sdtContent>
                  <w:r>
                    <w:rPr>
                      <w:szCs w:val="24"/>
                      <w:lang w:eastAsia="zh-CN"/>
                    </w:rPr>
                    <w:t>1</w:t>
                  </w:r>
                </w:sdtContent>
              </w:sdt>
              <w:r>
                <w:rPr>
                  <w:szCs w:val="24"/>
                  <w:lang w:eastAsia="zh-CN"/>
                </w:rPr>
                <w:t>. T v i r t i n u statybos techninį reglamentą STR 1.01.03:2017 „Statinių ir patalpų klasifikavimas“ (toliau – Reglamentas, pridedama).</w:t>
              </w:r>
            </w:p>
          </w:sdtContent>
        </w:sdt>
        <w:sdt>
          <w:sdtPr>
            <w:alias w:val="2 p."/>
            <w:tag w:val="part_d92360e2670c4175ae6d20d1f755ec50"/>
            <w:lock w:val="sdtLocked"/>
            <w:richText/>
          </w:sdtPr>
          <w:sdtContent>
            <w:p>
              <w:pPr>
                <w:suppressAutoHyphens/>
                <w:ind w:firstLine="851"/>
                <w:jc w:val="both"/>
                <w:rPr>
                  <w:szCs w:val="24"/>
                  <w:lang w:eastAsia="zh-CN"/>
                </w:rPr>
              </w:pPr>
              <w:sdt>
                <w:sdtPr>
                  <w:alias w:val="Numeris"/>
                  <w:tag w:val="nr_d92360e2670c4175ae6d20d1f755ec50"/>
                  <w:lock w:val="sdtLocked"/>
                  <w:richText/>
                </w:sdtPr>
                <w:sdtContent>
                  <w:r>
                    <w:rPr>
                      <w:szCs w:val="24"/>
                      <w:lang w:eastAsia="zh-CN"/>
                    </w:rPr>
                    <w:t>2</w:t>
                  </w:r>
                </w:sdtContent>
              </w:sdt>
              <w:r>
                <w:rPr>
                  <w:szCs w:val="24"/>
                  <w:lang w:eastAsia="zh-CN"/>
                </w:rPr>
                <w:t>. N u s t a t a u, kad:</w:t>
              </w:r>
            </w:p>
            <w:sdt>
              <w:sdtPr>
                <w:alias w:val="2.1 pp."/>
                <w:tag w:val="part_e04129bbfffd4f679d617b407761741a"/>
                <w:lock w:val="sdtLocked"/>
                <w:richText/>
              </w:sdtPr>
              <w:sdtContent>
                <w:p>
                  <w:pPr>
                    <w:suppressAutoHyphens/>
                    <w:ind w:firstLine="851"/>
                    <w:jc w:val="both"/>
                    <w:rPr>
                      <w:szCs w:val="24"/>
                      <w:lang w:eastAsia="zh-CN"/>
                    </w:rPr>
                  </w:pPr>
                  <w:sdt>
                    <w:sdtPr>
                      <w:alias w:val="Numeris"/>
                      <w:tag w:val="nr_e04129bbfffd4f679d617b407761741a"/>
                      <w:lock w:val="sdtLocked"/>
                      <w:richText/>
                    </w:sdtPr>
                    <w:sdtContent>
                      <w:r>
                        <w:rPr>
                          <w:szCs w:val="24"/>
                          <w:lang w:eastAsia="zh-CN"/>
                        </w:rPr>
                        <w:t>2.1</w:t>
                      </w:r>
                    </w:sdtContent>
                  </w:sdt>
                  <w:r>
                    <w:rPr>
                      <w:szCs w:val="24"/>
                      <w:lang w:eastAsia="zh-CN"/>
                    </w:rPr>
                    <w:t>. statinių ir (ar) patalpų registravimui Nekilnojamojo turto registre taikomas Reglamente nustatytas statinių ir (ar) patalpų klasifikavimas. Rengiant statinių ir patalpų kadastro bylas, statinių ir (ar) patalpų klasifikavimas nustatomas remiantis Reglamento 6 priede pateiktu Statinių ir patalpų pagrindinės naudojimo paskirties įrašų Nekilnojamojo turto kadastre keitimo aprašu;</w:t>
                  </w:r>
                </w:p>
              </w:sdtContent>
            </w:sdt>
            <w:sdt>
              <w:sdtPr>
                <w:alias w:val="2.2 pp."/>
                <w:tag w:val="part_b342a998dd3442fbab42f6f56092d778"/>
                <w:lock w:val="sdtLocked"/>
                <w:richText/>
              </w:sdtPr>
              <w:sdtContent>
                <w:p>
                  <w:pPr>
                    <w:suppressAutoHyphens/>
                    <w:ind w:firstLine="851"/>
                    <w:jc w:val="both"/>
                  </w:pPr>
                  <w:sdt>
                    <w:sdtPr>
                      <w:alias w:val="Numeris"/>
                      <w:tag w:val="nr_b342a998dd3442fbab42f6f56092d778"/>
                      <w:lock w:val="sdtLocked"/>
                      <w:richText/>
                    </w:sdtPr>
                    <w:sdtContent>
                      <w:r>
                        <w:rPr>
                          <w:szCs w:val="24"/>
                          <w:lang w:eastAsia="zh-CN"/>
                        </w:rPr>
                        <w:t>2.2</w:t>
                      </w:r>
                    </w:sdtContent>
                  </w:sdt>
                  <w:r>
                    <w:rPr>
                      <w:szCs w:val="24"/>
                      <w:lang w:eastAsia="zh-CN"/>
                    </w:rPr>
                    <w:t>. kituose teisės aktuose esantys statinių ir patalpų klasifikavimo įrašai, neatitinkantys Reglamente nustatyto klasifikatoriaus, suprantami taip, kaip jie apibrėžti Reglamento 6 priede.</w:t>
                  </w:r>
                </w:p>
              </w:sdtContent>
            </w:sdt>
          </w:sdtContent>
        </w:sdt>
        <w:sdt>
          <w:sdtPr>
            <w:alias w:val="signatura"/>
            <w:tag w:val="part_a112265853b442d3b6d0cc57e844be92"/>
            <w:lock w:val="sdtLocked"/>
            <w:richText/>
          </w:sdtPr>
          <w:sdtContent>
            <w:p>
              <w:pPr>
                <w:tabs>
                  <w:tab w:val="left" w:pos="4825"/>
                </w:tabs>
                <w:suppressAutoHyphens/>
                <w:ind w:left="8" w:right="34"/>
              </w:pPr>
            </w:p>
            <w:p>
              <w:pPr>
                <w:tabs>
                  <w:tab w:val="left" w:pos="4825"/>
                </w:tabs>
                <w:suppressAutoHyphens/>
                <w:ind w:left="8" w:right="34"/>
              </w:pPr>
            </w:p>
            <w:p>
              <w:pPr>
                <w:tabs>
                  <w:tab w:val="left" w:pos="4825"/>
                </w:tabs>
                <w:suppressAutoHyphens/>
                <w:ind w:left="8" w:right="34"/>
              </w:pPr>
            </w:p>
            <w:p>
              <w:pPr>
                <w:tabs>
                  <w:tab w:val="left" w:pos="7655"/>
                </w:tabs>
                <w:suppressAutoHyphens/>
                <w:ind w:left="8" w:right="34"/>
                <w:rPr>
                  <w:rFonts w:ascii="TimesLT" w:hAnsi="TimesLT"/>
                  <w:b/>
                  <w:caps/>
                  <w:sz w:val="20"/>
                </w:rPr>
              </w:pPr>
              <w:r>
                <w:rPr>
                  <w:lang w:eastAsia="lt-LT"/>
                </w:rPr>
                <w:t>Aplinkos ministras</w:t>
                <w:tab/>
                <w:t>Kęstutis Trečiokas</w:t>
              </w:r>
            </w:p>
          </w:sdtContent>
        </w:sdt>
        <w:p/>
      </w:sdtContent>
    </w:sdt>
    <w:sdt>
      <w:sdtPr>
        <w:alias w:val="patvirtinta"/>
        <w:tag w:val="part_ecc1230aa4f541b68b7afbb94e17d215"/>
        <w:lock w:val="sdtLocked"/>
        <w:richText/>
      </w:sdtPr>
      <w:sdtContent>
        <w:p>
          <w:pPr>
            <w:widowControl w:val="0"/>
            <w:suppressAutoHyphens/>
            <w:ind w:left="658" w:firstLine="5102"/>
            <w:sectPr>
              <w:headerReference w:type="even" r:id="rId14"/>
              <w:headerReference w:type="default" r:id="rId15"/>
              <w:footerReference w:type="even" r:id="rId16"/>
              <w:footerReference w:type="default" r:id="rId17"/>
              <w:headerReference w:type="first" r:id="rId18"/>
              <w:footerReference w:type="first" r:id="rId19"/>
              <w:pgSz w:w="11906" w:h="16838"/>
              <w:pgMar w:top="1077" w:right="567" w:bottom="1134" w:left="1701" w:header="567" w:footer="567" w:gutter="0"/>
              <w:pgNumType w:start="1"/>
              <w:cols w:space="1296"/>
              <w:titlePg/>
              <w:docGrid w:linePitch="360"/>
            </w:sectPr>
          </w:pPr>
        </w:p>
        <w:p>
          <w:pPr>
            <w:widowControl w:val="0"/>
            <w:suppressAutoHyphens/>
            <w:ind w:left="5387"/>
            <w:rPr>
              <w:lang w:eastAsia="zh-CN"/>
            </w:rPr>
          </w:pPr>
          <w:r>
            <w:rPr>
              <w:lang w:eastAsia="zh-CN"/>
            </w:rPr>
            <w:t>PATVIRTINTA</w:t>
          </w:r>
        </w:p>
        <w:p>
          <w:pPr>
            <w:widowControl w:val="0"/>
            <w:suppressAutoHyphens/>
            <w:ind w:left="5387"/>
            <w:rPr>
              <w:lang w:eastAsia="zh-CN"/>
            </w:rPr>
          </w:pPr>
          <w:r>
            <w:rPr>
              <w:lang w:eastAsia="zh-CN"/>
            </w:rPr>
            <w:t xml:space="preserve">Lietuvos Respublikos aplinkos ministro </w:t>
          </w:r>
        </w:p>
        <w:p>
          <w:pPr>
            <w:widowControl w:val="0"/>
            <w:suppressAutoHyphens/>
            <w:ind w:left="5387"/>
            <w:rPr>
              <w:lang w:eastAsia="zh-CN"/>
            </w:rPr>
          </w:pPr>
          <w:r>
            <w:rPr>
              <w:lang w:eastAsia="zh-CN"/>
            </w:rPr>
            <w:t>2016 m. spalio 27d. įsakymu Nr. D1-713</w:t>
          </w:r>
        </w:p>
        <w:p>
          <w:pPr>
            <w:keepLines/>
            <w:widowControl w:val="0"/>
            <w:tabs>
              <w:tab w:val="left" w:pos="1304"/>
              <w:tab w:val="left" w:pos="1457"/>
              <w:tab w:val="left" w:pos="1604"/>
              <w:tab w:val="left" w:pos="1757"/>
            </w:tabs>
            <w:suppressAutoHyphens/>
            <w:ind w:left="5387"/>
            <w:textAlignment w:val="center"/>
            <w:rPr>
              <w:color w:val="000000"/>
              <w:szCs w:val="24"/>
              <w:lang w:eastAsia="lt-LT"/>
            </w:rPr>
          </w:pPr>
          <w:r>
            <w:rPr>
              <w:color w:val="000000"/>
              <w:szCs w:val="24"/>
              <w:lang w:eastAsia="lt-LT"/>
            </w:rPr>
            <w:t>(Lietuvos Respublikos aplinkos ministro</w:t>
          </w:r>
        </w:p>
        <w:p>
          <w:pPr>
            <w:keepLines/>
            <w:widowControl w:val="0"/>
            <w:tabs>
              <w:tab w:val="left" w:pos="1304"/>
              <w:tab w:val="left" w:pos="1457"/>
              <w:tab w:val="left" w:pos="1604"/>
              <w:tab w:val="left" w:pos="1757"/>
            </w:tabs>
            <w:suppressAutoHyphens/>
            <w:ind w:left="5387"/>
            <w:textAlignment w:val="center"/>
            <w:rPr>
              <w:szCs w:val="24"/>
              <w:lang w:eastAsia="zh-CN"/>
            </w:rPr>
          </w:pPr>
          <w:r>
            <w:t xml:space="preserve">2024 m. birželio 14 d. </w:t>
          </w:r>
          <w:r>
            <w:rPr>
              <w:color w:val="000000"/>
              <w:szCs w:val="24"/>
              <w:lang w:eastAsia="lt-LT"/>
            </w:rPr>
            <w:t xml:space="preserve">įsakymo </w:t>
          </w:r>
          <w:r>
            <w:rPr>
              <w:szCs w:val="24"/>
              <w:lang w:eastAsia="zh-CN"/>
            </w:rPr>
            <w:t>Nr. D1-197</w:t>
          </w:r>
        </w:p>
        <w:p>
          <w:pPr>
            <w:keepLines/>
            <w:widowControl w:val="0"/>
            <w:tabs>
              <w:tab w:val="left" w:pos="1304"/>
              <w:tab w:val="left" w:pos="1457"/>
              <w:tab w:val="left" w:pos="1604"/>
              <w:tab w:val="left" w:pos="1757"/>
            </w:tabs>
            <w:suppressAutoHyphens/>
            <w:ind w:left="5387"/>
            <w:textAlignment w:val="center"/>
            <w:rPr>
              <w:color w:val="000000"/>
              <w:szCs w:val="24"/>
              <w:lang w:eastAsia="lt-LT"/>
            </w:rPr>
          </w:pPr>
          <w:r>
            <w:rPr>
              <w:color w:val="000000"/>
              <w:szCs w:val="24"/>
              <w:lang w:eastAsia="lt-LT"/>
            </w:rPr>
            <w:t>redakcija)</w:t>
          </w:r>
        </w:p>
        <w:p>
          <w:pPr>
            <w:widowControl w:val="0"/>
            <w:suppressAutoHyphens/>
            <w:ind w:left="658" w:firstLine="5102"/>
            <w:rPr>
              <w:lang w:eastAsia="zh-CN"/>
            </w:rPr>
          </w:pPr>
        </w:p>
        <w:p>
          <w:pPr>
            <w:tabs>
              <w:tab w:val="left" w:pos="993"/>
            </w:tabs>
            <w:suppressAutoHyphens/>
            <w:jc w:val="both"/>
            <w:textAlignment w:val="baseline"/>
            <w:rPr>
              <w:bCs/>
              <w:szCs w:val="24"/>
              <w:lang w:eastAsia="lt-LT"/>
            </w:rPr>
          </w:pPr>
        </w:p>
        <w:sdt>
          <w:sdtPr>
            <w:alias w:val="Pavadinimas"/>
            <w:tag w:val="title_ecc1230aa4f541b68b7afbb94e17d215"/>
            <w:lock w:val="sdtLocked"/>
            <w:richText/>
          </w:sdtPr>
          <w:sdtContent>
            <w:p>
              <w:pPr>
                <w:suppressAutoHyphens/>
                <w:jc w:val="center"/>
                <w:rPr>
                  <w:b/>
                  <w:caps/>
                  <w:szCs w:val="24"/>
                  <w:lang w:eastAsia="zh-CN"/>
                </w:rPr>
              </w:pPr>
              <w:r>
                <w:rPr>
                  <w:b/>
                  <w:caps/>
                  <w:szCs w:val="24"/>
                  <w:lang w:eastAsia="zh-CN"/>
                </w:rPr>
                <w:t xml:space="preserve">STATYBOS TECHNINIS REGLAMENTAS STR 1.01.03:2017 </w:t>
              </w:r>
            </w:p>
            <w:p>
              <w:pPr>
                <w:suppressAutoHyphens/>
                <w:jc w:val="center"/>
                <w:rPr>
                  <w:b/>
                  <w:caps/>
                  <w:szCs w:val="24"/>
                  <w:lang w:eastAsia="zh-CN"/>
                </w:rPr>
              </w:pPr>
              <w:r>
                <w:rPr>
                  <w:b/>
                  <w:caps/>
                  <w:szCs w:val="24"/>
                  <w:lang w:eastAsia="zh-CN"/>
                </w:rPr>
                <w:t xml:space="preserve">„STATINIŲ IR PATALPŲ KLASIFIKAVIMAS“ </w:t>
              </w:r>
            </w:p>
          </w:sdtContent>
        </w:sdt>
        <w:p>
          <w:pPr>
            <w:suppressAutoHyphens/>
            <w:jc w:val="center"/>
            <w:rPr>
              <w:b/>
              <w:caps/>
              <w:lang w:eastAsia="zh-CN"/>
            </w:rPr>
          </w:pPr>
        </w:p>
        <w:sdt>
          <w:sdtPr>
            <w:alias w:val="skyrius"/>
            <w:tag w:val="part_10cb0c614d0c40988a80be928ec2b389"/>
            <w:lock w:val="sdtLocked"/>
            <w:richText/>
          </w:sdtPr>
          <w:sdtContent>
            <w:p>
              <w:pPr>
                <w:suppressAutoHyphens/>
                <w:jc w:val="center"/>
                <w:rPr>
                  <w:b/>
                  <w:caps/>
                  <w:lang w:eastAsia="zh-CN"/>
                </w:rPr>
              </w:pPr>
              <w:sdt>
                <w:sdtPr>
                  <w:alias w:val="Numeris"/>
                  <w:tag w:val="nr_10cb0c614d0c40988a80be928ec2b389"/>
                  <w:lock w:val="sdtLocked"/>
                  <w:richText/>
                </w:sdtPr>
                <w:sdtContent>
                  <w:r>
                    <w:rPr>
                      <w:b/>
                      <w:caps/>
                      <w:lang w:eastAsia="zh-CN"/>
                    </w:rPr>
                    <w:t>I</w:t>
                  </w:r>
                </w:sdtContent>
              </w:sdt>
              <w:r>
                <w:rPr>
                  <w:b/>
                  <w:caps/>
                  <w:lang w:eastAsia="zh-CN"/>
                </w:rPr>
                <w:t xml:space="preserve"> SKYRIUS</w:t>
              </w:r>
            </w:p>
            <w:p>
              <w:pPr>
                <w:suppressAutoHyphens/>
                <w:jc w:val="center"/>
                <w:rPr>
                  <w:b/>
                  <w:caps/>
                  <w:lang w:eastAsia="zh-CN"/>
                </w:rPr>
              </w:pPr>
              <w:sdt>
                <w:sdtPr>
                  <w:alias w:val="Pavadinimas"/>
                  <w:tag w:val="title_10cb0c614d0c40988a80be928ec2b389"/>
                  <w:lock w:val="sdtLocked"/>
                  <w:richText/>
                </w:sdtPr>
                <w:sdtContent>
                  <w:r>
                    <w:rPr>
                      <w:b/>
                      <w:caps/>
                      <w:lang w:eastAsia="zh-CN"/>
                    </w:rPr>
                    <w:t>BENDROSIOS NUOSTATOS</w:t>
                  </w:r>
                </w:sdtContent>
              </w:sdt>
            </w:p>
            <w:p>
              <w:pPr>
                <w:suppressAutoHyphens/>
                <w:ind w:firstLine="312"/>
                <w:jc w:val="both"/>
                <w:rPr>
                  <w:lang w:eastAsia="zh-CN"/>
                </w:rPr>
              </w:pPr>
            </w:p>
            <w:sdt>
              <w:sdtPr>
                <w:alias w:val="1 p."/>
                <w:tag w:val="part_044ece8d9fca4dfc92d19bf27fd4b3b9"/>
                <w:lock w:val="sdtLocked"/>
                <w:richText/>
              </w:sdtPr>
              <w:sdtContent>
                <w:p>
                  <w:pPr>
                    <w:suppressAutoHyphens/>
                    <w:ind w:firstLine="720"/>
                    <w:jc w:val="both"/>
                    <w:rPr>
                      <w:lang w:eastAsia="zh-CN"/>
                    </w:rPr>
                  </w:pPr>
                  <w:sdt>
                    <w:sdtPr>
                      <w:alias w:val="Numeris"/>
                      <w:tag w:val="nr_044ece8d9fca4dfc92d19bf27fd4b3b9"/>
                      <w:lock w:val="sdtLocked"/>
                      <w:richText/>
                    </w:sdtPr>
                    <w:sdtContent>
                      <w:r>
                        <w:rPr>
                          <w:lang w:eastAsia="zh-CN"/>
                        </w:rPr>
                        <w:t>1</w:t>
                      </w:r>
                    </w:sdtContent>
                  </w:sdt>
                  <w:r>
                    <w:rPr>
                      <w:lang w:eastAsia="zh-CN"/>
                    </w:rPr>
                    <w:t>. Šis statybos techninis reglamentas (toliau – Reglamentas) nustato:</w:t>
                  </w:r>
                </w:p>
                <w:sdt>
                  <w:sdtPr>
                    <w:alias w:val="1.1 pp."/>
                    <w:tag w:val="part_7f25b81088ab40f596e4e19fa55c9e58"/>
                    <w:lock w:val="sdtLocked"/>
                    <w:richText/>
                  </w:sdtPr>
                  <w:sdtContent>
                    <w:p>
                      <w:pPr>
                        <w:tabs>
                          <w:tab w:val="left" w:pos="1418"/>
                        </w:tabs>
                        <w:suppressAutoHyphens/>
                        <w:ind w:firstLine="720"/>
                        <w:jc w:val="both"/>
                        <w:textAlignment w:val="baseline"/>
                        <w:rPr>
                          <w:lang w:eastAsia="zh-CN"/>
                        </w:rPr>
                      </w:pPr>
                      <w:sdt>
                        <w:sdtPr>
                          <w:alias w:val="Numeris"/>
                          <w:tag w:val="nr_7f25b81088ab40f596e4e19fa55c9e58"/>
                          <w:lock w:val="sdtLocked"/>
                          <w:richText/>
                        </w:sdtPr>
                        <w:sdtContent>
                          <w:r>
                            <w:rPr>
                              <w:lang w:eastAsia="zh-CN"/>
                            </w:rPr>
                            <w:t>1.1</w:t>
                          </w:r>
                        </w:sdtContent>
                      </w:sdt>
                      <w:r>
                        <w:rPr>
                          <w:lang w:eastAsia="zh-CN"/>
                        </w:rPr>
                        <w:t xml:space="preserve">. pastatų ir patalpų, suformuotų atskirais Nekilnojamojo turto </w:t>
                      </w:r>
                      <w:r>
                        <w:rPr>
                          <w:color w:val="000000"/>
                          <w:sz w:val="22"/>
                          <w:szCs w:val="22"/>
                          <w:lang w:eastAsia="zh-CN"/>
                        </w:rPr>
                        <w:t>kadastro</w:t>
                      </w:r>
                      <w:r>
                        <w:rPr>
                          <w:lang w:eastAsia="zh-CN"/>
                        </w:rPr>
                        <w:t xml:space="preserve"> objektais, inžinerinių statinių klasifikavimą pagal jų naudojimo paskirtį, </w:t>
                      </w:r>
                      <w:r>
                        <w:rPr>
                          <w:color w:val="000000"/>
                          <w:lang w:eastAsia="zh-CN"/>
                        </w:rPr>
                        <w:t>paskirčiai būdingus funkcinius, inžinerinius, socialinius, Nekilnojamojo turto kadastro objektų kiekio, užimamo sklypo ir kitus požymius</w:t>
                      </w:r>
                      <w:r>
                        <w:rPr>
                          <w:lang w:eastAsia="zh-CN"/>
                        </w:rPr>
                        <w:t xml:space="preserve">; </w:t>
                      </w:r>
                    </w:p>
                  </w:sdtContent>
                </w:sdt>
                <w:sdt>
                  <w:sdtPr>
                    <w:alias w:val="1.2 pp."/>
                    <w:tag w:val="part_a18ba3f0bab24b8ab63877ccdf9a65dd"/>
                    <w:lock w:val="sdtLocked"/>
                    <w:richText/>
                  </w:sdtPr>
                  <w:sdtContent>
                    <w:p>
                      <w:pPr>
                        <w:tabs>
                          <w:tab w:val="left" w:pos="1418"/>
                        </w:tabs>
                        <w:suppressAutoHyphens/>
                        <w:ind w:firstLine="720"/>
                        <w:jc w:val="both"/>
                        <w:textAlignment w:val="baseline"/>
                        <w:rPr>
                          <w:lang w:eastAsia="zh-CN"/>
                        </w:rPr>
                      </w:pPr>
                      <w:sdt>
                        <w:sdtPr>
                          <w:alias w:val="Numeris"/>
                          <w:tag w:val="nr_a18ba3f0bab24b8ab63877ccdf9a65dd"/>
                          <w:lock w:val="sdtLocked"/>
                          <w:richText/>
                        </w:sdtPr>
                        <w:sdtContent>
                          <w:r>
                            <w:rPr>
                              <w:lang w:eastAsia="zh-CN"/>
                            </w:rPr>
                            <w:t>1.2</w:t>
                          </w:r>
                        </w:sdtContent>
                      </w:sdt>
                      <w:r>
                        <w:rPr>
                          <w:lang w:eastAsia="zh-CN"/>
                        </w:rPr>
                        <w:t xml:space="preserve">. ypatingųjų statinių kategorijai priskiriamų statinių sąrašą, ypatingiesiems statiniams priskiriamų pastatų ir inžinerinių statinių požymius ir techninius parametrus; </w:t>
                      </w:r>
                    </w:p>
                  </w:sdtContent>
                </w:sdt>
                <w:sdt>
                  <w:sdtPr>
                    <w:alias w:val="1.3 pp."/>
                    <w:tag w:val="part_61cb73fc7fcd4708aa028e64473ea0ca"/>
                    <w:lock w:val="sdtLocked"/>
                    <w:richText/>
                  </w:sdtPr>
                  <w:sdtContent>
                    <w:p>
                      <w:pPr>
                        <w:suppressAutoHyphens/>
                        <w:ind w:firstLine="720"/>
                        <w:jc w:val="both"/>
                        <w:rPr>
                          <w:lang w:eastAsia="zh-CN"/>
                        </w:rPr>
                      </w:pPr>
                      <w:sdt>
                        <w:sdtPr>
                          <w:alias w:val="Numeris"/>
                          <w:tag w:val="nr_61cb73fc7fcd4708aa028e64473ea0ca"/>
                          <w:lock w:val="sdtLocked"/>
                          <w:richText/>
                        </w:sdtPr>
                        <w:sdtContent>
                          <w:r>
                            <w:rPr>
                              <w:lang w:eastAsia="zh-CN"/>
                            </w:rPr>
                            <w:t>1.3</w:t>
                          </w:r>
                        </w:sdtContent>
                      </w:sdt>
                      <w:r>
                        <w:rPr>
                          <w:lang w:eastAsia="zh-CN"/>
                        </w:rPr>
                        <w:t>. nesudėtingųjų statinių sąrašą, nesudėtingiesiems statiniams priskiriamų pastatų ir inžinerinių statinių požymius ir techninius parametrus.</w:t>
                      </w:r>
                    </w:p>
                  </w:sdtContent>
                </w:sdt>
              </w:sdtContent>
            </w:sdt>
            <w:sdt>
              <w:sdtPr>
                <w:alias w:val="2 p."/>
                <w:tag w:val="part_d0642f40aeb34f3fb2891eb5ff62d127"/>
                <w:lock w:val="sdtLocked"/>
                <w:richText/>
              </w:sdtPr>
              <w:sdtContent>
                <w:p>
                  <w:pPr>
                    <w:suppressAutoHyphens/>
                    <w:ind w:firstLine="720"/>
                    <w:jc w:val="both"/>
                    <w:textAlignment w:val="baseline"/>
                    <w:rPr>
                      <w:szCs w:val="24"/>
                      <w:lang w:eastAsia="zh-CN"/>
                    </w:rPr>
                  </w:pPr>
                  <w:sdt>
                    <w:sdtPr>
                      <w:alias w:val="Numeris"/>
                      <w:tag w:val="nr_d0642f40aeb34f3fb2891eb5ff62d127"/>
                      <w:lock w:val="sdtLocked"/>
                      <w:richText/>
                    </w:sdtPr>
                    <w:sdtContent>
                      <w:r>
                        <w:rPr>
                          <w:szCs w:val="24"/>
                          <w:lang w:eastAsia="zh-CN"/>
                        </w:rPr>
                        <w:t>2</w:t>
                      </w:r>
                    </w:sdtContent>
                  </w:sdt>
                  <w:r>
                    <w:rPr>
                      <w:szCs w:val="24"/>
                      <w:lang w:eastAsia="zh-CN"/>
                    </w:rPr>
                    <w:t xml:space="preserve">. Statiniai, atsižvelgiant į galimą žalą įvykus avarijai, skirstomi į nesudėtinguosius, neypatinguosius ir ypatinguosius statinius. Šis reglamentas nenustato statinių priskyrimo neypatingiesiems statiniams reikalavimų. Statiniai priskiriami neypatingiesiems statiniams vadovaujantis Lietuvos Respublikos statybos įstatymo 2 straipsnio 28 dalimi. </w:t>
                  </w:r>
                </w:p>
                <w:p>
                  <w:pPr>
                    <w:suppressAutoHyphens/>
                    <w:ind w:firstLine="720"/>
                    <w:jc w:val="center"/>
                    <w:rPr>
                      <w:b/>
                      <w:caps/>
                      <w:szCs w:val="24"/>
                      <w:lang w:eastAsia="zh-CN"/>
                    </w:rPr>
                  </w:pPr>
                </w:p>
              </w:sdtContent>
            </w:sdt>
          </w:sdtContent>
        </w:sdt>
        <w:sdt>
          <w:sdtPr>
            <w:alias w:val="skyrius"/>
            <w:tag w:val="part_6b9a3f4b58e94fe59f6620d50ad844d1"/>
            <w:lock w:val="sdtLocked"/>
            <w:richText/>
          </w:sdtPr>
          <w:sdtContent>
            <w:p>
              <w:pPr>
                <w:suppressAutoHyphens/>
                <w:ind w:firstLine="720"/>
                <w:jc w:val="center"/>
                <w:rPr>
                  <w:b/>
                  <w:caps/>
                  <w:szCs w:val="24"/>
                  <w:lang w:eastAsia="zh-CN"/>
                </w:rPr>
              </w:pPr>
              <w:sdt>
                <w:sdtPr>
                  <w:alias w:val="Numeris"/>
                  <w:tag w:val="nr_6b9a3f4b58e94fe59f6620d50ad844d1"/>
                  <w:lock w:val="sdtLocked"/>
                  <w:richText/>
                </w:sdtPr>
                <w:sdtContent>
                  <w:r>
                    <w:rPr>
                      <w:b/>
                      <w:caps/>
                      <w:szCs w:val="24"/>
                      <w:lang w:eastAsia="zh-CN"/>
                    </w:rPr>
                    <w:t>II</w:t>
                  </w:r>
                </w:sdtContent>
              </w:sdt>
              <w:r>
                <w:rPr>
                  <w:b/>
                  <w:caps/>
                  <w:szCs w:val="24"/>
                  <w:lang w:eastAsia="zh-CN"/>
                </w:rPr>
                <w:t xml:space="preserve"> sKYRIUS</w:t>
              </w:r>
            </w:p>
            <w:p>
              <w:pPr>
                <w:suppressAutoHyphens/>
                <w:ind w:firstLine="720"/>
                <w:jc w:val="center"/>
                <w:rPr>
                  <w:b/>
                  <w:caps/>
                  <w:szCs w:val="24"/>
                  <w:lang w:eastAsia="zh-CN"/>
                </w:rPr>
              </w:pPr>
              <w:sdt>
                <w:sdtPr>
                  <w:alias w:val="Pavadinimas"/>
                  <w:tag w:val="title_6b9a3f4b58e94fe59f6620d50ad844d1"/>
                  <w:lock w:val="sdtLocked"/>
                  <w:richText/>
                </w:sdtPr>
                <w:sdtContent>
                  <w:r>
                    <w:rPr>
                      <w:b/>
                      <w:caps/>
                      <w:szCs w:val="24"/>
                      <w:lang w:eastAsia="zh-CN"/>
                    </w:rPr>
                    <w:t>NUORODOS</w:t>
                  </w:r>
                </w:sdtContent>
              </w:sdt>
            </w:p>
            <w:p>
              <w:pPr>
                <w:suppressAutoHyphens/>
                <w:ind w:firstLine="720"/>
                <w:jc w:val="both"/>
                <w:rPr>
                  <w:b/>
                  <w:i/>
                  <w:szCs w:val="24"/>
                  <w:lang w:eastAsia="zh-CN"/>
                </w:rPr>
              </w:pPr>
            </w:p>
            <w:sdt>
              <w:sdtPr>
                <w:alias w:val="3 p."/>
                <w:tag w:val="part_4a05f50c9fcd4e0a96cef53a8fe328d5"/>
                <w:lock w:val="sdtLocked"/>
                <w:richText/>
              </w:sdtPr>
              <w:sdtContent>
                <w:p>
                  <w:pPr>
                    <w:suppressAutoHyphens/>
                    <w:ind w:firstLine="720"/>
                    <w:jc w:val="both"/>
                    <w:rPr>
                      <w:lang w:eastAsia="zh-CN"/>
                    </w:rPr>
                  </w:pPr>
                  <w:sdt>
                    <w:sdtPr>
                      <w:alias w:val="Numeris"/>
                      <w:tag w:val="nr_4a05f50c9fcd4e0a96cef53a8fe328d5"/>
                      <w:lock w:val="sdtLocked"/>
                      <w:richText/>
                    </w:sdtPr>
                    <w:sdtContent>
                      <w:r>
                        <w:rPr>
                          <w:lang w:eastAsia="zh-CN"/>
                        </w:rPr>
                        <w:t>3</w:t>
                      </w:r>
                    </w:sdtContent>
                  </w:sdt>
                  <w:r>
                    <w:rPr>
                      <w:lang w:eastAsia="zh-CN"/>
                    </w:rPr>
                    <w:t>. Reglamente pateikiamos nuorodos į šiuos dokumentus:</w:t>
                  </w:r>
                </w:p>
                <w:sdt>
                  <w:sdtPr>
                    <w:alias w:val="3.1 pp."/>
                    <w:tag w:val="part_57d3870aa65a4b548380698c79bfe624"/>
                    <w:lock w:val="sdtLocked"/>
                    <w:richText/>
                  </w:sdtPr>
                  <w:sdtContent>
                    <w:p>
                      <w:pPr>
                        <w:suppressAutoHyphens/>
                        <w:ind w:firstLine="720"/>
                        <w:jc w:val="both"/>
                        <w:rPr>
                          <w:strike/>
                          <w:lang w:eastAsia="zh-CN"/>
                        </w:rPr>
                      </w:pPr>
                      <w:sdt>
                        <w:sdtPr>
                          <w:alias w:val="Numeris"/>
                          <w:tag w:val="nr_57d3870aa65a4b548380698c79bfe624"/>
                          <w:lock w:val="sdtLocked"/>
                          <w:richText/>
                        </w:sdtPr>
                        <w:sdtContent>
                          <w:r>
                            <w:rPr>
                              <w:lang w:eastAsia="zh-CN"/>
                            </w:rPr>
                            <w:t>3.1</w:t>
                          </w:r>
                        </w:sdtContent>
                      </w:sdt>
                      <w:r>
                        <w:rPr>
                          <w:lang w:eastAsia="zh-CN"/>
                        </w:rPr>
                        <w:t>. Lietuvos Respublikos civilinį kodeksą;</w:t>
                      </w:r>
                    </w:p>
                  </w:sdtContent>
                </w:sdt>
                <w:sdt>
                  <w:sdtPr>
                    <w:alias w:val="3.2 pp."/>
                    <w:tag w:val="part_a2c92d2502cb4071adfbbe691195d71a"/>
                    <w:lock w:val="sdtLocked"/>
                    <w:richText/>
                  </w:sdtPr>
                  <w:sdtContent>
                    <w:p>
                      <w:pPr>
                        <w:suppressAutoHyphens/>
                        <w:ind w:firstLine="720"/>
                        <w:jc w:val="both"/>
                        <w:rPr>
                          <w:lang w:eastAsia="zh-CN"/>
                        </w:rPr>
                      </w:pPr>
                      <w:sdt>
                        <w:sdtPr>
                          <w:alias w:val="Numeris"/>
                          <w:tag w:val="nr_a2c92d2502cb4071adfbbe691195d71a"/>
                          <w:lock w:val="sdtLocked"/>
                          <w:richText/>
                        </w:sdtPr>
                        <w:sdtContent>
                          <w:r>
                            <w:rPr>
                              <w:lang w:eastAsia="zh-CN"/>
                            </w:rPr>
                            <w:t>3.2</w:t>
                          </w:r>
                        </w:sdtContent>
                      </w:sdt>
                      <w:r>
                        <w:rPr>
                          <w:lang w:eastAsia="zh-CN"/>
                        </w:rPr>
                        <w:t>. Lietuvos Respublikos vidaus vandenų transporto kodeksą;</w:t>
                      </w:r>
                    </w:p>
                  </w:sdtContent>
                </w:sdt>
                <w:sdt>
                  <w:sdtPr>
                    <w:alias w:val="3.3 pp."/>
                    <w:tag w:val="part_5a875f7c5f0b438eb2840ffc02feb001"/>
                    <w:lock w:val="sdtLocked"/>
                    <w:richText/>
                  </w:sdtPr>
                  <w:sdtContent>
                    <w:p>
                      <w:pPr>
                        <w:suppressAutoHyphens/>
                        <w:ind w:firstLine="720"/>
                        <w:jc w:val="both"/>
                        <w:rPr>
                          <w:lang w:eastAsia="zh-CN"/>
                        </w:rPr>
                      </w:pPr>
                      <w:sdt>
                        <w:sdtPr>
                          <w:alias w:val="Numeris"/>
                          <w:tag w:val="nr_5a875f7c5f0b438eb2840ffc02feb001"/>
                          <w:lock w:val="sdtLocked"/>
                          <w:richText/>
                        </w:sdtPr>
                        <w:sdtContent>
                          <w:r>
                            <w:rPr>
                              <w:lang w:eastAsia="zh-CN"/>
                            </w:rPr>
                            <w:t>3.3</w:t>
                          </w:r>
                        </w:sdtContent>
                      </w:sdt>
                      <w:r>
                        <w:rPr>
                          <w:lang w:eastAsia="zh-CN"/>
                        </w:rPr>
                        <w:t>. Statybos įstatymą;</w:t>
                      </w:r>
                    </w:p>
                  </w:sdtContent>
                </w:sdt>
                <w:sdt>
                  <w:sdtPr>
                    <w:alias w:val="3.4 pp."/>
                    <w:tag w:val="part_d5bff725daff4c2ea198419fa7ccecb5"/>
                    <w:lock w:val="sdtLocked"/>
                    <w:richText/>
                  </w:sdtPr>
                  <w:sdtContent>
                    <w:p>
                      <w:pPr>
                        <w:suppressAutoHyphens/>
                        <w:ind w:firstLine="720"/>
                        <w:jc w:val="both"/>
                        <w:rPr>
                          <w:lang w:eastAsia="zh-CN"/>
                        </w:rPr>
                      </w:pPr>
                      <w:sdt>
                        <w:sdtPr>
                          <w:alias w:val="Numeris"/>
                          <w:tag w:val="nr_d5bff725daff4c2ea198419fa7ccecb5"/>
                          <w:lock w:val="sdtLocked"/>
                          <w:richText/>
                        </w:sdtPr>
                        <w:sdtContent>
                          <w:r>
                            <w:rPr>
                              <w:lang w:eastAsia="zh-CN"/>
                            </w:rPr>
                            <w:t>3.4</w:t>
                          </w:r>
                        </w:sdtContent>
                      </w:sdt>
                      <w:r>
                        <w:rPr>
                          <w:lang w:eastAsia="zh-CN"/>
                        </w:rPr>
                        <w:t>. Lietuvos Respublikos daugiabučių gyvenamųjų namų ir kitos paskirties pastatų savininkų bendrijų įstatymą;</w:t>
                      </w:r>
                    </w:p>
                  </w:sdtContent>
                </w:sdt>
                <w:sdt>
                  <w:sdtPr>
                    <w:alias w:val="3.5 pp."/>
                    <w:tag w:val="part_e736a09a4b314072b9a9be251ee165c4"/>
                    <w:lock w:val="sdtLocked"/>
                    <w:richText/>
                  </w:sdtPr>
                  <w:sdtContent>
                    <w:p>
                      <w:pPr>
                        <w:suppressAutoHyphens/>
                        <w:ind w:firstLine="720"/>
                        <w:jc w:val="both"/>
                        <w:rPr>
                          <w:lang w:eastAsia="zh-CN"/>
                        </w:rPr>
                      </w:pPr>
                      <w:sdt>
                        <w:sdtPr>
                          <w:alias w:val="Numeris"/>
                          <w:tag w:val="nr_e736a09a4b314072b9a9be251ee165c4"/>
                          <w:lock w:val="sdtLocked"/>
                          <w:richText/>
                        </w:sdtPr>
                        <w:sdtContent>
                          <w:r>
                            <w:rPr>
                              <w:lang w:eastAsia="zh-CN"/>
                            </w:rPr>
                            <w:t>3.5</w:t>
                          </w:r>
                        </w:sdtContent>
                      </w:sdt>
                      <w:r>
                        <w:rPr>
                          <w:lang w:eastAsia="zh-CN"/>
                        </w:rPr>
                        <w:t>. Lietuvos Respublikos turizmo įstatymą;</w:t>
                      </w:r>
                    </w:p>
                  </w:sdtContent>
                </w:sdt>
                <w:sdt>
                  <w:sdtPr>
                    <w:alias w:val="3.6 pp."/>
                    <w:tag w:val="part_a40ee022164843ed8f6ce7455b3a0e14"/>
                    <w:lock w:val="sdtLocked"/>
                    <w:richText/>
                  </w:sdtPr>
                  <w:sdtContent>
                    <w:p>
                      <w:pPr>
                        <w:suppressAutoHyphens/>
                        <w:ind w:firstLine="720"/>
                        <w:jc w:val="both"/>
                        <w:rPr>
                          <w:lang w:eastAsia="zh-CN"/>
                        </w:rPr>
                      </w:pPr>
                      <w:sdt>
                        <w:sdtPr>
                          <w:alias w:val="Numeris"/>
                          <w:tag w:val="nr_a40ee022164843ed8f6ce7455b3a0e14"/>
                          <w:lock w:val="sdtLocked"/>
                          <w:richText/>
                        </w:sdtPr>
                        <w:sdtContent>
                          <w:r>
                            <w:rPr>
                              <w:lang w:eastAsia="zh-CN"/>
                            </w:rPr>
                            <w:t>3.6</w:t>
                          </w:r>
                        </w:sdtContent>
                      </w:sdt>
                      <w:r>
                        <w:rPr>
                          <w:lang w:eastAsia="zh-CN"/>
                        </w:rPr>
                        <w:t>. Lietuvos Respublikos kelių įstatymą;</w:t>
                      </w:r>
                    </w:p>
                  </w:sdtContent>
                </w:sdt>
                <w:sdt>
                  <w:sdtPr>
                    <w:alias w:val="3.7 pp."/>
                    <w:tag w:val="part_ab3c26c7e8a74c7990e0ac509b7b34d3"/>
                    <w:lock w:val="sdtLocked"/>
                    <w:richText/>
                  </w:sdtPr>
                  <w:sdtContent>
                    <w:p>
                      <w:pPr>
                        <w:suppressAutoHyphens/>
                        <w:ind w:firstLine="720"/>
                        <w:jc w:val="both"/>
                        <w:rPr>
                          <w:lang w:eastAsia="zh-CN"/>
                        </w:rPr>
                      </w:pPr>
                      <w:sdt>
                        <w:sdtPr>
                          <w:alias w:val="Numeris"/>
                          <w:tag w:val="nr_ab3c26c7e8a74c7990e0ac509b7b34d3"/>
                          <w:lock w:val="sdtLocked"/>
                          <w:richText/>
                        </w:sdtPr>
                        <w:sdtContent>
                          <w:r>
                            <w:rPr>
                              <w:lang w:eastAsia="zh-CN"/>
                            </w:rPr>
                            <w:t>3.7</w:t>
                          </w:r>
                        </w:sdtContent>
                      </w:sdt>
                      <w:r>
                        <w:rPr>
                          <w:lang w:eastAsia="zh-CN"/>
                        </w:rPr>
                        <w:t>. Lietuvos Respublikos geležinkelių transporto kodeksą;</w:t>
                      </w:r>
                    </w:p>
                  </w:sdtContent>
                </w:sdt>
                <w:sdt>
                  <w:sdtPr>
                    <w:alias w:val="3.8 pp."/>
                    <w:tag w:val="part_eff52be3d35a4311b1311cc363b6e5af"/>
                    <w:lock w:val="sdtLocked"/>
                    <w:richText/>
                  </w:sdtPr>
                  <w:sdtContent>
                    <w:p>
                      <w:pPr>
                        <w:suppressAutoHyphens/>
                        <w:ind w:firstLine="720"/>
                        <w:jc w:val="both"/>
                        <w:rPr>
                          <w:lang w:eastAsia="zh-CN"/>
                        </w:rPr>
                      </w:pPr>
                      <w:sdt>
                        <w:sdtPr>
                          <w:alias w:val="Numeris"/>
                          <w:tag w:val="nr_eff52be3d35a4311b1311cc363b6e5af"/>
                          <w:lock w:val="sdtLocked"/>
                          <w:richText/>
                        </w:sdtPr>
                        <w:sdtContent>
                          <w:r>
                            <w:rPr>
                              <w:lang w:eastAsia="zh-CN"/>
                            </w:rPr>
                            <w:t>3.8</w:t>
                          </w:r>
                        </w:sdtContent>
                      </w:sdt>
                      <w:r>
                        <w:rPr>
                          <w:lang w:eastAsia="zh-CN"/>
                        </w:rPr>
                        <w:t>. Lietuvos Respublikos energetikos įstatymą;</w:t>
                      </w:r>
                    </w:p>
                  </w:sdtContent>
                </w:sdt>
                <w:sdt>
                  <w:sdtPr>
                    <w:alias w:val="3.9 pp."/>
                    <w:tag w:val="part_0b80d85f303f4e08b683e18a2f907fb3"/>
                    <w:lock w:val="sdtLocked"/>
                    <w:richText/>
                  </w:sdtPr>
                  <w:sdtContent>
                    <w:p>
                      <w:pPr>
                        <w:suppressAutoHyphens/>
                        <w:ind w:firstLine="720"/>
                        <w:jc w:val="both"/>
                        <w:rPr>
                          <w:lang w:eastAsia="zh-CN"/>
                        </w:rPr>
                      </w:pPr>
                      <w:sdt>
                        <w:sdtPr>
                          <w:alias w:val="Numeris"/>
                          <w:tag w:val="nr_0b80d85f303f4e08b683e18a2f907fb3"/>
                          <w:lock w:val="sdtLocked"/>
                          <w:richText/>
                        </w:sdtPr>
                        <w:sdtContent>
                          <w:r>
                            <w:rPr>
                              <w:lang w:eastAsia="zh-CN"/>
                            </w:rPr>
                            <w:t>3.9</w:t>
                          </w:r>
                        </w:sdtContent>
                      </w:sdt>
                      <w:r>
                        <w:rPr>
                          <w:lang w:eastAsia="zh-CN"/>
                        </w:rPr>
                        <w:t>. Lietuvos Respublikos elektros energetikos įstatymą;</w:t>
                      </w:r>
                    </w:p>
                  </w:sdtContent>
                </w:sdt>
                <w:sdt>
                  <w:sdtPr>
                    <w:alias w:val="3.10 pp."/>
                    <w:tag w:val="part_2a6d972d433343c69cf8519a0157559f"/>
                    <w:lock w:val="sdtLocked"/>
                    <w:richText/>
                  </w:sdtPr>
                  <w:sdtContent>
                    <w:p>
                      <w:pPr>
                        <w:suppressAutoHyphens/>
                        <w:ind w:firstLine="720"/>
                        <w:jc w:val="both"/>
                        <w:rPr>
                          <w:lang w:eastAsia="zh-CN"/>
                        </w:rPr>
                      </w:pPr>
                      <w:sdt>
                        <w:sdtPr>
                          <w:alias w:val="Numeris"/>
                          <w:tag w:val="nr_2a6d972d433343c69cf8519a0157559f"/>
                          <w:lock w:val="sdtLocked"/>
                          <w:richText/>
                        </w:sdtPr>
                        <w:sdtContent>
                          <w:r>
                            <w:rPr>
                              <w:lang w:eastAsia="zh-CN"/>
                            </w:rPr>
                            <w:t>3.10</w:t>
                          </w:r>
                        </w:sdtContent>
                      </w:sdt>
                      <w:r>
                        <w:rPr>
                          <w:lang w:eastAsia="zh-CN"/>
                        </w:rPr>
                        <w:t>. Lietuvos Respublikos gamtinių dujų įstatymą;</w:t>
                      </w:r>
                    </w:p>
                  </w:sdtContent>
                </w:sdt>
                <w:sdt>
                  <w:sdtPr>
                    <w:alias w:val="3.11 pp."/>
                    <w:tag w:val="part_e73d9d725e3048c88b2b1139f4b7566c"/>
                    <w:lock w:val="sdtLocked"/>
                    <w:richText/>
                  </w:sdtPr>
                  <w:sdtContent>
                    <w:p>
                      <w:pPr>
                        <w:suppressAutoHyphens/>
                        <w:ind w:firstLine="720"/>
                        <w:jc w:val="both"/>
                        <w:rPr>
                          <w:lang w:eastAsia="zh-CN"/>
                        </w:rPr>
                      </w:pPr>
                      <w:sdt>
                        <w:sdtPr>
                          <w:alias w:val="Numeris"/>
                          <w:tag w:val="nr_e73d9d725e3048c88b2b1139f4b7566c"/>
                          <w:lock w:val="sdtLocked"/>
                          <w:richText/>
                        </w:sdtPr>
                        <w:sdtContent>
                          <w:r>
                            <w:rPr>
                              <w:lang w:eastAsia="zh-CN"/>
                            </w:rPr>
                            <w:t>3.11</w:t>
                          </w:r>
                        </w:sdtContent>
                      </w:sdt>
                      <w:r>
                        <w:rPr>
                          <w:lang w:eastAsia="zh-CN"/>
                        </w:rPr>
                        <w:t>. Lietuvos Respublikos vandens įstatymą;</w:t>
                      </w:r>
                    </w:p>
                  </w:sdtContent>
                </w:sdt>
                <w:sdt>
                  <w:sdtPr>
                    <w:alias w:val="3.12 pp."/>
                    <w:tag w:val="part_65f62945a5e547079cc38daa370735d6"/>
                    <w:lock w:val="sdtLocked"/>
                    <w:richText/>
                  </w:sdtPr>
                  <w:sdtContent>
                    <w:p>
                      <w:pPr>
                        <w:suppressAutoHyphens/>
                        <w:ind w:firstLine="720"/>
                        <w:jc w:val="both"/>
                        <w:rPr>
                          <w:lang w:eastAsia="zh-CN"/>
                        </w:rPr>
                      </w:pPr>
                      <w:sdt>
                        <w:sdtPr>
                          <w:alias w:val="Numeris"/>
                          <w:tag w:val="nr_65f62945a5e547079cc38daa370735d6"/>
                          <w:lock w:val="sdtLocked"/>
                          <w:richText/>
                        </w:sdtPr>
                        <w:sdtContent>
                          <w:r>
                            <w:rPr>
                              <w:lang w:eastAsia="zh-CN"/>
                            </w:rPr>
                            <w:t>3.12</w:t>
                          </w:r>
                        </w:sdtContent>
                      </w:sdt>
                      <w:r>
                        <w:rPr>
                          <w:lang w:eastAsia="zh-CN"/>
                        </w:rPr>
                        <w:t>. Lietuvos Respublikos Klaipėdos valstybinio jūrų uosto įstatymą;</w:t>
                      </w:r>
                    </w:p>
                  </w:sdtContent>
                </w:sdt>
                <w:sdt>
                  <w:sdtPr>
                    <w:alias w:val="3.13 pp."/>
                    <w:tag w:val="part_03a50e0f05e7472680a3c6c097325549"/>
                    <w:lock w:val="sdtLocked"/>
                    <w:richText/>
                  </w:sdtPr>
                  <w:sdtContent>
                    <w:p>
                      <w:pPr>
                        <w:suppressAutoHyphens/>
                        <w:ind w:firstLine="720"/>
                        <w:jc w:val="both"/>
                        <w:rPr>
                          <w:lang w:eastAsia="zh-CN"/>
                        </w:rPr>
                      </w:pPr>
                      <w:sdt>
                        <w:sdtPr>
                          <w:alias w:val="Numeris"/>
                          <w:tag w:val="nr_03a50e0f05e7472680a3c6c097325549"/>
                          <w:lock w:val="sdtLocked"/>
                          <w:richText/>
                        </w:sdtPr>
                        <w:sdtContent>
                          <w:r>
                            <w:rPr>
                              <w:caps/>
                              <w:lang w:eastAsia="zh-CN"/>
                            </w:rPr>
                            <w:t>3.13</w:t>
                          </w:r>
                        </w:sdtContent>
                      </w:sdt>
                      <w:r>
                        <w:rPr>
                          <w:caps/>
                          <w:lang w:eastAsia="zh-CN"/>
                        </w:rPr>
                        <w:t xml:space="preserve">. </w:t>
                      </w:r>
                      <w:r>
                        <w:rPr>
                          <w:lang w:eastAsia="zh-CN"/>
                        </w:rPr>
                        <w:t>Lietuvos Respublikos saugomų teritorijų įstatymą;</w:t>
                      </w:r>
                    </w:p>
                  </w:sdtContent>
                </w:sdt>
                <w:sdt>
                  <w:sdtPr>
                    <w:alias w:val="3.14 pp."/>
                    <w:tag w:val="part_12788c6b39a44ff09f5d1b758f96ef1d"/>
                    <w:lock w:val="sdtLocked"/>
                    <w:richText/>
                  </w:sdtPr>
                  <w:sdtContent>
                    <w:p>
                      <w:pPr>
                        <w:suppressAutoHyphens/>
                        <w:ind w:firstLine="720"/>
                        <w:jc w:val="both"/>
                        <w:rPr>
                          <w:lang w:eastAsia="zh-CN"/>
                        </w:rPr>
                      </w:pPr>
                      <w:sdt>
                        <w:sdtPr>
                          <w:alias w:val="Numeris"/>
                          <w:tag w:val="nr_12788c6b39a44ff09f5d1b758f96ef1d"/>
                          <w:lock w:val="sdtLocked"/>
                          <w:richText/>
                        </w:sdtPr>
                        <w:sdtContent>
                          <w:r>
                            <w:rPr>
                              <w:lang w:eastAsia="zh-CN"/>
                            </w:rPr>
                            <w:t>3.14</w:t>
                          </w:r>
                        </w:sdtContent>
                      </w:sdt>
                      <w:r>
                        <w:rPr>
                          <w:lang w:eastAsia="zh-CN"/>
                        </w:rPr>
                        <w:t xml:space="preserve">. Lietuvos Respublikos elektroninių ryšių įstatymą; </w:t>
                      </w:r>
                    </w:p>
                  </w:sdtContent>
                </w:sdt>
                <w:sdt>
                  <w:sdtPr>
                    <w:alias w:val="3.15 pp."/>
                    <w:tag w:val="part_30369b55b9bb425b8b4a01017bad6573"/>
                    <w:lock w:val="sdtLocked"/>
                    <w:richText/>
                  </w:sdtPr>
                  <w:sdtContent>
                    <w:p>
                      <w:pPr>
                        <w:suppressAutoHyphens/>
                        <w:ind w:firstLine="720"/>
                        <w:jc w:val="both"/>
                        <w:rPr>
                          <w:lang w:eastAsia="zh-CN"/>
                        </w:rPr>
                      </w:pPr>
                      <w:sdt>
                        <w:sdtPr>
                          <w:alias w:val="Numeris"/>
                          <w:tag w:val="nr_30369b55b9bb425b8b4a01017bad6573"/>
                          <w:lock w:val="sdtLocked"/>
                          <w:richText/>
                        </w:sdtPr>
                        <w:sdtContent>
                          <w:r>
                            <w:rPr>
                              <w:lang w:eastAsia="zh-CN"/>
                            </w:rPr>
                            <w:t>3.15</w:t>
                          </w:r>
                        </w:sdtContent>
                      </w:sdt>
                      <w:r>
                        <w:rPr>
                          <w:lang w:eastAsia="zh-CN"/>
                        </w:rPr>
                        <w:t>. Lietuvos Respublikos sodininkų bendrijų įstatymą;</w:t>
                      </w:r>
                    </w:p>
                  </w:sdtContent>
                </w:sdt>
                <w:sdt>
                  <w:sdtPr>
                    <w:alias w:val="3.16 pp."/>
                    <w:tag w:val="part_1318cd2537fb4b95aaed630809cacb36"/>
                    <w:lock w:val="sdtLocked"/>
                    <w:richText/>
                  </w:sdtPr>
                  <w:sdtContent>
                    <w:p>
                      <w:pPr>
                        <w:suppressAutoHyphens/>
                        <w:ind w:firstLine="720"/>
                        <w:jc w:val="both"/>
                        <w:rPr>
                          <w:lang w:eastAsia="zh-CN"/>
                        </w:rPr>
                      </w:pPr>
                      <w:sdt>
                        <w:sdtPr>
                          <w:alias w:val="Numeris"/>
                          <w:tag w:val="nr_1318cd2537fb4b95aaed630809cacb36"/>
                          <w:lock w:val="sdtLocked"/>
                          <w:richText/>
                        </w:sdtPr>
                        <w:sdtContent>
                          <w:r>
                            <w:rPr>
                              <w:lang w:eastAsia="zh-CN"/>
                            </w:rPr>
                            <w:t>3.16</w:t>
                          </w:r>
                        </w:sdtContent>
                      </w:sdt>
                      <w:r>
                        <w:rPr>
                          <w:lang w:eastAsia="zh-CN"/>
                        </w:rPr>
                        <w:t>. Lietuvos Respublikos branduolinės energijos įstatymą;</w:t>
                      </w:r>
                    </w:p>
                  </w:sdtContent>
                </w:sdt>
                <w:sdt>
                  <w:sdtPr>
                    <w:alias w:val="3.17 pp."/>
                    <w:tag w:val="part_c2944c14ba5b4f658c9d1f41d1bc32f8"/>
                    <w:lock w:val="sdtLocked"/>
                    <w:richText/>
                  </w:sdtPr>
                  <w:sdtContent>
                    <w:p>
                      <w:pPr>
                        <w:suppressAutoHyphens/>
                        <w:ind w:firstLine="720"/>
                        <w:jc w:val="both"/>
                        <w:rPr>
                          <w:lang w:eastAsia="zh-CN"/>
                        </w:rPr>
                      </w:pPr>
                      <w:sdt>
                        <w:sdtPr>
                          <w:alias w:val="Numeris"/>
                          <w:tag w:val="nr_c2944c14ba5b4f658c9d1f41d1bc32f8"/>
                          <w:lock w:val="sdtLocked"/>
                          <w:richText/>
                        </w:sdtPr>
                        <w:sdtContent>
                          <w:r>
                            <w:rPr>
                              <w:lang w:eastAsia="zh-CN"/>
                            </w:rPr>
                            <w:t>3.17</w:t>
                          </w:r>
                        </w:sdtContent>
                      </w:sdt>
                      <w:r>
                        <w:rPr>
                          <w:lang w:eastAsia="zh-CN"/>
                        </w:rPr>
                        <w:t>. Lietuvos Respublikos nekilnojamojo kultūros paveldo apsaugos įstatymą;</w:t>
                      </w:r>
                    </w:p>
                  </w:sdtContent>
                </w:sdt>
                <w:sdt>
                  <w:sdtPr>
                    <w:alias w:val="3.18 pp."/>
                    <w:tag w:val="part_c88be695700c4cdcbad18f1afff0bd47"/>
                    <w:lock w:val="sdtLocked"/>
                    <w:richText/>
                  </w:sdtPr>
                  <w:sdtContent>
                    <w:p>
                      <w:pPr>
                        <w:suppressAutoHyphens/>
                        <w:ind w:firstLine="720"/>
                        <w:jc w:val="both"/>
                        <w:rPr>
                          <w:lang w:eastAsia="zh-CN"/>
                        </w:rPr>
                      </w:pPr>
                      <w:sdt>
                        <w:sdtPr>
                          <w:alias w:val="Numeris"/>
                          <w:tag w:val="nr_c88be695700c4cdcbad18f1afff0bd47"/>
                          <w:lock w:val="sdtLocked"/>
                          <w:richText/>
                        </w:sdtPr>
                        <w:sdtContent>
                          <w:r>
                            <w:rPr>
                              <w:lang w:eastAsia="zh-CN"/>
                            </w:rPr>
                            <w:t>3.18</w:t>
                          </w:r>
                        </w:sdtContent>
                      </w:sdt>
                      <w:r>
                        <w:rPr>
                          <w:lang w:eastAsia="zh-CN"/>
                        </w:rPr>
                        <w:t>. Lietuvos Respublikos potencialiai pavojingų įrenginių priežiūros įstatymą;</w:t>
                      </w:r>
                    </w:p>
                  </w:sdtContent>
                </w:sdt>
                <w:sdt>
                  <w:sdtPr>
                    <w:alias w:val="3.19 pp."/>
                    <w:tag w:val="part_3d0e4216639a48a6bb9bfdd6c04c3ea3"/>
                    <w:lock w:val="sdtLocked"/>
                    <w:richText/>
                  </w:sdtPr>
                  <w:sdtContent>
                    <w:p>
                      <w:pPr>
                        <w:suppressAutoHyphens/>
                        <w:ind w:firstLine="720"/>
                        <w:jc w:val="both"/>
                        <w:rPr>
                          <w:lang w:eastAsia="zh-CN"/>
                        </w:rPr>
                      </w:pPr>
                      <w:sdt>
                        <w:sdtPr>
                          <w:alias w:val="Numeris"/>
                          <w:tag w:val="nr_3d0e4216639a48a6bb9bfdd6c04c3ea3"/>
                          <w:lock w:val="sdtLocked"/>
                          <w:richText/>
                        </w:sdtPr>
                        <w:sdtContent>
                          <w:r>
                            <w:rPr>
                              <w:lang w:eastAsia="zh-CN"/>
                            </w:rPr>
                            <w:t>3.19</w:t>
                          </w:r>
                        </w:sdtContent>
                      </w:sdt>
                      <w:r>
                        <w:rPr>
                          <w:lang w:eastAsia="zh-CN"/>
                        </w:rPr>
                        <w:t xml:space="preserve">. Lietuvos Respublikos cheminių medžiagų ir cheminių mišinių įstatymą; </w:t>
                      </w:r>
                    </w:p>
                  </w:sdtContent>
                </w:sdt>
                <w:sdt>
                  <w:sdtPr>
                    <w:alias w:val="3.20 pp."/>
                    <w:tag w:val="part_31e22941706947be8532a8f38871678c"/>
                    <w:lock w:val="sdtLocked"/>
                    <w:richText/>
                  </w:sdtPr>
                  <w:sdtContent>
                    <w:p>
                      <w:pPr>
                        <w:suppressAutoHyphens/>
                        <w:ind w:firstLine="720"/>
                        <w:jc w:val="both"/>
                        <w:rPr>
                          <w:lang w:eastAsia="zh-CN"/>
                        </w:rPr>
                      </w:pPr>
                      <w:sdt>
                        <w:sdtPr>
                          <w:alias w:val="Numeris"/>
                          <w:tag w:val="nr_31e22941706947be8532a8f38871678c"/>
                          <w:lock w:val="sdtLocked"/>
                          <w:richText/>
                        </w:sdtPr>
                        <w:sdtContent>
                          <w:r>
                            <w:rPr>
                              <w:lang w:eastAsia="zh-CN"/>
                            </w:rPr>
                            <w:t>3.20</w:t>
                          </w:r>
                        </w:sdtContent>
                      </w:sdt>
                      <w:r>
                        <w:rPr>
                          <w:lang w:eastAsia="zh-CN"/>
                        </w:rPr>
                        <w:t>. Lietuvos Respublikos atsinaujinančių išteklių energetikos įstatymą;</w:t>
                      </w:r>
                    </w:p>
                  </w:sdtContent>
                </w:sdt>
                <w:sdt>
                  <w:sdtPr>
                    <w:alias w:val="3.21 pp."/>
                    <w:tag w:val="part_b09f0571bc734c209263bed942d9b81c"/>
                    <w:lock w:val="sdtLocked"/>
                    <w:richText/>
                  </w:sdtPr>
                  <w:sdtContent>
                    <w:p>
                      <w:pPr>
                        <w:suppressAutoHyphens/>
                        <w:ind w:firstLine="720"/>
                        <w:jc w:val="both"/>
                        <w:rPr>
                          <w:lang w:eastAsia="zh-CN"/>
                        </w:rPr>
                      </w:pPr>
                      <w:sdt>
                        <w:sdtPr>
                          <w:alias w:val="Numeris"/>
                          <w:tag w:val="nr_b09f0571bc734c209263bed942d9b81c"/>
                          <w:lock w:val="sdtLocked"/>
                          <w:richText/>
                        </w:sdtPr>
                        <w:sdtContent>
                          <w:r>
                            <w:rPr>
                              <w:lang w:eastAsia="zh-CN"/>
                            </w:rPr>
                            <w:t>3.21</w:t>
                          </w:r>
                        </w:sdtContent>
                      </w:sdt>
                      <w:r>
                        <w:rPr>
                          <w:lang w:eastAsia="zh-CN"/>
                        </w:rPr>
                        <w:t>. Lietuvos Respublikos melioracijos įstatymą;</w:t>
                      </w:r>
                    </w:p>
                  </w:sdtContent>
                </w:sdt>
                <w:sdt>
                  <w:sdtPr>
                    <w:alias w:val="3.22 pp."/>
                    <w:tag w:val="part_703c0683edc24235adcc000d3427ddf3"/>
                    <w:lock w:val="sdtLocked"/>
                    <w:richText/>
                  </w:sdtPr>
                  <w:sdtContent>
                    <w:p>
                      <w:pPr>
                        <w:suppressAutoHyphens/>
                        <w:ind w:firstLine="720"/>
                        <w:jc w:val="both"/>
                        <w:rPr>
                          <w:lang w:eastAsia="zh-CN"/>
                        </w:rPr>
                      </w:pPr>
                      <w:sdt>
                        <w:sdtPr>
                          <w:alias w:val="Numeris"/>
                          <w:tag w:val="nr_703c0683edc24235adcc000d3427ddf3"/>
                          <w:lock w:val="sdtLocked"/>
                          <w:richText/>
                        </w:sdtPr>
                        <w:sdtContent>
                          <w:r>
                            <w:rPr>
                              <w:lang w:eastAsia="zh-CN"/>
                            </w:rPr>
                            <w:t>3.22</w:t>
                          </w:r>
                        </w:sdtContent>
                      </w:sdt>
                      <w:r>
                        <w:rPr>
                          <w:lang w:eastAsia="zh-CN"/>
                        </w:rPr>
                        <w:t xml:space="preserve">. Lietuvos Respublikos šilumos ūkio įstatymą; </w:t>
                      </w:r>
                    </w:p>
                  </w:sdtContent>
                </w:sdt>
                <w:sdt>
                  <w:sdtPr>
                    <w:alias w:val="3.23 pp."/>
                    <w:tag w:val="part_99e0711a9a3a434a838250ef93d17e6c"/>
                    <w:lock w:val="sdtLocked"/>
                    <w:richText/>
                  </w:sdtPr>
                  <w:sdtContent>
                    <w:p>
                      <w:pPr>
                        <w:suppressAutoHyphens/>
                        <w:ind w:firstLine="720"/>
                        <w:jc w:val="both"/>
                        <w:rPr>
                          <w:lang w:eastAsia="zh-CN"/>
                        </w:rPr>
                      </w:pPr>
                      <w:sdt>
                        <w:sdtPr>
                          <w:alias w:val="Numeris"/>
                          <w:tag w:val="nr_99e0711a9a3a434a838250ef93d17e6c"/>
                          <w:lock w:val="sdtLocked"/>
                          <w:richText/>
                        </w:sdtPr>
                        <w:sdtContent>
                          <w:r>
                            <w:rPr>
                              <w:lang w:eastAsia="zh-CN"/>
                            </w:rPr>
                            <w:t>3.23</w:t>
                          </w:r>
                        </w:sdtContent>
                      </w:sdt>
                      <w:r>
                        <w:rPr>
                          <w:lang w:eastAsia="zh-CN"/>
                        </w:rPr>
                        <w:t>. Lietuvos Respublikos sveikatos priežiūros įstaigų įstatymą;</w:t>
                      </w:r>
                    </w:p>
                  </w:sdtContent>
                </w:sdt>
                <w:sdt>
                  <w:sdtPr>
                    <w:alias w:val="3.24 pp."/>
                    <w:tag w:val="part_068950894e8b41a38263a3252b77aec6"/>
                    <w:lock w:val="sdtLocked"/>
                    <w:richText/>
                  </w:sdtPr>
                  <w:sdtContent>
                    <w:p>
                      <w:pPr>
                        <w:suppressAutoHyphens/>
                        <w:ind w:firstLine="720"/>
                        <w:jc w:val="both"/>
                        <w:rPr>
                          <w:lang w:eastAsia="zh-CN"/>
                        </w:rPr>
                      </w:pPr>
                      <w:sdt>
                        <w:sdtPr>
                          <w:alias w:val="Numeris"/>
                          <w:tag w:val="nr_068950894e8b41a38263a3252b77aec6"/>
                          <w:lock w:val="sdtLocked"/>
                          <w:richText/>
                        </w:sdtPr>
                        <w:sdtContent>
                          <w:r>
                            <w:rPr>
                              <w:lang w:eastAsia="zh-CN"/>
                            </w:rPr>
                            <w:t>3.24</w:t>
                          </w:r>
                        </w:sdtContent>
                      </w:sdt>
                      <w:r>
                        <w:rPr>
                          <w:lang w:eastAsia="zh-CN"/>
                        </w:rPr>
                        <w:t>. Lietuvos Respublikos ūkininko ūkio įstatymą;</w:t>
                      </w:r>
                    </w:p>
                  </w:sdtContent>
                </w:sdt>
                <w:sdt>
                  <w:sdtPr>
                    <w:alias w:val="3.25 pp."/>
                    <w:tag w:val="part_edfa0b560ab9437c8d4e09d715b2dd37"/>
                    <w:lock w:val="sdtLocked"/>
                    <w:richText/>
                  </w:sdtPr>
                  <w:sdtContent>
                    <w:p>
                      <w:pPr>
                        <w:suppressAutoHyphens/>
                        <w:ind w:firstLine="720"/>
                        <w:jc w:val="both"/>
                        <w:rPr>
                          <w:lang w:eastAsia="zh-CN"/>
                        </w:rPr>
                      </w:pPr>
                      <w:sdt>
                        <w:sdtPr>
                          <w:alias w:val="Numeris"/>
                          <w:tag w:val="nr_edfa0b560ab9437c8d4e09d715b2dd37"/>
                          <w:lock w:val="sdtLocked"/>
                          <w:richText/>
                        </w:sdtPr>
                        <w:sdtContent>
                          <w:r>
                            <w:rPr>
                              <w:lang w:eastAsia="zh-CN"/>
                            </w:rPr>
                            <w:t>3.25</w:t>
                          </w:r>
                        </w:sdtContent>
                      </w:sdt>
                      <w:r>
                        <w:rPr>
                          <w:lang w:eastAsia="zh-CN"/>
                        </w:rPr>
                        <w:t xml:space="preserve">. Lietuvos Respublikos žemės įstatymą; </w:t>
                      </w:r>
                    </w:p>
                  </w:sdtContent>
                </w:sdt>
                <w:sdt>
                  <w:sdtPr>
                    <w:alias w:val="3.26 pp."/>
                    <w:tag w:val="part_6acf476b71204c2d84a358331fee65c9"/>
                    <w:lock w:val="sdtLocked"/>
                    <w:richText/>
                  </w:sdtPr>
                  <w:sdtContent>
                    <w:p>
                      <w:pPr>
                        <w:suppressAutoHyphens/>
                        <w:ind w:firstLine="720"/>
                        <w:jc w:val="both"/>
                        <w:rPr>
                          <w:lang w:eastAsia="zh-CN"/>
                        </w:rPr>
                      </w:pPr>
                      <w:sdt>
                        <w:sdtPr>
                          <w:alias w:val="Numeris"/>
                          <w:tag w:val="nr_6acf476b71204c2d84a358331fee65c9"/>
                          <w:lock w:val="sdtLocked"/>
                          <w:richText/>
                        </w:sdtPr>
                        <w:sdtContent>
                          <w:r>
                            <w:rPr>
                              <w:lang w:eastAsia="zh-CN"/>
                            </w:rPr>
                            <w:t>3.26</w:t>
                          </w:r>
                        </w:sdtContent>
                      </w:sdt>
                      <w:r>
                        <w:rPr>
                          <w:lang w:eastAsia="zh-CN"/>
                        </w:rPr>
                        <w:t>. Lietuvos Respublikos teritorijų planavimo įstatymą;</w:t>
                      </w:r>
                    </w:p>
                  </w:sdtContent>
                </w:sdt>
                <w:sdt>
                  <w:sdtPr>
                    <w:alias w:val="3.27 pp."/>
                    <w:tag w:val="part_109925dc6af440adb50ad4cc895ae45a"/>
                    <w:lock w:val="sdtLocked"/>
                    <w:richText/>
                  </w:sdtPr>
                  <w:sdtContent>
                    <w:p>
                      <w:pPr>
                        <w:suppressAutoHyphens/>
                        <w:ind w:firstLine="720"/>
                        <w:jc w:val="both"/>
                        <w:rPr>
                          <w:lang w:eastAsia="zh-CN"/>
                        </w:rPr>
                      </w:pPr>
                      <w:sdt>
                        <w:sdtPr>
                          <w:alias w:val="Numeris"/>
                          <w:tag w:val="nr_109925dc6af440adb50ad4cc895ae45a"/>
                          <w:lock w:val="sdtLocked"/>
                          <w:richText/>
                        </w:sdtPr>
                        <w:sdtContent>
                          <w:r>
                            <w:rPr>
                              <w:lang w:eastAsia="zh-CN"/>
                            </w:rPr>
                            <w:t>3.27</w:t>
                          </w:r>
                        </w:sdtContent>
                      </w:sdt>
                      <w:r>
                        <w:rPr>
                          <w:lang w:eastAsia="zh-CN"/>
                        </w:rPr>
                        <w:t>. Lietuvos Respublikos Vyriausybės 2001 m. birželio 29 d. nutarimą Nr. 817 „</w:t>
                      </w:r>
                      <w:r>
                        <w:rPr>
                          <w:color w:val="333333"/>
                          <w:szCs w:val="24"/>
                          <w:shd w:val="clear" w:color="auto" w:fill="FFFFFF"/>
                          <w:lang w:eastAsia="zh-CN"/>
                        </w:rPr>
                        <w:t>Dėl Lietuvos Respublikos potencialiai pavojingų įrenginių priežiūros įstatymo įgyvendinimo</w:t>
                      </w:r>
                      <w:r>
                        <w:rPr>
                          <w:lang w:eastAsia="zh-CN"/>
                        </w:rPr>
                        <w:t>“;</w:t>
                      </w:r>
                    </w:p>
                  </w:sdtContent>
                </w:sdt>
                <w:sdt>
                  <w:sdtPr>
                    <w:alias w:val="3.28 pp."/>
                    <w:tag w:val="part_095ef48638964ae6a36c7db1d7930d8a"/>
                    <w:lock w:val="sdtLocked"/>
                    <w:richText/>
                  </w:sdtPr>
                  <w:sdtContent>
                    <w:p>
                      <w:pPr>
                        <w:suppressAutoHyphens/>
                        <w:ind w:firstLine="720"/>
                        <w:jc w:val="both"/>
                        <w:rPr>
                          <w:szCs w:val="24"/>
                          <w:lang w:eastAsia="zh-CN"/>
                        </w:rPr>
                      </w:pPr>
                      <w:sdt>
                        <w:sdtPr>
                          <w:alias w:val="Numeris"/>
                          <w:tag w:val="nr_095ef48638964ae6a36c7db1d7930d8a"/>
                          <w:lock w:val="sdtLocked"/>
                          <w:richText/>
                        </w:sdtPr>
                        <w:sdtContent>
                          <w:r>
                            <w:rPr>
                              <w:lang w:eastAsia="zh-CN"/>
                            </w:rPr>
                            <w:t>3.28</w:t>
                          </w:r>
                        </w:sdtContent>
                      </w:sdt>
                      <w:r>
                        <w:rPr>
                          <w:lang w:eastAsia="zh-CN"/>
                        </w:rPr>
                        <w:t>. Lietuvos Respublikos Vyriausybės 2004 m. rugpjūčio 17 d. nutarimą Nr. 966 „</w:t>
                      </w:r>
                      <w:r>
                        <w:rPr>
                          <w:bCs/>
                          <w:szCs w:val="24"/>
                          <w:lang w:eastAsia="zh-CN"/>
                        </w:rPr>
                        <w:t xml:space="preserve">Dėl </w:t>
                      </w:r>
                      <w:r>
                        <w:rPr>
                          <w:color w:val="333333"/>
                          <w:szCs w:val="24"/>
                          <w:shd w:val="clear" w:color="auto" w:fill="FFFFFF"/>
                          <w:lang w:eastAsia="zh-CN"/>
                        </w:rPr>
                        <w:t>Didelių pramoninių avarijų prevencijos, likvidavimo ir tyrimo tvarkos aprašo, pavojinguosiuose objektuose esančių medžiagų, mišinių ar preparatų, priskiriamų pavojingosioms medžiagoms, sąrašo ir šių medžiagų, mišinių ar preparatų priskyrimo pavojingosioms medžiagoms kriterijų tvarkos aprašo patvirtinimo</w:t>
                      </w:r>
                      <w:r>
                        <w:rPr>
                          <w:szCs w:val="24"/>
                          <w:lang w:eastAsia="zh-CN"/>
                        </w:rPr>
                        <w:t>“;</w:t>
                      </w:r>
                    </w:p>
                  </w:sdtContent>
                </w:sdt>
                <w:sdt>
                  <w:sdtPr>
                    <w:alias w:val="3.29 pp."/>
                    <w:tag w:val="part_4b9702bee5aa4d85bbc3eccb01496c55"/>
                    <w:lock w:val="sdtLocked"/>
                    <w:richText/>
                  </w:sdtPr>
                  <w:sdtContent>
                    <w:p>
                      <w:pPr>
                        <w:suppressAutoHyphens/>
                        <w:ind w:firstLine="720"/>
                        <w:jc w:val="both"/>
                        <w:rPr>
                          <w:lang w:eastAsia="zh-CN"/>
                        </w:rPr>
                      </w:pPr>
                      <w:sdt>
                        <w:sdtPr>
                          <w:alias w:val="Numeris"/>
                          <w:tag w:val="nr_4b9702bee5aa4d85bbc3eccb01496c55"/>
                          <w:lock w:val="sdtLocked"/>
                          <w:richText/>
                        </w:sdtPr>
                        <w:sdtContent>
                          <w:r>
                            <w:rPr>
                              <w:lang w:eastAsia="zh-CN"/>
                            </w:rPr>
                            <w:t>3.29</w:t>
                          </w:r>
                        </w:sdtContent>
                      </w:sdt>
                      <w:r>
                        <w:rPr>
                          <w:lang w:eastAsia="zh-CN"/>
                        </w:rPr>
                        <w:t>. Šilumos tiekimo tinklų ir šilumos punktų įrengimo taisykles, patvirtintas Lietuvos Respublikos energetikos ministro 2011 m. birželio 17 d. įsakymu Nr. 1-160 „Dėl Šilumos tiekimo tinklų ir šilumos punktų įrengimo taisyklių patvirtinimo“;</w:t>
                      </w:r>
                    </w:p>
                  </w:sdtContent>
                </w:sdt>
                <w:sdt>
                  <w:sdtPr>
                    <w:alias w:val="3.30 pp."/>
                    <w:tag w:val="part_0acbab6dc4874d22a15c493c2c9934e1"/>
                    <w:lock w:val="sdtLocked"/>
                    <w:richText/>
                  </w:sdtPr>
                  <w:sdtContent>
                    <w:p>
                      <w:pPr>
                        <w:suppressAutoHyphens/>
                        <w:spacing w:line="276" w:lineRule="auto"/>
                        <w:ind w:firstLine="720"/>
                        <w:jc w:val="both"/>
                        <w:rPr>
                          <w:szCs w:val="24"/>
                          <w:lang w:eastAsia="zh-CN"/>
                        </w:rPr>
                      </w:pPr>
                      <w:sdt>
                        <w:sdtPr>
                          <w:alias w:val="Numeris"/>
                          <w:tag w:val="nr_0acbab6dc4874d22a15c493c2c9934e1"/>
                          <w:lock w:val="sdtLocked"/>
                          <w:richText/>
                        </w:sdtPr>
                        <w:sdtContent>
                          <w:r>
                            <w:rPr>
                              <w:lang w:eastAsia="zh-CN"/>
                            </w:rPr>
                            <w:t>3.30</w:t>
                          </w:r>
                        </w:sdtContent>
                      </w:sdt>
                      <w:r>
                        <w:rPr>
                          <w:szCs w:val="24"/>
                          <w:lang w:eastAsia="zh-CN"/>
                        </w:rPr>
                        <w:t xml:space="preserve">. </w:t>
                      </w:r>
                      <w:r>
                        <w:rPr>
                          <w:color w:val="000000"/>
                          <w:szCs w:val="24"/>
                          <w:lang w:eastAsia="zh-CN"/>
                        </w:rPr>
                        <w:t>Suskystintųjų naftos dujų įrenginių eksploatavimo taisykles, patvirtintas Lietuvos Respublikos energetikos ministro 2016 m. spalio 20 d. įsakymu Nr. 1-277 „Dėl Suskystintųjų naftos dujų įrenginių eksploatavimo taisyklių patvirtinimo“;</w:t>
                      </w:r>
                    </w:p>
                  </w:sdtContent>
                </w:sdt>
                <w:sdt>
                  <w:sdtPr>
                    <w:alias w:val="3.31 pp."/>
                    <w:tag w:val="part_5c173a6e73004463abbb6eac9511086e"/>
                    <w:lock w:val="sdtLocked"/>
                    <w:richText/>
                  </w:sdtPr>
                  <w:sdtContent>
                    <w:p>
                      <w:pPr>
                        <w:suppressAutoHyphens/>
                        <w:ind w:firstLine="720"/>
                        <w:jc w:val="both"/>
                        <w:rPr>
                          <w:lang w:eastAsia="lt-LT"/>
                        </w:rPr>
                      </w:pPr>
                      <w:sdt>
                        <w:sdtPr>
                          <w:alias w:val="Numeris"/>
                          <w:tag w:val="nr_5c173a6e73004463abbb6eac9511086e"/>
                          <w:lock w:val="sdtLocked"/>
                          <w:richText/>
                        </w:sdtPr>
                        <w:sdtContent>
                          <w:r>
                            <w:rPr>
                              <w:lang w:eastAsia="zh-CN"/>
                            </w:rPr>
                            <w:t>3.31</w:t>
                          </w:r>
                        </w:sdtContent>
                      </w:sdt>
                      <w:r>
                        <w:rPr>
                          <w:lang w:eastAsia="zh-CN"/>
                        </w:rPr>
                        <w:t>. Lietuvos Respublikos aplinkos ministro ir Lietuvos Respublikos žemės ūkio ministro 2005 m. liepos 14 d. įsakymą Nr. D1-367/3D-342 „Dėl</w:t>
                      </w:r>
                      <w:r>
                        <w:rPr>
                          <w:lang w:eastAsia="lt-LT"/>
                        </w:rPr>
                        <w:t xml:space="preserve"> Mėšlo ir srutų tvarkymo aplinkosaugos reikalavimų aprašo patvirtinimo“;</w:t>
                      </w:r>
                    </w:p>
                  </w:sdtContent>
                </w:sdt>
                <w:sdt>
                  <w:sdtPr>
                    <w:alias w:val="3.32 pp."/>
                    <w:tag w:val="part_2d197b461f644330ace5f2b3413cbb0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lt-LT"/>
                        </w:rPr>
                      </w:pPr>
                      <w:sdt>
                        <w:sdtPr>
                          <w:alias w:val="Numeris"/>
                          <w:tag w:val="nr_2d197b461f644330ace5f2b3413cbb0c"/>
                          <w:lock w:val="sdtLocked"/>
                          <w:richText/>
                        </w:sdtPr>
                        <w:sdtContent>
                          <w:r>
                            <w:rPr>
                              <w:szCs w:val="24"/>
                              <w:lang w:eastAsia="lt-LT"/>
                            </w:rPr>
                            <w:t>3.32</w:t>
                          </w:r>
                        </w:sdtContent>
                      </w:sdt>
                      <w:r>
                        <w:rPr>
                          <w:szCs w:val="24"/>
                          <w:lang w:eastAsia="lt-LT"/>
                        </w:rPr>
                        <w:t>. kelių techninį reglamentą KTR 1.01:2008 „Automobilių keliai“, patvirtintą Lietuvos Respublikos aplinkos ministro ir Lietuvos Respublikos susisiekimo ministro 2008 m. sausio 9 d. įsakymu Nr. D1-11/3-3 „Dėl kelių techninio reglamento KTR 1.01:2008 „Automobilių keliai“ patvirtinimo“;</w:t>
                      </w:r>
                    </w:p>
                  </w:sdtContent>
                </w:sdt>
                <w:sdt>
                  <w:sdtPr>
                    <w:alias w:val="3.33 pp."/>
                    <w:tag w:val="part_98cea8bb916949679ad42efbacfd93de"/>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98cea8bb916949679ad42efbacfd93de"/>
                          <w:lock w:val="sdtLocked"/>
                          <w:richText/>
                        </w:sdtPr>
                        <w:sdtContent>
                          <w:r>
                            <w:rPr>
                              <w:szCs w:val="24"/>
                              <w:lang w:eastAsia="zh-CN"/>
                            </w:rPr>
                            <w:t>3.33</w:t>
                          </w:r>
                        </w:sdtContent>
                      </w:sdt>
                      <w:r>
                        <w:rPr>
                          <w:szCs w:val="24"/>
                          <w:lang w:eastAsia="zh-CN"/>
                        </w:rPr>
                        <w:t>. statybos techninį reglamentą STR 2.07.01:2003 „Vandentiekis ir nuotekų šalintuvas. Pastato inžinerinės sistemos. Lauko inžineriniai tinklai“, patvirtintą Lietuvos Respublikos aplinkos ministro 2003 m. liepos 21 d. įsakymu Nr. 390 „Dėl statybos techninio reglamento STR 2.07.01:2003 „Vandentiekis ir nuotekų šalintuvas. Pastato inžinerinės sistemos. Lauko inžineriniai tinklai“ patvirtinimo“;</w:t>
                      </w:r>
                    </w:p>
                  </w:sdtContent>
                </w:sdt>
                <w:sdt>
                  <w:sdtPr>
                    <w:alias w:val="3.34 pp."/>
                    <w:tag w:val="part_4a7e37e516684fea954892a51e25baa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4a7e37e516684fea954892a51e25baa8"/>
                          <w:lock w:val="sdtLocked"/>
                          <w:richText/>
                        </w:sdtPr>
                        <w:sdtContent>
                          <w:r>
                            <w:rPr>
                              <w:szCs w:val="24"/>
                              <w:lang w:eastAsia="zh-CN"/>
                            </w:rPr>
                            <w:t>3.34</w:t>
                          </w:r>
                        </w:sdtContent>
                      </w:sdt>
                      <w:r>
                        <w:rPr>
                          <w:szCs w:val="24"/>
                          <w:lang w:eastAsia="zh-CN"/>
                        </w:rPr>
                        <w:t xml:space="preserve">. </w:t>
                      </w:r>
                      <w:r>
                        <w:rPr>
                          <w:rFonts w:eastAsia="Calibri"/>
                          <w:szCs w:val="24"/>
                          <w:lang w:eastAsia="zh-CN"/>
                        </w:rPr>
                        <w:t>Lietuvos Respublikos energetikos ministro 2016 m. gegužės 17 d. įsakymą Nr. 1-162 „Dėl Skirstomųjų dujotiekių įrengimo taisyklių patvirtinimo“</w:t>
                      </w:r>
                      <w:r>
                        <w:rPr>
                          <w:szCs w:val="24"/>
                          <w:lang w:eastAsia="zh-CN"/>
                        </w:rPr>
                        <w:t>;</w:t>
                      </w:r>
                    </w:p>
                  </w:sdtContent>
                </w:sdt>
                <w:sdt>
                  <w:sdtPr>
                    <w:alias w:val="3.35 pp."/>
                    <w:tag w:val="part_6f46e27d1c1f4f8b95d8c889b0b0d8ae"/>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6f46e27d1c1f4f8b95d8c889b0b0d8ae"/>
                          <w:lock w:val="sdtLocked"/>
                          <w:richText/>
                        </w:sdtPr>
                        <w:sdtContent>
                          <w:r>
                            <w:rPr>
                              <w:szCs w:val="24"/>
                              <w:lang w:eastAsia="zh-CN"/>
                            </w:rPr>
                            <w:t>3.35</w:t>
                          </w:r>
                        </w:sdtContent>
                      </w:sdt>
                      <w:r>
                        <w:rPr>
                          <w:szCs w:val="24"/>
                          <w:lang w:eastAsia="zh-CN"/>
                        </w:rPr>
                        <w:t>. statybos techninį reglamentą STR 2.02.09:2005 „Vienbučiai ir dvibučiai gyvenamieji pastatai“, patvirtintą Lietuvos Respublikos aplinkos ministro 2005 m. liepos 1 d. įsakymu Nr. D1-338 „Dėl statybos techninio reglamento STR 2.02.09:2005 „Vienbučiai ir dvibučiai gyvenamieji pastatai“, patvirtinimo“;</w:t>
                      </w:r>
                    </w:p>
                  </w:sdtContent>
                </w:sdt>
                <w:sdt>
                  <w:sdtPr>
                    <w:alias w:val="3.36 pp."/>
                    <w:tag w:val="part_0ec89fa5bc3444bca1761b380d8daf6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0ec89fa5bc3444bca1761b380d8daf67"/>
                          <w:lock w:val="sdtLocked"/>
                          <w:richText/>
                        </w:sdtPr>
                        <w:sdtContent>
                          <w:r>
                            <w:rPr>
                              <w:szCs w:val="24"/>
                              <w:lang w:eastAsia="zh-CN"/>
                            </w:rPr>
                            <w:t>3.36</w:t>
                          </w:r>
                        </w:sdtContent>
                      </w:sdt>
                      <w:r>
                        <w:rPr>
                          <w:szCs w:val="24"/>
                          <w:lang w:eastAsia="zh-CN"/>
                        </w:rPr>
                        <w:t>. statybos techninį reglamentą STR 2.02.08:2012 „Automobilių saugyklų projektavimas“, patvirtintą Lietuvos Respublikos aplinkos ministro 2005 m. vasario 11 d. įsakymu Nr. D1-83 „Dėl statybos techninio reglamento STR 2.02.08:2012 „Automobilių saugyklų projektavimas“ patvirtinimo“;</w:t>
                      </w:r>
                    </w:p>
                  </w:sdtContent>
                </w:sdt>
                <w:sdt>
                  <w:sdtPr>
                    <w:alias w:val="3.37 pp."/>
                    <w:tag w:val="part_44ad9aca8d6d41ecaffe0544907365b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44ad9aca8d6d41ecaffe0544907365b1"/>
                          <w:lock w:val="sdtLocked"/>
                          <w:richText/>
                        </w:sdtPr>
                        <w:sdtContent>
                          <w:r>
                            <w:rPr>
                              <w:szCs w:val="24"/>
                              <w:lang w:eastAsia="zh-CN"/>
                            </w:rPr>
                            <w:t>3.37</w:t>
                          </w:r>
                        </w:sdtContent>
                      </w:sdt>
                      <w:r>
                        <w:rPr>
                          <w:szCs w:val="24"/>
                          <w:lang w:eastAsia="zh-CN"/>
                        </w:rPr>
                        <w:t>. statybos techninį reglamentą STR 2.06.04:2014 „Gatvės ir vietinės reikšmės keliai. Bendrieji reikalavimai“, patvirtintą Lietuvos Respublikos aplinkos ministro 2011 m. gruodžio 2 d. įsakymu Nr. D1-933 „Dėl statybos techninio reglamento STR 2.06.04:2014 „Gatvės ir vietinės reikšmės keliai. Bendrieji reikalavimai“, patvirtinimo pakeitimo“;</w:t>
                      </w:r>
                    </w:p>
                  </w:sdtContent>
                </w:sdt>
                <w:sdt>
                  <w:sdtPr>
                    <w:alias w:val="3.38 pp."/>
                    <w:tag w:val="part_38c16e2bcdfc45a592ec8b22346475de"/>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38c16e2bcdfc45a592ec8b22346475de"/>
                          <w:lock w:val="sdtLocked"/>
                          <w:richText/>
                        </w:sdtPr>
                        <w:sdtContent>
                          <w:r>
                            <w:rPr>
                              <w:szCs w:val="24"/>
                              <w:lang w:eastAsia="zh-CN"/>
                            </w:rPr>
                            <w:t>3.38</w:t>
                          </w:r>
                        </w:sdtContent>
                      </w:sdt>
                      <w:r>
                        <w:rPr>
                          <w:szCs w:val="24"/>
                          <w:lang w:eastAsia="zh-CN"/>
                        </w:rPr>
                        <w:t xml:space="preserve">.  techninį reglamentą TRTR 2.01:2019 „Automobilių kelių ir geležinkelio tiltų ir tunelių projektavimas“, patvirtintą Lietuvos Respublikos susisiekimo ministro 2019 m. birželio 6 d. įsakymu Nr. 3-263 „Dėl techninio reglamento TR 2.01:2019 „Automobilių kelių ir geležinkelio tiltų ir tunelių projektavimas“ patvirtinimo“;</w:t>
                      </w:r>
                    </w:p>
                  </w:sdtContent>
                </w:sdt>
                <w:sdt>
                  <w:sdtPr>
                    <w:alias w:val="3.39 pp."/>
                    <w:tag w:val="part_b2593fc29c51476b9d6ad2a962bef4f3"/>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b2593fc29c51476b9d6ad2a962bef4f3"/>
                          <w:lock w:val="sdtLocked"/>
                          <w:richText/>
                        </w:sdtPr>
                        <w:sdtContent>
                          <w:r>
                            <w:rPr>
                              <w:szCs w:val="24"/>
                              <w:lang w:eastAsia="zh-CN"/>
                            </w:rPr>
                            <w:t>3.39</w:t>
                          </w:r>
                        </w:sdtContent>
                      </w:sdt>
                      <w:r>
                        <w:rPr>
                          <w:szCs w:val="24"/>
                          <w:lang w:eastAsia="zh-CN"/>
                        </w:rPr>
                        <w:t>. statybos techninį reglamentą STR 2.02.06:2004 „Hidrotechnikos statiniai. Pagrindinės nuostatos“, patvirtintą Lietuvos Respublikos aplinkos ministro 2004 m. spalio 18 d. įsakymu Nr. D1-538 „Dėl statybos techninio reglamento STR 2.02.06:2004 „Hidrotechnikos statiniai. Pagrindinės nuostatos“ patvirtinimo“;</w:t>
                      </w:r>
                    </w:p>
                  </w:sdtContent>
                </w:sdt>
                <w:sdt>
                  <w:sdtPr>
                    <w:alias w:val="3.40 pp."/>
                    <w:tag w:val="part_99e9e2c480d140e199388ecc73f0108d"/>
                    <w:lock w:val="sdtLocked"/>
                    <w:richText/>
                  </w:sdtPr>
                  <w:sdtContent>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99e9e2c480d140e199388ecc73f0108d"/>
                          <w:lock w:val="sdtLocked"/>
                          <w:richText/>
                        </w:sdtPr>
                        <w:sdtContent>
                          <w:r>
                            <w:rPr>
                              <w:lang w:eastAsia="zh-CN"/>
                            </w:rPr>
                            <w:t>3.40</w:t>
                          </w:r>
                        </w:sdtContent>
                      </w:sdt>
                      <w:r>
                        <w:rPr>
                          <w:lang w:eastAsia="zh-CN"/>
                        </w:rPr>
                        <w:t xml:space="preserve">. Degalinių įrengimo ir  eksploatavimo taisykles, patvirtintas Lietuvos Respublikos energetikos ministro 2009 m. balandžio 16 d. įsakymu Nr. 1-37 „Dėl Degalinių įrengimo ir eksploatavimo taisyklių patvirtinimo“; </w:t>
                      </w:r>
                    </w:p>
                  </w:sdtContent>
                </w:sdt>
                <w:sdt>
                  <w:sdtPr>
                    <w:alias w:val="3.41 pp."/>
                    <w:tag w:val="part_fcd5281a604a47589edf70ebee67e5b6"/>
                    <w:lock w:val="sdtLocked"/>
                    <w:richText/>
                  </w:sdtPr>
                  <w:sdtContent>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fcd5281a604a47589edf70ebee67e5b6"/>
                          <w:lock w:val="sdtLocked"/>
                          <w:richText/>
                        </w:sdtPr>
                        <w:sdtContent>
                          <w:r>
                            <w:rPr>
                              <w:lang w:eastAsia="zh-CN"/>
                            </w:rPr>
                            <w:t>3.41</w:t>
                          </w:r>
                        </w:sdtContent>
                      </w:sdt>
                      <w:r>
                        <w:rPr>
                          <w:lang w:eastAsia="zh-CN"/>
                        </w:rPr>
                        <w:t>. statybos techninį reglamentą STR 1.01.08:2002 „Statinio statybos rūšys“, patvirtintą Lietuvos Respublikos aplinkos ministro 2002 m. gruodžio 5</w:t>
                      </w:r>
                      <w:r>
                        <w:rPr>
                          <w:color w:val="000000"/>
                          <w:lang w:eastAsia="zh-CN"/>
                        </w:rPr>
                        <w:t> </w:t>
                      </w:r>
                      <w:r>
                        <w:rPr>
                          <w:lang w:eastAsia="zh-CN"/>
                        </w:rPr>
                        <w:t>d. įsakymu Nr. 622 „Dėl statybos techninio reglamento STR 1.01.08:2002 „Statinio statybos rūšys“ patvirtinimo“;</w:t>
                      </w:r>
                    </w:p>
                  </w:sdtContent>
                </w:sdt>
                <w:sdt>
                  <w:sdtPr>
                    <w:alias w:val="3.42 pp."/>
                    <w:tag w:val="part_cccd67fb2e2446dabbf0ec692e2b36bd"/>
                    <w:lock w:val="sdtLocked"/>
                    <w:richText/>
                  </w:sdtPr>
                  <w:sdtContent>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cccd67fb2e2446dabbf0ec692e2b36bd"/>
                          <w:lock w:val="sdtLocked"/>
                          <w:richText/>
                        </w:sdtPr>
                        <w:sdtContent>
                          <w:r>
                            <w:rPr>
                              <w:lang w:eastAsia="zh-CN"/>
                            </w:rPr>
                            <w:t>3.42</w:t>
                          </w:r>
                        </w:sdtContent>
                      </w:sdt>
                      <w:r>
                        <w:rPr>
                          <w:lang w:eastAsia="zh-CN"/>
                        </w:rPr>
                        <w:t>. statybos techninį reglamentą STR 1.04.04:2017 „Statinio projektavimas, projekto ekspertizė“, patvirtintą Lietuvos Respublikos aplinkos ministro 2016 m. lapkričio 7 d. įsakymu Nr. D1-738 „Dėl statybos techninio reglamento STR 1.04.04:2017 „Statinio projektavimas, projekto ekspertizė“ patvirtinimo“;</w:t>
                      </w:r>
                    </w:p>
                  </w:sdtContent>
                </w:sdt>
                <w:sdt>
                  <w:sdtPr>
                    <w:alias w:val="3.43 pp."/>
                    <w:tag w:val="part_f521a4b1ca78402895221e6838882b20"/>
                    <w:lock w:val="sdtLocked"/>
                    <w:richText/>
                  </w:sdtPr>
                  <w:sdtContent>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highlight w:val="yellow"/>
                          <w:lang w:eastAsia="zh-CN"/>
                        </w:rPr>
                      </w:pPr>
                      <w:sdt>
                        <w:sdtPr>
                          <w:alias w:val="Numeris"/>
                          <w:tag w:val="nr_f521a4b1ca78402895221e6838882b20"/>
                          <w:lock w:val="sdtLocked"/>
                          <w:richText/>
                        </w:sdtPr>
                        <w:sdtContent>
                          <w:r>
                            <w:rPr>
                              <w:lang w:eastAsia="zh-CN"/>
                            </w:rPr>
                            <w:t>3.43</w:t>
                          </w:r>
                        </w:sdtContent>
                      </w:sdt>
                      <w:r>
                        <w:rPr>
                          <w:lang w:eastAsia="zh-CN"/>
                        </w:rPr>
                        <w:t>. Lietuvos Respublikos socialinės apsaugos ir darbo ministro 2001 m. rugsėjo 26</w:t>
                      </w:r>
                      <w:r>
                        <w:rPr>
                          <w:color w:val="000000"/>
                          <w:lang w:eastAsia="zh-CN"/>
                        </w:rPr>
                        <w:t> </w:t>
                      </w:r>
                      <w:r>
                        <w:rPr>
                          <w:lang w:eastAsia="zh-CN"/>
                        </w:rPr>
                        <w:t>d. įsakymą Nr. 124 „Dėl Įrenginių techninės būklės tikrinimo įstaigų prižiūrimų ir valstybės registre registruojamų potencialiai pavojingų įrenginių (nurodant jų parametrus) sąrašo patvirtinimo“;</w:t>
                      </w:r>
                    </w:p>
                  </w:sdtContent>
                </w:sdt>
                <w:sdt>
                  <w:sdtPr>
                    <w:alias w:val="3.44 pp."/>
                    <w:tag w:val="part_b90f5dd48a4d4ba9ab60bd5d2543096c"/>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bCs/>
                          <w:szCs w:val="24"/>
                          <w:lang w:eastAsia="lt-LT"/>
                        </w:rPr>
                      </w:pPr>
                      <w:sdt>
                        <w:sdtPr>
                          <w:alias w:val="Numeris"/>
                          <w:tag w:val="nr_b90f5dd48a4d4ba9ab60bd5d2543096c"/>
                          <w:lock w:val="sdtLocked"/>
                          <w:richText/>
                        </w:sdtPr>
                        <w:sdtContent>
                          <w:r>
                            <w:rPr>
                              <w:color w:val="000000"/>
                              <w:lang w:eastAsia="zh-CN"/>
                            </w:rPr>
                            <w:t>3.44</w:t>
                          </w:r>
                        </w:sdtContent>
                      </w:sdt>
                      <w:r>
                        <w:rPr>
                          <w:color w:val="000000"/>
                          <w:lang w:eastAsia="zh-CN"/>
                        </w:rPr>
                        <w:t>. Lietuvos Respublikos vyriausiojo valstybinio darbo inspektoriaus 2020 m. balandžio 23 d. įsakymą Nr. EV-108 „Dėl Registruojamų potencialiai pavojingų įrenginių valstybės registre, nurodant jų parametrus, sąrašo-klasifikatoriaus patvirtinimo“;</w:t>
                      </w:r>
                    </w:p>
                  </w:sdtContent>
                </w:sdt>
                <w:sdt>
                  <w:sdtPr>
                    <w:alias w:val="3.45 pp."/>
                    <w:tag w:val="part_dbdecb36c34148b596400e7dcda6411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dbdecb36c34148b596400e7dcda64118"/>
                          <w:lock w:val="sdtLocked"/>
                          <w:richText/>
                        </w:sdtPr>
                        <w:sdtContent>
                          <w:r>
                            <w:rPr>
                              <w:lang w:eastAsia="zh-CN"/>
                            </w:rPr>
                            <w:t>3.45</w:t>
                          </w:r>
                        </w:sdtContent>
                      </w:sdt>
                      <w:r>
                        <w:rPr>
                          <w:lang w:eastAsia="zh-CN"/>
                        </w:rPr>
                        <w:t xml:space="preserve">. </w:t>
                      </w:r>
                      <w:r>
                        <w:rPr>
                          <w:szCs w:val="24"/>
                          <w:lang w:eastAsia="zh-CN"/>
                        </w:rPr>
                        <w:t xml:space="preserve">slėginės įrangos techninį reglamentą, patvirtintą Lietuvos Respublikos ūkio ministro 2000 m. spalio 6 d. įsakymu Nr. 349 „Dėl slėginės įrangos  techninio reglamento tvirtinimo“;</w:t>
                      </w:r>
                    </w:p>
                  </w:sdtContent>
                </w:sdt>
                <w:sdt>
                  <w:sdtPr>
                    <w:alias w:val="3.46 pp."/>
                    <w:tag w:val="part_d0dad54fe9d64538ac808eb381e74dea"/>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d0dad54fe9d64538ac808eb381e74dea"/>
                          <w:lock w:val="sdtLocked"/>
                          <w:richText/>
                        </w:sdtPr>
                        <w:sdtContent>
                          <w:r>
                            <w:rPr>
                              <w:szCs w:val="24"/>
                              <w:lang w:eastAsia="zh-CN"/>
                            </w:rPr>
                            <w:t>3.46</w:t>
                          </w:r>
                        </w:sdtContent>
                      </w:sdt>
                      <w:r>
                        <w:rPr>
                          <w:szCs w:val="24"/>
                          <w:lang w:eastAsia="zh-CN"/>
                        </w:rPr>
                        <w:t xml:space="preserve">. </w:t>
                      </w:r>
                      <w:r>
                        <w:rPr>
                          <w:color w:val="000000"/>
                          <w:lang w:eastAsia="zh-CN"/>
                        </w:rPr>
                        <w:t>Lietuvos Respublikos teisingumo ministro 2022 m. gruodžio 30 d. įsakymą Nr. 1R</w:t>
                        <w:noBreakHyphen/>
                        <w:t>444 „Dėl Lietuvos Respublikos bausmių vykdymo kodekso, Lietuvos Respublikos probacijos įstatymo ir Lietuvos Respublikos suėmimo vykdymo įstatymo įgyvendinimo“;</w:t>
                      </w:r>
                    </w:p>
                  </w:sdtContent>
                </w:sdt>
                <w:sdt>
                  <w:sdtPr>
                    <w:alias w:val="3.47 pp."/>
                    <w:tag w:val="part_dc0471cf97a2408f814f89516e8edb6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dc0471cf97a2408f814f89516e8edb61"/>
                          <w:lock w:val="sdtLocked"/>
                          <w:richText/>
                        </w:sdtPr>
                        <w:sdtContent>
                          <w:r>
                            <w:rPr>
                              <w:szCs w:val="24"/>
                              <w:lang w:eastAsia="zh-CN"/>
                            </w:rPr>
                            <w:t>3.47</w:t>
                          </w:r>
                        </w:sdtContent>
                      </w:sdt>
                      <w:r>
                        <w:rPr>
                          <w:szCs w:val="24"/>
                          <w:lang w:eastAsia="zh-CN"/>
                        </w:rPr>
                        <w:t>. Lietuvos standartą LST EN 1991-1-7:2006/A1:2014 „Eurokodas 1. Poveikiai konstrukcijoms. 1−7 dalys. Bendrieji poveikiai. Ypatingieji poveikiai“.</w:t>
                      </w:r>
                      <w:r>
                        <w:rPr>
                          <w:lang w:eastAsia="zh-CN"/>
                        </w:rPr>
                        <w:t xml:space="preserve"> </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rPr>
                          <w:b/>
                          <w:caps/>
                          <w:lang w:eastAsia="zh-CN"/>
                        </w:rPr>
                      </w:pPr>
                    </w:p>
                  </w:sdtContent>
                </w:sdt>
              </w:sdtContent>
            </w:sdt>
          </w:sdtContent>
        </w:sdt>
        <w:sdt>
          <w:sdtPr>
            <w:alias w:val="skyrius"/>
            <w:tag w:val="part_4dae4cbd95174aa2a2a672dfe9fd62da"/>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rPr>
                  <w:b/>
                  <w:caps/>
                  <w:lang w:eastAsia="zh-CN"/>
                </w:rPr>
              </w:pPr>
              <w:sdt>
                <w:sdtPr>
                  <w:alias w:val="Numeris"/>
                  <w:tag w:val="nr_4dae4cbd95174aa2a2a672dfe9fd62da"/>
                  <w:lock w:val="sdtLocked"/>
                  <w:richText/>
                </w:sdtPr>
                <w:sdtContent>
                  <w:r>
                    <w:rPr>
                      <w:b/>
                      <w:caps/>
                      <w:lang w:eastAsia="zh-CN"/>
                    </w:rPr>
                    <w:t>III</w:t>
                  </w:r>
                </w:sdtContent>
              </w:sdt>
              <w:r>
                <w:rPr>
                  <w:b/>
                  <w:caps/>
                  <w:lang w:eastAsia="zh-CN"/>
                </w:rPr>
                <w:t xml:space="preserve"> sKYRIUS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rPr>
                  <w:b/>
                  <w:caps/>
                  <w:lang w:eastAsia="zh-CN"/>
                </w:rPr>
              </w:pPr>
              <w:sdt>
                <w:sdtPr>
                  <w:alias w:val="Pavadinimas"/>
                  <w:tag w:val="title_4dae4cbd95174aa2a2a672dfe9fd62da"/>
                  <w:lock w:val="sdtLocked"/>
                  <w:richText/>
                </w:sdtPr>
                <w:sdtContent>
                  <w:r>
                    <w:rPr>
                      <w:b/>
                      <w:caps/>
                      <w:lang w:eastAsia="zh-CN"/>
                    </w:rPr>
                    <w:t>PAGRINDINĖS SĄVOKOS</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p>
            <w:sdt>
              <w:sdtPr>
                <w:alias w:val="4 p."/>
                <w:tag w:val="part_2d3d49f9ab4c499595f106c1f2ecfef9"/>
                <w:lock w:val="sdtLocked"/>
                <w:richText/>
              </w:sdtPr>
              <w:sdtContent>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2d3d49f9ab4c499595f106c1f2ecfef9"/>
                      <w:lock w:val="sdtLocked"/>
                      <w:richText/>
                    </w:sdtPr>
                    <w:sdtContent>
                      <w:r>
                        <w:rPr>
                          <w:lang w:eastAsia="zh-CN"/>
                        </w:rPr>
                        <w:t>4</w:t>
                      </w:r>
                    </w:sdtContent>
                  </w:sdt>
                  <w:r>
                    <w:rPr>
                      <w:lang w:eastAsia="zh-CN"/>
                    </w:rPr>
                    <w:t>. Reglamente vartojamos sąvokos:</w:t>
                  </w:r>
                </w:p>
                <w:sdt>
                  <w:sdtPr>
                    <w:alias w:val="4.1 pp."/>
                    <w:tag w:val="part_69969b065eb94b44ab6fd996d916176b"/>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69969b065eb94b44ab6fd996d916176b"/>
                          <w:lock w:val="sdtLocked"/>
                          <w:richText/>
                        </w:sdtPr>
                        <w:sdtContent>
                          <w:r>
                            <w:rPr>
                              <w:lang w:eastAsia="zh-CN"/>
                            </w:rPr>
                            <w:t>4.1</w:t>
                          </w:r>
                        </w:sdtContent>
                      </w:sdt>
                      <w:r>
                        <w:rPr>
                          <w:lang w:eastAsia="zh-CN"/>
                        </w:rPr>
                        <w:t xml:space="preserve">. </w:t>
                      </w:r>
                      <w:r>
                        <w:rPr>
                          <w:b/>
                          <w:bCs/>
                          <w:lang w:eastAsia="zh-CN"/>
                        </w:rPr>
                        <w:t>Elingas</w:t>
                      </w:r>
                      <w:r>
                        <w:rPr>
                          <w:lang w:eastAsia="zh-CN"/>
                        </w:rPr>
                        <w:t> – konstrukcijos dalimis su krantu sujungtas vieno aukšto statinys be pastogės patalpų (mansardos, mezonino) vidaus vandenų uosto, prieplaukos teritorijoje ar akvatorijoje, skirtas laivams, jachtoms, valtims iškelti iš vandens, laikyti ir remontuoti. Elinge gali būti projektuojamos ir įrengiamos tik laivų, jachtų, valčių laikymo, remonto, persirengimo, tualeto ir dušo patalpos.</w:t>
                      </w:r>
                    </w:p>
                  </w:sdtContent>
                </w:sdt>
                <w:sdt>
                  <w:sdtPr>
                    <w:alias w:val="4.2 pp."/>
                    <w:tag w:val="part_ddfc10a2dc5840da87496d49c957d2c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ddfc10a2dc5840da87496d49c957d2c7"/>
                          <w:lock w:val="sdtLocked"/>
                          <w:richText/>
                        </w:sdtPr>
                        <w:sdtContent>
                          <w:r>
                            <w:rPr>
                              <w:lang w:eastAsia="zh-CN"/>
                            </w:rPr>
                            <w:t>4.2</w:t>
                          </w:r>
                        </w:sdtContent>
                      </w:sdt>
                      <w:r>
                        <w:rPr>
                          <w:lang w:eastAsia="zh-CN"/>
                        </w:rPr>
                        <w:t xml:space="preserve">. </w:t>
                      </w:r>
                      <w:r>
                        <w:rPr>
                          <w:b/>
                          <w:lang w:eastAsia="zh-CN"/>
                        </w:rPr>
                        <w:t>Energijos gavybos ir gamybos pastatai</w:t>
                      </w:r>
                      <w:r>
                        <w:rPr>
                          <w:lang w:eastAsia="zh-CN"/>
                        </w:rPr>
                        <w:t xml:space="preserve"> – įvairių tipų elektrinių, katilinių, naftos perdirbimo ir kiti gamybiniai pastatai, skirti energijos ar energijos ištekliams išgauti, gaminti, perdirbti. </w:t>
                      </w:r>
                    </w:p>
                  </w:sdtContent>
                </w:sdt>
                <w:sdt>
                  <w:sdtPr>
                    <w:alias w:val="4.3 pp."/>
                    <w:tag w:val="part_4110f464d49b4c999b7a5298ec834504"/>
                    <w:lock w:val="sdtLocked"/>
                    <w:richText/>
                  </w:sdtPr>
                  <w:sdtContent>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4110f464d49b4c999b7a5298ec834504"/>
                          <w:lock w:val="sdtLocked"/>
                          <w:richText/>
                        </w:sdtPr>
                        <w:sdtContent>
                          <w:r>
                            <w:rPr>
                              <w:lang w:eastAsia="zh-CN"/>
                            </w:rPr>
                            <w:t>4.3</w:t>
                          </w:r>
                        </w:sdtContent>
                      </w:sdt>
                      <w:r>
                        <w:rPr>
                          <w:lang w:eastAsia="zh-CN"/>
                        </w:rPr>
                        <w:t xml:space="preserve">. </w:t>
                      </w:r>
                      <w:r>
                        <w:rPr>
                          <w:rFonts w:eastAsia="Calibri"/>
                          <w:b/>
                          <w:lang w:eastAsia="zh-CN"/>
                        </w:rPr>
                        <w:t xml:space="preserve">Energijos perdavimo ir skirstymo </w:t>
                      </w:r>
                      <w:r>
                        <w:rPr>
                          <w:b/>
                          <w:lang w:eastAsia="zh-CN"/>
                        </w:rPr>
                        <w:t>pastatai</w:t>
                      </w:r>
                      <w:r>
                        <w:rPr>
                          <w:lang w:eastAsia="zh-CN"/>
                        </w:rPr>
                        <w:t xml:space="preserve"> – </w:t>
                      </w:r>
                      <w:r>
                        <w:rPr>
                          <w:rFonts w:eastAsia="Calibri"/>
                          <w:lang w:eastAsia="zh-CN"/>
                        </w:rPr>
                        <w:t xml:space="preserve">pastatai, kuriuose įrengti gamtinių dujų slėgio reguliavimo įrenginiai, apskaitos, valymo, odoravimo, pašildymo įrenginiai ir (ar) kompresoriai, elektros energijos transformatorinės, transformatorių pastotės, skirstomieji punktai, srovės keitikliai, kitų rūšių energijai perduoti ar skirstyti naudojami pastatai. </w:t>
                      </w:r>
                    </w:p>
                  </w:sdtContent>
                </w:sdt>
                <w:sdt>
                  <w:sdtPr>
                    <w:alias w:val="4.4 pp."/>
                    <w:tag w:val="part_3f5a61427dfc4b2e8ebd6d50e002313d"/>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3f5a61427dfc4b2e8ebd6d50e002313d"/>
                          <w:lock w:val="sdtLocked"/>
                          <w:richText/>
                        </w:sdtPr>
                        <w:sdtContent>
                          <w:r>
                            <w:rPr>
                              <w:lang w:eastAsia="zh-CN"/>
                            </w:rPr>
                            <w:t>4.4</w:t>
                          </w:r>
                        </w:sdtContent>
                      </w:sdt>
                      <w:r>
                        <w:rPr>
                          <w:lang w:eastAsia="zh-CN"/>
                        </w:rPr>
                        <w:t xml:space="preserve">. </w:t>
                      </w:r>
                      <w:r>
                        <w:rPr>
                          <w:b/>
                          <w:bCs/>
                          <w:lang w:eastAsia="zh-CN"/>
                        </w:rPr>
                        <w:t>Garažas</w:t>
                      </w:r>
                      <w:r>
                        <w:rPr>
                          <w:lang w:eastAsia="zh-CN"/>
                        </w:rPr>
                        <w:t xml:space="preserve"> – patalpa ar atskiras pastatas transporto priemonėms laikyti ir (ar) remontuoti. </w:t>
                      </w:r>
                    </w:p>
                  </w:sdtContent>
                </w:sdt>
                <w:sdt>
                  <w:sdtPr>
                    <w:alias w:val="4.5 pp."/>
                    <w:tag w:val="part_a214df9785714861ac57307491371ccb"/>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caps/>
                          <w:lang w:eastAsia="zh-CN"/>
                        </w:rPr>
                      </w:pPr>
                      <w:sdt>
                        <w:sdtPr>
                          <w:alias w:val="Numeris"/>
                          <w:tag w:val="nr_a214df9785714861ac57307491371ccb"/>
                          <w:lock w:val="sdtLocked"/>
                          <w:richText/>
                        </w:sdtPr>
                        <w:sdtContent>
                          <w:r>
                            <w:rPr>
                              <w:lang w:eastAsia="zh-CN"/>
                            </w:rPr>
                            <w:t>4.5</w:t>
                          </w:r>
                        </w:sdtContent>
                      </w:sdt>
                      <w:r>
                        <w:rPr>
                          <w:lang w:eastAsia="zh-CN"/>
                        </w:rPr>
                        <w:t xml:space="preserve">. </w:t>
                      </w:r>
                      <w:r>
                        <w:rPr>
                          <w:b/>
                          <w:bCs/>
                          <w:lang w:eastAsia="zh-CN"/>
                        </w:rPr>
                        <w:t>Statinio priklausiniai</w:t>
                      </w:r>
                      <w:r>
                        <w:rPr>
                          <w:lang w:eastAsia="zh-CN"/>
                        </w:rPr>
                        <w:t xml:space="preserve"> – savarankiški prie pagrindinio statinio priskirti statiniai, kurie pagal savo savybes yra nuolat susiję su pagrindiniu statiniu. Dviejų ar daugiau statinių sujungimas nedaro nė vieno iš tokių statinių kito priklausiniu, jeigu nėra priklausiniams būdingų požymių. </w:t>
                      </w:r>
                    </w:p>
                  </w:sdtContent>
                </w:sdt>
                <w:sdt>
                  <w:sdtPr>
                    <w:alias w:val="4.6 pp."/>
                    <w:tag w:val="part_c144dc4c37004b95adb926818d6c4bd9"/>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c144dc4c37004b95adb926818d6c4bd9"/>
                          <w:lock w:val="sdtLocked"/>
                          <w:richText/>
                        </w:sdtPr>
                        <w:sdtContent>
                          <w:r>
                            <w:rPr>
                              <w:szCs w:val="24"/>
                              <w:lang w:eastAsia="zh-CN"/>
                            </w:rPr>
                            <w:t>4.6</w:t>
                          </w:r>
                        </w:sdtContent>
                      </w:sdt>
                      <w:r>
                        <w:rPr>
                          <w:szCs w:val="24"/>
                          <w:lang w:eastAsia="zh-CN"/>
                        </w:rPr>
                        <w:t xml:space="preserve">. </w:t>
                      </w:r>
                      <w:r>
                        <w:rPr>
                          <w:b/>
                          <w:bCs/>
                          <w:szCs w:val="24"/>
                          <w:lang w:eastAsia="zh-CN"/>
                        </w:rPr>
                        <w:t>Atraminė sienelė</w:t>
                      </w:r>
                      <w:r>
                        <w:rPr>
                          <w:szCs w:val="24"/>
                          <w:lang w:eastAsia="zh-CN"/>
                        </w:rPr>
                        <w:t xml:space="preserve"> – inžinerinis statinys, kuriuo sulaikomas už jo esantis gruntas, kad negriūtų ar nešliaužtų.</w:t>
                      </w:r>
                    </w:p>
                  </w:sdtContent>
                </w:sdt>
                <w:sdt>
                  <w:sdtPr>
                    <w:alias w:val="4.7 pp."/>
                    <w:tag w:val="part_5996d57a4384412e9a33e35e135719d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5996d57a4384412e9a33e35e135719d7"/>
                          <w:lock w:val="sdtLocked"/>
                          <w:richText/>
                        </w:sdtPr>
                        <w:sdtContent>
                          <w:r>
                            <w:rPr>
                              <w:szCs w:val="24"/>
                              <w:lang w:eastAsia="zh-CN"/>
                            </w:rPr>
                            <w:t>4.7</w:t>
                          </w:r>
                        </w:sdtContent>
                      </w:sdt>
                      <w:r>
                        <w:rPr>
                          <w:szCs w:val="24"/>
                          <w:lang w:eastAsia="zh-CN"/>
                        </w:rPr>
                        <w:t>.</w:t>
                      </w:r>
                      <w:r>
                        <w:rPr>
                          <w:b/>
                          <w:bCs/>
                          <w:szCs w:val="24"/>
                          <w:lang w:eastAsia="zh-CN"/>
                        </w:rPr>
                        <w:t xml:space="preserve"> Stoginė</w:t>
                      </w:r>
                      <w:r>
                        <w:rPr>
                          <w:szCs w:val="24"/>
                          <w:lang w:eastAsia="zh-CN"/>
                        </w:rPr>
                        <w:t xml:space="preserve"> – žmonėms ar daiktams pridengti nuo kritulių ir saulės skirtas inžinerinis statinys, kurį sudaro stogas ant stulpų (gali būti su galinėmis sienomis ar be jų).</w:t>
                      </w:r>
                    </w:p>
                  </w:sdtContent>
                </w:sdt>
                <w:sdt>
                  <w:sdtPr>
                    <w:alias w:val="4.8 pp."/>
                    <w:tag w:val="part_9c2f76d6d6a14f809e1a4b47d23f4b07"/>
                    <w:lock w:val="sdtLocked"/>
                    <w:richText/>
                  </w:sdtPr>
                  <w:sdtContent>
                    <w:p>
                      <w:pPr>
                        <w:suppressAutoHyphens/>
                        <w:ind w:firstLine="709"/>
                        <w:jc w:val="both"/>
                        <w:rPr>
                          <w:lang w:eastAsia="zh-CN"/>
                        </w:rPr>
                      </w:pPr>
                      <w:sdt>
                        <w:sdtPr>
                          <w:alias w:val="Numeris"/>
                          <w:tag w:val="nr_9c2f76d6d6a14f809e1a4b47d23f4b07"/>
                          <w:lock w:val="sdtLocked"/>
                          <w:richText/>
                        </w:sdtPr>
                        <w:sdtContent>
                          <w:r>
                            <w:rPr>
                              <w:lang w:eastAsia="lt-LT"/>
                            </w:rPr>
                            <w:t>4.8</w:t>
                          </w:r>
                        </w:sdtContent>
                      </w:sdt>
                      <w:r>
                        <w:rPr>
                          <w:lang w:eastAsia="lt-LT"/>
                        </w:rPr>
                        <w:t xml:space="preserve">. </w:t>
                      </w:r>
                      <w:r>
                        <w:rPr>
                          <w:b/>
                          <w:bCs/>
                          <w:lang w:eastAsia="lt-LT"/>
                        </w:rPr>
                        <w:t>Vėjo elektrinė</w:t>
                      </w:r>
                      <w:r>
                        <w:rPr>
                          <w:lang w:eastAsia="lt-LT"/>
                        </w:rPr>
                        <w:t xml:space="preserve"> – elektros energijos gamintojo nuosavybės ar kita teise valdomas energetikos objektas elektros energijai iš vėjo energijos gaminti, susidedantis iš vieno ar  daugiau tarpusavyje technologiškai susijusių elektros energiją generuojančių įrenginių (vėjo elektrinės, kaip inžinerinio statinio, aukštis </w:t>
                      </w:r>
                      <w:r>
                        <w:rPr>
                          <w:lang w:eastAsia="zh-CN"/>
                        </w:rPr>
                        <w:t>matuojamas nuo žemės paviršiaus iki vėjo elektrinės konstrukcijos (bokšto ar stiebo) aukščiausio taško (neįskaičiuojant vėjo elektrinės gondolos, sparnuotės aukščio))</w:t>
                      </w:r>
                      <w:r>
                        <w:rPr>
                          <w:lang w:eastAsia="lt-LT"/>
                        </w:rPr>
                        <w:t>.</w:t>
                      </w:r>
                    </w:p>
                  </w:sdtContent>
                </w:sdt>
                <w:sdt>
                  <w:sdtPr>
                    <w:alias w:val="4.9 pp."/>
                    <w:tag w:val="part_305efe98a7e44053a4659a26482e1189"/>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305efe98a7e44053a4659a26482e1189"/>
                          <w:lock w:val="sdtLocked"/>
                          <w:richText/>
                        </w:sdtPr>
                        <w:sdtContent>
                          <w:r>
                            <w:rPr>
                              <w:lang w:eastAsia="zh-CN"/>
                            </w:rPr>
                            <w:t>4.9</w:t>
                          </w:r>
                        </w:sdtContent>
                      </w:sdt>
                      <w:r>
                        <w:rPr>
                          <w:lang w:eastAsia="zh-CN"/>
                        </w:rPr>
                        <w:t xml:space="preserve">. </w:t>
                      </w:r>
                      <w:r>
                        <w:rPr>
                          <w:b/>
                          <w:lang w:eastAsia="zh-CN"/>
                        </w:rPr>
                        <w:t>Kietojo kuro sandėlis</w:t>
                      </w:r>
                      <w:r>
                        <w:rPr>
                          <w:lang w:eastAsia="zh-CN"/>
                        </w:rPr>
                        <w:t xml:space="preserve"> – pastatas ar patalpa kietajam kurui (malkoms, anglims, durpėms ir kt.) laikyti.</w:t>
                      </w:r>
                    </w:p>
                  </w:sdtContent>
                </w:sdt>
                <w:sdt>
                  <w:sdtPr>
                    <w:alias w:val="4.10 pp."/>
                    <w:tag w:val="part_16aa3fea6bc54a1989313999cb27cb7d"/>
                    <w:lock w:val="sdtLocked"/>
                    <w:richText/>
                  </w:sdtPr>
                  <w:sdtContent>
                    <w:p>
                      <w:pPr>
                        <w:suppressAutoHyphens/>
                        <w:ind w:firstLine="709"/>
                        <w:jc w:val="both"/>
                        <w:rPr>
                          <w:szCs w:val="24"/>
                          <w:lang w:eastAsia="lt-LT"/>
                        </w:rPr>
                      </w:pPr>
                      <w:sdt>
                        <w:sdtPr>
                          <w:alias w:val="Numeris"/>
                          <w:tag w:val="nr_16aa3fea6bc54a1989313999cb27cb7d"/>
                          <w:lock w:val="sdtLocked"/>
                          <w:richText/>
                        </w:sdtPr>
                        <w:sdtContent>
                          <w:r>
                            <w:rPr>
                              <w:szCs w:val="24"/>
                              <w:lang w:eastAsia="lt-LT"/>
                            </w:rPr>
                            <w:t>4.10</w:t>
                          </w:r>
                        </w:sdtContent>
                      </w:sdt>
                      <w:r>
                        <w:rPr>
                          <w:szCs w:val="24"/>
                          <w:lang w:eastAsia="lt-LT"/>
                        </w:rPr>
                        <w:t xml:space="preserve">. </w:t>
                      </w:r>
                      <w:r>
                        <w:rPr>
                          <w:b/>
                          <w:bCs/>
                          <w:szCs w:val="24"/>
                          <w:lang w:eastAsia="lt-LT"/>
                        </w:rPr>
                        <w:t>Automatizuotų sandėliavimo sistemų statinys</w:t>
                      </w:r>
                      <w:r>
                        <w:rPr>
                          <w:szCs w:val="24"/>
                          <w:lang w:eastAsia="lt-LT"/>
                        </w:rPr>
                        <w:t xml:space="preserve"> – inžinerinis statinys produkcijai laikyti ir saugoti, kuriame sandėliavimo procesai vyksta automatiškai, naudojant įvairius įrenginius, kuriame nedirba ir į kurį negali patekti žmonės, išskyrus atliekančius statinio naudojimo priežiūros ir remonto, įrangos techninės priežiūros ir remonto darbus.</w:t>
                      </w:r>
                    </w:p>
                  </w:sdtContent>
                </w:sdt>
                <w:sdt>
                  <w:sdtPr>
                    <w:alias w:val="4.11 pp."/>
                    <w:tag w:val="part_1a2d89e77e5a4f7a8313d050ec6a4145"/>
                    <w:lock w:val="sdtLocked"/>
                    <w:richText/>
                  </w:sdtPr>
                  <w:sdtContent>
                    <w:p>
                      <w:pPr>
                        <w:suppressAutoHyphens/>
                        <w:ind w:firstLine="709"/>
                        <w:jc w:val="both"/>
                        <w:rPr>
                          <w:lang w:eastAsia="zh-CN"/>
                        </w:rPr>
                      </w:pPr>
                      <w:sdt>
                        <w:sdtPr>
                          <w:alias w:val="Numeris"/>
                          <w:tag w:val="nr_1a2d89e77e5a4f7a8313d050ec6a4145"/>
                          <w:lock w:val="sdtLocked"/>
                          <w:richText/>
                        </w:sdtPr>
                        <w:sdtContent>
                          <w:r>
                            <w:rPr>
                              <w:lang w:eastAsia="zh-CN"/>
                            </w:rPr>
                            <w:t>4.11</w:t>
                          </w:r>
                        </w:sdtContent>
                      </w:sdt>
                      <w:r>
                        <w:rPr>
                          <w:lang w:eastAsia="zh-CN"/>
                        </w:rPr>
                        <w:t xml:space="preserve">. </w:t>
                      </w:r>
                      <w:r>
                        <w:rPr>
                          <w:b/>
                          <w:bCs/>
                          <w:lang w:eastAsia="zh-CN"/>
                        </w:rPr>
                        <w:t>Sublokuoti pastatai</w:t>
                      </w:r>
                      <w:r>
                        <w:rPr>
                          <w:lang w:eastAsia="zh-CN"/>
                        </w:rPr>
                        <w:t xml:space="preserve"> – per vieną ar kelias išorines sienas besiliečiantys du ar daugiau pastatų, turinčių visus konstrukcinius elementus (pamatus, sienas, perdangas, stogą), būtinus kiekvienam iš jų savarankiškai funkcionuoti, atskirus inžinerinių sistemų įvadus, atskiras pastato vidaus inžinerines sistemas. Kiekvienas sublokuotas pastatas privalo turėti jam naudoti skirtą žemės sklypą ar sklypo dalį.</w:t>
                      </w:r>
                    </w:p>
                  </w:sdtContent>
                </w:sdt>
                <w:sdt>
                  <w:sdtPr>
                    <w:alias w:val="4.12 pp."/>
                    <w:tag w:val="part_72f03dce344b4fbf8a188fd9d3226553"/>
                    <w:lock w:val="sdtLocked"/>
                    <w:richText/>
                  </w:sdtPr>
                  <w:sdtContent>
                    <w:p>
                      <w:pPr>
                        <w:suppressAutoHyphens/>
                        <w:ind w:firstLine="709"/>
                        <w:jc w:val="both"/>
                        <w:rPr>
                          <w:lang w:eastAsia="zh-CN"/>
                        </w:rPr>
                      </w:pPr>
                      <w:sdt>
                        <w:sdtPr>
                          <w:alias w:val="Numeris"/>
                          <w:tag w:val="nr_72f03dce344b4fbf8a188fd9d3226553"/>
                          <w:lock w:val="sdtLocked"/>
                          <w:richText/>
                        </w:sdtPr>
                        <w:sdtContent>
                          <w:r>
                            <w:rPr>
                              <w:lang w:eastAsia="zh-CN"/>
                            </w:rPr>
                            <w:t>4.12</w:t>
                          </w:r>
                        </w:sdtContent>
                      </w:sdt>
                      <w:r>
                        <w:rPr>
                          <w:lang w:eastAsia="zh-CN"/>
                        </w:rPr>
                        <w:t>. Kitos Reglamente vartojamos sąvokos suprantamos taip, kaip jos apibrėžtos 3.2</w:t>
                      </w:r>
                      <w:r>
                        <w:rPr>
                          <w:szCs w:val="24"/>
                          <w:lang w:eastAsia="zh-CN"/>
                        </w:rPr>
                        <w:t>−</w:t>
                      </w:r>
                      <w:r>
                        <w:rPr>
                          <w:lang w:eastAsia="zh-CN"/>
                        </w:rPr>
                        <w:t>3.46 papunkčiuose nurodytuose teisės aktuose.</w:t>
                      </w:r>
                    </w:p>
                    <w:p>
                      <w:pPr>
                        <w:suppressAutoHyphens/>
                        <w:rPr>
                          <w:lang w:eastAsia="zh-CN"/>
                        </w:rPr>
                      </w:pPr>
                    </w:p>
                  </w:sdtContent>
                </w:sdt>
              </w:sdtContent>
            </w:sdt>
          </w:sdtContent>
        </w:sdt>
        <w:sdt>
          <w:sdtPr>
            <w:alias w:val="skyrius"/>
            <w:tag w:val="part_e40fcbc72b58476c863a435843867f3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Numeris"/>
                  <w:tag w:val="nr_e40fcbc72b58476c863a435843867f37"/>
                  <w:lock w:val="sdtLocked"/>
                  <w:richText/>
                </w:sdtPr>
                <w:sdtContent>
                  <w:r>
                    <w:rPr>
                      <w:b/>
                      <w:lang w:eastAsia="zh-CN"/>
                    </w:rPr>
                    <w:t>IV</w:t>
                  </w:r>
                </w:sdtContent>
              </w:sdt>
              <w:r>
                <w:rPr>
                  <w:b/>
                  <w:lang w:eastAsia="zh-CN"/>
                </w:rPr>
                <w:t xml:space="preserve"> SKYRIUS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Pavadinimas"/>
                  <w:tag w:val="title_e40fcbc72b58476c863a435843867f37"/>
                  <w:lock w:val="sdtLocked"/>
                  <w:richText/>
                </w:sdtPr>
                <w:sdtContent>
                  <w:r>
                    <w:rPr>
                      <w:b/>
                      <w:lang w:eastAsia="zh-CN"/>
                    </w:rPr>
                    <w:t xml:space="preserve">STATINIŲ KLASIFIKAVIMAS </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p>
            <w:sdt>
              <w:sdtPr>
                <w:alias w:val="skirsnis"/>
                <w:tag w:val="part_c00c49cf44cb4beea7a0932e89d9ac14"/>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Numeris"/>
                      <w:tag w:val="nr_c00c49cf44cb4beea7a0932e89d9ac14"/>
                      <w:lock w:val="sdtLocked"/>
                      <w:richText/>
                    </w:sdtPr>
                    <w:sdtContent>
                      <w:r>
                        <w:rPr>
                          <w:b/>
                          <w:lang w:eastAsia="zh-CN"/>
                        </w:rPr>
                        <w:t>PIRMASIS</w:t>
                      </w:r>
                    </w:sdtContent>
                  </w:sdt>
                  <w:r>
                    <w:rPr>
                      <w:b/>
                      <w:lang w:eastAsia="zh-CN"/>
                    </w:rPr>
                    <w:t xml:space="preserve"> SKIRSNIS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Pavadinimas"/>
                      <w:tag w:val="title_c00c49cf44cb4beea7a0932e89d9ac14"/>
                      <w:lock w:val="sdtLocked"/>
                      <w:richText/>
                    </w:sdtPr>
                    <w:sdtContent>
                      <w:r>
                        <w:rPr>
                          <w:b/>
                          <w:lang w:eastAsia="zh-CN"/>
                        </w:rPr>
                        <w:t>STATINIŲ SKIRSTYMAS Į PASTATUS IR INŽINERINIUS STATINIUS</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p>
                <w:sdt>
                  <w:sdtPr>
                    <w:alias w:val="5 p."/>
                    <w:tag w:val="part_71162c7a242b42ee8fdba4dfe8251776"/>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71162c7a242b42ee8fdba4dfe8251776"/>
                          <w:lock w:val="sdtLocked"/>
                          <w:richText/>
                        </w:sdtPr>
                        <w:sdtContent>
                          <w:r>
                            <w:rPr>
                              <w:lang w:eastAsia="zh-CN"/>
                            </w:rPr>
                            <w:t>5</w:t>
                          </w:r>
                        </w:sdtContent>
                      </w:sdt>
                      <w:r>
                        <w:rPr>
                          <w:lang w:eastAsia="zh-CN"/>
                        </w:rPr>
                        <w:t xml:space="preserve">. Statiniai pagal pobūdį skirstomi į pastatus ir inžinerinius statinius vadovaujantis Statybos įstatymo 2 straipsnio 16 ir 37 dalių nuostatomis. </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p>
                  </w:sdtContent>
                </w:sdt>
              </w:sdtContent>
            </w:sdt>
            <w:sdt>
              <w:sdtPr>
                <w:alias w:val="skirsnis"/>
                <w:tag w:val="part_e85ed20fefb74bffabfbfd54abd5122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Numeris"/>
                      <w:tag w:val="nr_e85ed20fefb74bffabfbfd54abd5122f"/>
                      <w:lock w:val="sdtLocked"/>
                      <w:richText/>
                    </w:sdtPr>
                    <w:sdtContent>
                      <w:r>
                        <w:rPr>
                          <w:b/>
                          <w:lang w:eastAsia="zh-CN"/>
                        </w:rPr>
                        <w:t>ANTRASIS</w:t>
                      </w:r>
                    </w:sdtContent>
                  </w:sdt>
                  <w:r>
                    <w:rPr>
                      <w:b/>
                      <w:lang w:eastAsia="zh-CN"/>
                    </w:rPr>
                    <w:t xml:space="preserve"> SKIRSNIS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Pavadinimas"/>
                      <w:tag w:val="title_e85ed20fefb74bffabfbfd54abd5122f"/>
                      <w:lock w:val="sdtLocked"/>
                      <w:richText/>
                    </w:sdtPr>
                    <w:sdtContent>
                      <w:r>
                        <w:rPr>
                          <w:b/>
                          <w:lang w:eastAsia="zh-CN"/>
                        </w:rPr>
                        <w:t>PASTATŲ KLASIFIKAVIMAS, PASKIRTIES KEITIMAS</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p>
                <w:sdt>
                  <w:sdtPr>
                    <w:alias w:val="6 p."/>
                    <w:tag w:val="part_fcefa6dbe13647c2bf8d265165ad5401"/>
                    <w:lock w:val="sdtLocked"/>
                    <w:richText/>
                  </w:sdtPr>
                  <w:sdtContent>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fcefa6dbe13647c2bf8d265165ad5401"/>
                          <w:lock w:val="sdtLocked"/>
                          <w:richText/>
                        </w:sdtPr>
                        <w:sdtContent>
                          <w:r>
                            <w:rPr>
                              <w:lang w:eastAsia="zh-CN"/>
                            </w:rPr>
                            <w:t>6</w:t>
                          </w:r>
                        </w:sdtContent>
                      </w:sdt>
                      <w:r>
                        <w:rPr>
                          <w:lang w:eastAsia="zh-CN"/>
                        </w:rPr>
                        <w:t>. Pastatai pagal paskirtį skirstomi į du tipus:</w:t>
                      </w:r>
                    </w:p>
                    <w:sdt>
                      <w:sdtPr>
                        <w:alias w:val="6.1 pp."/>
                        <w:tag w:val="part_c18c87700f524aceaf9dfeafa1e1588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c18c87700f524aceaf9dfeafa1e1588f"/>
                              <w:lock w:val="sdtLocked"/>
                              <w:richText/>
                            </w:sdtPr>
                            <w:sdtContent>
                              <w:r>
                                <w:rPr>
                                  <w:lang w:eastAsia="zh-CN"/>
                                </w:rPr>
                                <w:t>6.1</w:t>
                              </w:r>
                            </w:sdtContent>
                          </w:sdt>
                          <w:r>
                            <w:rPr>
                              <w:lang w:eastAsia="zh-CN"/>
                            </w:rPr>
                            <w:t>. gyvenamuosius pastatus;</w:t>
                          </w:r>
                        </w:p>
                      </w:sdtContent>
                    </w:sdt>
                    <w:sdt>
                      <w:sdtPr>
                        <w:alias w:val="6.2 pp."/>
                        <w:tag w:val="part_fb4c33da79ee448fb8bc93ae955724cf"/>
                        <w:lock w:val="sdtLocked"/>
                        <w:richText/>
                      </w:sdtPr>
                      <w:sdtContent>
                        <w:p>
                          <w:pPr>
                            <w:suppressAutoHyphens/>
                            <w:ind w:firstLine="709"/>
                            <w:jc w:val="both"/>
                            <w:rPr>
                              <w:lang w:eastAsia="lt-LT"/>
                            </w:rPr>
                          </w:pPr>
                          <w:sdt>
                            <w:sdtPr>
                              <w:alias w:val="Numeris"/>
                              <w:tag w:val="nr_fb4c33da79ee448fb8bc93ae955724cf"/>
                              <w:lock w:val="sdtLocked"/>
                              <w:richText/>
                            </w:sdtPr>
                            <w:sdtContent>
                              <w:r>
                                <w:rPr>
                                  <w:lang w:eastAsia="lt-LT"/>
                                </w:rPr>
                                <w:t>6.2</w:t>
                              </w:r>
                            </w:sdtContent>
                          </w:sdt>
                          <w:r>
                            <w:rPr>
                              <w:lang w:eastAsia="lt-LT"/>
                            </w:rPr>
                            <w:t>. negyvenamuosius pastatus.</w:t>
                          </w:r>
                        </w:p>
                      </w:sdtContent>
                    </w:sdt>
                  </w:sdtContent>
                </w:sdt>
                <w:sdt>
                  <w:sdtPr>
                    <w:alias w:val="7 p."/>
                    <w:tag w:val="part_cc17bf3c2953486695105812e3d1ce3e"/>
                    <w:lock w:val="sdtLocked"/>
                    <w:richText/>
                  </w:sdtPr>
                  <w:sdtContent>
                    <w:p>
                      <w:pPr>
                        <w:suppressAutoHyphens/>
                        <w:ind w:firstLine="709"/>
                        <w:jc w:val="both"/>
                        <w:rPr>
                          <w:color w:val="000000"/>
                          <w:lang w:eastAsia="zh-CN"/>
                        </w:rPr>
                      </w:pPr>
                      <w:sdt>
                        <w:sdtPr>
                          <w:alias w:val="Numeris"/>
                          <w:tag w:val="nr_cc17bf3c2953486695105812e3d1ce3e"/>
                          <w:lock w:val="sdtLocked"/>
                          <w:richText/>
                        </w:sdtPr>
                        <w:sdtContent>
                          <w:r>
                            <w:rPr>
                              <w:color w:val="000000"/>
                              <w:lang w:eastAsia="zh-CN"/>
                            </w:rPr>
                            <w:t>7</w:t>
                          </w:r>
                        </w:sdtContent>
                      </w:sdt>
                      <w:r>
                        <w:rPr>
                          <w:color w:val="000000"/>
                          <w:lang w:eastAsia="zh-CN"/>
                        </w:rPr>
                        <w:t>. Pastatų tipai skirstomi į pastatų paskirties grupes.</w:t>
                      </w:r>
                    </w:p>
                  </w:sdtContent>
                </w:sdt>
                <w:sdt>
                  <w:sdtPr>
                    <w:alias w:val="8 p."/>
                    <w:tag w:val="part_2de655d524664ee1a0e4c098a4995dfd"/>
                    <w:lock w:val="sdtLocked"/>
                    <w:richText/>
                  </w:sdtPr>
                  <w:sdtContent>
                    <w:p>
                      <w:pPr>
                        <w:suppressAutoHyphens/>
                        <w:ind w:firstLine="709"/>
                        <w:jc w:val="both"/>
                        <w:rPr>
                          <w:color w:val="000000"/>
                          <w:lang w:eastAsia="zh-CN"/>
                        </w:rPr>
                      </w:pPr>
                      <w:sdt>
                        <w:sdtPr>
                          <w:alias w:val="Numeris"/>
                          <w:tag w:val="nr_2de655d524664ee1a0e4c098a4995dfd"/>
                          <w:lock w:val="sdtLocked"/>
                          <w:richText/>
                        </w:sdtPr>
                        <w:sdtContent>
                          <w:r>
                            <w:rPr>
                              <w:color w:val="000000"/>
                              <w:lang w:eastAsia="zh-CN"/>
                            </w:rPr>
                            <w:t>8</w:t>
                          </w:r>
                        </w:sdtContent>
                      </w:sdt>
                      <w:r>
                        <w:rPr>
                          <w:color w:val="000000"/>
                          <w:lang w:eastAsia="zh-CN"/>
                        </w:rPr>
                        <w:t>. Pastatų paskirties grupės skirstomos į pastatų paskirtis.</w:t>
                      </w:r>
                    </w:p>
                  </w:sdtContent>
                </w:sdt>
                <w:sdt>
                  <w:sdtPr>
                    <w:alias w:val="9 p."/>
                    <w:tag w:val="part_a03a06d59b884517b4a0fa3d4610184a"/>
                    <w:lock w:val="sdtLocked"/>
                    <w:richText/>
                  </w:sdtPr>
                  <w:sdtContent>
                    <w:p>
                      <w:pPr>
                        <w:suppressAutoHyphens/>
                        <w:ind w:firstLine="709"/>
                        <w:jc w:val="both"/>
                        <w:rPr>
                          <w:szCs w:val="24"/>
                          <w:lang w:eastAsia="lt-LT"/>
                        </w:rPr>
                      </w:pPr>
                      <w:sdt>
                        <w:sdtPr>
                          <w:alias w:val="Numeris"/>
                          <w:tag w:val="nr_a03a06d59b884517b4a0fa3d4610184a"/>
                          <w:lock w:val="sdtLocked"/>
                          <w:richText/>
                        </w:sdtPr>
                        <w:sdtContent>
                          <w:r>
                            <w:rPr>
                              <w:szCs w:val="24"/>
                              <w:lang w:eastAsia="lt-LT"/>
                            </w:rPr>
                            <w:t>9</w:t>
                          </w:r>
                        </w:sdtContent>
                      </w:sdt>
                      <w:r>
                        <w:rPr>
                          <w:szCs w:val="24"/>
                          <w:lang w:eastAsia="lt-LT"/>
                        </w:rPr>
                        <w:t xml:space="preserve">. Pastatų klasifikavimas pagal tipus, paskirčių grupes ir paskirtis pateiktas Reglamento 1 priede. </w:t>
                      </w:r>
                    </w:p>
                  </w:sdtContent>
                </w:sdt>
                <w:sdt>
                  <w:sdtPr>
                    <w:alias w:val="10 p."/>
                    <w:tag w:val="part_27a81052dbd642abbb352111e48ca723"/>
                    <w:lock w:val="sdtLocked"/>
                    <w:richText/>
                  </w:sdtPr>
                  <w:sdtContent>
                    <w:p>
                      <w:pPr>
                        <w:suppressAutoHyphens/>
                        <w:ind w:firstLine="709"/>
                        <w:jc w:val="both"/>
                        <w:rPr>
                          <w:szCs w:val="24"/>
                          <w:lang w:eastAsia="lt-LT"/>
                        </w:rPr>
                      </w:pPr>
                      <w:sdt>
                        <w:sdtPr>
                          <w:alias w:val="Numeris"/>
                          <w:tag w:val="nr_27a81052dbd642abbb352111e48ca723"/>
                          <w:lock w:val="sdtLocked"/>
                          <w:richText/>
                        </w:sdtPr>
                        <w:sdtContent>
                          <w:r>
                            <w:rPr>
                              <w:szCs w:val="24"/>
                              <w:lang w:eastAsia="lt-LT"/>
                            </w:rPr>
                            <w:t>10</w:t>
                          </w:r>
                        </w:sdtContent>
                      </w:sdt>
                      <w:r>
                        <w:rPr>
                          <w:szCs w:val="24"/>
                          <w:lang w:eastAsia="lt-LT"/>
                        </w:rPr>
                        <w:t xml:space="preserve">. </w:t>
                      </w:r>
                      <w:r>
                        <w:rPr>
                          <w:color w:val="000000"/>
                          <w:szCs w:val="24"/>
                          <w:lang w:eastAsia="zh-CN"/>
                        </w:rPr>
                        <w:t xml:space="preserve">Pastatas, kuriame nėra atskirais Nekilnojamojo turto kadastro objektais suformuotų patalpų, priskiriamas konkrečiai paskirčiai, jeigu jo visas bendras plotas arba didžiausia jo dalis naudojama pagal tą paskirtį. Nustačius pastato paskirtį, pagal Reglamento </w:t>
                      </w:r>
                      <w:r>
                        <w:rPr>
                          <w:szCs w:val="24"/>
                          <w:lang w:eastAsia="lt-LT"/>
                        </w:rPr>
                        <w:t>1 priedą</w:t>
                      </w:r>
                      <w:r>
                        <w:rPr>
                          <w:color w:val="000000"/>
                          <w:szCs w:val="24"/>
                          <w:lang w:eastAsia="zh-CN"/>
                        </w:rPr>
                        <w:t xml:space="preserve"> parenkama pastato paskirties grupė ir tipas.</w:t>
                      </w:r>
                    </w:p>
                  </w:sdtContent>
                </w:sdt>
                <w:sdt>
                  <w:sdtPr>
                    <w:alias w:val="11 p."/>
                    <w:tag w:val="part_1593211f18df4853b820ed83a68daffd"/>
                    <w:lock w:val="sdtLocked"/>
                    <w:richText/>
                  </w:sdtPr>
                  <w:sdtContent>
                    <w:p>
                      <w:pPr>
                        <w:suppressAutoHyphens/>
                        <w:ind w:firstLine="709"/>
                        <w:jc w:val="both"/>
                        <w:rPr>
                          <w:color w:val="000000"/>
                          <w:szCs w:val="24"/>
                          <w:lang w:eastAsia="zh-CN"/>
                        </w:rPr>
                      </w:pPr>
                      <w:sdt>
                        <w:sdtPr>
                          <w:alias w:val="Numeris"/>
                          <w:tag w:val="nr_1593211f18df4853b820ed83a68daffd"/>
                          <w:lock w:val="sdtLocked"/>
                          <w:richText/>
                        </w:sdtPr>
                        <w:sdtContent>
                          <w:r>
                            <w:rPr>
                              <w:szCs w:val="24"/>
                              <w:lang w:eastAsia="lt-LT"/>
                            </w:rPr>
                            <w:t>11</w:t>
                          </w:r>
                        </w:sdtContent>
                      </w:sdt>
                      <w:r>
                        <w:rPr>
                          <w:szCs w:val="24"/>
                          <w:lang w:eastAsia="lt-LT"/>
                        </w:rPr>
                        <w:t xml:space="preserve">. </w:t>
                      </w:r>
                      <w:r>
                        <w:rPr>
                          <w:color w:val="000000"/>
                          <w:szCs w:val="24"/>
                          <w:lang w:eastAsia="zh-CN"/>
                        </w:rPr>
                        <w:t xml:space="preserve">Kai pastatą sudaro įvairių paskirčių patalpos, suformuotos ar numatomos suformuoti atskirais Nekilnojamojo turto kadastro objektais, pastato tipas, pagrindinė naudojimo paskirtis ir paskirties grupė nustatomi tokia tvarka: </w:t>
                      </w:r>
                    </w:p>
                    <w:sdt>
                      <w:sdtPr>
                        <w:alias w:val="11.1 pp."/>
                        <w:tag w:val="part_3f710267a808480aa42fc1f67a9a787b"/>
                        <w:lock w:val="sdtLocked"/>
                        <w:richText/>
                      </w:sdtPr>
                      <w:sdtContent>
                        <w:p>
                          <w:pPr>
                            <w:suppressAutoHyphens/>
                            <w:ind w:firstLine="709"/>
                            <w:jc w:val="both"/>
                            <w:rPr>
                              <w:color w:val="000000"/>
                              <w:szCs w:val="24"/>
                              <w:lang w:eastAsia="zh-CN"/>
                            </w:rPr>
                          </w:pPr>
                          <w:sdt>
                            <w:sdtPr>
                              <w:alias w:val="Numeris"/>
                              <w:tag w:val="nr_3f710267a808480aa42fc1f67a9a787b"/>
                              <w:lock w:val="sdtLocked"/>
                              <w:richText/>
                            </w:sdtPr>
                            <w:sdtContent>
                              <w:r>
                                <w:rPr>
                                  <w:color w:val="000000"/>
                                  <w:szCs w:val="24"/>
                                  <w:lang w:eastAsia="zh-CN"/>
                                </w:rPr>
                                <w:t>11.1</w:t>
                              </w:r>
                            </w:sdtContent>
                          </w:sdt>
                          <w:r>
                            <w:rPr>
                              <w:color w:val="000000"/>
                              <w:szCs w:val="24"/>
                              <w:lang w:eastAsia="zh-CN"/>
                            </w:rPr>
                            <w:t>. Pirmiausia pagal didžiausią atskirų patalpų tipų, suformuotų ar numatomų suformuoti atskirais Nekilnojamojo turto kadastro objektais, suminį bendrąjį plotą nustatomas pastato tipas.</w:t>
                          </w:r>
                        </w:p>
                      </w:sdtContent>
                    </w:sdt>
                    <w:sdt>
                      <w:sdtPr>
                        <w:alias w:val="11.2 pp."/>
                        <w:tag w:val="part_d4d05cfab9714a17a9b4ab77a7f21176"/>
                        <w:lock w:val="sdtLocked"/>
                        <w:richText/>
                      </w:sdtPr>
                      <w:sdtContent>
                        <w:p>
                          <w:pPr>
                            <w:suppressAutoHyphens/>
                            <w:ind w:firstLine="709"/>
                            <w:jc w:val="both"/>
                            <w:rPr>
                              <w:color w:val="000000"/>
                              <w:lang w:eastAsia="zh-CN"/>
                            </w:rPr>
                          </w:pPr>
                          <w:sdt>
                            <w:sdtPr>
                              <w:alias w:val="Numeris"/>
                              <w:tag w:val="nr_d4d05cfab9714a17a9b4ab77a7f21176"/>
                              <w:lock w:val="sdtLocked"/>
                              <w:richText/>
                            </w:sdtPr>
                            <w:sdtContent>
                              <w:r>
                                <w:rPr>
                                  <w:color w:val="000000"/>
                                  <w:lang w:eastAsia="zh-CN"/>
                                </w:rPr>
                                <w:t>11.2</w:t>
                              </w:r>
                            </w:sdtContent>
                          </w:sdt>
                          <w:r>
                            <w:rPr>
                              <w:color w:val="000000"/>
                              <w:lang w:eastAsia="zh-CN"/>
                            </w:rPr>
                            <w:t>. Nustačius pastato tipą, pastato pagrindinė naudojimo paskirtis nustatoma pagal tam pastato tipui priskirtų pastate esančių ir (ar) projektuojamų konkrečios paskirties patalpų didžiausią bendrąjį suminį plotą.</w:t>
                          </w:r>
                        </w:p>
                      </w:sdtContent>
                    </w:sdt>
                    <w:sdt>
                      <w:sdtPr>
                        <w:alias w:val="11.3 pp."/>
                        <w:tag w:val="part_7b29d3e4e7f64f8d9f715a4d61ca14de"/>
                        <w:lock w:val="sdtLocked"/>
                        <w:richText/>
                      </w:sdtPr>
                      <w:sdtContent>
                        <w:p>
                          <w:pPr>
                            <w:suppressAutoHyphens/>
                            <w:ind w:firstLine="709"/>
                            <w:jc w:val="both"/>
                            <w:rPr>
                              <w:color w:val="000000"/>
                              <w:szCs w:val="24"/>
                              <w:lang w:eastAsia="zh-CN"/>
                            </w:rPr>
                          </w:pPr>
                          <w:sdt>
                            <w:sdtPr>
                              <w:alias w:val="Numeris"/>
                              <w:tag w:val="nr_7b29d3e4e7f64f8d9f715a4d61ca14de"/>
                              <w:lock w:val="sdtLocked"/>
                              <w:richText/>
                            </w:sdtPr>
                            <w:sdtContent>
                              <w:r>
                                <w:rPr>
                                  <w:color w:val="000000"/>
                                  <w:szCs w:val="24"/>
                                  <w:lang w:eastAsia="zh-CN"/>
                                </w:rPr>
                                <w:t>11.3</w:t>
                              </w:r>
                            </w:sdtContent>
                          </w:sdt>
                          <w:r>
                            <w:rPr>
                              <w:color w:val="000000"/>
                              <w:szCs w:val="24"/>
                              <w:lang w:eastAsia="zh-CN"/>
                            </w:rPr>
                            <w:t>. Pagal Reglamento 1 priedą parenkama pastato paskirties grupė, atitinkanti nustatytą pastato paskirtį.</w:t>
                          </w:r>
                        </w:p>
                      </w:sdtContent>
                    </w:sdt>
                  </w:sdtContent>
                </w:sdt>
                <w:sdt>
                  <w:sdtPr>
                    <w:alias w:val="12 p."/>
                    <w:tag w:val="part_ac2a982ce9be4746826c0cbb1c07f324"/>
                    <w:lock w:val="sdtLocked"/>
                    <w:richText/>
                  </w:sdtPr>
                  <w:sdtContent>
                    <w:p>
                      <w:pPr>
                        <w:suppressAutoHyphens/>
                        <w:ind w:right="34" w:firstLine="709"/>
                        <w:jc w:val="both"/>
                        <w:textAlignment w:val="baseline"/>
                        <w:rPr>
                          <w:szCs w:val="24"/>
                          <w:lang w:eastAsia="lt-LT"/>
                        </w:rPr>
                      </w:pPr>
                      <w:sdt>
                        <w:sdtPr>
                          <w:alias w:val="Numeris"/>
                          <w:tag w:val="nr_ac2a982ce9be4746826c0cbb1c07f324"/>
                          <w:lock w:val="sdtLocked"/>
                          <w:richText/>
                        </w:sdtPr>
                        <w:sdtContent>
                          <w:r>
                            <w:rPr>
                              <w:bCs/>
                              <w:szCs w:val="24"/>
                              <w:lang w:eastAsia="lt-LT"/>
                            </w:rPr>
                            <w:t>12</w:t>
                          </w:r>
                        </w:sdtContent>
                      </w:sdt>
                      <w:r>
                        <w:rPr>
                          <w:bCs/>
                          <w:szCs w:val="24"/>
                          <w:lang w:eastAsia="lt-LT"/>
                        </w:rPr>
                        <w:t>. Atskirais Nekilnojamojo turto kadastro objektais suformuotos pagalbinio ūkio paskirties patalpos (daugiabučių paskirties pastatuose), automobilių stovėjimo vietų patalpos ir (arba) butų ir kitų patalpų savininkams bendrosios dalinės nuosavybės teise priklausančios pastato bendro naudojimo patalpos, nustatant pastato paskirčių grupę, paskirtį ir tipą, nevertinamos.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
                  <w:sdtPr>
                    <w:alias w:val="13 p."/>
                    <w:tag w:val="part_8ec7ceaeb08543c6abba2e8b621ceb83"/>
                    <w:lock w:val="sdtLocked"/>
                    <w:richText/>
                  </w:sdtPr>
                  <w:sdtContent>
                    <w:p>
                      <w:pPr>
                        <w:suppressAutoHyphens/>
                        <w:ind w:firstLine="709"/>
                        <w:jc w:val="both"/>
                        <w:rPr>
                          <w:szCs w:val="24"/>
                          <w:lang w:eastAsia="lt-LT"/>
                        </w:rPr>
                      </w:pPr>
                      <w:sdt>
                        <w:sdtPr>
                          <w:alias w:val="Numeris"/>
                          <w:tag w:val="nr_8ec7ceaeb08543c6abba2e8b621ceb83"/>
                          <w:lock w:val="sdtLocked"/>
                          <w:richText/>
                        </w:sdtPr>
                        <w:sdtContent>
                          <w:r>
                            <w:rPr>
                              <w:szCs w:val="24"/>
                              <w:lang w:eastAsia="lt-LT"/>
                            </w:rPr>
                            <w:t>13</w:t>
                          </w:r>
                        </w:sdtContent>
                      </w:sdt>
                      <w:r>
                        <w:rPr>
                          <w:szCs w:val="24"/>
                          <w:lang w:eastAsia="lt-LT"/>
                        </w:rPr>
                        <w:t>. Statinio paskirtimi laikomas viešajame registre nurodytas statinio naudojimo tikslas, kai statinys atitinka saugos ir jame planuojamos (atliekamos) veiklos (technologijos proceso) privalomuosius reikalavimus, nustatytus normatyviniuose statinio saugos ir paskirties dokumentuose. Keičiant statinio paskirtį, statybą leidžiantis dokumentas privalomas Statybos įstatymo 27 straipsnio 1 dalies 6 punkte nurodytu atveju. Statinio paskirties keitimo projekto sudėtis nurodyta STR 1.04.04:2017 „Statinio projektavimas, projekto ekspertizė“.</w:t>
                      </w:r>
                    </w:p>
                    <w:p>
                      <w:pPr>
                        <w:suppressAutoHyphens/>
                        <w:ind w:firstLine="709"/>
                        <w:jc w:val="both"/>
                        <w:rPr>
                          <w:szCs w:val="24"/>
                          <w:lang w:eastAsia="lt-LT"/>
                        </w:rPr>
                      </w:pPr>
                      <w:r>
                        <w:rPr>
                          <w:szCs w:val="24"/>
                          <w:lang w:eastAsia="lt-LT"/>
                        </w:rPr>
                        <w:t>Pastato paskirties keitimu, kai ją keičiant keičiasi statinio paskirties priskyrimas paskirties grupei, laikomi atvejai, kai esama pastato paskirtis keičiama į paskirtį, nepriklausančią tai pačiai pastatų paskirties grupei, nurodytai Reglamento 1 priede, tačiau ne tuo atveju, kai esama pastato paskirtis keičiama į tai pačiai pastatų paskirties grupei priskirtą paskirtį.</w:t>
                      </w:r>
                    </w:p>
                    <w:p>
                      <w:pPr>
                        <w:suppressAutoHyphens/>
                        <w:ind w:firstLine="709"/>
                        <w:jc w:val="both"/>
                        <w:rPr>
                          <w:szCs w:val="24"/>
                          <w:lang w:eastAsia="lt-LT"/>
                        </w:rPr>
                      </w:pPr>
                    </w:p>
                  </w:sdtContent>
                </w:sdt>
              </w:sdtContent>
            </w:sdt>
            <w:sdt>
              <w:sdtPr>
                <w:alias w:val="skirsnis"/>
                <w:tag w:val="part_a966f97565014737aabb1a9d93226c6b"/>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Numeris"/>
                      <w:tag w:val="nr_a966f97565014737aabb1a9d93226c6b"/>
                      <w:lock w:val="sdtLocked"/>
                      <w:richText/>
                    </w:sdtPr>
                    <w:sdtContent>
                      <w:r>
                        <w:rPr>
                          <w:b/>
                          <w:lang w:eastAsia="zh-CN"/>
                        </w:rPr>
                        <w:t>TREČIASIS</w:t>
                      </w:r>
                    </w:sdtContent>
                  </w:sdt>
                  <w:r>
                    <w:rPr>
                      <w:b/>
                      <w:lang w:eastAsia="zh-CN"/>
                    </w:rPr>
                    <w:t xml:space="preserve"> SKIRSNIS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Pavadinimas"/>
                      <w:tag w:val="title_a966f97565014737aabb1a9d93226c6b"/>
                      <w:lock w:val="sdtLocked"/>
                      <w:richText/>
                    </w:sdtPr>
                    <w:sdtContent>
                      <w:r>
                        <w:rPr>
                          <w:b/>
                          <w:lang w:eastAsia="zh-CN"/>
                        </w:rPr>
                        <w:t>PATALPŲ KLASIFIKAVIMAS, PASKIRTIES KEITIMAS</w:t>
                      </w:r>
                    </w:sdtContent>
                  </w:sdt>
                </w:p>
                <w:p>
                  <w:pPr>
                    <w:suppressAutoHyphens/>
                    <w:ind w:firstLine="709"/>
                    <w:jc w:val="both"/>
                    <w:rPr>
                      <w:lang w:eastAsia="lt-LT"/>
                    </w:rPr>
                  </w:pPr>
                </w:p>
                <w:sdt>
                  <w:sdtPr>
                    <w:alias w:val="14 p."/>
                    <w:tag w:val="part_d451ee4e0bef4ff2bf426ba8c298bf61"/>
                    <w:lock w:val="sdtLocked"/>
                    <w:richText/>
                  </w:sdtPr>
                  <w:sdtContent>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d451ee4e0bef4ff2bf426ba8c298bf61"/>
                          <w:lock w:val="sdtLocked"/>
                          <w:richText/>
                        </w:sdtPr>
                        <w:sdtContent>
                          <w:r>
                            <w:rPr>
                              <w:lang w:eastAsia="zh-CN"/>
                            </w:rPr>
                            <w:t>14</w:t>
                          </w:r>
                        </w:sdtContent>
                      </w:sdt>
                      <w:r>
                        <w:rPr>
                          <w:lang w:eastAsia="zh-CN"/>
                        </w:rPr>
                        <w:t>. Patalpos pagal paskirtį skirstomos į du tipus:</w:t>
                      </w:r>
                    </w:p>
                    <w:sdt>
                      <w:sdtPr>
                        <w:alias w:val="14.1 pp."/>
                        <w:tag w:val="part_e005ca4338fe4a6a93ed7c0a9091117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e005ca4338fe4a6a93ed7c0a90911178"/>
                              <w:lock w:val="sdtLocked"/>
                              <w:richText/>
                            </w:sdtPr>
                            <w:sdtContent>
                              <w:r>
                                <w:rPr>
                                  <w:lang w:eastAsia="zh-CN"/>
                                </w:rPr>
                                <w:t>14.1</w:t>
                              </w:r>
                            </w:sdtContent>
                          </w:sdt>
                          <w:r>
                            <w:rPr>
                              <w:lang w:eastAsia="zh-CN"/>
                            </w:rPr>
                            <w:t>. gyvenamąsias patalpas;</w:t>
                          </w:r>
                        </w:p>
                      </w:sdtContent>
                    </w:sdt>
                    <w:sdt>
                      <w:sdtPr>
                        <w:alias w:val="14.2 pp."/>
                        <w:tag w:val="part_a0abdee32d174ca4a7c0d30f0c9dd276"/>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a0abdee32d174ca4a7c0d30f0c9dd276"/>
                              <w:lock w:val="sdtLocked"/>
                              <w:richText/>
                            </w:sdtPr>
                            <w:sdtContent>
                              <w:r>
                                <w:rPr>
                                  <w:lang w:eastAsia="zh-CN"/>
                                </w:rPr>
                                <w:t>14.2</w:t>
                              </w:r>
                            </w:sdtContent>
                          </w:sdt>
                          <w:r>
                            <w:rPr>
                              <w:lang w:eastAsia="zh-CN"/>
                            </w:rPr>
                            <w:t>. negyvenamąsias patalpas.</w:t>
                          </w:r>
                        </w:p>
                      </w:sdtContent>
                    </w:sdt>
                  </w:sdtContent>
                </w:sdt>
                <w:sdt>
                  <w:sdtPr>
                    <w:alias w:val="15 p."/>
                    <w:tag w:val="part_6a97bedb51d044a5865da028153bf877"/>
                    <w:lock w:val="sdtLocked"/>
                    <w:richText/>
                  </w:sdtPr>
                  <w:sdtContent>
                    <w:p>
                      <w:pPr>
                        <w:suppressAutoHyphens/>
                        <w:ind w:firstLine="709"/>
                        <w:jc w:val="both"/>
                        <w:rPr>
                          <w:color w:val="000000"/>
                          <w:lang w:eastAsia="zh-CN"/>
                        </w:rPr>
                      </w:pPr>
                      <w:sdt>
                        <w:sdtPr>
                          <w:alias w:val="Numeris"/>
                          <w:tag w:val="nr_6a97bedb51d044a5865da028153bf877"/>
                          <w:lock w:val="sdtLocked"/>
                          <w:richText/>
                        </w:sdtPr>
                        <w:sdtContent>
                          <w:r>
                            <w:rPr>
                              <w:lang w:eastAsia="lt-LT"/>
                            </w:rPr>
                            <w:t>15</w:t>
                          </w:r>
                        </w:sdtContent>
                      </w:sdt>
                      <w:r>
                        <w:rPr>
                          <w:lang w:eastAsia="lt-LT"/>
                        </w:rPr>
                        <w:t xml:space="preserve">. </w:t>
                      </w:r>
                      <w:r>
                        <w:rPr>
                          <w:color w:val="000000"/>
                          <w:lang w:eastAsia="zh-CN"/>
                        </w:rPr>
                        <w:t>Patalpų tipai skirstomi į paskirties grupes.</w:t>
                      </w:r>
                    </w:p>
                  </w:sdtContent>
                </w:sdt>
                <w:sdt>
                  <w:sdtPr>
                    <w:alias w:val="16 p."/>
                    <w:tag w:val="part_3a303da527054bc89f1ddcc6178bd6d3"/>
                    <w:lock w:val="sdtLocked"/>
                    <w:richText/>
                  </w:sdtPr>
                  <w:sdtContent>
                    <w:p>
                      <w:pPr>
                        <w:suppressAutoHyphens/>
                        <w:ind w:firstLine="709"/>
                        <w:jc w:val="both"/>
                        <w:rPr>
                          <w:lang w:eastAsia="lt-LT"/>
                        </w:rPr>
                      </w:pPr>
                      <w:sdt>
                        <w:sdtPr>
                          <w:alias w:val="Numeris"/>
                          <w:tag w:val="nr_3a303da527054bc89f1ddcc6178bd6d3"/>
                          <w:lock w:val="sdtLocked"/>
                          <w:richText/>
                        </w:sdtPr>
                        <w:sdtContent>
                          <w:r>
                            <w:rPr>
                              <w:lang w:eastAsia="lt-LT"/>
                            </w:rPr>
                            <w:t>16</w:t>
                          </w:r>
                        </w:sdtContent>
                      </w:sdt>
                      <w:r>
                        <w:rPr>
                          <w:lang w:eastAsia="lt-LT"/>
                        </w:rPr>
                        <w:t>. Patalpų paskirties grupės skirstomos į patalpų paskirtis.</w:t>
                      </w:r>
                    </w:p>
                  </w:sdtContent>
                </w:sdt>
                <w:sdt>
                  <w:sdtPr>
                    <w:alias w:val="17 p."/>
                    <w:tag w:val="part_8be8c2a3493b4b3dab7f5aed050cde1f"/>
                    <w:lock w:val="sdtLocked"/>
                    <w:richText/>
                  </w:sdtPr>
                  <w:sdtContent>
                    <w:p>
                      <w:pPr>
                        <w:suppressAutoHyphens/>
                        <w:ind w:firstLine="709"/>
                        <w:jc w:val="both"/>
                        <w:rPr>
                          <w:color w:val="000000"/>
                          <w:lang w:eastAsia="zh-CN"/>
                        </w:rPr>
                      </w:pPr>
                      <w:sdt>
                        <w:sdtPr>
                          <w:alias w:val="Numeris"/>
                          <w:tag w:val="nr_8be8c2a3493b4b3dab7f5aed050cde1f"/>
                          <w:lock w:val="sdtLocked"/>
                          <w:richText/>
                        </w:sdtPr>
                        <w:sdtContent>
                          <w:r>
                            <w:rPr>
                              <w:color w:val="000000"/>
                              <w:lang w:eastAsia="zh-CN"/>
                            </w:rPr>
                            <w:t>17</w:t>
                          </w:r>
                        </w:sdtContent>
                      </w:sdt>
                      <w:r>
                        <w:rPr>
                          <w:color w:val="000000"/>
                          <w:lang w:eastAsia="zh-CN"/>
                        </w:rPr>
                        <w:t xml:space="preserve">. Patalpa priskiriama tam tikrai paskirčiai, jeigu jos visas bendras plotas arba didžiausia jo dalis naudojama pagal tą paskirtį. Patalpos paskirties grupė ir patalpos paskirtis parenkami vadovaujantis </w:t>
                      </w:r>
                      <w:r>
                        <w:rPr>
                          <w:lang w:eastAsia="zh-CN"/>
                        </w:rPr>
                        <w:t>Reglamento 2 priedu.</w:t>
                      </w:r>
                    </w:p>
                  </w:sdtContent>
                </w:sdt>
                <w:sdt>
                  <w:sdtPr>
                    <w:alias w:val="18 p."/>
                    <w:tag w:val="part_1c2238b2fad642ad8e27360df8d080ff"/>
                    <w:lock w:val="sdtLocked"/>
                    <w:richText/>
                  </w:sdtPr>
                  <w:sdtContent>
                    <w:p>
                      <w:pPr>
                        <w:suppressAutoHyphens/>
                        <w:ind w:firstLine="709"/>
                        <w:jc w:val="both"/>
                        <w:rPr>
                          <w:lang w:eastAsia="lt-LT"/>
                        </w:rPr>
                      </w:pPr>
                      <w:sdt>
                        <w:sdtPr>
                          <w:alias w:val="Numeris"/>
                          <w:tag w:val="nr_1c2238b2fad642ad8e27360df8d080ff"/>
                          <w:lock w:val="sdtLocked"/>
                          <w:richText/>
                        </w:sdtPr>
                        <w:sdtContent>
                          <w:r>
                            <w:rPr>
                              <w:lang w:eastAsia="lt-LT"/>
                            </w:rPr>
                            <w:t>18</w:t>
                          </w:r>
                        </w:sdtContent>
                      </w:sdt>
                      <w:r>
                        <w:rPr>
                          <w:lang w:eastAsia="lt-LT"/>
                        </w:rPr>
                        <w:t>. Patalpos (statinio dalies) paskirtimi laikomas viešajame registre nurodytas jos naudojimo tikslas, kai patalpa atitinka saugos ir joje planuojamos (atliekamos) veiklos (technologijos proceso) privalomuosius reikalavimus, nustatytus normatyviniuose statinio saugos ir paskirties dokumentuose. Keičiant patalpos paskirtį, statybą leidžiantis dokumentas privalomas Statybos įstatymo 27 straipsnio 1 dalies 6 punkte nurodytu atveju. Patalpos paskirties keitimo projekto sudėtis nurodyta STR 1.04.04:2017 „Statinio projektavimas, projekto ekspertizė“.</w:t>
                      </w:r>
                    </w:p>
                    <w:p>
                      <w:pPr>
                        <w:suppressAutoHyphens/>
                        <w:ind w:firstLine="709"/>
                        <w:jc w:val="both"/>
                        <w:rPr>
                          <w:lang w:eastAsia="lt-LT"/>
                        </w:rPr>
                      </w:pPr>
                      <w:r>
                        <w:rPr>
                          <w:bCs/>
                          <w:szCs w:val="24"/>
                          <w:lang w:eastAsia="lt-LT"/>
                        </w:rPr>
                        <w:t>Patalpos (statinio dalies) paskirties keitimu, kai ją keičiant keičiasi patalpos paskirties priskyrimas paskirties grupei, laikomi atvejai, kai esama patalpos paskirtis keičiama į paskirtį, nepriklausančią tai pačiai patalpų paskirties grupei, nurodytai Reglamento 2 priede, tačiau ne tuo atveju, kai esama patalpos paskirtis keičiama į tai pačiai patalpų paskirties grupei priskirtą paskirtį</w:t>
                      </w:r>
                      <w:r>
                        <w:rPr>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Content>
            </w:sdt>
            <w:sdt>
              <w:sdtPr>
                <w:alias w:val="skirsnis"/>
                <w:tag w:val="part_456d88ba2ca4495b953e7866f28068b9"/>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Numeris"/>
                      <w:tag w:val="nr_456d88ba2ca4495b953e7866f28068b9"/>
                      <w:lock w:val="sdtLocked"/>
                      <w:richText/>
                    </w:sdtPr>
                    <w:sdtContent>
                      <w:r>
                        <w:rPr>
                          <w:b/>
                          <w:lang w:eastAsia="zh-CN"/>
                        </w:rPr>
                        <w:t>KETVIRTASIS</w:t>
                      </w:r>
                    </w:sdtContent>
                  </w:sdt>
                  <w:r>
                    <w:rPr>
                      <w:b/>
                      <w:lang w:eastAsia="zh-CN"/>
                    </w:rPr>
                    <w:t xml:space="preserve"> SKIRSNIS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Pavadinimas"/>
                      <w:tag w:val="title_456d88ba2ca4495b953e7866f28068b9"/>
                      <w:lock w:val="sdtLocked"/>
                      <w:richText/>
                    </w:sdtPr>
                    <w:sdtContent>
                      <w:r>
                        <w:rPr>
                          <w:b/>
                          <w:lang w:eastAsia="zh-CN"/>
                        </w:rPr>
                        <w:t xml:space="preserve">BENDROS PASTATAMS IR PATALPOMS TAIKOMOS SĄLYGOS IR REIKALAVIMAI </w:t>
                      </w:r>
                    </w:sdtContent>
                  </w:sdt>
                </w:p>
                <w:p>
                  <w:pPr>
                    <w:suppressAutoHyphens/>
                    <w:ind w:firstLine="709"/>
                    <w:jc w:val="both"/>
                    <w:rPr>
                      <w:lang w:eastAsia="lt-LT"/>
                    </w:rPr>
                  </w:pPr>
                </w:p>
                <w:sdt>
                  <w:sdtPr>
                    <w:alias w:val="19 p."/>
                    <w:tag w:val="part_98c17945bd524d6da40406f1a84e991e"/>
                    <w:lock w:val="sdtLocked"/>
                    <w:richText/>
                  </w:sdtPr>
                  <w:sdtContent>
                    <w:p>
                      <w:pPr>
                        <w:suppressAutoHyphens/>
                        <w:ind w:firstLine="709"/>
                        <w:jc w:val="both"/>
                        <w:rPr>
                          <w:lang w:eastAsia="lt-LT"/>
                        </w:rPr>
                      </w:pPr>
                      <w:sdt>
                        <w:sdtPr>
                          <w:alias w:val="Numeris"/>
                          <w:tag w:val="nr_98c17945bd524d6da40406f1a84e991e"/>
                          <w:lock w:val="sdtLocked"/>
                          <w:richText/>
                        </w:sdtPr>
                        <w:sdtContent>
                          <w:r>
                            <w:rPr>
                              <w:lang w:eastAsia="lt-LT"/>
                            </w:rPr>
                            <w:t>19</w:t>
                          </w:r>
                        </w:sdtContent>
                      </w:sdt>
                      <w:r>
                        <w:rPr>
                          <w:lang w:eastAsia="lt-LT"/>
                        </w:rPr>
                        <w:t>. Atskirais nekilnojamaisiais kadastro objektais suformuoti įvairių paskirčių pastatai ir</w:t>
                      </w:r>
                      <w:r>
                        <w:rPr>
                          <w:i/>
                          <w:iCs/>
                          <w:lang w:eastAsia="lt-LT"/>
                        </w:rPr>
                        <w:t xml:space="preserve"> </w:t>
                      </w:r>
                      <w:r>
                        <w:rPr>
                          <w:lang w:eastAsia="lt-LT"/>
                        </w:rPr>
                        <w:t xml:space="preserve">patalpos, atskirais Nekilnojamaisiais kadastro objektais formuojami ar planuojami suformuoti pastatai ir patalpos, taip pat atskirais Nekilnojamaisiais kadastro objektais jau suformuoti pastatai ir patalpos, kurių paskirtis keičiama arba planuojama ją keisti, turi atitikti statybos techninių, normatyvinių statinio saugos ir paskirties dokumentų, kitų teisės aktų jiems nustatytus reikalavimus. </w:t>
                      </w:r>
                    </w:p>
                  </w:sdtContent>
                </w:sdt>
                <w:sdt>
                  <w:sdtPr>
                    <w:alias w:val="20 p."/>
                    <w:tag w:val="part_d2d03dbb5b1f44cfbf92d7f128585a72"/>
                    <w:lock w:val="sdtLocked"/>
                    <w:richText/>
                  </w:sdtPr>
                  <w:sdtContent>
                    <w:p>
                      <w:pPr>
                        <w:suppressAutoHyphens/>
                        <w:ind w:right="34" w:firstLine="709"/>
                        <w:jc w:val="both"/>
                        <w:textAlignment w:val="baseline"/>
                        <w:rPr>
                          <w:szCs w:val="24"/>
                          <w:lang w:eastAsia="lt-LT"/>
                        </w:rPr>
                      </w:pPr>
                      <w:sdt>
                        <w:sdtPr>
                          <w:alias w:val="Numeris"/>
                          <w:tag w:val="nr_d2d03dbb5b1f44cfbf92d7f128585a72"/>
                          <w:lock w:val="sdtLocked"/>
                          <w:richText/>
                        </w:sdtPr>
                        <w:sdtContent>
                          <w:r>
                            <w:rPr>
                              <w:szCs w:val="24"/>
                              <w:lang w:eastAsia="lt-LT"/>
                            </w:rPr>
                            <w:t>20</w:t>
                          </w:r>
                        </w:sdtContent>
                      </w:sdt>
                      <w:r>
                        <w:rPr>
                          <w:szCs w:val="24"/>
                          <w:lang w:eastAsia="lt-LT"/>
                        </w:rPr>
                        <w:t xml:space="preserve">. Pastatuose gali būti kelioms skirtingoms paskirties grupėms priskirtų paskirčių patalpos (išskyrus atvejus, kai pagal Reglamento 1 priedo reikalavimus pastate atskirais Nekilnojamojo turto kadastro objektais formuoti patalpas draudžiama arba ribojamas galimas jų skaičius ir galimos paskirtys): </w:t>
                      </w:r>
                    </w:p>
                    <w:sdt>
                      <w:sdtPr>
                        <w:alias w:val="20.1 pp."/>
                        <w:tag w:val="part_c28b4088cae04533bd2e56b081abae33"/>
                        <w:lock w:val="sdtLocked"/>
                        <w:richText/>
                      </w:sdtPr>
                      <w:sdtContent>
                        <w:p>
                          <w:pPr>
                            <w:suppressAutoHyphens/>
                            <w:ind w:right="34" w:firstLine="709"/>
                            <w:jc w:val="both"/>
                            <w:textAlignment w:val="baseline"/>
                            <w:rPr>
                              <w:bCs/>
                              <w:szCs w:val="24"/>
                              <w:lang w:eastAsia="lt-LT"/>
                            </w:rPr>
                          </w:pPr>
                          <w:sdt>
                            <w:sdtPr>
                              <w:alias w:val="Numeris"/>
                              <w:tag w:val="nr_c28b4088cae04533bd2e56b081abae33"/>
                              <w:lock w:val="sdtLocked"/>
                              <w:richText/>
                            </w:sdtPr>
                            <w:sdtContent>
                              <w:r>
                                <w:rPr>
                                  <w:bCs/>
                                  <w:szCs w:val="24"/>
                                  <w:lang w:eastAsia="lt-LT"/>
                                </w:rPr>
                                <w:t>20.1</w:t>
                              </w:r>
                            </w:sdtContent>
                          </w:sdt>
                          <w:r>
                            <w:rPr>
                              <w:bCs/>
                              <w:szCs w:val="24"/>
                              <w:lang w:eastAsia="lt-LT"/>
                            </w:rPr>
                            <w:t xml:space="preserve"> kai kitoms paskirties grupėms nei tos, kuriai priskirtas pastatas, priskirtų patalpų plotas sudaro ne daugiau kaip 1/5 pastato bendro ploto;</w:t>
                          </w:r>
                        </w:p>
                      </w:sdtContent>
                    </w:sdt>
                    <w:sdt>
                      <w:sdtPr>
                        <w:alias w:val="20.2 pp."/>
                        <w:tag w:val="part_6959258d69a14b398e0deee4e522b445"/>
                        <w:lock w:val="sdtLocked"/>
                        <w:richText/>
                      </w:sdtPr>
                      <w:sdtContent>
                        <w:p>
                          <w:pPr>
                            <w:suppressAutoHyphens/>
                            <w:ind w:right="34" w:firstLine="709"/>
                            <w:jc w:val="both"/>
                            <w:textAlignment w:val="baseline"/>
                            <w:rPr>
                              <w:bCs/>
                              <w:szCs w:val="24"/>
                              <w:lang w:eastAsia="lt-LT"/>
                            </w:rPr>
                          </w:pPr>
                          <w:sdt>
                            <w:sdtPr>
                              <w:alias w:val="Numeris"/>
                              <w:tag w:val="nr_6959258d69a14b398e0deee4e522b445"/>
                              <w:lock w:val="sdtLocked"/>
                              <w:richText/>
                            </w:sdtPr>
                            <w:sdtContent>
                              <w:r>
                                <w:rPr>
                                  <w:bCs/>
                                  <w:szCs w:val="24"/>
                                  <w:lang w:eastAsia="lt-LT"/>
                                </w:rPr>
                                <w:t>20.2</w:t>
                              </w:r>
                            </w:sdtContent>
                          </w:sdt>
                          <w:r>
                            <w:rPr>
                              <w:bCs/>
                              <w:szCs w:val="24"/>
                              <w:lang w:eastAsia="lt-LT"/>
                            </w:rPr>
                            <w:t>. kai kompleksinio teritorijų planavimo dokumente pastato žemės sklype ar teritorijoje numatyti keli galimi žemės naudojimo būdai ir (ar) galimybė statyti tokius pastatus: pastate gali būti patalpos, priklausančios kitoms paskirties grupėms nei ta, kuriai priskirtas pastatas, kai jų paskirtis atitinka kompleksinio teritorijų planavimo dokumente numatytų žemės naudojimo būdų turinį ir (ar) tokių paskirčių galimybė numatyta kituose šio dokumento sprendiniuose.</w:t>
                          </w:r>
                        </w:p>
                        <w:p>
                          <w:pPr>
                            <w:suppressAutoHyphens/>
                            <w:ind w:right="34" w:firstLine="709"/>
                            <w:jc w:val="both"/>
                            <w:textAlignment w:val="baseline"/>
                            <w:rPr>
                              <w:lang w:eastAsia="zh-CN"/>
                            </w:rPr>
                          </w:pPr>
                          <w:r>
                            <w:rPr>
                              <w:bCs/>
                              <w:szCs w:val="24"/>
                              <w:lang w:eastAsia="lt-LT"/>
                            </w:rPr>
                            <w:t>Atskirais Nekilnojamojo turto kadastro objektais suformuotos pagalbinio ūkio paskirties patalpos (daugiabučių paskirties pastatuose), automobilių stovėjimo vietų patalpos Reglamento 20.1 ir 20.2 nustatytais atvejais nevertinamos.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
                  <w:sdtPr>
                    <w:alias w:val="21 p."/>
                    <w:tag w:val="part_7980b11e2e63440faa40a38201bf3b40"/>
                    <w:lock w:val="sdtLocked"/>
                    <w:richText/>
                  </w:sdtPr>
                  <w:sdtContent>
                    <w:p>
                      <w:pPr>
                        <w:suppressAutoHyphens/>
                        <w:ind w:right="34" w:firstLine="709"/>
                        <w:jc w:val="both"/>
                        <w:textAlignment w:val="baseline"/>
                        <w:rPr>
                          <w:szCs w:val="24"/>
                          <w:lang w:eastAsia="zh-CN"/>
                        </w:rPr>
                      </w:pPr>
                      <w:sdt>
                        <w:sdtPr>
                          <w:alias w:val="Numeris"/>
                          <w:tag w:val="nr_7980b11e2e63440faa40a38201bf3b40"/>
                          <w:lock w:val="sdtLocked"/>
                          <w:richText/>
                        </w:sdtPr>
                        <w:sdtContent>
                          <w:r>
                            <w:rPr>
                              <w:szCs w:val="24"/>
                              <w:lang w:eastAsia="lt-LT"/>
                            </w:rPr>
                            <w:t>21</w:t>
                          </w:r>
                        </w:sdtContent>
                      </w:sdt>
                      <w:r>
                        <w:rPr>
                          <w:szCs w:val="24"/>
                          <w:lang w:eastAsia="lt-LT"/>
                        </w:rPr>
                        <w:t>. Reglamento 20 punkte nurodytu atveju, kai kitų paskirties grupių nei tos, kuriai priskirtas pastatas, patalpų bendras plotas (išskyrus atskirais Nekilnojamojo turto kadastro objektais suformuotas pagalbinio ūkio paskirties patalpas (daugiabučių paskirties pastatuose) ir automobilių stovėjimo vietų patalpas), sudaro daugiau kaip 1/5 pastato bendro ploto, pastatas laikomas mišriu (polifunkciniu), kitais atvejais – vienos paskirties (monofunkciniu).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
                  <w:sdtPr>
                    <w:alias w:val="22 p."/>
                    <w:tag w:val="part_85892e2e2e2f4eb18a23bc2ff611c318"/>
                    <w:lock w:val="sdtLocked"/>
                    <w:richText/>
                  </w:sdtPr>
                  <w:sdtContent>
                    <w:p>
                      <w:pPr>
                        <w:suppressAutoHyphens/>
                        <w:ind w:firstLine="709"/>
                        <w:jc w:val="both"/>
                        <w:rPr>
                          <w:lang w:eastAsia="zh-CN"/>
                        </w:rPr>
                      </w:pPr>
                      <w:sdt>
                        <w:sdtPr>
                          <w:alias w:val="Numeris"/>
                          <w:tag w:val="nr_85892e2e2e2f4eb18a23bc2ff611c318"/>
                          <w:lock w:val="sdtLocked"/>
                          <w:richText/>
                        </w:sdtPr>
                        <w:sdtContent>
                          <w:r>
                            <w:rPr>
                              <w:lang w:eastAsia="zh-CN"/>
                            </w:rPr>
                            <w:t>22</w:t>
                          </w:r>
                        </w:sdtContent>
                      </w:sdt>
                      <w:r>
                        <w:rPr>
                          <w:lang w:eastAsia="zh-CN"/>
                        </w:rPr>
                        <w:t xml:space="preserve">. Mišriame (polifunkciniame) pastate esančioms skirtingų paskirčių patalpoms taikomi teisės aktais nustatyti esminiai gaisrinės saugos, higienos, triukšmo ir kiti reikalavimai atsižvelgiant į kiekvienos konkrečios patalpos paskirtį, o mišraus pastato žemės sklypui reikalavimai (vaikų žaidimo, poilsio aikštelių, automobilių stovėjimo aikštelių ir kt.) taikomi proporcingai, atsižvelgiant į visų tokiame pastate esančių paskirčių patalpas, tačiau išlaikant reglamentuotus minimalius reikalavimus. Jei atitinkamų žemės sklypui taikomų normų ir reikalavimų negalima apskaičiuoti proporcingai pagal skirtingas pastate planuojamų patalpų paskirtis, žemės sklypui turi būti taikomas griežtesnes normas nustatantis reglamentavimas (pvz., privaloma želdynų norma). </w:t>
                      </w:r>
                    </w:p>
                  </w:sdtContent>
                </w:sdt>
                <w:sdt>
                  <w:sdtPr>
                    <w:alias w:val="23 p."/>
                    <w:tag w:val="part_91bbf5b7a30a4facad884f98c42fd538"/>
                    <w:lock w:val="sdtLocked"/>
                    <w:richText/>
                  </w:sdtPr>
                  <w:sdtContent>
                    <w:p>
                      <w:pPr>
                        <w:suppressAutoHyphens/>
                        <w:ind w:firstLine="709"/>
                        <w:jc w:val="both"/>
                        <w:rPr>
                          <w:lang w:eastAsia="zh-CN"/>
                        </w:rPr>
                      </w:pPr>
                      <w:sdt>
                        <w:sdtPr>
                          <w:alias w:val="Numeris"/>
                          <w:tag w:val="nr_91bbf5b7a30a4facad884f98c42fd538"/>
                          <w:lock w:val="sdtLocked"/>
                          <w:richText/>
                        </w:sdtPr>
                        <w:sdtContent>
                          <w:r>
                            <w:rPr>
                              <w:lang w:eastAsia="lt-LT"/>
                            </w:rPr>
                            <w:t>23</w:t>
                          </w:r>
                        </w:sdtContent>
                      </w:sdt>
                      <w:r>
                        <w:rPr>
                          <w:lang w:eastAsia="lt-LT"/>
                        </w:rPr>
                        <w:t>. Gyvenamojo tipo patalpos nuo negyvenamųjų tipo patalpų turi būti atskirtos atitvaromis, turėti atskirus įėjimus ir atskirtas inžinerines sistemas.</w:t>
                      </w:r>
                      <w:r>
                        <w:rPr>
                          <w:lang w:eastAsia="zh-CN"/>
                        </w:rPr>
                        <w:t xml:space="preserve"> </w:t>
                      </w:r>
                    </w:p>
                    <w:p>
                      <w:pPr>
                        <w:suppressAutoHyphens/>
                        <w:ind w:firstLine="709"/>
                        <w:jc w:val="both"/>
                        <w:rPr>
                          <w:lang w:eastAsia="zh-CN"/>
                        </w:rPr>
                      </w:pPr>
                    </w:p>
                  </w:sdtContent>
                </w:sdt>
              </w:sdtContent>
            </w:sdt>
            <w:sdt>
              <w:sdtPr>
                <w:alias w:val="skirsnis"/>
                <w:tag w:val="part_95179babffdf4d81a8866aaab96ba04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Numeris"/>
                      <w:tag w:val="nr_95179babffdf4d81a8866aaab96ba04f"/>
                      <w:lock w:val="sdtLocked"/>
                      <w:richText/>
                    </w:sdtPr>
                    <w:sdtContent>
                      <w:r>
                        <w:rPr>
                          <w:b/>
                          <w:lang w:eastAsia="zh-CN"/>
                        </w:rPr>
                        <w:t>PENKTASIS</w:t>
                      </w:r>
                    </w:sdtContent>
                  </w:sdt>
                  <w:r>
                    <w:rPr>
                      <w:b/>
                      <w:lang w:eastAsia="zh-CN"/>
                    </w:rPr>
                    <w:t xml:space="preserve"> SKIRSNIS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Pavadinimas"/>
                      <w:tag w:val="title_95179babffdf4d81a8866aaab96ba04f"/>
                      <w:lock w:val="sdtLocked"/>
                      <w:richText/>
                    </w:sdtPr>
                    <w:sdtContent>
                      <w:r>
                        <w:rPr>
                          <w:b/>
                          <w:lang w:eastAsia="zh-CN"/>
                        </w:rPr>
                        <w:t>INŽINERINIŲ STATINIŲ KLASIFIKAVIMAS</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p>
                <w:sdt>
                  <w:sdtPr>
                    <w:alias w:val="24 p."/>
                    <w:tag w:val="part_f7423e5f300f4edf82584ded24728f56"/>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color w:val="000000"/>
                          <w:lang w:eastAsia="zh-CN"/>
                        </w:rPr>
                      </w:pPr>
                      <w:sdt>
                        <w:sdtPr>
                          <w:alias w:val="Numeris"/>
                          <w:tag w:val="nr_f7423e5f300f4edf82584ded24728f56"/>
                          <w:lock w:val="sdtLocked"/>
                          <w:richText/>
                        </w:sdtPr>
                        <w:sdtContent>
                          <w:r>
                            <w:rPr>
                              <w:lang w:eastAsia="zh-CN"/>
                            </w:rPr>
                            <w:t>24</w:t>
                          </w:r>
                        </w:sdtContent>
                      </w:sdt>
                      <w:r>
                        <w:rPr>
                          <w:lang w:eastAsia="zh-CN"/>
                        </w:rPr>
                        <w:t xml:space="preserve">. Inžineriniai statiniai pagal paskirtį skirstomi į  grupes ir pogrupius (paskirtis). Inžinerinių statinių klasifikavimas pateiktas R</w:t>
                      </w:r>
                      <w:r>
                        <w:rPr>
                          <w:color w:val="000000"/>
                          <w:lang w:eastAsia="zh-CN"/>
                        </w:rPr>
                        <w:t>eglamento 3 priede.</w:t>
                      </w:r>
                    </w:p>
                    <w:p>
                      <w:pPr>
                        <w:suppressAutoHyphens/>
                        <w:rPr>
                          <w:lang w:eastAsia="zh-CN"/>
                        </w:rPr>
                      </w:pPr>
                    </w:p>
                  </w:sdtContent>
                </w:sdt>
              </w:sdtContent>
            </w:sdt>
          </w:sdtContent>
        </w:sdt>
        <w:sdt>
          <w:sdtPr>
            <w:alias w:val="skyrius"/>
            <w:tag w:val="part_feed0a41a81941548402eb8e0628b31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rPr>
                  <w:b/>
                  <w:bCs/>
                  <w:lang w:eastAsia="zh-CN"/>
                </w:rPr>
              </w:pPr>
              <w:sdt>
                <w:sdtPr>
                  <w:alias w:val="Numeris"/>
                  <w:tag w:val="nr_feed0a41a81941548402eb8e0628b311"/>
                  <w:lock w:val="sdtLocked"/>
                  <w:richText/>
                </w:sdtPr>
                <w:sdtContent>
                  <w:r>
                    <w:rPr>
                      <w:b/>
                      <w:bCs/>
                      <w:lang w:eastAsia="zh-CN"/>
                    </w:rPr>
                    <w:t>V</w:t>
                  </w:r>
                </w:sdtContent>
              </w:sdt>
              <w:r>
                <w:rPr>
                  <w:b/>
                  <w:bCs/>
                  <w:lang w:eastAsia="zh-CN"/>
                </w:rPr>
                <w:t xml:space="preserve"> SKYRIUS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rPr>
                  <w:b/>
                  <w:bCs/>
                  <w:lang w:eastAsia="zh-CN"/>
                </w:rPr>
              </w:pPr>
              <w:sdt>
                <w:sdtPr>
                  <w:alias w:val="Pavadinimas"/>
                  <w:tag w:val="title_feed0a41a81941548402eb8e0628b311"/>
                  <w:lock w:val="sdtLocked"/>
                  <w:richText/>
                </w:sdtPr>
                <w:sdtContent>
                  <w:r>
                    <w:rPr>
                      <w:b/>
                      <w:bCs/>
                      <w:lang w:eastAsia="zh-CN"/>
                    </w:rPr>
                    <w:t>STATINIŲ KATEGORIJOS</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312"/>
                <w:jc w:val="center"/>
                <w:rPr>
                  <w:b/>
                  <w:szCs w:val="24"/>
                  <w:lang w:eastAsia="zh-CN"/>
                </w:rPr>
              </w:pPr>
            </w:p>
            <w:sdt>
              <w:sdtPr>
                <w:alias w:val="skirsnis"/>
                <w:tag w:val="part_1213a96f23494d49962f8e8506960acf"/>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312"/>
                    <w:jc w:val="center"/>
                    <w:rPr>
                      <w:b/>
                      <w:szCs w:val="24"/>
                      <w:lang w:eastAsia="zh-CN"/>
                    </w:rPr>
                  </w:pPr>
                  <w:sdt>
                    <w:sdtPr>
                      <w:alias w:val="Numeris"/>
                      <w:tag w:val="nr_1213a96f23494d49962f8e8506960acf"/>
                      <w:lock w:val="sdtLocked"/>
                      <w:richText/>
                    </w:sdtPr>
                    <w:sdtContent>
                      <w:r>
                        <w:rPr>
                          <w:b/>
                          <w:szCs w:val="24"/>
                          <w:lang w:eastAsia="zh-CN"/>
                        </w:rPr>
                        <w:t>PIRMASIS</w:t>
                      </w:r>
                    </w:sdtContent>
                  </w:sdt>
                  <w:r>
                    <w:rPr>
                      <w:b/>
                      <w:szCs w:val="24"/>
                      <w:lang w:eastAsia="zh-CN"/>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rPr>
                      <w:b/>
                      <w:caps/>
                      <w:szCs w:val="24"/>
                      <w:lang w:eastAsia="zh-CN"/>
                    </w:rPr>
                  </w:pPr>
                  <w:sdt>
                    <w:sdtPr>
                      <w:alias w:val="Pavadinimas"/>
                      <w:tag w:val="title_1213a96f23494d49962f8e8506960acf"/>
                      <w:lock w:val="sdtLocked"/>
                      <w:richText/>
                    </w:sdtPr>
                    <w:sdtContent>
                      <w:r>
                        <w:rPr>
                          <w:b/>
                          <w:szCs w:val="24"/>
                          <w:lang w:eastAsia="zh-CN"/>
                        </w:rPr>
                        <w:t xml:space="preserve">YPATINGIEJI STATINIAI. </w:t>
                      </w:r>
                      <w:r>
                        <w:rPr>
                          <w:b/>
                          <w:caps/>
                          <w:szCs w:val="24"/>
                          <w:lang w:eastAsia="zh-CN"/>
                        </w:rPr>
                        <w:t xml:space="preserve">statinių priskyrimo </w:t>
                        <w:br/>
                        <w:t>YPATINGIESIEMS statiniams POŽYMIAI</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rPr>
                      <w:b/>
                      <w:szCs w:val="24"/>
                      <w:lang w:eastAsia="zh-CN"/>
                    </w:rPr>
                  </w:pPr>
                </w:p>
                <w:sdt>
                  <w:sdtPr>
                    <w:alias w:val="25 p."/>
                    <w:tag w:val="part_58d7544077c94bbeb3b477c5fe7c75b2"/>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
                  <w:sdtPr>
                    <w:alias w:val="25-1 p."/>
                    <w:tag w:val="part_54a395ccb03141d98c5b12da294f6e1c"/>
                    <w:lock w:val="sdtLocked"/>
                    <w:richText/>
                  </w:sdtPr>
                  <w:sdtContent>
                    <w:p>
                      <w:pPr>
                        <w:ind w:firstLine="709"/>
                        <w:jc w:val="both"/>
                        <w:rPr>
                          <w:lang w:val="en-US"/>
                        </w:rPr>
                      </w:pPr>
                      <w:sdt>
                        <w:sdtPr>
                          <w:alias w:val="Numeris"/>
                          <w:tag w:val="nr_54a395ccb03141d98c5b12da294f6e1c"/>
                          <w:lock w:val="sdtLocked"/>
                          <w:richText/>
                        </w:sdtPr>
                        <w:sdtContent>
                          <w:r>
                            <w:t>25</w:t>
                          </w:r>
                          <w:r>
                            <w:rPr>
                              <w:vertAlign w:val="superscript"/>
                              <w:lang w:val="en-US"/>
                            </w:rPr>
                            <w:t>1</w:t>
                          </w:r>
                        </w:sdtContent>
                      </w:sdt>
                      <w:r>
                        <w:t>. Statinio kategorija nustatoma:</w:t>
                      </w:r>
                    </w:p>
                    <w:sdt>
                      <w:sdtPr>
                        <w:alias w:val="25-1.1 pp."/>
                        <w:tag w:val="part_c2d00b7984d14d36988ca72bb4878f9b"/>
                        <w:lock w:val="sdtLocked"/>
                        <w:richText/>
                      </w:sdtPr>
                      <w:sdtContent>
                        <w:p>
                          <w:pPr>
                            <w:ind w:firstLine="709"/>
                            <w:jc w:val="both"/>
                            <w:rPr>
                              <w:lang w:val="en-US"/>
                            </w:rPr>
                          </w:pPr>
                          <w:sdt>
                            <w:sdtPr>
                              <w:alias w:val="Numeris"/>
                              <w:tag w:val="nr_c2d00b7984d14d36988ca72bb4878f9b"/>
                              <w:lock w:val="sdtLocked"/>
                              <w:richText/>
                            </w:sdtPr>
                            <w:sdtContent>
                              <w:r>
                                <w:t>25</w:t>
                              </w:r>
                              <w:r>
                                <w:rPr>
                                  <w:vertAlign w:val="superscript"/>
                                  <w:lang w:val="en-US"/>
                                </w:rPr>
                                <w:t>1</w:t>
                              </w:r>
                              <w:r>
                                <w:t>.1</w:t>
                              </w:r>
                            </w:sdtContent>
                          </w:sdt>
                          <w:r>
                            <w:t>. statinio projekte kategoriją pagal Reglamente pateiktus požymius ir techninius parametrus nustato ir projektuojamam statiniui priskiria statinio projekto vadovas;</w:t>
                          </w:r>
                        </w:p>
                      </w:sdtContent>
                    </w:sdt>
                    <w:sdt>
                      <w:sdtPr>
                        <w:alias w:val="25-1.2 pp."/>
                        <w:tag w:val="part_47e4d9bfb0bb43c5802bbcaabf70e426"/>
                        <w:lock w:val="sdtLocked"/>
                        <w:richText/>
                      </w:sdtPr>
                      <w:sdtContent>
                        <w:p>
                          <w:pPr>
                            <w:ind w:firstLine="709"/>
                            <w:jc w:val="both"/>
                            <w:rPr>
                              <w:strike/>
                              <w:szCs w:val="24"/>
                              <w:lang w:eastAsia="zh-CN"/>
                            </w:rPr>
                          </w:pPr>
                          <w:sdt>
                            <w:sdtPr>
                              <w:alias w:val="Numeris"/>
                              <w:tag w:val="nr_47e4d9bfb0bb43c5802bbcaabf70e426"/>
                              <w:lock w:val="sdtLocked"/>
                              <w:richText/>
                            </w:sdtPr>
                            <w:sdtContent>
                              <w:r>
                                <w:t>25</w:t>
                              </w:r>
                              <w:r>
                                <w:rPr>
                                  <w:vertAlign w:val="superscript"/>
                                  <w:lang w:val="en-US"/>
                                </w:rPr>
                                <w:t>1</w:t>
                              </w:r>
                              <w:r>
                                <w:t>.2</w:t>
                              </w:r>
                            </w:sdtContent>
                          </w:sdt>
                          <w:r>
                            <w:t xml:space="preserve">. kai statinio projektas statinio statybai neprivalomas, – pradedant statybą statinio kategorija nustatoma pagal statybos pradžioje galiojančius teisės aktus, kuriuose įtvirtinti konkrečiai statinių kategorijai priskiriamų statinių sąrašai, statinių kategorijai priskiriamų statinių požymiai ir techniniai parametrai.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79f900b7b111ef88c08519262548c4">
                        <w:r w:rsidRPr="00532B9F">
                          <w:rPr>
                            <w:rFonts w:ascii="Times New Roman" w:eastAsia="MS Mincho" w:hAnsi="Times New Roman"/>
                            <w:sz w:val="20"/>
                            <w:i/>
                            <w:iCs/>
                            <w:color w:val="0000FF" w:themeColor="hyperlink"/>
                            <w:u w:val="single"/>
                          </w:rPr>
                          <w:t>D1-458</w:t>
                        </w:r>
                      </w:fldSimple>
                      <w:r>
                        <w:rPr>
                          <w:rFonts w:ascii="Times New Roman" w:eastAsia="MS Mincho" w:hAnsi="Times New Roman"/>
                          <w:sz w:val="20"/>
                          <w:i/>
                          <w:iCs/>
                        </w:rPr>
                        <w:t>,
2024-12-11,
paskelbta TAR 2024-12-11, i. k. 2024-21954            </w:t>
                      </w:r>
                    </w:p>
                    <w:p/>
                  </w:sdtContent>
                </w:sdt>
                <w:sdt>
                  <w:sdtPr>
                    <w:alias w:val="26 p."/>
                    <w:tag w:val="part_7c314d4e30544ae19c909e676b30765e"/>
                    <w:lock w:val="sdtLocked"/>
                    <w:richText/>
                  </w:sdtPr>
                  <w:sdtContent>
                    <w:p>
                      <w:pPr>
                        <w:suppressAutoHyphens/>
                        <w:ind w:right="34" w:firstLine="709"/>
                        <w:jc w:val="both"/>
                        <w:textAlignment w:val="baseline"/>
                        <w:rPr>
                          <w:szCs w:val="24"/>
                          <w:lang w:eastAsia="zh-CN"/>
                        </w:rPr>
                      </w:pPr>
                      <w:sdt>
                        <w:sdtPr>
                          <w:alias w:val="Numeris"/>
                          <w:tag w:val="nr_7c314d4e30544ae19c909e676b30765e"/>
                          <w:lock w:val="sdtLocked"/>
                          <w:richText/>
                        </w:sdtPr>
                        <w:sdtContent>
                          <w:r>
                            <w:rPr>
                              <w:szCs w:val="24"/>
                              <w:lang w:eastAsia="lt-LT"/>
                            </w:rPr>
                            <w:t>26</w:t>
                          </w:r>
                        </w:sdtContent>
                      </w:sdt>
                      <w:r>
                        <w:rPr>
                          <w:szCs w:val="24"/>
                          <w:lang w:eastAsia="lt-LT"/>
                        </w:rPr>
                        <w:t>. Ypatingųjų statinių kategorijai statiniai priskiriami vadovaujantis Statybos įstatymo 2 straipsnio 20 dalimi, Reglamento 4 priede pateiktais požymiais ir techniniais parametrais.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Content>
            </w:sdt>
            <w:sdt>
              <w:sdtPr>
                <w:alias w:val="skirsnis"/>
                <w:tag w:val="part_d0e0de1a313f4b0a82df975e383641d6"/>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312"/>
                    <w:jc w:val="center"/>
                    <w:rPr>
                      <w:b/>
                      <w:szCs w:val="24"/>
                      <w:lang w:eastAsia="zh-CN"/>
                    </w:rPr>
                  </w:pPr>
                  <w:sdt>
                    <w:sdtPr>
                      <w:alias w:val="Numeris"/>
                      <w:tag w:val="nr_d0e0de1a313f4b0a82df975e383641d6"/>
                      <w:lock w:val="sdtLocked"/>
                      <w:richText/>
                    </w:sdtPr>
                    <w:sdtContent>
                      <w:r>
                        <w:rPr>
                          <w:b/>
                          <w:szCs w:val="24"/>
                          <w:lang w:eastAsia="zh-CN"/>
                        </w:rPr>
                        <w:t>ANTRASIS</w:t>
                      </w:r>
                    </w:sdtContent>
                  </w:sdt>
                  <w:r>
                    <w:rPr>
                      <w:b/>
                      <w:szCs w:val="24"/>
                      <w:lang w:eastAsia="zh-CN"/>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312"/>
                    <w:jc w:val="center"/>
                    <w:rPr>
                      <w:b/>
                      <w:caps/>
                      <w:szCs w:val="24"/>
                      <w:lang w:eastAsia="zh-CN"/>
                    </w:rPr>
                  </w:pPr>
                  <w:sdt>
                    <w:sdtPr>
                      <w:alias w:val="Pavadinimas"/>
                      <w:tag w:val="title_d0e0de1a313f4b0a82df975e383641d6"/>
                      <w:lock w:val="sdtLocked"/>
                      <w:richText/>
                    </w:sdtPr>
                    <w:sdtContent>
                      <w:r>
                        <w:rPr>
                          <w:b/>
                          <w:szCs w:val="24"/>
                          <w:lang w:eastAsia="zh-CN"/>
                        </w:rPr>
                        <w:t>NESUDĖTINGIEJI STATINIAI</w:t>
                      </w:r>
                      <w:r>
                        <w:rPr>
                          <w:b/>
                          <w:caps/>
                          <w:szCs w:val="24"/>
                          <w:lang w:eastAsia="zh-CN"/>
                        </w:rPr>
                        <w:t>. statinių priskyrimo nesudėtingiesiems statiniams POŽYMIAI</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312"/>
                    <w:jc w:val="both"/>
                    <w:rPr>
                      <w:szCs w:val="24"/>
                      <w:lang w:eastAsia="zh-CN"/>
                    </w:rPr>
                  </w:pPr>
                </w:p>
                <w:sdt>
                  <w:sdtPr>
                    <w:alias w:val="27 p."/>
                    <w:tag w:val="part_741d118669d24c58a56ba3270935876c"/>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720"/>
                        <w:jc w:val="both"/>
                        <w:rPr>
                          <w:szCs w:val="24"/>
                          <w:lang w:eastAsia="zh-CN"/>
                        </w:rPr>
                      </w:pPr>
                      <w:sdt>
                        <w:sdtPr>
                          <w:alias w:val="Numeris"/>
                          <w:tag w:val="nr_741d118669d24c58a56ba3270935876c"/>
                          <w:lock w:val="sdtLocked"/>
                          <w:richText/>
                        </w:sdtPr>
                        <w:sdtContent>
                          <w:r>
                            <w:rPr>
                              <w:szCs w:val="24"/>
                              <w:lang w:eastAsia="zh-CN"/>
                            </w:rPr>
                            <w:t>27</w:t>
                          </w:r>
                        </w:sdtContent>
                      </w:sdt>
                      <w:r>
                        <w:rPr>
                          <w:szCs w:val="24"/>
                          <w:lang w:eastAsia="zh-CN"/>
                        </w:rPr>
                        <w:t>. Nesudėtingieji statiniai skirstomi į šias grupes:</w:t>
                      </w:r>
                    </w:p>
                    <w:sdt>
                      <w:sdtPr>
                        <w:alias w:val="27.1 pp."/>
                        <w:tag w:val="part_2fbcf738446f46849677c902104b4264"/>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720"/>
                            <w:jc w:val="both"/>
                            <w:rPr>
                              <w:b/>
                              <w:bCs/>
                              <w:szCs w:val="24"/>
                              <w:lang w:eastAsia="zh-CN"/>
                            </w:rPr>
                          </w:pPr>
                          <w:sdt>
                            <w:sdtPr>
                              <w:alias w:val="Numeris"/>
                              <w:tag w:val="nr_2fbcf738446f46849677c902104b4264"/>
                              <w:lock w:val="sdtLocked"/>
                              <w:richText/>
                            </w:sdtPr>
                            <w:sdtContent>
                              <w:r>
                                <w:rPr>
                                  <w:szCs w:val="24"/>
                                  <w:lang w:eastAsia="zh-CN"/>
                                </w:rPr>
                                <w:t>27.1</w:t>
                              </w:r>
                            </w:sdtContent>
                          </w:sdt>
                          <w:r>
                            <w:rPr>
                              <w:szCs w:val="24"/>
                              <w:lang w:eastAsia="zh-CN"/>
                            </w:rPr>
                            <w:t>. I grupės nesudėtingieji statiniai;</w:t>
                          </w:r>
                        </w:p>
                      </w:sdtContent>
                    </w:sdt>
                    <w:sdt>
                      <w:sdtPr>
                        <w:alias w:val="27.2 pp."/>
                        <w:tag w:val="part_be29fdf0bdbd478f9e629bad0fc3e1bc"/>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720"/>
                            <w:jc w:val="both"/>
                            <w:rPr>
                              <w:szCs w:val="24"/>
                              <w:lang w:eastAsia="zh-CN"/>
                            </w:rPr>
                          </w:pPr>
                          <w:sdt>
                            <w:sdtPr>
                              <w:alias w:val="Numeris"/>
                              <w:tag w:val="nr_be29fdf0bdbd478f9e629bad0fc3e1bc"/>
                              <w:lock w:val="sdtLocked"/>
                              <w:richText/>
                            </w:sdtPr>
                            <w:sdtContent>
                              <w:r>
                                <w:rPr>
                                  <w:szCs w:val="24"/>
                                  <w:lang w:eastAsia="zh-CN"/>
                                </w:rPr>
                                <w:t>27.2</w:t>
                              </w:r>
                            </w:sdtContent>
                          </w:sdt>
                          <w:r>
                            <w:rPr>
                              <w:szCs w:val="24"/>
                              <w:lang w:eastAsia="zh-CN"/>
                            </w:rPr>
                            <w:t>. II grupės nesudėtingieji statiniai.</w:t>
                          </w:r>
                        </w:p>
                      </w:sdtContent>
                    </w:sdt>
                  </w:sdtContent>
                </w:sdt>
                <w:sdt>
                  <w:sdtPr>
                    <w:alias w:val="28 p."/>
                    <w:tag w:val="part_65f0fbb205734a16a151bf5f0542a161"/>
                    <w:lock w:val="sdtLocked"/>
                    <w:richText/>
                  </w:sdtPr>
                  <w:sdtContent>
                    <w:p>
                      <w:pPr>
                        <w:suppressAutoHyphens/>
                        <w:ind w:right="34" w:firstLine="709"/>
                        <w:jc w:val="both"/>
                        <w:textAlignment w:val="baseline"/>
                        <w:rPr>
                          <w:lang w:eastAsia="zh-CN"/>
                        </w:rPr>
                      </w:pPr>
                      <w:sdt>
                        <w:sdtPr>
                          <w:alias w:val="Numeris"/>
                          <w:tag w:val="nr_65f0fbb205734a16a151bf5f0542a161"/>
                          <w:lock w:val="sdtLocked"/>
                          <w:richText/>
                        </w:sdtPr>
                        <w:sdtContent>
                          <w:r>
                            <w:rPr>
                              <w:szCs w:val="24"/>
                              <w:lang w:eastAsia="lt-LT"/>
                            </w:rPr>
                            <w:t>28</w:t>
                          </w:r>
                        </w:sdtContent>
                      </w:sdt>
                      <w:r>
                        <w:rPr>
                          <w:szCs w:val="24"/>
                          <w:lang w:eastAsia="lt-LT"/>
                        </w:rPr>
                        <w:t xml:space="preserve">. </w:t>
                      </w:r>
                      <w:r>
                        <w:rPr>
                          <w:lang w:eastAsia="lt-LT"/>
                        </w:rPr>
                        <w:t xml:space="preserve">Nesudėtingojo statinio kategorija ir grupė statiniui priskiriama vadovaujantis Statybos įstatymo </w:t>
                      </w:r>
                      <w:r>
                        <w:rPr>
                          <w:szCs w:val="24"/>
                          <w:lang w:eastAsia="lt-LT"/>
                        </w:rPr>
                        <w:t xml:space="preserve">2 straipsnio 30 dalimi, </w:t>
                      </w:r>
                      <w:r>
                        <w:rPr>
                          <w:lang w:eastAsia="lt-LT"/>
                        </w:rPr>
                        <w:t>Reglamento 27, 30, 31 punktuose ir 5 priedo 1, 2 lentelėse pateiktais požymiais ir techniniais parametrais.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
                  <w:sdtPr>
                    <w:alias w:val="29 p."/>
                    <w:tag w:val="part_86e01ba7937846e4964253762baabf66"/>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720"/>
                        <w:jc w:val="both"/>
                        <w:rPr>
                          <w:szCs w:val="24"/>
                          <w:lang w:eastAsia="zh-CN"/>
                        </w:rPr>
                      </w:pPr>
                      <w:sdt>
                        <w:sdtPr>
                          <w:alias w:val="Numeris"/>
                          <w:tag w:val="nr_86e01ba7937846e4964253762baabf66"/>
                          <w:lock w:val="sdtLocked"/>
                          <w:richText/>
                        </w:sdtPr>
                        <w:sdtContent>
                          <w:r>
                            <w:rPr>
                              <w:szCs w:val="24"/>
                              <w:lang w:eastAsia="zh-CN"/>
                            </w:rPr>
                            <w:t>29</w:t>
                          </w:r>
                        </w:sdtContent>
                      </w:sdt>
                      <w:r>
                        <w:rPr>
                          <w:szCs w:val="24"/>
                          <w:lang w:eastAsia="zh-CN"/>
                        </w:rPr>
                        <w:t>. Nesudėtingieji statiniai valstybiniuose parkuose, valstybiniuose draustiniuose turi atitikti specialiuosius projektavimo ir statybos reikalavimus, nustatytus saugomų teritorijų nuostatuose.</w:t>
                      </w:r>
                    </w:p>
                  </w:sdtContent>
                </w:sdt>
                <w:sdt>
                  <w:sdtPr>
                    <w:alias w:val="30 p."/>
                    <w:tag w:val="part_23455f6e66364a58bacf7757011a8455"/>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720"/>
                        <w:jc w:val="both"/>
                        <w:rPr>
                          <w:szCs w:val="24"/>
                          <w:lang w:eastAsia="zh-CN"/>
                        </w:rPr>
                      </w:pPr>
                      <w:sdt>
                        <w:sdtPr>
                          <w:alias w:val="Numeris"/>
                          <w:tag w:val="nr_23455f6e66364a58bacf7757011a8455"/>
                          <w:lock w:val="sdtLocked"/>
                          <w:richText/>
                        </w:sdtPr>
                        <w:sdtContent>
                          <w:r>
                            <w:rPr>
                              <w:szCs w:val="24"/>
                              <w:lang w:eastAsia="zh-CN"/>
                            </w:rPr>
                            <w:t>30</w:t>
                          </w:r>
                        </w:sdtContent>
                      </w:sdt>
                      <w:r>
                        <w:rPr>
                          <w:szCs w:val="24"/>
                          <w:lang w:eastAsia="zh-CN"/>
                        </w:rPr>
                        <w:t>. Objektai, kurių statinio matmenų įvertinimo koeficientas K &lt; 10, nelaikomi nesudėtingaisiais statiniais ir jiems netaikomi Statybos įstatymo reikalavimai. Statinio matmenų įvertinimo koeficientas K apskaičiuojamas pagal Reglamento 5 priedo 2 lentelės „Inžineriniai statiniai“ 2 punkte pateiktą formulę.</w:t>
                      </w:r>
                    </w:p>
                  </w:sdtContent>
                </w:sdt>
                <w:sdt>
                  <w:sdtPr>
                    <w:alias w:val="31 p."/>
                    <w:tag w:val="part_c915c72a82764c08a65d400f9c3e8b98"/>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720"/>
                        <w:jc w:val="both"/>
                        <w:rPr>
                          <w:szCs w:val="24"/>
                          <w:lang w:eastAsia="zh-CN"/>
                        </w:rPr>
                      </w:pPr>
                      <w:sdt>
                        <w:sdtPr>
                          <w:alias w:val="Numeris"/>
                          <w:tag w:val="nr_c915c72a82764c08a65d400f9c3e8b98"/>
                          <w:lock w:val="sdtLocked"/>
                          <w:richText/>
                        </w:sdtPr>
                        <w:sdtContent>
                          <w:r>
                            <w:rPr>
                              <w:szCs w:val="24"/>
                              <w:lang w:eastAsia="zh-CN"/>
                            </w:rPr>
                            <w:t>31</w:t>
                          </w:r>
                        </w:sdtContent>
                      </w:sdt>
                      <w:r>
                        <w:rPr>
                          <w:szCs w:val="24"/>
                          <w:lang w:eastAsia="zh-CN"/>
                        </w:rPr>
                        <w:t>. Nesudėtinguosiuose statiniuose atstumas tarp atraminių konstrukcijų neturi viršyti 6,0 m.</w:t>
                      </w:r>
                    </w:p>
                  </w:sdtContent>
                </w:sdt>
                <w:sdt>
                  <w:sdtPr>
                    <w:alias w:val="32 p."/>
                    <w:tag w:val="part_45239ac994774baaba52f3a264aae33b"/>
                    <w:lock w:val="sdtLocked"/>
                    <w:richText/>
                  </w:sdtPr>
                  <w:sdtContent>
                    <w:p>
                      <w:pPr>
                        <w:pStyle w:val="PlainText"/>
                        <w:ind w:firstLine="567"/>
                        <w:jc w:val="both"/>
                        <w:rPr>
                          <w:rFonts w:ascii="Times New Roman" w:hAnsi="Times New Roman"/>
                          <w:b/>
                          <w:bCs/>
                          <w:sz w:val="22"/>
                        </w:rPr>
                      </w:pPr>
                      <w:r>
                        <w:rPr>
                          <w:rFonts w:ascii="Times New Roman" w:hAnsi="Times New Roman"/>
                          <w:sz w:val="22"/>
                        </w:rPr>
                        <w:t>32</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Content>
            </w:sdt>
          </w:sdtContent>
        </w:sdt>
        <w:sdt>
          <w:sdtPr>
            <w:alias w:val="pabaiga"/>
            <w:tag w:val="part_8013735d39ef4545a8fa2955148b1374"/>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textAlignment w:val="center"/>
              </w:pPr>
              <w:r>
                <w:rPr>
                  <w:color w:val="000000"/>
                  <w:lang w:eastAsia="zh-CN"/>
                </w:rPr>
                <w:t>–––––––––––––––––––––––</w:t>
              </w:r>
            </w:p>
          </w:sdtContent>
        </w:sdt>
      </w:sdtContent>
    </w:sdt>
    <w:sdt>
      <w:sdtPr>
        <w:alias w:val="1 pr."/>
        <w:tag w:val="part_210dc6792caf48948171153b767e7c84"/>
        <w:lock w:val="sdtLocked"/>
        <w:richText/>
      </w:sdtPr>
      <w:sdtContent>
        <w:p>
          <w:pPr>
            <w:suppressAutoHyphens/>
            <w:ind w:left="9214"/>
            <w:jc w:val="right"/>
            <w:textAlignment w:val="center"/>
            <w:sectPr>
              <w:headerReference w:type="even" r:id="rId20"/>
              <w:headerReference w:type="default" r:id="rId21"/>
              <w:footerReference w:type="even" r:id="rId22"/>
              <w:footerReference w:type="default" r:id="rId23"/>
              <w:headerReference w:type="first" r:id="rId24"/>
              <w:footerReference w:type="first" r:id="rId25"/>
              <w:pgSz w:w="11906" w:h="16838"/>
              <w:pgMar w:top="1103" w:right="567" w:bottom="1134" w:left="1701" w:header="567" w:footer="567" w:gutter="0"/>
              <w:pgNumType w:start="1"/>
              <w:cols w:space="1296"/>
              <w:titlePg/>
              <w:docGrid w:linePitch="360"/>
            </w:sectPr>
          </w:pPr>
        </w:p>
        <w:p>
          <w:pPr>
            <w:suppressAutoHyphens/>
            <w:ind w:left="9214"/>
            <w:jc w:val="right"/>
            <w:textAlignment w:val="center"/>
            <w:rPr>
              <w:color w:val="000000"/>
              <w:lang w:eastAsia="lt-LT"/>
            </w:rPr>
          </w:pPr>
          <w:r>
            <w:rPr>
              <w:color w:val="000000"/>
              <w:lang w:eastAsia="lt-LT"/>
            </w:rPr>
            <w:t>STR 1.01.03:2017 „Statinių ir patalpų klasifikavimas“</w:t>
          </w:r>
        </w:p>
        <w:p>
          <w:pPr>
            <w:suppressAutoHyphens/>
            <w:ind w:firstLine="9356"/>
            <w:textAlignment w:val="center"/>
            <w:rPr>
              <w:color w:val="000000"/>
              <w:szCs w:val="24"/>
              <w:lang w:eastAsia="lt-LT"/>
            </w:rPr>
          </w:pPr>
          <w:sdt>
            <w:sdtPr>
              <w:alias w:val="Numeris"/>
              <w:tag w:val="nr_210dc6792caf48948171153b767e7c84"/>
              <w:lock w:val="sdtLocked"/>
              <w:richText/>
            </w:sdtPr>
            <w:sdtContent>
              <w:r>
                <w:rPr>
                  <w:color w:val="000000"/>
                  <w:szCs w:val="24"/>
                  <w:lang w:eastAsia="lt-LT"/>
                </w:rPr>
                <w:t>1</w:t>
              </w:r>
            </w:sdtContent>
          </w:sdt>
          <w:r>
            <w:rPr>
              <w:color w:val="000000"/>
              <w:szCs w:val="24"/>
              <w:lang w:eastAsia="lt-LT"/>
            </w:rPr>
            <w:t> priedas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textAlignment w:val="center"/>
            <w:rPr>
              <w:szCs w:val="24"/>
              <w:u w:val="single"/>
              <w:lang w:eastAsia="zh-CN"/>
            </w:rPr>
          </w:pPr>
        </w:p>
        <w:p>
          <w:pPr>
            <w:suppressAutoHyphens/>
            <w:jc w:val="center"/>
            <w:textAlignment w:val="center"/>
            <w:rPr>
              <w:b/>
              <w:bCs/>
              <w:szCs w:val="24"/>
              <w:lang w:eastAsia="zh-CN"/>
            </w:rPr>
          </w:pPr>
          <w:sdt>
            <w:sdtPr>
              <w:alias w:val="Pavadinimas"/>
              <w:tag w:val="title_210dc6792caf48948171153b767e7c84"/>
              <w:lock w:val="sdtLocked"/>
              <w:richText/>
            </w:sdtPr>
            <w:sdtContent>
              <w:r>
                <w:rPr>
                  <w:b/>
                  <w:bCs/>
                  <w:szCs w:val="24"/>
                  <w:lang w:eastAsia="zh-CN"/>
                </w:rPr>
                <w:t>PASTATŲ KLASIFIKAVIMAS PAGAL NAUDOJIMO PASKIRTĮ</w:t>
              </w:r>
            </w:sdtContent>
          </w:sdt>
        </w:p>
        <w:p>
          <w:pPr>
            <w:suppressAutoHyphens/>
            <w:jc w:val="right"/>
            <w:textAlignment w:val="center"/>
            <w:rPr>
              <w:lang w:eastAsia="zh-CN"/>
            </w:rPr>
          </w:pPr>
        </w:p>
        <w:tbl>
          <w:tblPr>
            <w:tblW w:w="1460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2835"/>
            <w:gridCol w:w="3969"/>
            <w:gridCol w:w="7088"/>
          </w:tblGrid>
          <w:tr>
            <w:tc>
              <w:tcPr>
                <w:tcW w:w="709" w:type="dxa"/>
              </w:tcPr>
              <w:p>
                <w:pPr>
                  <w:suppressAutoHyphens/>
                  <w:jc w:val="center"/>
                  <w:rPr>
                    <w:rFonts w:eastAsia="Calibri"/>
                    <w:szCs w:val="24"/>
                    <w:lang w:eastAsia="zh-CN"/>
                  </w:rPr>
                </w:pPr>
                <w:r>
                  <w:rPr>
                    <w:rFonts w:eastAsia="Calibri"/>
                    <w:b/>
                    <w:bCs/>
                    <w:szCs w:val="24"/>
                    <w:lang w:eastAsia="zh-CN"/>
                  </w:rPr>
                  <w:t>Eil. Nr.</w:t>
                </w:r>
              </w:p>
            </w:tc>
            <w:tc>
              <w:tcPr>
                <w:tcW w:w="2835" w:type="dxa"/>
              </w:tcPr>
              <w:p>
                <w:pPr>
                  <w:suppressAutoHyphens/>
                  <w:jc w:val="center"/>
                  <w:rPr>
                    <w:rFonts w:eastAsia="Calibri"/>
                    <w:b/>
                    <w:bCs/>
                    <w:szCs w:val="24"/>
                    <w:lang w:eastAsia="zh-CN"/>
                  </w:rPr>
                </w:pPr>
                <w:r>
                  <w:rPr>
                    <w:rFonts w:eastAsia="Calibri"/>
                    <w:b/>
                    <w:bCs/>
                    <w:szCs w:val="24"/>
                    <w:lang w:eastAsia="zh-CN"/>
                  </w:rPr>
                  <w:t>Pastatų paskirties grupės</w:t>
                </w:r>
              </w:p>
            </w:tc>
            <w:tc>
              <w:tcPr>
                <w:tcW w:w="3969" w:type="dxa"/>
              </w:tcPr>
              <w:p>
                <w:pPr>
                  <w:suppressAutoHyphens/>
                  <w:jc w:val="center"/>
                  <w:rPr>
                    <w:rFonts w:eastAsia="Calibri"/>
                    <w:b/>
                    <w:bCs/>
                    <w:szCs w:val="24"/>
                    <w:lang w:eastAsia="zh-CN"/>
                  </w:rPr>
                </w:pPr>
                <w:r>
                  <w:rPr>
                    <w:rFonts w:eastAsia="Calibri"/>
                    <w:b/>
                    <w:bCs/>
                    <w:szCs w:val="24"/>
                    <w:lang w:eastAsia="zh-CN"/>
                  </w:rPr>
                  <w:t>Pastatų paskirtis</w:t>
                </w:r>
              </w:p>
            </w:tc>
            <w:tc>
              <w:tcPr>
                <w:tcW w:w="7088" w:type="dxa"/>
              </w:tcPr>
              <w:p>
                <w:pPr>
                  <w:suppressAutoHyphens/>
                  <w:ind w:right="-109"/>
                  <w:jc w:val="center"/>
                  <w:rPr>
                    <w:rFonts w:eastAsia="Calibri"/>
                    <w:b/>
                    <w:bCs/>
                    <w:szCs w:val="24"/>
                    <w:lang w:eastAsia="zh-CN"/>
                  </w:rPr>
                </w:pPr>
                <w:r>
                  <w:rPr>
                    <w:rFonts w:eastAsia="Calibri"/>
                    <w:b/>
                    <w:bCs/>
                    <w:szCs w:val="24"/>
                    <w:lang w:eastAsia="zh-CN"/>
                  </w:rPr>
                  <w:t>Pavadinimai</w:t>
                </w:r>
              </w:p>
              <w:p>
                <w:pPr>
                  <w:suppressAutoHyphens/>
                  <w:jc w:val="center"/>
                  <w:rPr>
                    <w:rFonts w:eastAsia="Calibri"/>
                    <w:b/>
                    <w:bCs/>
                    <w:szCs w:val="24"/>
                    <w:lang w:eastAsia="zh-CN"/>
                  </w:rPr>
                </w:pPr>
                <w:r>
                  <w:rPr>
                    <w:rFonts w:eastAsia="Calibri"/>
                    <w:b/>
                    <w:bCs/>
                    <w:szCs w:val="24"/>
                    <w:lang w:eastAsia="zh-CN"/>
                  </w:rPr>
                  <w:t>(pastatų paskirties aprašymas, paaiškinimas)</w:t>
                </w:r>
              </w:p>
            </w:tc>
          </w:tr>
          <w:tr>
            <w:tc>
              <w:tcPr>
                <w:tcW w:w="14601" w:type="dxa"/>
                <w:gridSpan w:val="4"/>
              </w:tcPr>
              <w:p>
                <w:pPr>
                  <w:suppressAutoHyphens/>
                  <w:rPr>
                    <w:rFonts w:eastAsia="Calibri"/>
                    <w:b/>
                    <w:szCs w:val="24"/>
                    <w:lang w:eastAsia="zh-CN"/>
                  </w:rPr>
                </w:pPr>
                <w:r>
                  <w:rPr>
                    <w:rFonts w:eastAsia="Calibri"/>
                    <w:b/>
                    <w:szCs w:val="24"/>
                    <w:lang w:eastAsia="zh-CN"/>
                  </w:rPr>
                  <w:t>Gyvenamieji pastatai</w:t>
                </w:r>
              </w:p>
            </w:tc>
          </w:tr>
          <w:tr>
            <w:trPr>
              <w:trHeight w:val="1018"/>
            </w:trPr>
            <w:tc>
              <w:tcPr>
                <w:tcW w:w="709" w:type="dxa"/>
                <w:vMerge w:val="restart"/>
              </w:tcPr>
              <w:p>
                <w:pPr>
                  <w:suppressAutoHyphens/>
                  <w:rPr>
                    <w:rFonts w:eastAsia="Calibri"/>
                    <w:b/>
                    <w:bCs/>
                    <w:szCs w:val="24"/>
                    <w:lang w:eastAsia="zh-CN"/>
                  </w:rPr>
                </w:pPr>
                <w:r>
                  <w:rPr>
                    <w:rFonts w:eastAsia="Calibri"/>
                    <w:szCs w:val="24"/>
                    <w:lang w:eastAsia="zh-CN"/>
                  </w:rPr>
                  <w:t>1.</w:t>
                </w:r>
              </w:p>
            </w:tc>
            <w:tc>
              <w:tcPr>
                <w:tcW w:w="2835" w:type="dxa"/>
                <w:vMerge w:val="restart"/>
              </w:tcPr>
              <w:p>
                <w:pPr>
                  <w:suppressAutoHyphens/>
                  <w:rPr>
                    <w:rFonts w:eastAsia="Calibri"/>
                    <w:szCs w:val="24"/>
                    <w:lang w:eastAsia="zh-CN"/>
                  </w:rPr>
                </w:pPr>
                <w:r>
                  <w:rPr>
                    <w:rFonts w:eastAsia="Calibri"/>
                    <w:szCs w:val="24"/>
                    <w:lang w:eastAsia="zh-CN"/>
                  </w:rPr>
                  <w:t>Vienbučių ir dvibučių</w:t>
                </w:r>
              </w:p>
              <w:p>
                <w:pPr>
                  <w:suppressAutoHyphens/>
                  <w:rPr>
                    <w:rFonts w:eastAsia="Calibri"/>
                    <w:b/>
                    <w:bCs/>
                    <w:szCs w:val="24"/>
                    <w:lang w:eastAsia="zh-CN"/>
                  </w:rPr>
                </w:pPr>
              </w:p>
            </w:tc>
            <w:tc>
              <w:tcPr>
                <w:tcW w:w="3969" w:type="dxa"/>
              </w:tcPr>
              <w:p>
                <w:pPr>
                  <w:suppressAutoHyphens/>
                  <w:ind w:left="420" w:hanging="420"/>
                  <w:rPr>
                    <w:szCs w:val="24"/>
                    <w:lang w:eastAsia="zh-CN"/>
                  </w:rPr>
                </w:pPr>
                <w:r>
                  <w:rPr>
                    <w:rFonts w:eastAsia="Calibri"/>
                    <w:szCs w:val="24"/>
                    <w:lang w:eastAsia="zh-CN"/>
                  </w:rPr>
                  <w:t>1.1.</w:t>
                  <w:tab/>
                </w:r>
                <w:r>
                  <w:rPr>
                    <w:szCs w:val="24"/>
                    <w:lang w:eastAsia="zh-CN"/>
                  </w:rPr>
                  <w:t>Vienbučių</w:t>
                </w:r>
              </w:p>
              <w:p>
                <w:pPr>
                  <w:suppressAutoHyphens/>
                  <w:rPr>
                    <w:rFonts w:eastAsia="Calibri"/>
                    <w:b/>
                    <w:bCs/>
                    <w:szCs w:val="24"/>
                    <w:highlight w:val="yellow"/>
                    <w:lang w:eastAsia="zh-CN"/>
                  </w:rPr>
                </w:pPr>
              </w:p>
            </w:tc>
            <w:tc>
              <w:tcPr>
                <w:tcW w:w="7088" w:type="dxa"/>
              </w:tcPr>
              <w:p>
                <w:pPr>
                  <w:suppressAutoHyphens/>
                  <w:spacing w:line="276" w:lineRule="auto"/>
                  <w:jc w:val="both"/>
                  <w:rPr>
                    <w:rFonts w:eastAsia="Calibri"/>
                    <w:szCs w:val="24"/>
                    <w:lang w:eastAsia="zh-CN"/>
                  </w:rPr>
                </w:pPr>
                <w:r>
                  <w:rPr>
                    <w:rFonts w:eastAsia="Calibri"/>
                    <w:szCs w:val="24"/>
                    <w:lang w:eastAsia="zh-CN"/>
                  </w:rPr>
                  <w:t>Vienbutis namas</w:t>
                </w:r>
              </w:p>
              <w:p>
                <w:pPr>
                  <w:suppressAutoHyphens/>
                  <w:spacing w:line="276" w:lineRule="auto"/>
                  <w:ind w:right="29"/>
                  <w:jc w:val="both"/>
                  <w:rPr>
                    <w:rFonts w:eastAsia="Calibri"/>
                    <w:b/>
                    <w:bCs/>
                    <w:strike/>
                    <w:szCs w:val="24"/>
                    <w:lang w:eastAsia="zh-CN"/>
                  </w:rPr>
                </w:pPr>
                <w:r>
                  <w:rPr>
                    <w:rFonts w:eastAsia="Calibri"/>
                    <w:szCs w:val="24"/>
                    <w:lang w:eastAsia="zh-CN"/>
                  </w:rPr>
                  <w:t xml:space="preserve">(pastatas, kuriame įrengtos gyvenamosios (kambariai) ir pagalbinės patalpos (garažas, rūsys). Kaip vienas Nekilnojamojo turto kadastro objektas (statinys) formuojamas pastatas, </w:t>
                </w:r>
                <w:r>
                  <w:rPr>
                    <w:rFonts w:eastAsia="Calibri"/>
                    <w:color w:val="000000"/>
                    <w:szCs w:val="24"/>
                    <w:lang w:eastAsia="zh-CN"/>
                  </w:rPr>
                  <w:t>atskirais Nekilnojamojo turto kadastro objektais (patalpomis)</w:t>
                </w:r>
                <w:r>
                  <w:rPr>
                    <w:rFonts w:eastAsia="Calibri"/>
                    <w:szCs w:val="24"/>
                    <w:lang w:eastAsia="zh-CN"/>
                  </w:rPr>
                  <w:t xml:space="preserve"> neskaidomas).</w:t>
                </w:r>
              </w:p>
            </w:tc>
          </w:tr>
          <w:tr>
            <w:trPr>
              <w:trHeight w:val="1806"/>
            </w:trP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szCs w:val="24"/>
                    <w:lang w:eastAsia="zh-CN"/>
                  </w:rPr>
                  <w:t>1.2. Dvibučių</w:t>
                </w:r>
              </w:p>
            </w:tc>
            <w:tc>
              <w:tcPr>
                <w:tcW w:w="7088" w:type="dxa"/>
              </w:tcPr>
              <w:p>
                <w:pPr>
                  <w:suppressAutoHyphens/>
                  <w:spacing w:line="276" w:lineRule="auto"/>
                  <w:jc w:val="both"/>
                  <w:rPr>
                    <w:rFonts w:eastAsia="Calibri"/>
                    <w:szCs w:val="24"/>
                    <w:lang w:eastAsia="zh-CN"/>
                  </w:rPr>
                </w:pPr>
                <w:r>
                  <w:rPr>
                    <w:rFonts w:eastAsia="Calibri"/>
                    <w:szCs w:val="24"/>
                    <w:lang w:eastAsia="zh-CN"/>
                  </w:rPr>
                  <w:t>Dvibutis namas</w:t>
                </w:r>
              </w:p>
              <w:p>
                <w:pPr>
                  <w:suppressAutoHyphens/>
                  <w:spacing w:line="276" w:lineRule="auto"/>
                  <w:jc w:val="both"/>
                  <w:rPr>
                    <w:rFonts w:eastAsia="Calibri"/>
                    <w:szCs w:val="24"/>
                    <w:lang w:eastAsia="zh-CN"/>
                  </w:rPr>
                </w:pPr>
                <w:r>
                  <w:rPr>
                    <w:rFonts w:eastAsia="Calibri"/>
                    <w:szCs w:val="24"/>
                    <w:lang w:eastAsia="zh-CN"/>
                  </w:rPr>
                  <w:t xml:space="preserve">(pastatas, kurį sudaro du butai, butų pagalbinės, garažo, rūsio patalpos ir prireikus – bendro naudojimo patalpos. </w:t>
                </w:r>
              </w:p>
              <w:p>
                <w:pPr>
                  <w:suppressAutoHyphens/>
                  <w:spacing w:line="276" w:lineRule="auto"/>
                  <w:jc w:val="both"/>
                  <w:rPr>
                    <w:rFonts w:eastAsia="Calibri"/>
                    <w:szCs w:val="24"/>
                    <w:lang w:eastAsia="zh-CN"/>
                  </w:rPr>
                </w:pPr>
                <w:r>
                  <w:rPr>
                    <w:rFonts w:eastAsia="Calibri"/>
                    <w:szCs w:val="24"/>
                    <w:lang w:eastAsia="zh-CN"/>
                  </w:rPr>
                  <w:t>Kaip vienas Nekilnojamojo turto kadastro objektas (pastatas) formuojamas pastatas, kuriame atskirais Nekilnojamojo turto kadastro objektais formuojamos dvi patalpos (butai). Į daugiau atskirų Nekilnojamojo turto kadastro objektų (patalpų) neskaidomas).</w:t>
                </w:r>
              </w:p>
            </w:tc>
          </w:tr>
          <w:tr>
            <w:trPr>
              <w:trHeight w:val="498"/>
            </w:trPr>
            <w:tc>
              <w:tcPr>
                <w:tcW w:w="709" w:type="dxa"/>
              </w:tcPr>
              <w:p>
                <w:pPr>
                  <w:suppressAutoHyphens/>
                  <w:rPr>
                    <w:rFonts w:eastAsia="Calibri"/>
                    <w:szCs w:val="24"/>
                    <w:lang w:eastAsia="zh-CN"/>
                  </w:rPr>
                </w:pPr>
                <w:r>
                  <w:rPr>
                    <w:rFonts w:eastAsia="Calibri"/>
                    <w:szCs w:val="24"/>
                    <w:lang w:eastAsia="zh-CN"/>
                  </w:rPr>
                  <w:t>2.</w:t>
                </w:r>
              </w:p>
            </w:tc>
            <w:tc>
              <w:tcPr>
                <w:tcW w:w="2835" w:type="dxa"/>
              </w:tcPr>
              <w:p>
                <w:pPr>
                  <w:suppressAutoHyphens/>
                  <w:rPr>
                    <w:rFonts w:eastAsia="Calibri"/>
                    <w:szCs w:val="24"/>
                    <w:lang w:eastAsia="zh-CN"/>
                  </w:rPr>
                </w:pPr>
                <w:r>
                  <w:rPr>
                    <w:rFonts w:eastAsia="Calibri"/>
                    <w:szCs w:val="24"/>
                    <w:lang w:eastAsia="zh-CN"/>
                  </w:rPr>
                  <w:t xml:space="preserve">Daugiabučių </w:t>
                </w:r>
              </w:p>
            </w:tc>
            <w:tc>
              <w:tcPr>
                <w:tcW w:w="3969" w:type="dxa"/>
                <w:tcBorders>
                  <w:bottom w:val="single" w:sz="4" w:space="0" w:color="auto"/>
                </w:tcBorders>
                <w:shd w:val="clear" w:color="auto" w:fill="auto"/>
              </w:tcPr>
              <w:p>
                <w:pPr>
                  <w:suppressAutoHyphens/>
                  <w:rPr>
                    <w:rFonts w:eastAsia="Calibri"/>
                    <w:szCs w:val="24"/>
                    <w:lang w:eastAsia="zh-CN"/>
                  </w:rPr>
                </w:pPr>
                <w:r>
                  <w:rPr>
                    <w:rFonts w:eastAsia="Calibri"/>
                    <w:szCs w:val="24"/>
                    <w:lang w:eastAsia="zh-CN"/>
                  </w:rPr>
                  <w:t>2.1. Daugiabučių</w:t>
                </w:r>
              </w:p>
            </w:tc>
            <w:tc>
              <w:tcPr>
                <w:tcW w:w="7088" w:type="dxa"/>
                <w:tcBorders>
                  <w:bottom w:val="single" w:sz="4" w:space="0" w:color="auto"/>
                </w:tcBorders>
                <w:shd w:val="clear" w:color="auto" w:fill="auto"/>
              </w:tcPr>
              <w:p>
                <w:pPr>
                  <w:suppressAutoHyphens/>
                  <w:spacing w:line="276" w:lineRule="auto"/>
                  <w:jc w:val="both"/>
                  <w:rPr>
                    <w:rFonts w:eastAsia="Calibri"/>
                    <w:strike/>
                    <w:szCs w:val="24"/>
                    <w:lang w:eastAsia="zh-CN"/>
                  </w:rPr>
                </w:pPr>
                <w:r>
                  <w:rPr>
                    <w:rFonts w:eastAsia="Calibri"/>
                    <w:szCs w:val="24"/>
                    <w:lang w:eastAsia="zh-CN"/>
                  </w:rPr>
                  <w:t xml:space="preserve">Daugiabutis namas </w:t>
                </w:r>
              </w:p>
              <w:p>
                <w:pPr>
                  <w:suppressAutoHyphens/>
                  <w:spacing w:line="276" w:lineRule="auto"/>
                  <w:jc w:val="both"/>
                  <w:rPr>
                    <w:rFonts w:eastAsia="Calibri"/>
                    <w:strike/>
                    <w:szCs w:val="24"/>
                    <w:lang w:eastAsia="zh-CN"/>
                  </w:rPr>
                </w:pPr>
                <w:r>
                  <w:rPr>
                    <w:rFonts w:eastAsia="Calibri"/>
                    <w:szCs w:val="24"/>
                    <w:lang w:eastAsia="zh-CN"/>
                  </w:rPr>
                  <w:t xml:space="preserve">(pastatas, kurį sudaro trys ir daugiau butų ir prireikus – bendro naudojimo patalpos. </w:t>
                </w:r>
                <w:r>
                  <w:rPr>
                    <w:color w:val="000000"/>
                    <w:szCs w:val="24"/>
                    <w:lang w:eastAsia="zh-CN"/>
                  </w:rPr>
                  <w:t>Daugiabučiame name gali būti ir pagalbinio ūkio paskirties patalpos).</w:t>
                </w:r>
              </w:p>
            </w:tc>
          </w:tr>
          <w:tr>
            <w:trPr>
              <w:trHeight w:val="498"/>
            </w:trPr>
            <w:tc>
              <w:tcPr>
                <w:tcW w:w="709" w:type="dxa"/>
              </w:tcPr>
              <w:p>
                <w:pPr>
                  <w:suppressAutoHyphens/>
                  <w:rPr>
                    <w:rFonts w:eastAsia="Calibri"/>
                    <w:szCs w:val="24"/>
                    <w:lang w:eastAsia="zh-CN"/>
                  </w:rPr>
                </w:pPr>
                <w:r>
                  <w:rPr>
                    <w:rFonts w:eastAsia="Calibri"/>
                    <w:szCs w:val="24"/>
                    <w:lang w:eastAsia="zh-CN"/>
                  </w:rPr>
                  <w:t>3.</w:t>
                </w:r>
              </w:p>
            </w:tc>
            <w:tc>
              <w:tcPr>
                <w:tcW w:w="2835" w:type="dxa"/>
              </w:tcPr>
              <w:p>
                <w:pPr>
                  <w:suppressAutoHyphens/>
                  <w:rPr>
                    <w:rFonts w:eastAsia="Calibri"/>
                    <w:szCs w:val="24"/>
                    <w:lang w:eastAsia="zh-CN"/>
                  </w:rPr>
                </w:pPr>
                <w:r>
                  <w:rPr>
                    <w:rFonts w:eastAsia="Calibri"/>
                    <w:szCs w:val="24"/>
                    <w:lang w:eastAsia="zh-CN"/>
                  </w:rPr>
                  <w:t>Įvairių socialinių grupių</w:t>
                </w:r>
              </w:p>
            </w:tc>
            <w:tc>
              <w:tcPr>
                <w:tcW w:w="3969" w:type="dxa"/>
                <w:tcBorders>
                  <w:bottom w:val="single" w:sz="4" w:space="0" w:color="auto"/>
                </w:tcBorders>
              </w:tcPr>
              <w:p>
                <w:pPr>
                  <w:suppressAutoHyphens/>
                  <w:rPr>
                    <w:rFonts w:eastAsia="Calibri"/>
                    <w:szCs w:val="24"/>
                    <w:lang w:eastAsia="zh-CN"/>
                  </w:rPr>
                </w:pPr>
                <w:r>
                  <w:rPr>
                    <w:rFonts w:eastAsia="Calibri"/>
                    <w:szCs w:val="24"/>
                    <w:lang w:eastAsia="zh-CN"/>
                  </w:rPr>
                  <w:t>3.1. Įvairių socialinių grupių</w:t>
                </w:r>
              </w:p>
            </w:tc>
            <w:tc>
              <w:tcPr>
                <w:tcW w:w="7088" w:type="dxa"/>
                <w:tcBorders>
                  <w:bottom w:val="single" w:sz="4" w:space="0" w:color="auto"/>
                </w:tcBorders>
              </w:tcPr>
              <w:p>
                <w:pPr>
                  <w:suppressAutoHyphens/>
                  <w:spacing w:line="276" w:lineRule="auto"/>
                  <w:jc w:val="both"/>
                  <w:rPr>
                    <w:rFonts w:eastAsia="Calibri"/>
                    <w:szCs w:val="24"/>
                    <w:lang w:eastAsia="zh-CN"/>
                  </w:rPr>
                </w:pPr>
                <w:r>
                  <w:rPr>
                    <w:rFonts w:eastAsia="Calibri"/>
                    <w:szCs w:val="24"/>
                    <w:lang w:eastAsia="zh-CN"/>
                  </w:rPr>
                  <w:t>Bendrabutis, vienuolynas, motinos ir vaiko namai, pusiaukelės namai, kitos įstaigos, teikiančios socialinės globos ar socialinės priežiūros paslaugas su apgyvendinimu, ir kiti pastatai, atitinkantys paskirties aprašymą</w:t>
                </w:r>
              </w:p>
              <w:p>
                <w:pPr>
                  <w:suppressAutoHyphens/>
                  <w:spacing w:line="276" w:lineRule="auto"/>
                  <w:jc w:val="both"/>
                  <w:rPr>
                    <w:rFonts w:eastAsia="Calibri"/>
                    <w:szCs w:val="24"/>
                    <w:highlight w:val="cyan"/>
                    <w:lang w:eastAsia="zh-CN"/>
                  </w:rPr>
                </w:pPr>
                <w:r>
                  <w:rPr>
                    <w:rFonts w:eastAsia="Calibri"/>
                    <w:szCs w:val="24"/>
                    <w:lang w:eastAsia="zh-CN"/>
                  </w:rPr>
                  <w:t xml:space="preserve">(pastatas skirtas įvairių socialinių grupių asmenims gyventi. Kaip vienas Nekilnojamojo turto kadastro objektas (statinys) formuojamas pastatas, </w:t>
                </w:r>
                <w:r>
                  <w:rPr>
                    <w:rFonts w:eastAsia="Calibri"/>
                    <w:color w:val="000000"/>
                    <w:szCs w:val="24"/>
                    <w:lang w:eastAsia="zh-CN"/>
                  </w:rPr>
                  <w:t>atskirais Nekilnojamojo turto kadastro objektais (patalpomis)</w:t>
                </w:r>
                <w:r>
                  <w:rPr>
                    <w:rFonts w:eastAsia="Calibri"/>
                    <w:szCs w:val="24"/>
                    <w:lang w:eastAsia="zh-CN"/>
                  </w:rPr>
                  <w:t xml:space="preserve"> neskaidomas).</w:t>
                </w:r>
              </w:p>
            </w:tc>
          </w:tr>
          <w:tr>
            <w:tc>
              <w:tcPr>
                <w:tcW w:w="14601" w:type="dxa"/>
                <w:gridSpan w:val="4"/>
              </w:tcPr>
              <w:p>
                <w:pPr>
                  <w:suppressAutoHyphens/>
                  <w:jc w:val="both"/>
                  <w:rPr>
                    <w:rFonts w:eastAsia="Calibri"/>
                    <w:b/>
                    <w:bCs/>
                    <w:szCs w:val="24"/>
                    <w:lang w:eastAsia="zh-CN"/>
                  </w:rPr>
                </w:pPr>
                <w:r>
                  <w:rPr>
                    <w:rFonts w:eastAsia="Calibri"/>
                    <w:b/>
                    <w:bCs/>
                    <w:szCs w:val="24"/>
                    <w:lang w:eastAsia="zh-CN"/>
                  </w:rPr>
                  <w:t>Negyvenamieji pastatai</w:t>
                </w:r>
              </w:p>
            </w:tc>
          </w:tr>
          <w:tr>
            <w:tc>
              <w:tcPr>
                <w:tcW w:w="709" w:type="dxa"/>
                <w:vMerge w:val="restart"/>
              </w:tcPr>
              <w:p>
                <w:pPr>
                  <w:suppressAutoHyphens/>
                  <w:rPr>
                    <w:rFonts w:eastAsia="Calibri"/>
                    <w:szCs w:val="24"/>
                    <w:lang w:eastAsia="zh-CN"/>
                  </w:rPr>
                </w:pPr>
                <w:r>
                  <w:rPr>
                    <w:rFonts w:eastAsia="Calibri"/>
                    <w:szCs w:val="24"/>
                    <w:lang w:eastAsia="zh-CN"/>
                  </w:rPr>
                  <w:t>4.</w:t>
                </w:r>
              </w:p>
            </w:tc>
            <w:tc>
              <w:tcPr>
                <w:tcW w:w="2835" w:type="dxa"/>
                <w:vMerge w:val="restart"/>
              </w:tcPr>
              <w:p>
                <w:pPr>
                  <w:suppressAutoHyphens/>
                  <w:rPr>
                    <w:rFonts w:eastAsia="Calibri"/>
                    <w:szCs w:val="24"/>
                    <w:lang w:eastAsia="zh-CN"/>
                  </w:rPr>
                </w:pPr>
                <w:r>
                  <w:rPr>
                    <w:rFonts w:eastAsia="Calibri"/>
                    <w:szCs w:val="24"/>
                    <w:lang w:eastAsia="zh-CN"/>
                  </w:rPr>
                  <w:t xml:space="preserve">Komercinių </w:t>
                </w:r>
              </w:p>
              <w:p>
                <w:pPr>
                  <w:suppressAutoHyphens/>
                  <w:rPr>
                    <w:rFonts w:eastAsia="Calibri"/>
                    <w:szCs w:val="24"/>
                    <w:lang w:eastAsia="zh-CN"/>
                  </w:rPr>
                </w:pPr>
                <w:r>
                  <w:rPr>
                    <w:rFonts w:eastAsia="Calibri"/>
                    <w:szCs w:val="24"/>
                    <w:lang w:eastAsia="zh-CN"/>
                  </w:rPr>
                  <w:t>(pastatai, skirti komercinei veiklai vykdyti, išskyrus kitose paskirtyse nurodytuose pastatuose vykdomą komercinę veiklą)</w:t>
                </w:r>
              </w:p>
            </w:tc>
            <w:tc>
              <w:tcPr>
                <w:tcW w:w="3969" w:type="dxa"/>
              </w:tcPr>
              <w:p>
                <w:pPr>
                  <w:suppressAutoHyphens/>
                  <w:rPr>
                    <w:rFonts w:eastAsia="Calibri"/>
                    <w:szCs w:val="24"/>
                    <w:lang w:eastAsia="zh-CN"/>
                  </w:rPr>
                </w:pPr>
                <w:r>
                  <w:rPr>
                    <w:rFonts w:eastAsia="Calibri"/>
                    <w:szCs w:val="24"/>
                    <w:lang w:eastAsia="zh-CN"/>
                  </w:rPr>
                  <w:t>4.1. Viešbučių</w:t>
                </w:r>
              </w:p>
            </w:tc>
            <w:tc>
              <w:tcPr>
                <w:tcW w:w="7088" w:type="dxa"/>
              </w:tcPr>
              <w:p>
                <w:pPr>
                  <w:suppressAutoHyphens/>
                  <w:spacing w:line="276" w:lineRule="auto"/>
                  <w:jc w:val="both"/>
                  <w:rPr>
                    <w:rFonts w:eastAsia="Calibri"/>
                    <w:szCs w:val="24"/>
                    <w:lang w:eastAsia="zh-CN"/>
                  </w:rPr>
                </w:pPr>
                <w:r>
                  <w:rPr>
                    <w:rFonts w:eastAsia="Calibri"/>
                    <w:szCs w:val="24"/>
                    <w:lang w:eastAsia="zh-CN"/>
                  </w:rPr>
                  <w:t>Viešbutis, motelis, jaunimo nakvynės namai (</w:t>
                </w:r>
                <w:r>
                  <w:rPr>
                    <w:color w:val="000000"/>
                    <w:szCs w:val="24"/>
                    <w:lang w:eastAsia="zh-CN"/>
                  </w:rPr>
                  <w:t>angl. </w:t>
                </w:r>
                <w:r>
                  <w:rPr>
                    <w:i/>
                    <w:color w:val="000000"/>
                    <w:szCs w:val="24"/>
                    <w:lang w:eastAsia="zh-CN"/>
                  </w:rPr>
                  <w:t>hostel</w:t>
                </w:r>
                <w:r>
                  <w:rPr>
                    <w:color w:val="000000"/>
                    <w:szCs w:val="24"/>
                    <w:lang w:eastAsia="zh-CN"/>
                  </w:rPr>
                  <w:t>)</w:t>
                </w:r>
                <w:r>
                  <w:rPr>
                    <w:rFonts w:eastAsia="Calibri"/>
                    <w:szCs w:val="24"/>
                    <w:lang w:eastAsia="zh-CN"/>
                  </w:rPr>
                  <w:t xml:space="preserve"> ir kiti pastatai, atitinkantys paskirties aprašymą</w:t>
                </w:r>
              </w:p>
              <w:p>
                <w:pPr>
                  <w:suppressAutoHyphens/>
                  <w:spacing w:line="276" w:lineRule="auto"/>
                  <w:jc w:val="both"/>
                  <w:rPr>
                    <w:szCs w:val="24"/>
                    <w:lang w:eastAsia="zh-CN"/>
                  </w:rPr>
                </w:pPr>
                <w:r>
                  <w:rPr>
                    <w:rFonts w:eastAsia="Calibri"/>
                    <w:szCs w:val="24"/>
                    <w:lang w:eastAsia="zh-CN"/>
                  </w:rPr>
                  <w:t>(pastatas skirtas trumpalaikio apgyvendinimo paslaugoms teikti).</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trike/>
                    <w:szCs w:val="24"/>
                    <w:lang w:eastAsia="zh-CN"/>
                  </w:rPr>
                </w:pPr>
                <w:r>
                  <w:rPr>
                    <w:rFonts w:eastAsia="Calibri"/>
                    <w:szCs w:val="24"/>
                    <w:lang w:eastAsia="zh-CN"/>
                  </w:rPr>
                  <w:t>4.2. Bendro gyvenimo namų</w:t>
                </w:r>
              </w:p>
            </w:tc>
            <w:tc>
              <w:tcPr>
                <w:tcW w:w="7088" w:type="dxa"/>
              </w:tcPr>
              <w:p>
                <w:pPr>
                  <w:suppressAutoHyphens/>
                  <w:spacing w:line="276" w:lineRule="auto"/>
                  <w:jc w:val="both"/>
                  <w:rPr>
                    <w:rFonts w:eastAsia="Calibri"/>
                    <w:szCs w:val="24"/>
                    <w:lang w:eastAsia="zh-CN"/>
                  </w:rPr>
                </w:pPr>
                <w:r>
                  <w:rPr>
                    <w:rFonts w:eastAsia="Calibri"/>
                    <w:szCs w:val="24"/>
                    <w:lang w:eastAsia="zh-CN"/>
                  </w:rPr>
                  <w:t>Bendro gyvenimo namai</w:t>
                </w:r>
              </w:p>
              <w:p>
                <w:pPr>
                  <w:suppressAutoHyphens/>
                  <w:spacing w:line="276" w:lineRule="auto"/>
                  <w:jc w:val="both"/>
                  <w:rPr>
                    <w:rFonts w:eastAsia="Calibri"/>
                    <w:szCs w:val="24"/>
                    <w:lang w:eastAsia="zh-CN"/>
                  </w:rPr>
                </w:pPr>
                <w:r>
                  <w:rPr>
                    <w:rFonts w:eastAsia="Calibri"/>
                    <w:szCs w:val="24"/>
                    <w:lang w:eastAsia="zh-CN"/>
                  </w:rPr>
                  <w:t>(pastatas skirtas apgyvendinimo patalpų (kambarių) su nuomininkams bendrai naudoti skirtomis patalpomis nuomai. Nuomininkams bendrai naudoti skirtos patalpos (maitinimosi, poilsio, darbo ir pan. poreikiams tenkinti) pastate turi sudaryti ne mažiau kaip 20 procentų apgyvendinti (nuomai) skirtų patalpų bendro ploto).</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trike/>
                    <w:szCs w:val="24"/>
                    <w:lang w:eastAsia="zh-CN"/>
                  </w:rPr>
                </w:pPr>
                <w:r>
                  <w:rPr>
                    <w:rFonts w:eastAsia="Calibri"/>
                    <w:szCs w:val="24"/>
                    <w:lang w:eastAsia="zh-CN"/>
                  </w:rPr>
                  <w:t>4.3. Prekybos</w:t>
                </w:r>
              </w:p>
            </w:tc>
            <w:tc>
              <w:tcPr>
                <w:tcW w:w="7088" w:type="dxa"/>
              </w:tcPr>
              <w:p>
                <w:pPr>
                  <w:suppressAutoHyphens/>
                  <w:spacing w:line="276" w:lineRule="auto"/>
                  <w:jc w:val="both"/>
                  <w:rPr>
                    <w:rFonts w:eastAsia="Calibri"/>
                    <w:szCs w:val="24"/>
                    <w:lang w:eastAsia="zh-CN"/>
                  </w:rPr>
                </w:pPr>
                <w:r>
                  <w:rPr>
                    <w:rFonts w:eastAsia="Calibri"/>
                    <w:szCs w:val="24"/>
                    <w:lang w:eastAsia="zh-CN"/>
                  </w:rPr>
                  <w:t xml:space="preserve">Parduotuvė, vaistinė, knygynas, prekybos paviljonas ir kiti pastatai, atitinkantys paskirties aprašymą </w:t>
                </w:r>
              </w:p>
              <w:p>
                <w:pPr>
                  <w:suppressAutoHyphens/>
                  <w:spacing w:line="276" w:lineRule="auto"/>
                  <w:jc w:val="both"/>
                  <w:rPr>
                    <w:rFonts w:eastAsia="Calibri"/>
                    <w:szCs w:val="24"/>
                    <w:lang w:eastAsia="zh-CN"/>
                  </w:rPr>
                </w:pPr>
                <w:r>
                  <w:rPr>
                    <w:rFonts w:eastAsia="Calibri"/>
                    <w:szCs w:val="24"/>
                    <w:lang w:eastAsia="zh-CN"/>
                  </w:rPr>
                  <w:t>(pastatas skirtas didmeninei ir mažmeninei prekybai).</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4.4. Paslaugų</w:t>
                </w:r>
              </w:p>
            </w:tc>
            <w:tc>
              <w:tcPr>
                <w:tcW w:w="7088" w:type="dxa"/>
              </w:tcPr>
              <w:p>
                <w:pPr>
                  <w:suppressAutoHyphens/>
                  <w:spacing w:line="276" w:lineRule="auto"/>
                  <w:jc w:val="both"/>
                  <w:rPr>
                    <w:rFonts w:eastAsia="Calibri"/>
                    <w:szCs w:val="24"/>
                    <w:lang w:eastAsia="zh-CN"/>
                  </w:rPr>
                </w:pPr>
                <w:r>
                  <w:rPr>
                    <w:rFonts w:eastAsia="Calibri"/>
                    <w:szCs w:val="24"/>
                    <w:lang w:eastAsia="zh-CN"/>
                  </w:rPr>
                  <w:t xml:space="preserve">Pirtis, grožio salonas, skalbykla, taisykla, remonto dirbtuvės (išskyrus autoservisus), priėmimo ir išdavimo punktas, automobilių plovykla ir kiti pastatai, atitinkantys paskirties aprašymą </w:t>
                </w:r>
              </w:p>
              <w:p>
                <w:pPr>
                  <w:suppressAutoHyphens/>
                  <w:spacing w:line="276" w:lineRule="auto"/>
                  <w:jc w:val="both"/>
                  <w:rPr>
                    <w:rFonts w:eastAsia="Calibri"/>
                    <w:szCs w:val="24"/>
                    <w:lang w:eastAsia="zh-CN"/>
                  </w:rPr>
                </w:pPr>
                <w:r>
                  <w:rPr>
                    <w:rFonts w:eastAsia="Calibri"/>
                    <w:szCs w:val="24"/>
                    <w:lang w:eastAsia="zh-CN"/>
                  </w:rPr>
                  <w:t>(pastatas skirtas paslaugoms (išskyrus specialiąsias) teikti).</w:t>
                </w:r>
              </w:p>
            </w:tc>
          </w:tr>
          <w:tr>
            <w:trPr>
              <w:trHeight w:val="928"/>
            </w:trP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tcPr>
              <w:p>
                <w:pPr>
                  <w:suppressAutoHyphens/>
                  <w:rPr>
                    <w:rFonts w:eastAsia="Calibri"/>
                    <w:szCs w:val="24"/>
                    <w:lang w:eastAsia="zh-CN"/>
                  </w:rPr>
                </w:pPr>
                <w:r>
                  <w:rPr>
                    <w:rFonts w:eastAsia="Calibri"/>
                    <w:szCs w:val="24"/>
                    <w:lang w:eastAsia="zh-CN"/>
                  </w:rPr>
                  <w:t>4.5. Maitinimo</w:t>
                </w:r>
              </w:p>
            </w:tc>
            <w:tc>
              <w:tcPr>
                <w:tcW w:w="7088" w:type="dxa"/>
                <w:tcBorders>
                  <w:top w:val="single" w:sz="4" w:space="0" w:color="auto"/>
                  <w:left w:val="single" w:sz="4" w:space="0" w:color="auto"/>
                  <w:bottom w:val="single" w:sz="4" w:space="0" w:color="auto"/>
                  <w:right w:val="single" w:sz="4" w:space="0" w:color="auto"/>
                </w:tcBorders>
              </w:tcPr>
              <w:p>
                <w:pPr>
                  <w:suppressAutoHyphens/>
                  <w:spacing w:line="276" w:lineRule="auto"/>
                  <w:jc w:val="both"/>
                  <w:rPr>
                    <w:rFonts w:eastAsia="Calibri"/>
                    <w:szCs w:val="24"/>
                    <w:lang w:eastAsia="zh-CN"/>
                  </w:rPr>
                </w:pPr>
                <w:r>
                  <w:rPr>
                    <w:rFonts w:eastAsia="Calibri"/>
                    <w:szCs w:val="24"/>
                    <w:lang w:eastAsia="zh-CN"/>
                  </w:rPr>
                  <w:t xml:space="preserve">Valgykla, restoranas, kavinė, baras ir kiti pastatai, atitinkantys paskirties aprašymą </w:t>
                </w:r>
              </w:p>
              <w:p>
                <w:pPr>
                  <w:suppressAutoHyphens/>
                  <w:spacing w:line="276" w:lineRule="auto"/>
                  <w:jc w:val="both"/>
                  <w:rPr>
                    <w:rFonts w:eastAsia="Calibri"/>
                    <w:szCs w:val="24"/>
                    <w:lang w:eastAsia="zh-CN"/>
                  </w:rPr>
                </w:pPr>
                <w:r>
                  <w:rPr>
                    <w:rFonts w:eastAsia="Calibri"/>
                    <w:szCs w:val="24"/>
                    <w:lang w:eastAsia="zh-CN"/>
                  </w:rPr>
                  <w:t>(pastatas skirtas žmonėms maitinti).</w:t>
                </w:r>
              </w:p>
            </w:tc>
          </w:tr>
          <w:tr>
            <w:trPr>
              <w:trHeight w:val="2105"/>
            </w:trPr>
            <w:tc>
              <w:tcPr>
                <w:tcW w:w="709" w:type="dxa"/>
              </w:tcPr>
              <w:p>
                <w:pPr>
                  <w:suppressAutoHyphens/>
                  <w:rPr>
                    <w:rFonts w:eastAsia="Calibri"/>
                    <w:szCs w:val="24"/>
                    <w:lang w:eastAsia="zh-CN"/>
                  </w:rPr>
                </w:pPr>
                <w:r>
                  <w:rPr>
                    <w:rFonts w:eastAsia="Calibri"/>
                    <w:szCs w:val="24"/>
                    <w:lang w:eastAsia="zh-CN"/>
                  </w:rPr>
                  <w:t xml:space="preserve">5. </w:t>
                </w:r>
              </w:p>
            </w:tc>
            <w:tc>
              <w:tcPr>
                <w:tcW w:w="2835" w:type="dxa"/>
              </w:tcPr>
              <w:p>
                <w:pPr>
                  <w:suppressAutoHyphens/>
                  <w:rPr>
                    <w:rFonts w:eastAsia="Calibri"/>
                    <w:szCs w:val="24"/>
                    <w:lang w:eastAsia="zh-CN"/>
                  </w:rPr>
                </w:pPr>
                <w:r>
                  <w:rPr>
                    <w:rFonts w:eastAsia="Calibri"/>
                    <w:szCs w:val="24"/>
                    <w:lang w:eastAsia="zh-CN"/>
                  </w:rPr>
                  <w:t>Administracinių</w:t>
                </w:r>
              </w:p>
              <w:p>
                <w:pPr>
                  <w:suppressAutoHyphens/>
                  <w:rPr>
                    <w:rFonts w:eastAsia="Calibri"/>
                    <w:szCs w:val="24"/>
                    <w:lang w:eastAsia="zh-CN"/>
                  </w:rPr>
                </w:pPr>
                <w:r>
                  <w:rPr>
                    <w:rFonts w:eastAsia="Calibri"/>
                    <w:szCs w:val="24"/>
                    <w:lang w:eastAsia="zh-CN"/>
                  </w:rPr>
                  <w:t xml:space="preserve">(negyvenamieji pastatai, skirti viešojo administravimo veiklai, komercinei veiklai ir  komercinei veiklai administruoti)</w:t>
                </w:r>
              </w:p>
            </w:tc>
            <w:tc>
              <w:tcPr>
                <w:tcW w:w="3969" w:type="dxa"/>
              </w:tcPr>
              <w:p>
                <w:pPr>
                  <w:suppressAutoHyphens/>
                  <w:rPr>
                    <w:rFonts w:eastAsia="Calibri"/>
                    <w:strike/>
                    <w:szCs w:val="24"/>
                    <w:lang w:eastAsia="zh-CN"/>
                  </w:rPr>
                </w:pPr>
                <w:r>
                  <w:rPr>
                    <w:rFonts w:eastAsia="Calibri"/>
                    <w:szCs w:val="24"/>
                    <w:lang w:eastAsia="zh-CN"/>
                  </w:rPr>
                  <w:t>5.1. Administracinių</w:t>
                </w:r>
              </w:p>
            </w:tc>
            <w:tc>
              <w:tcPr>
                <w:tcW w:w="7088" w:type="dxa"/>
              </w:tcPr>
              <w:p>
                <w:pPr>
                  <w:suppressAutoHyphens/>
                  <w:spacing w:line="276" w:lineRule="auto"/>
                  <w:jc w:val="both"/>
                  <w:rPr>
                    <w:rFonts w:eastAsia="Calibri"/>
                    <w:szCs w:val="24"/>
                    <w:lang w:eastAsia="zh-CN"/>
                  </w:rPr>
                </w:pPr>
                <w:r>
                  <w:rPr>
                    <w:rFonts w:eastAsia="Calibri"/>
                    <w:szCs w:val="24"/>
                    <w:lang w:eastAsia="zh-CN"/>
                  </w:rPr>
                  <w:t>Bankas, paštas, valstybės ir savivaldybės įstaiga, ambasada, teismas, kiti įstaigų ir organizacijų administraciniai pastatai, verslo centras, biuras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(pastatas skirtas valstybės, Europos Sąjungos ir savivaldybės institucijų, kitų iš valstybės ar savivaldybių biudžetų išlaikomų įstaigų funkcijoms vykdyti, taip pat veiklai administruoti, skaitmeninei produkcijai kurti, skaitmeninėms paslaugoms, konkrečiai žemės sklype vykdomai veiklai administruoti ir pan.). </w:t>
                </w:r>
              </w:p>
            </w:tc>
          </w:tr>
          <w:tr>
            <w:tc>
              <w:tcPr>
                <w:tcW w:w="709" w:type="dxa"/>
                <w:vMerge w:val="restart"/>
              </w:tcPr>
              <w:p>
                <w:pPr>
                  <w:suppressAutoHyphens/>
                  <w:rPr>
                    <w:rFonts w:eastAsia="Calibri"/>
                    <w:szCs w:val="24"/>
                    <w:lang w:eastAsia="zh-CN"/>
                  </w:rPr>
                </w:pPr>
                <w:r>
                  <w:rPr>
                    <w:rFonts w:eastAsia="Calibri"/>
                    <w:szCs w:val="24"/>
                    <w:lang w:eastAsia="zh-CN"/>
                  </w:rPr>
                  <w:t>6.</w:t>
                </w:r>
              </w:p>
            </w:tc>
            <w:tc>
              <w:tcPr>
                <w:tcW w:w="2835" w:type="dxa"/>
                <w:vMerge w:val="restart"/>
              </w:tcPr>
              <w:p>
                <w:pPr>
                  <w:suppressAutoHyphens/>
                  <w:rPr>
                    <w:rFonts w:eastAsia="Calibri"/>
                    <w:szCs w:val="24"/>
                    <w:lang w:eastAsia="zh-CN"/>
                  </w:rPr>
                </w:pPr>
                <w:r>
                  <w:rPr>
                    <w:rFonts w:eastAsia="Calibri"/>
                    <w:szCs w:val="24"/>
                    <w:lang w:eastAsia="zh-CN"/>
                  </w:rPr>
                  <w:t>Transporto</w:t>
                </w:r>
              </w:p>
            </w:tc>
            <w:tc>
              <w:tcPr>
                <w:tcW w:w="3969" w:type="dxa"/>
              </w:tcPr>
              <w:p>
                <w:pPr>
                  <w:suppressAutoHyphens/>
                  <w:rPr>
                    <w:rFonts w:eastAsia="Calibri"/>
                    <w:strike/>
                    <w:szCs w:val="24"/>
                    <w:lang w:eastAsia="zh-CN"/>
                  </w:rPr>
                </w:pPr>
                <w:r>
                  <w:rPr>
                    <w:rFonts w:eastAsia="Calibri"/>
                    <w:szCs w:val="24"/>
                    <w:lang w:eastAsia="zh-CN"/>
                  </w:rPr>
                  <w:t>6.1. Transporto</w:t>
                </w:r>
              </w:p>
            </w:tc>
            <w:tc>
              <w:tcPr>
                <w:tcW w:w="7088" w:type="dxa"/>
              </w:tcPr>
              <w:p>
                <w:pPr>
                  <w:suppressAutoHyphens/>
                  <w:spacing w:line="276" w:lineRule="auto"/>
                  <w:jc w:val="both"/>
                  <w:rPr>
                    <w:rFonts w:eastAsia="Calibri"/>
                    <w:szCs w:val="24"/>
                    <w:lang w:eastAsia="zh-CN"/>
                  </w:rPr>
                </w:pPr>
                <w:r>
                  <w:rPr>
                    <w:rFonts w:eastAsia="Calibri"/>
                    <w:szCs w:val="24"/>
                    <w:lang w:eastAsia="zh-CN"/>
                  </w:rPr>
                  <w:t xml:space="preserve">Oro, jūrų ar upių uosto, jūrų ar upių laivyno pastatai, geležinkelio ar  autobusų stotis, judėjimo postas, dispečerinės ar iešmų postas, uosto terminalas, signalų perdavimo pastatas, švyturys, muitinė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(pastatai transporto, susisiekimo tikslams, t. y. susiję su transportavimu, gabenimu, vežimu ir pan.). </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6.2. Garažų</w:t>
                </w:r>
              </w:p>
            </w:tc>
            <w:tc>
              <w:tcPr>
                <w:tcW w:w="7088" w:type="dxa"/>
              </w:tcPr>
              <w:p>
                <w:pPr>
                  <w:suppressAutoHyphens/>
                  <w:spacing w:line="276" w:lineRule="auto"/>
                  <w:jc w:val="both"/>
                  <w:rPr>
                    <w:rFonts w:eastAsia="Calibri"/>
                    <w:szCs w:val="24"/>
                    <w:lang w:eastAsia="zh-CN"/>
                  </w:rPr>
                </w:pPr>
                <w:r>
                  <w:rPr>
                    <w:rFonts w:eastAsia="Calibri"/>
                    <w:szCs w:val="24"/>
                    <w:lang w:eastAsia="zh-CN"/>
                  </w:rPr>
                  <w:t>Automobilių garažas, atviras ar uždaras požeminis garažas, antžeminė automobilių saugykla, elingas, geležinkelio vagonų depas, autobusų ar troleibusų garažas, orlaivių, laivų angaras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(pastatas skirtas transporto priemonėms laikyti, pasaugoti ir (ar) remontuoti, neteikiant paslaugų). </w:t>
                </w:r>
              </w:p>
            </w:tc>
          </w:tr>
          <w:tr>
            <w:tc>
              <w:tcPr>
                <w:tcW w:w="709" w:type="dxa"/>
                <w:vMerge w:val="restart"/>
              </w:tcPr>
              <w:p>
                <w:pPr>
                  <w:suppressAutoHyphens/>
                  <w:rPr>
                    <w:rFonts w:eastAsia="Calibri"/>
                    <w:szCs w:val="24"/>
                    <w:lang w:eastAsia="zh-CN"/>
                  </w:rPr>
                </w:pPr>
                <w:r>
                  <w:rPr>
                    <w:rFonts w:eastAsia="Calibri"/>
                    <w:szCs w:val="24"/>
                    <w:lang w:eastAsia="zh-CN"/>
                  </w:rPr>
                  <w:t>7.</w:t>
                </w:r>
              </w:p>
            </w:tc>
            <w:tc>
              <w:tcPr>
                <w:tcW w:w="2835" w:type="dxa"/>
                <w:vMerge w:val="restart"/>
              </w:tcPr>
              <w:p>
                <w:pPr>
                  <w:suppressAutoHyphens/>
                  <w:rPr>
                    <w:rFonts w:eastAsia="Calibri"/>
                    <w:szCs w:val="24"/>
                    <w:lang w:eastAsia="zh-CN"/>
                  </w:rPr>
                </w:pPr>
                <w:r>
                  <w:rPr>
                    <w:rFonts w:eastAsia="Calibri"/>
                    <w:szCs w:val="24"/>
                    <w:lang w:eastAsia="zh-CN"/>
                  </w:rPr>
                  <w:t xml:space="preserve">Pramonės ir sandėliavimo </w:t>
                </w:r>
              </w:p>
            </w:tc>
            <w:tc>
              <w:tcPr>
                <w:tcW w:w="3969" w:type="dxa"/>
              </w:tcPr>
              <w:p>
                <w:pPr>
                  <w:suppressAutoHyphens/>
                  <w:rPr>
                    <w:rFonts w:eastAsia="Calibri"/>
                    <w:szCs w:val="24"/>
                    <w:lang w:eastAsia="zh-CN"/>
                  </w:rPr>
                </w:pPr>
                <w:r>
                  <w:rPr>
                    <w:rFonts w:eastAsia="Calibri"/>
                    <w:szCs w:val="24"/>
                    <w:lang w:eastAsia="zh-CN"/>
                  </w:rPr>
                  <w:t>7.1. Gamybos, pramonės</w:t>
                </w:r>
              </w:p>
            </w:tc>
            <w:tc>
              <w:tcPr>
                <w:tcW w:w="7088" w:type="dxa"/>
              </w:tcPr>
              <w:p>
                <w:pPr>
                  <w:suppressAutoHyphens/>
                  <w:spacing w:line="276" w:lineRule="auto"/>
                  <w:jc w:val="both"/>
                  <w:rPr>
                    <w:rFonts w:eastAsia="Calibri"/>
                    <w:szCs w:val="24"/>
                    <w:lang w:eastAsia="zh-CN"/>
                  </w:rPr>
                </w:pPr>
                <w:r>
                  <w:rPr>
                    <w:rFonts w:eastAsia="Calibri"/>
                    <w:szCs w:val="24"/>
                    <w:lang w:eastAsia="zh-CN"/>
                  </w:rPr>
                  <w:t>Gamykla, dirbtuvės, produkcijos perdirbimo, pramonės įmonė, kalvė, gamybinė laboratorija, skerdykla, pastatas, kuriame įrengta technologija vandens organizmams uždaru būdu veisti, auginti ir perdirbti,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(pastatas skirtas pramoninei gamybai). </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trike/>
                    <w:szCs w:val="24"/>
                    <w:lang w:eastAsia="zh-CN"/>
                  </w:rPr>
                </w:pPr>
                <w:r>
                  <w:rPr>
                    <w:rFonts w:eastAsia="Calibri"/>
                    <w:szCs w:val="24"/>
                    <w:lang w:eastAsia="zh-CN"/>
                  </w:rPr>
                  <w:t>7.2. Energetikos</w:t>
                </w:r>
              </w:p>
            </w:tc>
            <w:tc>
              <w:tcPr>
                <w:tcW w:w="7088" w:type="dxa"/>
              </w:tcPr>
              <w:p>
                <w:pPr>
                  <w:suppressAutoHyphens/>
                  <w:spacing w:line="276" w:lineRule="auto"/>
                  <w:jc w:val="both"/>
                  <w:rPr>
                    <w:rFonts w:eastAsia="Calibri"/>
                    <w:szCs w:val="24"/>
                    <w:lang w:eastAsia="zh-CN"/>
                  </w:rPr>
                </w:pPr>
                <w:r>
                  <w:rPr>
                    <w:rFonts w:eastAsia="Calibri"/>
                    <w:szCs w:val="24"/>
                    <w:lang w:eastAsia="zh-CN"/>
                  </w:rPr>
                  <w:t>Elektrinė, katilinė, transformatorių pastotė, skirstykla, naftos perdirbimo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(pastatas skirtas energijai gaminti, energijos ištekliams išgauti, energijai  perdirbti, perduoti ar skirstyti).</w:t>
                </w:r>
                <w:r>
                  <w:rPr>
                    <w:rFonts w:eastAsia="Calibri"/>
                    <w:b/>
                    <w:bCs/>
                    <w:szCs w:val="24"/>
                    <w:lang w:eastAsia="zh-CN"/>
                  </w:rPr>
                  <w:t xml:space="preserve"> </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7.3. Sandėliavimo</w:t>
                </w:r>
              </w:p>
            </w:tc>
            <w:tc>
              <w:tcPr>
                <w:tcW w:w="7088" w:type="dxa"/>
              </w:tcPr>
              <w:p>
                <w:pPr>
                  <w:suppressAutoHyphens/>
                  <w:spacing w:line="276" w:lineRule="auto"/>
                  <w:jc w:val="both"/>
                  <w:rPr>
                    <w:rFonts w:eastAsia="Calibri"/>
                    <w:szCs w:val="24"/>
                    <w:lang w:eastAsia="zh-CN"/>
                  </w:rPr>
                </w:pPr>
                <w:r>
                  <w:rPr>
                    <w:rFonts w:eastAsia="Calibri"/>
                    <w:szCs w:val="24"/>
                    <w:lang w:eastAsia="zh-CN"/>
                  </w:rPr>
                  <w:t>Saugykla, bendro naudojimo sandėlis, specialus sandėlis, kiti pastatai, naudojami produkcijai laikyti bei saugoti,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(pastatas pagal savo tiesioginę paskirtį naudojamas sandėliuoti). </w:t>
                </w:r>
              </w:p>
            </w:tc>
          </w:tr>
          <w:tr>
            <w:tc>
              <w:tcPr>
                <w:tcW w:w="709" w:type="dxa"/>
                <w:vMerge w:val="restart"/>
              </w:tcPr>
              <w:p>
                <w:pPr>
                  <w:suppressAutoHyphens/>
                  <w:rPr>
                    <w:rFonts w:eastAsia="Calibri"/>
                    <w:szCs w:val="24"/>
                    <w:lang w:eastAsia="zh-CN"/>
                  </w:rPr>
                </w:pPr>
                <w:r>
                  <w:rPr>
                    <w:rFonts w:eastAsia="Calibri"/>
                    <w:szCs w:val="24"/>
                    <w:lang w:eastAsia="zh-CN"/>
                  </w:rPr>
                  <w:t>8.</w:t>
                </w:r>
              </w:p>
            </w:tc>
            <w:tc>
              <w:tcPr>
                <w:tcW w:w="2835" w:type="dxa"/>
                <w:vMerge w:val="restart"/>
              </w:tcPr>
              <w:p>
                <w:pPr>
                  <w:suppressAutoHyphens/>
                  <w:rPr>
                    <w:rFonts w:eastAsia="Calibri"/>
                    <w:szCs w:val="24"/>
                    <w:lang w:eastAsia="zh-CN"/>
                  </w:rPr>
                </w:pPr>
                <w:r>
                  <w:rPr>
                    <w:rFonts w:eastAsia="Calibri"/>
                    <w:szCs w:val="24"/>
                    <w:lang w:eastAsia="zh-CN"/>
                  </w:rPr>
                  <w:t xml:space="preserve">Visuomeninių </w:t>
                </w:r>
              </w:p>
            </w:tc>
            <w:tc>
              <w:tcPr>
                <w:tcW w:w="3969" w:type="dxa"/>
              </w:tcPr>
              <w:p>
                <w:pPr>
                  <w:suppressAutoHyphens/>
                  <w:rPr>
                    <w:rFonts w:eastAsia="Calibri"/>
                    <w:szCs w:val="24"/>
                    <w:lang w:eastAsia="zh-CN"/>
                  </w:rPr>
                </w:pPr>
                <w:r>
                  <w:rPr>
                    <w:rFonts w:eastAsia="Calibri"/>
                    <w:szCs w:val="24"/>
                    <w:lang w:eastAsia="zh-CN"/>
                  </w:rPr>
                  <w:t>8.1. Kultūros</w:t>
                </w:r>
              </w:p>
            </w:tc>
            <w:tc>
              <w:tcPr>
                <w:tcW w:w="7088" w:type="dxa"/>
              </w:tcPr>
              <w:p>
                <w:pPr>
                  <w:suppressAutoHyphens/>
                  <w:spacing w:line="276" w:lineRule="auto"/>
                  <w:jc w:val="both"/>
                  <w:rPr>
                    <w:rFonts w:eastAsia="Calibri"/>
                    <w:szCs w:val="24"/>
                    <w:lang w:eastAsia="zh-CN"/>
                  </w:rPr>
                </w:pPr>
                <w:r>
                  <w:rPr>
                    <w:rFonts w:eastAsia="Calibri"/>
                    <w:szCs w:val="24"/>
                    <w:lang w:eastAsia="zh-CN"/>
                  </w:rPr>
                  <w:t xml:space="preserve">Kino teatras, teatras, kultūros namai, klubas, biblioteka, muziejus, meno galerija, archyvas, parodų centras, planetariumas, radijo ir televizijos pastatai, </w:t>
                </w:r>
                <w:r>
                  <w:rPr>
                    <w:szCs w:val="24"/>
                    <w:lang w:eastAsia="zh-CN"/>
                  </w:rPr>
                  <w:t>saugomų teritorijų lankytojų centras</w:t>
                </w:r>
                <w:r>
                  <w:rPr>
                    <w:rFonts w:eastAsia="Calibri"/>
                    <w:szCs w:val="24"/>
                    <w:lang w:eastAsia="zh-CN"/>
                  </w:rPr>
                  <w:t xml:space="preserve">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(pastatas skirtas kultūros reikmėms).</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8.2. Mokslo</w:t>
                </w:r>
              </w:p>
            </w:tc>
            <w:tc>
              <w:tcPr>
                <w:tcW w:w="7088" w:type="dxa"/>
                <w:tcBorders>
                  <w:bottom w:val="single" w:sz="4" w:space="0" w:color="auto"/>
                </w:tcBorders>
              </w:tcPr>
              <w:p>
                <w:pPr>
                  <w:suppressAutoHyphens/>
                  <w:spacing w:line="276" w:lineRule="auto"/>
                  <w:jc w:val="both"/>
                  <w:rPr>
                    <w:rFonts w:eastAsia="Calibri"/>
                    <w:szCs w:val="24"/>
                    <w:lang w:eastAsia="zh-CN"/>
                  </w:rPr>
                </w:pPr>
                <w:r>
                  <w:rPr>
                    <w:rFonts w:eastAsia="Calibri"/>
                    <w:color w:val="000000"/>
                    <w:szCs w:val="24"/>
                    <w:lang w:eastAsia="zh-CN"/>
                  </w:rPr>
                  <w:t>Mokslo įstaigos</w:t>
                </w:r>
                <w:r>
                  <w:rPr>
                    <w:rFonts w:eastAsia="Calibri"/>
                    <w:szCs w:val="24"/>
                    <w:lang w:eastAsia="zh-CN"/>
                  </w:rPr>
                  <w:t xml:space="preserve"> institutas, mokslinio tyrimo įstaiga, observatorija, meteorologijos stotis, laboratorija (išskyrus gamybines laboratorijas), bendrojo lavinimo, neformaliojo ugdymo, profesinė ir aukštoji mokykla, vaikų darželis, lopšelis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(pastatas skirtas švietimo ir mokslo, ugdymo reikmėms).</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8.3. Gydymo</w:t>
                </w:r>
              </w:p>
            </w:tc>
            <w:tc>
              <w:tcPr>
                <w:tcW w:w="7088" w:type="dxa"/>
                <w:tcBorders>
                  <w:bottom w:val="single" w:sz="4" w:space="0" w:color="auto"/>
                </w:tcBorders>
              </w:tcPr>
              <w:p>
                <w:pPr>
                  <w:suppressAutoHyphens/>
                  <w:spacing w:line="276" w:lineRule="auto"/>
                  <w:jc w:val="both"/>
                  <w:rPr>
                    <w:rFonts w:eastAsia="Calibri"/>
                    <w:szCs w:val="24"/>
                    <w:lang w:eastAsia="zh-CN"/>
                  </w:rPr>
                </w:pPr>
                <w:r>
                  <w:rPr>
                    <w:rFonts w:eastAsia="Calibri"/>
                    <w:szCs w:val="24"/>
                    <w:lang w:eastAsia="zh-CN"/>
                  </w:rPr>
                  <w:t>Ligoninė, klinika, poliklinika, sanatorija, reabilitacijos centras, specialiosios įstaigos sveikatos apsaugos pastatas, gydykla, sveikatos priežiūros įstaigos slaugos namai, veterinarijos gydyklos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(pastatas skirtas gydymo tikslams, t. y. pastatas, kuriame teikiama medicininė pagalba ir priežiūra žmonėms ar gyvūnams). </w:t>
                </w:r>
              </w:p>
            </w:tc>
          </w:tr>
          <w:tr>
            <w:trPr>
              <w:trHeight w:val="912"/>
            </w:trP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8.4. Sporto</w:t>
                </w:r>
              </w:p>
            </w:tc>
            <w:tc>
              <w:tcPr>
                <w:tcW w:w="7088" w:type="dxa"/>
              </w:tcPr>
              <w:p>
                <w:pPr>
                  <w:suppressAutoHyphens/>
                  <w:spacing w:line="276" w:lineRule="auto"/>
                  <w:jc w:val="both"/>
                  <w:rPr>
                    <w:rFonts w:eastAsia="Calibri"/>
                    <w:szCs w:val="24"/>
                    <w:lang w:eastAsia="zh-CN"/>
                  </w:rPr>
                </w:pPr>
                <w:r>
                  <w:rPr>
                    <w:rFonts w:eastAsia="Calibri"/>
                    <w:szCs w:val="24"/>
                    <w:lang w:eastAsia="zh-CN"/>
                  </w:rPr>
                  <w:t>Sporto salė, sporto klubas, teniso kortai, baseinas, čiuožykla, šaudykla, stadionas, maniežas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(pastatas skirtas sportuoti, stebėti sporto varžybas).</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8.5. Religinių</w:t>
                </w:r>
              </w:p>
            </w:tc>
            <w:tc>
              <w:tcPr>
                <w:tcW w:w="7088" w:type="dxa"/>
              </w:tcPr>
              <w:p>
                <w:pPr>
                  <w:suppressAutoHyphens/>
                  <w:spacing w:line="276" w:lineRule="auto"/>
                  <w:jc w:val="both"/>
                  <w:rPr>
                    <w:rFonts w:eastAsia="Calibri"/>
                    <w:color w:val="000000"/>
                    <w:szCs w:val="24"/>
                    <w:lang w:eastAsia="zh-CN"/>
                  </w:rPr>
                </w:pPr>
                <w:r>
                  <w:rPr>
                    <w:rFonts w:eastAsia="Calibri"/>
                    <w:szCs w:val="24"/>
                    <w:lang w:eastAsia="zh-CN"/>
                  </w:rPr>
                  <w:t xml:space="preserve">Bažnyčia, cerkvė, koplyčia, sinagoga, </w:t>
                </w:r>
                <w:r>
                  <w:rPr>
                    <w:rFonts w:eastAsia="Calibri"/>
                    <w:color w:val="000000"/>
                    <w:szCs w:val="24"/>
                    <w:lang w:eastAsia="zh-CN"/>
                  </w:rPr>
                  <w:t>mečetė, kenesa, maldos namai ir kiti pastatai, atitinkantys paskirties aprašymą</w:t>
                </w:r>
              </w:p>
              <w:p>
                <w:pPr>
                  <w:suppressAutoHyphens/>
                  <w:spacing w:line="276" w:lineRule="auto"/>
                  <w:jc w:val="both"/>
                  <w:rPr>
                    <w:rFonts w:eastAsia="Calibri"/>
                    <w:szCs w:val="24"/>
                    <w:lang w:eastAsia="zh-CN"/>
                  </w:rPr>
                </w:pPr>
                <w:r>
                  <w:rPr>
                    <w:rFonts w:eastAsia="Calibri"/>
                    <w:color w:val="000000"/>
                    <w:szCs w:val="24"/>
                    <w:lang w:eastAsia="zh-CN"/>
                  </w:rPr>
                  <w:t>(kulto pastatas skirtas tradicinės religinės</w:t>
                </w:r>
                <w:r>
                  <w:rPr>
                    <w:rFonts w:eastAsia="Calibri"/>
                    <w:szCs w:val="24"/>
                    <w:lang w:eastAsia="zh-CN"/>
                  </w:rPr>
                  <w:t xml:space="preserve"> bendruomenės ir bendrijos narių religinėms apeigoms atlikti ir sakraliniams poreikiams tenkinti). </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8.6. Specialiųjų</w:t>
                </w:r>
              </w:p>
            </w:tc>
            <w:tc>
              <w:tcPr>
                <w:tcW w:w="7088" w:type="dxa"/>
              </w:tcPr>
              <w:p>
                <w:pPr>
                  <w:suppressAutoHyphens/>
                  <w:spacing w:line="276" w:lineRule="auto"/>
                  <w:jc w:val="both"/>
                  <w:rPr>
                    <w:rFonts w:eastAsia="Calibri"/>
                    <w:szCs w:val="24"/>
                    <w:lang w:eastAsia="zh-CN"/>
                  </w:rPr>
                </w:pPr>
                <w:r>
                  <w:rPr>
                    <w:rFonts w:eastAsia="Calibri"/>
                    <w:szCs w:val="24"/>
                    <w:lang w:eastAsia="zh-CN"/>
                  </w:rPr>
                  <w:t>Bet kuris krašto apsaugos tikslams skirtas pastatas, kareivinės, suėmimo vykdymo, uždaro ir pusiau atviro tipo bausmės atlikimo vietos pastatas, tardymo izoliatorius, policijos, priešgaisrinės ir gelbėjimo tarnybos pastatas, slėptuvė, priedanga, pasienio kontrolės punktas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(pastatas skirtas specialiesiems tikslams). </w:t>
                </w:r>
              </w:p>
            </w:tc>
          </w:tr>
          <w:tr>
            <w:tc>
              <w:tcPr>
                <w:tcW w:w="709" w:type="dxa"/>
                <w:vMerge w:val="restart"/>
              </w:tcPr>
              <w:p>
                <w:pPr>
                  <w:suppressAutoHyphens/>
                  <w:rPr>
                    <w:rFonts w:eastAsia="Calibri"/>
                    <w:szCs w:val="24"/>
                    <w:lang w:eastAsia="zh-CN"/>
                  </w:rPr>
                </w:pPr>
                <w:r>
                  <w:rPr>
                    <w:rFonts w:eastAsia="Calibri"/>
                    <w:szCs w:val="24"/>
                    <w:lang w:eastAsia="zh-CN"/>
                  </w:rPr>
                  <w:t>9.</w:t>
                </w:r>
              </w:p>
            </w:tc>
            <w:tc>
              <w:tcPr>
                <w:tcW w:w="2835" w:type="dxa"/>
                <w:vMerge w:val="restart"/>
              </w:tcPr>
              <w:p>
                <w:pPr>
                  <w:suppressAutoHyphens/>
                  <w:rPr>
                    <w:rFonts w:eastAsia="Calibri"/>
                    <w:szCs w:val="24"/>
                    <w:lang w:eastAsia="zh-CN"/>
                  </w:rPr>
                </w:pPr>
                <w:r>
                  <w:rPr>
                    <w:rFonts w:eastAsia="Calibri"/>
                    <w:szCs w:val="24"/>
                    <w:lang w:eastAsia="zh-CN"/>
                  </w:rPr>
                  <w:t>Pagalbinių</w:t>
                </w:r>
              </w:p>
            </w:tc>
            <w:tc>
              <w:tcPr>
                <w:tcW w:w="3969" w:type="dxa"/>
              </w:tcPr>
              <w:p>
                <w:pPr>
                  <w:suppressAutoHyphens/>
                  <w:rPr>
                    <w:rFonts w:eastAsia="Calibri"/>
                    <w:szCs w:val="24"/>
                    <w:lang w:eastAsia="zh-CN"/>
                  </w:rPr>
                </w:pPr>
                <w:r>
                  <w:rPr>
                    <w:rFonts w:eastAsia="Calibri"/>
                    <w:szCs w:val="24"/>
                    <w:lang w:eastAsia="zh-CN"/>
                  </w:rPr>
                  <w:t>9.1. Pagalbinio ūkio</w:t>
                </w:r>
              </w:p>
              <w:p>
                <w:pPr>
                  <w:suppressAutoHyphens/>
                  <w:ind w:firstLine="62"/>
                  <w:rPr>
                    <w:rFonts w:eastAsia="Calibri"/>
                    <w:szCs w:val="24"/>
                    <w:lang w:eastAsia="zh-CN"/>
                  </w:rPr>
                </w:pPr>
              </w:p>
            </w:tc>
            <w:tc>
              <w:tcPr>
                <w:tcW w:w="7088" w:type="dxa"/>
              </w:tcPr>
              <w:p>
                <w:pPr>
                  <w:suppressAutoHyphens/>
                  <w:spacing w:line="276" w:lineRule="auto"/>
                  <w:jc w:val="both"/>
                  <w:rPr>
                    <w:rFonts w:eastAsia="Calibri"/>
                    <w:szCs w:val="24"/>
                    <w:lang w:eastAsia="zh-CN"/>
                  </w:rPr>
                </w:pPr>
                <w:r>
                  <w:rPr>
                    <w:rFonts w:eastAsia="Calibri"/>
                    <w:szCs w:val="24"/>
                    <w:lang w:eastAsia="zh-CN"/>
                  </w:rPr>
                  <w:t>Tvartas, daržinė, sandėlis, garažas, vasaros virtuvė, dirbtuvės, pirtis, kietojo kuro sandėlis (malkinė), požeminis sandėlis (priedanga)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(pagalbinio ūkio pastatas, tarnaujantis pagrindiniam daiktui (jo priklausinys). Kaip vienas Nekilnojamojo turto kadastro objektas (statinys) formuojamas pastatas, </w:t>
                </w:r>
                <w:r>
                  <w:rPr>
                    <w:rFonts w:eastAsia="Calibri"/>
                    <w:color w:val="000000"/>
                    <w:szCs w:val="24"/>
                    <w:lang w:eastAsia="zh-CN"/>
                  </w:rPr>
                  <w:t>atskirais Nekilnojamojo turto kadastro objektais (patalpomis)</w:t>
                </w:r>
                <w:r>
                  <w:rPr>
                    <w:rFonts w:eastAsia="Calibri"/>
                    <w:szCs w:val="24"/>
                    <w:lang w:eastAsia="zh-CN"/>
                  </w:rPr>
                  <w:t xml:space="preserve"> neskaidomas, gali būti statomas tik kaip pagrindinio pastato priklausinys. Tokio pastato įregistruoti kaip savarankiško Nekilnojamojo turto kadastro objekto, jei nėra pagrindinio pastato, negalima). </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9.2. Kitų pagalbinių</w:t>
                </w:r>
              </w:p>
              <w:p>
                <w:pPr>
                  <w:suppressAutoHyphens/>
                  <w:rPr>
                    <w:rFonts w:eastAsia="Calibri"/>
                    <w:szCs w:val="24"/>
                    <w:highlight w:val="cyan"/>
                    <w:lang w:eastAsia="zh-CN"/>
                  </w:rPr>
                </w:pPr>
              </w:p>
            </w:tc>
            <w:tc>
              <w:tcPr>
                <w:tcW w:w="7088" w:type="dxa"/>
              </w:tcPr>
              <w:p>
                <w:pPr>
                  <w:suppressAutoHyphens/>
                  <w:spacing w:line="276" w:lineRule="auto"/>
                  <w:jc w:val="both"/>
                  <w:rPr>
                    <w:rFonts w:eastAsia="Calibri"/>
                    <w:szCs w:val="24"/>
                    <w:lang w:eastAsia="zh-CN"/>
                  </w:rPr>
                </w:pPr>
                <w:r>
                  <w:rPr>
                    <w:rFonts w:eastAsia="Calibri"/>
                    <w:szCs w:val="24"/>
                    <w:lang w:eastAsia="zh-CN"/>
                  </w:rPr>
                  <w:t>Fortas, bunkeris, įmonės, įstaigos, teritorijos sargo pastatas, priedanga ir kiti pastatai, atitinkantys paskirties aprašymą</w:t>
                </w:r>
              </w:p>
              <w:p>
                <w:pPr>
                  <w:suppressAutoHyphens/>
                  <w:spacing w:line="276" w:lineRule="auto"/>
                  <w:jc w:val="both"/>
                  <w:rPr>
                    <w:rFonts w:eastAsia="Calibri"/>
                    <w:szCs w:val="24"/>
                    <w:highlight w:val="cyan"/>
                    <w:lang w:eastAsia="zh-CN"/>
                  </w:rPr>
                </w:pPr>
                <w:r>
                  <w:rPr>
                    <w:rFonts w:eastAsia="Calibri"/>
                    <w:szCs w:val="24"/>
                    <w:lang w:eastAsia="zh-CN"/>
                  </w:rPr>
                  <w:t>(pastatas, kurio negalima priskirti kitai konkrečiai paskirčiai).</w:t>
                </w:r>
              </w:p>
            </w:tc>
          </w:tr>
          <w:tr>
            <w:tc>
              <w:tcPr>
                <w:tcW w:w="709" w:type="dxa"/>
                <w:vMerge w:val="restart"/>
              </w:tcPr>
              <w:p>
                <w:pPr>
                  <w:suppressAutoHyphens/>
                  <w:rPr>
                    <w:rFonts w:eastAsia="Calibri"/>
                    <w:szCs w:val="24"/>
                    <w:lang w:eastAsia="zh-CN"/>
                  </w:rPr>
                </w:pPr>
                <w:r>
                  <w:rPr>
                    <w:rFonts w:eastAsia="Calibri"/>
                    <w:szCs w:val="24"/>
                    <w:lang w:eastAsia="zh-CN"/>
                  </w:rPr>
                  <w:t>10.</w:t>
                </w:r>
              </w:p>
            </w:tc>
            <w:tc>
              <w:tcPr>
                <w:tcW w:w="2835" w:type="dxa"/>
                <w:vMerge w:val="restart"/>
              </w:tcPr>
              <w:p>
                <w:pPr>
                  <w:suppressAutoHyphens/>
                  <w:rPr>
                    <w:rFonts w:eastAsia="Calibri"/>
                    <w:szCs w:val="24"/>
                    <w:lang w:eastAsia="zh-CN"/>
                  </w:rPr>
                </w:pPr>
                <w:r>
                  <w:rPr>
                    <w:rFonts w:eastAsia="Calibri"/>
                    <w:szCs w:val="24"/>
                    <w:lang w:eastAsia="zh-CN"/>
                  </w:rPr>
                  <w:t>Žemės ūkio</w:t>
                </w:r>
              </w:p>
            </w:tc>
            <w:tc>
              <w:tcPr>
                <w:tcW w:w="3969" w:type="dxa"/>
              </w:tcPr>
              <w:p>
                <w:pPr>
                  <w:suppressAutoHyphens/>
                  <w:rPr>
                    <w:rFonts w:eastAsia="Calibri"/>
                    <w:szCs w:val="24"/>
                    <w:lang w:eastAsia="zh-CN"/>
                  </w:rPr>
                </w:pPr>
                <w:r>
                  <w:rPr>
                    <w:rFonts w:eastAsia="Calibri"/>
                    <w:szCs w:val="24"/>
                    <w:lang w:eastAsia="zh-CN"/>
                  </w:rPr>
                  <w:t>10.1. Gyvūnams auginti</w:t>
                </w:r>
              </w:p>
              <w:p>
                <w:pPr>
                  <w:suppressAutoHyphens/>
                  <w:rPr>
                    <w:rFonts w:eastAsia="Calibri"/>
                    <w:szCs w:val="24"/>
                    <w:lang w:eastAsia="zh-CN"/>
                  </w:rPr>
                </w:pPr>
              </w:p>
            </w:tc>
            <w:tc>
              <w:tcPr>
                <w:tcW w:w="7088" w:type="dxa"/>
              </w:tcPr>
              <w:p>
                <w:pPr>
                  <w:suppressAutoHyphens/>
                  <w:spacing w:line="276" w:lineRule="auto"/>
                  <w:jc w:val="both"/>
                  <w:rPr>
                    <w:rFonts w:eastAsia="Calibri"/>
                    <w:szCs w:val="24"/>
                    <w:lang w:eastAsia="zh-CN"/>
                  </w:rPr>
                </w:pPr>
                <w:r>
                  <w:rPr>
                    <w:rFonts w:eastAsia="Calibri"/>
                    <w:szCs w:val="24"/>
                    <w:lang w:eastAsia="zh-CN"/>
                  </w:rPr>
                  <w:t>Kiaulidė, karvidė, arklidė, veršidė, paukštidė, žuvų auginimo baseinas (patalpoje)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(pastatas skirtas gyvūnams auginti).</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10.2. Žemės ūkio produkcijai tvarkyti</w:t>
                </w:r>
              </w:p>
              <w:p>
                <w:pPr>
                  <w:suppressAutoHyphens/>
                  <w:rPr>
                    <w:rFonts w:eastAsia="Calibri"/>
                    <w:szCs w:val="24"/>
                    <w:lang w:eastAsia="zh-CN"/>
                  </w:rPr>
                </w:pPr>
              </w:p>
            </w:tc>
            <w:tc>
              <w:tcPr>
                <w:tcW w:w="7088" w:type="dxa"/>
              </w:tcPr>
              <w:p>
                <w:pPr>
                  <w:suppressAutoHyphens/>
                  <w:spacing w:line="276" w:lineRule="auto"/>
                  <w:jc w:val="both"/>
                  <w:rPr>
                    <w:rFonts w:eastAsia="Calibri"/>
                    <w:szCs w:val="24"/>
                    <w:lang w:eastAsia="zh-CN"/>
                  </w:rPr>
                </w:pPr>
                <w:r>
                  <w:rPr>
                    <w:rFonts w:eastAsia="Calibri"/>
                    <w:szCs w:val="24"/>
                    <w:lang w:eastAsia="zh-CN"/>
                  </w:rPr>
                  <w:t>Svirnas, daržinė, angaras, garažas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(pastatas skirtas žemės ūkiui, pirminiam jo produkcijos tvarkymui. Kaip vienas Nekilnojamojo turto kadastro objektas (statinys) formuojamas pastatas, </w:t>
                </w:r>
                <w:r>
                  <w:rPr>
                    <w:rFonts w:eastAsia="Calibri"/>
                    <w:color w:val="000000"/>
                    <w:szCs w:val="24"/>
                    <w:lang w:eastAsia="zh-CN"/>
                  </w:rPr>
                  <w:t>atskirais Nekilnojamojo turto kadastro objektais (patalpomis)</w:t>
                </w:r>
                <w:r>
                  <w:rPr>
                    <w:rFonts w:eastAsia="Calibri"/>
                    <w:szCs w:val="24"/>
                    <w:lang w:eastAsia="zh-CN"/>
                  </w:rPr>
                  <w:t xml:space="preserve"> neskaidomas).</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10.3. Augalams auginti</w:t>
                </w:r>
              </w:p>
              <w:p>
                <w:pPr>
                  <w:suppressAutoHyphens/>
                  <w:rPr>
                    <w:rFonts w:eastAsia="Calibri"/>
                    <w:szCs w:val="24"/>
                    <w:lang w:eastAsia="zh-CN"/>
                  </w:rPr>
                </w:pPr>
              </w:p>
            </w:tc>
            <w:tc>
              <w:tcPr>
                <w:tcW w:w="7088" w:type="dxa"/>
              </w:tcPr>
              <w:p>
                <w:pPr>
                  <w:suppressAutoHyphens/>
                  <w:spacing w:line="276" w:lineRule="auto"/>
                  <w:jc w:val="both"/>
                  <w:rPr>
                    <w:rFonts w:eastAsia="Calibri"/>
                    <w:szCs w:val="24"/>
                    <w:lang w:eastAsia="zh-CN"/>
                  </w:rPr>
                </w:pPr>
                <w:r>
                  <w:rPr>
                    <w:rFonts w:eastAsia="Calibri"/>
                    <w:szCs w:val="24"/>
                    <w:lang w:eastAsia="zh-CN"/>
                  </w:rPr>
                  <w:t>Šiltnamis, oranžerija, žiemos sodas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(pastatas skirtas augalams auginti). </w:t>
                </w:r>
              </w:p>
            </w:tc>
          </w:tr>
          <w:tr>
            <w:trPr>
              <w:trHeight w:val="960"/>
            </w:trP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 xml:space="preserve">10.4. Mėgėjų sodų </w:t>
                </w:r>
              </w:p>
              <w:p>
                <w:pPr>
                  <w:suppressAutoHyphens/>
                  <w:rPr>
                    <w:rFonts w:eastAsia="Calibri"/>
                    <w:szCs w:val="24"/>
                    <w:lang w:eastAsia="zh-CN"/>
                  </w:rPr>
                </w:pPr>
              </w:p>
            </w:tc>
            <w:tc>
              <w:tcPr>
                <w:tcW w:w="7088" w:type="dxa"/>
              </w:tcPr>
              <w:p>
                <w:pPr>
                  <w:suppressAutoHyphens/>
                  <w:spacing w:line="276" w:lineRule="auto"/>
                  <w:jc w:val="both"/>
                  <w:rPr>
                    <w:rFonts w:eastAsia="Calibri"/>
                    <w:szCs w:val="24"/>
                    <w:lang w:eastAsia="zh-CN"/>
                  </w:rPr>
                </w:pPr>
                <w:r>
                  <w:rPr>
                    <w:rFonts w:eastAsia="Calibri"/>
                    <w:szCs w:val="24"/>
                    <w:lang w:eastAsia="zh-CN"/>
                  </w:rPr>
                  <w:t>Sodo namas</w:t>
                </w:r>
              </w:p>
              <w:p>
                <w:pPr>
                  <w:suppressAutoHyphens/>
                  <w:spacing w:line="276" w:lineRule="auto"/>
                  <w:jc w:val="both"/>
                  <w:rPr>
                    <w:rFonts w:eastAsia="Calibri"/>
                    <w:szCs w:val="24"/>
                    <w:lang w:eastAsia="zh-CN"/>
                  </w:rPr>
                </w:pPr>
                <w:r>
                  <w:rPr>
                    <w:rFonts w:eastAsia="Calibri"/>
                    <w:szCs w:val="24"/>
                    <w:lang w:eastAsia="zh-CN"/>
                  </w:rPr>
                  <w:t xml:space="preserve">(mėgėjų sodo teritorijoje esantis negyvenamasis pastatas. </w:t>
                </w:r>
                <w:r>
                  <w:rPr>
                    <w:rFonts w:eastAsia="Calibri"/>
                    <w:color w:val="000000"/>
                    <w:szCs w:val="24"/>
                    <w:lang w:eastAsia="zh-CN"/>
                  </w:rPr>
                  <w:t>Atskirais Nekilnojamojo turto kadastro objektais (patalpomis)</w:t>
                </w:r>
                <w:r>
                  <w:rPr>
                    <w:rFonts w:eastAsia="Calibri"/>
                    <w:szCs w:val="24"/>
                    <w:lang w:eastAsia="zh-CN"/>
                  </w:rPr>
                  <w:t xml:space="preserve"> neskaidomas).</w:t>
                </w:r>
              </w:p>
            </w:tc>
          </w:tr>
          <w:tr>
            <w:trPr>
              <w:trHeight w:val="483"/>
            </w:trPr>
            <w:tc>
              <w:tcPr>
                <w:tcW w:w="709" w:type="dxa"/>
              </w:tcPr>
              <w:p>
                <w:pPr>
                  <w:suppressAutoHyphens/>
                  <w:rPr>
                    <w:rFonts w:eastAsia="Calibri"/>
                    <w:szCs w:val="24"/>
                    <w:lang w:eastAsia="zh-CN"/>
                  </w:rPr>
                </w:pPr>
                <w:r>
                  <w:rPr>
                    <w:rFonts w:eastAsia="Calibri"/>
                    <w:szCs w:val="24"/>
                    <w:lang w:eastAsia="zh-CN"/>
                  </w:rPr>
                  <w:t>11.</w:t>
                </w:r>
              </w:p>
            </w:tc>
            <w:tc>
              <w:tcPr>
                <w:tcW w:w="2835" w:type="dxa"/>
              </w:tcPr>
              <w:p>
                <w:pPr>
                  <w:suppressAutoHyphens/>
                  <w:rPr>
                    <w:rFonts w:eastAsia="Calibri"/>
                    <w:szCs w:val="24"/>
                    <w:lang w:eastAsia="zh-CN"/>
                  </w:rPr>
                </w:pPr>
                <w:r>
                  <w:rPr>
                    <w:rFonts w:eastAsia="Calibri"/>
                    <w:szCs w:val="24"/>
                    <w:lang w:eastAsia="zh-CN"/>
                  </w:rPr>
                  <w:t>Viešosios rekreacijos</w:t>
                </w:r>
              </w:p>
            </w:tc>
            <w:tc>
              <w:tcPr>
                <w:tcW w:w="3969" w:type="dxa"/>
              </w:tcPr>
              <w:p>
                <w:pPr>
                  <w:suppressAutoHyphens/>
                  <w:rPr>
                    <w:rFonts w:eastAsia="Calibri"/>
                    <w:szCs w:val="24"/>
                    <w:lang w:eastAsia="zh-CN"/>
                  </w:rPr>
                </w:pPr>
                <w:r>
                  <w:rPr>
                    <w:rFonts w:eastAsia="Calibri"/>
                    <w:szCs w:val="24"/>
                    <w:lang w:eastAsia="zh-CN"/>
                  </w:rPr>
                  <w:t xml:space="preserve">11.1. Viešojo poilsio </w:t>
                </w:r>
              </w:p>
              <w:p>
                <w:pPr>
                  <w:suppressAutoHyphens/>
                  <w:rPr>
                    <w:rFonts w:eastAsia="Calibri"/>
                    <w:szCs w:val="24"/>
                    <w:lang w:eastAsia="zh-CN"/>
                  </w:rPr>
                </w:pPr>
              </w:p>
            </w:tc>
            <w:tc>
              <w:tcPr>
                <w:tcW w:w="7088" w:type="dxa"/>
              </w:tcPr>
              <w:p>
                <w:pPr>
                  <w:suppressAutoHyphens/>
                  <w:spacing w:line="276" w:lineRule="auto"/>
                  <w:jc w:val="both"/>
                  <w:rPr>
                    <w:rFonts w:eastAsia="Calibri"/>
                    <w:szCs w:val="24"/>
                    <w:lang w:eastAsia="zh-CN"/>
                  </w:rPr>
                </w:pPr>
                <w:r>
                  <w:rPr>
                    <w:rFonts w:eastAsia="Calibri"/>
                    <w:szCs w:val="24"/>
                    <w:lang w:eastAsia="zh-CN"/>
                  </w:rPr>
                  <w:t>Kaimo turizmo pastatas, kempingas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(viešajai rekreacijai skirtas pastatas. Kaip vienas Nekilnojamojo turto kadastro objektas (statinys) formuojamas pastatas, </w:t>
                </w:r>
                <w:r>
                  <w:rPr>
                    <w:rFonts w:eastAsia="Calibri"/>
                    <w:color w:val="000000"/>
                    <w:szCs w:val="24"/>
                    <w:lang w:eastAsia="zh-CN"/>
                  </w:rPr>
                  <w:t>atskirais Nekilnojamojo turto kadastro objektais (patalpomis)</w:t>
                </w:r>
                <w:r>
                  <w:rPr>
                    <w:rFonts w:eastAsia="Calibri"/>
                    <w:szCs w:val="24"/>
                    <w:lang w:eastAsia="zh-CN"/>
                  </w:rPr>
                  <w:t xml:space="preserve"> neskaidomas).</w:t>
                </w:r>
              </w:p>
            </w:tc>
          </w:tr>
          <w:tr>
            <w:trPr>
              <w:trHeight w:val="786"/>
            </w:trPr>
            <w:tc>
              <w:tcPr>
                <w:tcW w:w="709" w:type="dxa"/>
              </w:tcPr>
              <w:p>
                <w:pPr>
                  <w:suppressAutoHyphens/>
                  <w:rPr>
                    <w:rFonts w:eastAsia="Calibri"/>
                    <w:szCs w:val="24"/>
                    <w:lang w:eastAsia="zh-CN"/>
                  </w:rPr>
                </w:pPr>
                <w:r>
                  <w:rPr>
                    <w:rFonts w:eastAsia="Calibri"/>
                    <w:szCs w:val="24"/>
                    <w:lang w:eastAsia="zh-CN"/>
                  </w:rPr>
                  <w:t>12.</w:t>
                </w:r>
              </w:p>
            </w:tc>
            <w:tc>
              <w:tcPr>
                <w:tcW w:w="2835" w:type="dxa"/>
              </w:tcPr>
              <w:p>
                <w:pPr>
                  <w:suppressAutoHyphens/>
                  <w:rPr>
                    <w:rFonts w:eastAsia="Calibri"/>
                    <w:szCs w:val="24"/>
                    <w:lang w:eastAsia="zh-CN"/>
                  </w:rPr>
                </w:pPr>
                <w:r>
                  <w:rPr>
                    <w:rFonts w:eastAsia="Calibri"/>
                    <w:szCs w:val="24"/>
                    <w:lang w:eastAsia="zh-CN"/>
                  </w:rPr>
                  <w:t>Asmeninės rekreacijos</w:t>
                </w:r>
              </w:p>
            </w:tc>
            <w:tc>
              <w:tcPr>
                <w:tcW w:w="3969" w:type="dxa"/>
              </w:tcPr>
              <w:p>
                <w:pPr>
                  <w:suppressAutoHyphens/>
                  <w:rPr>
                    <w:rFonts w:eastAsia="Calibri"/>
                    <w:i/>
                    <w:iCs/>
                    <w:szCs w:val="24"/>
                    <w:lang w:eastAsia="zh-CN"/>
                  </w:rPr>
                </w:pPr>
                <w:r>
                  <w:rPr>
                    <w:rFonts w:eastAsia="Calibri"/>
                    <w:szCs w:val="24"/>
                    <w:lang w:eastAsia="zh-CN"/>
                  </w:rPr>
                  <w:t xml:space="preserve">12.1. Asmeninio poilsio </w:t>
                </w:r>
              </w:p>
            </w:tc>
            <w:tc>
              <w:tcPr>
                <w:tcW w:w="7088" w:type="dxa"/>
              </w:tcPr>
              <w:p>
                <w:pPr>
                  <w:suppressAutoHyphens/>
                  <w:spacing w:line="276" w:lineRule="auto"/>
                  <w:jc w:val="both"/>
                  <w:rPr>
                    <w:rFonts w:eastAsia="Calibri"/>
                    <w:szCs w:val="24"/>
                    <w:lang w:eastAsia="zh-CN"/>
                  </w:rPr>
                </w:pPr>
                <w:r>
                  <w:rPr>
                    <w:rFonts w:eastAsia="Calibri"/>
                    <w:szCs w:val="24"/>
                    <w:lang w:eastAsia="zh-CN"/>
                  </w:rPr>
                  <w:t>Poilsio pastatas</w:t>
                </w:r>
                <w:r>
                  <w:rPr>
                    <w:rFonts w:eastAsia="Calibri"/>
                    <w:i/>
                    <w:iCs/>
                    <w:szCs w:val="24"/>
                    <w:lang w:eastAsia="zh-CN"/>
                  </w:rPr>
                  <w:t>,</w:t>
                </w:r>
                <w:r>
                  <w:rPr>
                    <w:rFonts w:eastAsia="Calibri"/>
                    <w:szCs w:val="24"/>
                    <w:lang w:eastAsia="zh-CN"/>
                  </w:rPr>
                  <w:t xml:space="preserve"> vila (vasarnamis)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(pastatas skirtas asmeninei rekreacijai). </w:t>
                </w:r>
              </w:p>
            </w:tc>
          </w:tr>
          <w:tr>
            <w:trPr>
              <w:trHeight w:val="416"/>
            </w:trPr>
            <w:tc>
              <w:tcPr>
                <w:tcW w:w="709" w:type="dxa"/>
              </w:tcPr>
              <w:p>
                <w:pPr>
                  <w:suppressAutoHyphens/>
                  <w:rPr>
                    <w:rFonts w:eastAsia="Calibri"/>
                    <w:szCs w:val="24"/>
                    <w:lang w:eastAsia="zh-CN"/>
                  </w:rPr>
                </w:pPr>
                <w:r>
                  <w:rPr>
                    <w:rFonts w:eastAsia="Calibri"/>
                    <w:szCs w:val="24"/>
                    <w:lang w:eastAsia="zh-CN"/>
                  </w:rPr>
                  <w:t>13.</w:t>
                </w:r>
              </w:p>
            </w:tc>
            <w:tc>
              <w:tcPr>
                <w:tcW w:w="2835" w:type="dxa"/>
              </w:tcPr>
              <w:p>
                <w:pPr>
                  <w:suppressAutoHyphens/>
                  <w:rPr>
                    <w:rFonts w:eastAsia="Calibri"/>
                    <w:szCs w:val="24"/>
                    <w:lang w:eastAsia="zh-CN"/>
                  </w:rPr>
                </w:pPr>
                <w:r>
                  <w:rPr>
                    <w:rFonts w:eastAsia="Calibri"/>
                    <w:szCs w:val="24"/>
                    <w:lang w:eastAsia="zh-CN"/>
                  </w:rPr>
                  <w:t>Specialiųjų paslaugų</w:t>
                </w:r>
              </w:p>
            </w:tc>
            <w:tc>
              <w:tcPr>
                <w:tcW w:w="3969" w:type="dxa"/>
              </w:tcPr>
              <w:p>
                <w:pPr>
                  <w:suppressAutoHyphens/>
                  <w:rPr>
                    <w:rFonts w:eastAsia="Calibri"/>
                    <w:szCs w:val="24"/>
                    <w:lang w:eastAsia="zh-CN"/>
                  </w:rPr>
                </w:pPr>
                <w:r>
                  <w:rPr>
                    <w:rFonts w:eastAsia="Calibri"/>
                    <w:szCs w:val="24"/>
                    <w:lang w:eastAsia="zh-CN"/>
                  </w:rPr>
                  <w:t>13.</w:t>
                </w:r>
                <w:r>
                  <w:rPr>
                    <w:rFonts w:eastAsia="Calibri"/>
                    <w:szCs w:val="24"/>
                    <w:lang w:val="en-US" w:eastAsia="zh-CN"/>
                  </w:rPr>
                  <w:t xml:space="preserve">1. </w:t>
                </w:r>
                <w:r>
                  <w:rPr>
                    <w:rFonts w:eastAsia="Calibri"/>
                    <w:szCs w:val="24"/>
                    <w:lang w:eastAsia="zh-CN"/>
                  </w:rPr>
                  <w:t xml:space="preserve">Specialiųjų paslaugų </w:t>
                </w:r>
              </w:p>
              <w:p>
                <w:pPr>
                  <w:suppressAutoHyphens/>
                  <w:rPr>
                    <w:rFonts w:eastAsia="Calibri"/>
                    <w:szCs w:val="24"/>
                    <w:lang w:eastAsia="zh-CN"/>
                  </w:rPr>
                </w:pPr>
              </w:p>
            </w:tc>
            <w:tc>
              <w:tcPr>
                <w:tcW w:w="7088" w:type="dxa"/>
              </w:tcPr>
              <w:p>
                <w:pPr>
                  <w:suppressAutoHyphens/>
                  <w:spacing w:line="276" w:lineRule="auto"/>
                  <w:jc w:val="both"/>
                  <w:rPr>
                    <w:rFonts w:eastAsia="Calibri"/>
                    <w:szCs w:val="24"/>
                    <w:lang w:eastAsia="zh-CN"/>
                  </w:rPr>
                </w:pPr>
                <w:r>
                  <w:rPr>
                    <w:rFonts w:eastAsia="Calibri"/>
                    <w:szCs w:val="24"/>
                    <w:lang w:eastAsia="zh-CN"/>
                  </w:rPr>
                  <w:t>Degalinės operatorių pastatas su prekybos sale, autoservisas (variklinių transporto priemonių prekybos, remonto ir (ar) techninio aptarnavimo pastatas</w:t>
                </w:r>
                <w:r>
                  <w:rPr>
                    <w:rFonts w:eastAsia="Open Sans"/>
                    <w:szCs w:val="24"/>
                    <w:lang w:eastAsia="zh-CN"/>
                  </w:rPr>
                  <w:t>)</w:t>
                </w:r>
                <w:r>
                  <w:rPr>
                    <w:rFonts w:eastAsia="Calibri"/>
                    <w:szCs w:val="24"/>
                    <w:lang w:eastAsia="zh-CN"/>
                  </w:rPr>
                  <w:t>, laidojimo namai, šarvojimo salė, morgas, krematoriumas, lošimo namai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(pastatas skirtas specialiosioms paslaugoms teikti, kuriame vykdoma veikla gali turėti tiesioginę įtaką gretimoje teritorijoje esantiems kitų paskirčių pastatų naudotojams).</w:t>
                </w:r>
              </w:p>
            </w:tc>
          </w:tr>
        </w:tbl>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851"/>
            <w:jc w:val="both"/>
            <w:textAlignment w:val="center"/>
            <w:rPr>
              <w:szCs w:val="24"/>
              <w:lang w:eastAsia="zh-CN"/>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851"/>
            <w:jc w:val="both"/>
            <w:textAlignment w:val="center"/>
            <w:rPr>
              <w:i/>
              <w:iCs/>
              <w:lang w:eastAsia="zh-CN"/>
            </w:rPr>
          </w:pPr>
          <w:r>
            <w:rPr>
              <w:szCs w:val="24"/>
              <w:lang w:eastAsia="zh-CN"/>
            </w:rPr>
            <w:t>Pastaba. Nurodomas konkretus atskiru Nekilnojamojo turto kadastro objektu suformuoto pastato pavadinimas.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textAlignment w:val="center"/>
            <w:rPr>
              <w:lang w:eastAsia="zh-CN"/>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textAlignment w:val="center"/>
          </w:pPr>
          <w:r>
            <w:rPr>
              <w:color w:val="000000"/>
              <w:lang w:eastAsia="zh-CN"/>
            </w:rPr>
            <w:t>–––––––––––––––––––––––</w:t>
          </w:r>
        </w:p>
      </w:sdtContent>
    </w:sdt>
    <w:sdt>
      <w:sdtPr>
        <w:alias w:val="2 pr."/>
        <w:tag w:val="part_102fc7e5bd5c436c952505e11e16aa68"/>
        <w:lock w:val="sdtLocked"/>
        <w:richText/>
      </w:sdtPr>
      <w:sdtContent>
        <w:p>
          <w:pPr>
            <w:suppressAutoHyphens/>
            <w:ind w:left="9356"/>
            <w:textAlignment w:val="center"/>
            <w:sectPr>
              <w:headerReference w:type="even" r:id="rId26"/>
              <w:headerReference w:type="default" r:id="rId27"/>
              <w:footerReference w:type="even" r:id="rId28"/>
              <w:footerReference w:type="default" r:id="rId29"/>
              <w:headerReference w:type="first" r:id="rId30"/>
              <w:footerReference w:type="first" r:id="rId31"/>
              <w:footnotePr>
                <w:pos w:val="beneathText"/>
              </w:footnotePr>
              <w:pgSz w:w="16837" w:h="11905" w:orient="landscape" w:code="9"/>
              <w:pgMar w:top="1701" w:right="1134" w:bottom="567" w:left="1134" w:header="567" w:footer="567" w:gutter="0"/>
              <w:cols w:space="1296"/>
              <w:formProt w:val="0"/>
              <w:titlePg/>
              <w:docGrid w:linePitch="360"/>
            </w:sectPr>
          </w:pPr>
        </w:p>
        <w:p>
          <w:pPr>
            <w:suppressAutoHyphens/>
            <w:ind w:left="9356"/>
            <w:textAlignment w:val="center"/>
            <w:rPr>
              <w:color w:val="000000"/>
              <w:lang w:eastAsia="lt-LT"/>
            </w:rPr>
          </w:pPr>
          <w:r>
            <w:rPr>
              <w:color w:val="000000"/>
              <w:lang w:eastAsia="lt-LT"/>
            </w:rPr>
            <w:t>STR 1.01.03:2017 „Statinių ir patalpų klasifikavimas“</w:t>
          </w:r>
        </w:p>
        <w:p>
          <w:pPr>
            <w:suppressAutoHyphens/>
            <w:ind w:left="9356"/>
            <w:textAlignment w:val="center"/>
            <w:rPr>
              <w:color w:val="000000"/>
              <w:szCs w:val="24"/>
              <w:lang w:eastAsia="lt-LT"/>
            </w:rPr>
          </w:pPr>
          <w:sdt>
            <w:sdtPr>
              <w:alias w:val="Numeris"/>
              <w:tag w:val="nr_102fc7e5bd5c436c952505e11e16aa68"/>
              <w:lock w:val="sdtLocked"/>
              <w:richText/>
            </w:sdtPr>
            <w:sdtContent>
              <w:r>
                <w:rPr>
                  <w:color w:val="000000"/>
                  <w:szCs w:val="24"/>
                  <w:lang w:eastAsia="lt-LT"/>
                </w:rPr>
                <w:t>2</w:t>
              </w:r>
            </w:sdtContent>
          </w:sdt>
          <w:r>
            <w:rPr>
              <w:color w:val="000000"/>
              <w:szCs w:val="24"/>
              <w:lang w:eastAsia="lt-LT"/>
            </w:rPr>
            <w:t> priedas</w:t>
          </w:r>
        </w:p>
        <w:p>
          <w:pPr>
            <w:tabs>
              <w:tab w:val="left" w:pos="284"/>
              <w:tab w:val="left" w:pos="1832"/>
              <w:tab w:val="left" w:pos="2748"/>
              <w:tab w:val="left" w:pos="3664"/>
              <w:tab w:val="left" w:pos="4580"/>
              <w:tab w:val="left" w:pos="5496"/>
              <w:tab w:val="left" w:pos="6237"/>
              <w:tab w:val="left" w:pos="6412"/>
              <w:tab w:val="left" w:pos="7328"/>
              <w:tab w:val="left" w:pos="8244"/>
              <w:tab w:val="left" w:pos="9160"/>
              <w:tab w:val="left" w:pos="10076"/>
              <w:tab w:val="left" w:pos="10992"/>
              <w:tab w:val="left" w:pos="11908"/>
              <w:tab w:val="left" w:pos="12824"/>
              <w:tab w:val="left" w:pos="13740"/>
              <w:tab w:val="left" w:pos="14656"/>
            </w:tabs>
            <w:suppressAutoHyphens/>
            <w:ind w:left="6237" w:hanging="850"/>
            <w:textAlignment w:val="center"/>
            <w:rPr>
              <w:szCs w:val="24"/>
              <w:lang w:eastAsia="lt-LT"/>
            </w:rPr>
          </w:pP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bCs/>
              <w:caps/>
              <w:color w:val="000000"/>
              <w:lang w:eastAsia="zh-CN"/>
            </w:rPr>
          </w:pPr>
          <w:sdt>
            <w:sdtPr>
              <w:alias w:val="Pavadinimas"/>
              <w:tag w:val="title_102fc7e5bd5c436c952505e11e16aa68"/>
              <w:lock w:val="sdtLocked"/>
              <w:richText/>
            </w:sdtPr>
            <w:sdtContent>
              <w:r>
                <w:rPr>
                  <w:b/>
                  <w:bCs/>
                  <w:caps/>
                  <w:color w:val="000000"/>
                  <w:lang w:eastAsia="zh-CN"/>
                </w:rPr>
                <w:t>PATALPŲ, SUFORMUOTŲ ATSKIRAIS NEKILNOJAMOJO TURTO KADASTRO OBJEKTAIS, KLASIFIKAVIMAS PAGAL NAUDOJIMO PASKIRTĮ</w:t>
              </w:r>
            </w:sdtContent>
          </w:sdt>
        </w:p>
        <w:p>
          <w:pPr>
            <w:suppressAutoHyphens/>
            <w:jc w:val="center"/>
            <w:textAlignment w:val="center"/>
            <w:rPr>
              <w:lang w:eastAsia="zh-CN"/>
            </w:rPr>
          </w:pPr>
        </w:p>
        <w:tbl>
          <w:tblPr>
            <w:tblW w:w="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3969"/>
            <w:gridCol w:w="7088"/>
          </w:tblGrid>
          <w:tr>
            <w:trPr>
              <w:trHeight w:val="300"/>
            </w:trPr>
            <w:tc>
              <w:tcPr>
                <w:tcW w:w="709"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b/>
                    <w:bCs/>
                    <w:szCs w:val="24"/>
                    <w:lang w:eastAsia="zh-CN"/>
                  </w:rPr>
                  <w:t>Eil.Nr.</w:t>
                </w:r>
              </w:p>
            </w:tc>
            <w:tc>
              <w:tcPr>
                <w:tcW w:w="2835"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
                    <w:bCs/>
                    <w:lang w:eastAsia="zh-CN"/>
                  </w:rPr>
                </w:pPr>
                <w:r>
                  <w:rPr>
                    <w:rFonts w:eastAsia="Calibri"/>
                    <w:b/>
                    <w:bCs/>
                    <w:lang w:eastAsia="zh-CN"/>
                  </w:rPr>
                  <w:t>Patalpų paskirties grupės</w:t>
                </w: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62"/>
                  <w:jc w:val="center"/>
                  <w:rPr>
                    <w:rFonts w:eastAsia="Calibri"/>
                    <w:b/>
                    <w:bCs/>
                    <w:lang w:eastAsia="zh-CN"/>
                  </w:rPr>
                </w:pPr>
                <w:r>
                  <w:rPr>
                    <w:rFonts w:eastAsia="Calibri"/>
                    <w:b/>
                    <w:bCs/>
                    <w:lang w:eastAsia="zh-CN"/>
                  </w:rPr>
                  <w:t>Patalpų paskirtys</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74"/>
                  <w:jc w:val="center"/>
                  <w:rPr>
                    <w:rFonts w:eastAsia="Calibri"/>
                    <w:b/>
                    <w:bCs/>
                    <w:lang w:eastAsia="zh-CN"/>
                  </w:rPr>
                </w:pPr>
                <w:r>
                  <w:rPr>
                    <w:rFonts w:eastAsia="Calibri"/>
                    <w:b/>
                    <w:bCs/>
                    <w:lang w:eastAsia="zh-CN"/>
                  </w:rPr>
                  <w:t xml:space="preserve">Pavadinimai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74"/>
                  <w:jc w:val="center"/>
                  <w:rPr>
                    <w:rFonts w:eastAsia="Calibri"/>
                    <w:lang w:eastAsia="zh-CN"/>
                  </w:rPr>
                </w:pPr>
                <w:r>
                  <w:rPr>
                    <w:rFonts w:eastAsia="Calibri"/>
                    <w:b/>
                    <w:bCs/>
                    <w:lang w:eastAsia="zh-CN"/>
                  </w:rPr>
                  <w:t>(patalpų paskirties aprašymas, paaiškinimas)</w:t>
                </w:r>
              </w:p>
            </w:tc>
          </w:tr>
          <w:tr>
            <w:trPr>
              <w:trHeight w:val="300"/>
            </w:trPr>
            <w:tc>
              <w:tcPr>
                <w:tcW w:w="14601" w:type="dxa"/>
                <w:gridSpan w:val="4"/>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both"/>
                  <w:rPr>
                    <w:rFonts w:eastAsia="Calibri"/>
                    <w:b/>
                    <w:bCs/>
                    <w:lang w:eastAsia="zh-CN"/>
                  </w:rPr>
                </w:pPr>
                <w:r>
                  <w:rPr>
                    <w:rFonts w:eastAsia="Calibri"/>
                    <w:b/>
                    <w:bCs/>
                    <w:lang w:eastAsia="zh-CN"/>
                  </w:rPr>
                  <w:t>Gyvenamosios patalpos</w:t>
                </w:r>
              </w:p>
            </w:tc>
          </w:tr>
          <w:tr>
            <w:trPr>
              <w:trHeight w:val="300"/>
            </w:trPr>
            <w:tc>
              <w:tcPr>
                <w:tcW w:w="709"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1.</w:t>
                </w:r>
              </w:p>
            </w:tc>
            <w:tc>
              <w:tcPr>
                <w:tcW w:w="2835"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Gyvenamųjų</w:t>
                </w:r>
              </w:p>
            </w:tc>
            <w:tc>
              <w:tcPr>
                <w:tcW w:w="3969" w:type="dxa"/>
                <w:tcBorders>
                  <w:top w:val="single" w:sz="4" w:space="0" w:color="auto"/>
                  <w:left w:val="single" w:sz="4" w:space="0" w:color="auto"/>
                  <w:bottom w:val="single" w:sz="4" w:space="0" w:color="auto"/>
                  <w:right w:val="single" w:sz="4" w:space="0" w:color="auto"/>
                </w:tcBorders>
                <w:hideMark/>
              </w:tcPr>
              <w:p>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1.1. Gyvenamųjų (butų)</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Butas</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(atskiru Nekilnojamojo turto kadastro objektu suformuota, nuo bendro naudojimo patalpų, kitų butų ar negyvenamųjų patalpų sienomis ir perdangomis (denginiu) atskirta pastato dalis, kurią sudaro vienas ar keli gyvenamieji kambariai ir kitos patalpos, turinti atskirą išėjimą į lauką arba į bendro naudojimo patalpas).</w:t>
                </w:r>
              </w:p>
            </w:tc>
          </w:tr>
          <w:tr>
            <w:trPr>
              <w:trHeight w:val="2450"/>
            </w:trPr>
            <w:tc>
              <w:tcPr>
                <w:tcW w:w="709"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2.</w:t>
                </w:r>
              </w:p>
            </w:tc>
            <w:tc>
              <w:tcPr>
                <w:tcW w:w="2835"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Įvairių socialinių grupių</w:t>
                </w:r>
              </w:p>
            </w:tc>
            <w:tc>
              <w:tcPr>
                <w:tcW w:w="3969" w:type="dxa"/>
                <w:tcBorders>
                  <w:top w:val="single" w:sz="4" w:space="0" w:color="auto"/>
                  <w:left w:val="single" w:sz="4" w:space="0" w:color="auto"/>
                  <w:bottom w:val="single" w:sz="4" w:space="0" w:color="auto"/>
                  <w:right w:val="single" w:sz="4" w:space="0" w:color="auto"/>
                </w:tcBorders>
                <w:hideMark/>
              </w:tcPr>
              <w:p>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2.1. Įvairių socialinių grupių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Bendrabutis, globos namai, šeimos namai, vienuolynas, motinos ir vaiko namai, pusiaukelės namai, kitų įstaigų, teikiančių socialinės globos ar socialinės priežiūros paslaugas su apgyvendinimu, patalpos ir kitos patalpos, atitinkančios turinio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(atskiru Nekilnojamojo turto kadastro objektu suformuota, nuo bendro naudojimo patalpų, kitų gyvenamųjų ar negyvenamųjų patalpų sienomis ir perdangomis (denginiu) atskirta pastato dalis, kurią sudaro vienas ar keli gyvenamieji kambariai ir kitos patalpos, turinti atskirą išėjimą į lauką arba į bendro naudojimo patalpas).</w:t>
                </w:r>
              </w:p>
            </w:tc>
          </w:tr>
          <w:tr>
            <w:trPr>
              <w:trHeight w:val="300"/>
            </w:trPr>
            <w:tc>
              <w:tcPr>
                <w:tcW w:w="14601" w:type="dxa"/>
                <w:gridSpan w:val="4"/>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
                    <w:bCs/>
                    <w:lang w:eastAsia="zh-CN"/>
                  </w:rPr>
                </w:pPr>
                <w:r>
                  <w:rPr>
                    <w:rFonts w:eastAsia="Calibri"/>
                    <w:b/>
                    <w:bCs/>
                    <w:lang w:eastAsia="zh-CN"/>
                  </w:rPr>
                  <w:t>Negyvenamosios patalpos</w:t>
                </w:r>
              </w:p>
            </w:tc>
          </w:tr>
          <w:tr>
            <w:trPr>
              <w:trHeight w:val="300"/>
            </w:trPr>
            <w:tc>
              <w:tcPr>
                <w:tcW w:w="70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 xml:space="preserve">3. </w:t>
                </w:r>
              </w:p>
            </w:tc>
            <w:tc>
              <w:tcPr>
                <w:tcW w:w="2835"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Komercinių</w:t>
                </w: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3.1. Prekybos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Parduotuvė, vaistinė, knygynas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(patalpos, skirtos didmeninei ir mažmeninei prekybai).</w:t>
                </w:r>
              </w:p>
            </w:tc>
          </w:tr>
          <w:tr>
            <w:trPr>
              <w:trHeight w:val="300"/>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3.2. Viešbučių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Viešbutis, motelis, jaunimo nakvynės namai (</w:t>
                </w:r>
                <w:r>
                  <w:rPr>
                    <w:color w:val="000000"/>
                    <w:lang w:eastAsia="zh-CN"/>
                  </w:rPr>
                  <w:t>angl. </w:t>
                </w:r>
                <w:r>
                  <w:rPr>
                    <w:i/>
                    <w:color w:val="000000"/>
                    <w:lang w:eastAsia="zh-CN"/>
                  </w:rPr>
                  <w:t>hostel</w:t>
                </w:r>
                <w:r>
                  <w:rPr>
                    <w:color w:val="000000"/>
                    <w:lang w:eastAsia="zh-CN"/>
                  </w:rPr>
                  <w:t>)</w:t>
                </w:r>
                <w:r>
                  <w:rPr>
                    <w:rFonts w:eastAsia="Calibri"/>
                    <w:lang w:eastAsia="zh-CN"/>
                  </w:rPr>
                  <w:t xml:space="preserve">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(patalpos, skirtos trumpalaikio apgyvendinimo paslaugoms teikti. Kiekviena atskiru Nekilnojamojo turto kadastro objektu suformuota viešbučių patalpa privalo turėti viešbučiui funkcionuoti tipologiškai būtinas pagalbines patalpas, atskirą (nuo kitų atskiru Nekilnojamojo turto kadastro objektu suformuotų viešbučių patalpų) išėjimą iš pastato. Patalpų kambariai (numeriai) atskirais Nekilnojamojo turto kadastro objektais neformuojami).</w:t>
                </w:r>
              </w:p>
            </w:tc>
          </w:tr>
          <w:tr>
            <w:trPr>
              <w:trHeight w:val="300"/>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3.3. Bendro gyvenimo namų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Bendro gyvenimo namai</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(patalpos, skirtos apgyvendinimo patalpų (kambarių) su nuomininkams bendrai naudoti skirtomis patalpomis nuomai. Šiose patalpose nuomininkams bendrai naudoti skirtos patalpos (maitinimosi, poilsio, darbo ir pan. poreikiams tenkinti) turi sudaryti ne mažiau kaip 20 procentų apgyvendinti (nuomai) skirtų patalpų bendro ploto. Kiekviena atskiru Nekilnojamojo turto kadastro objektu suformuota bendro gyvenimo namų patalpa privalo turėti šiam patalpų tipui funkcionuoti būtinas bendras ir pagalbines patalpas, atskirą (nuo kitų atskiru Nekilnojamojo turto kadastro objektu suformuotų bendro gyvenimo namų patalpų) išėjimą iš pastato. Patalpų kambariai (numeriai) atskirais Nekilnojamojo turto kadastro objektais neformuojami).</w:t>
                </w:r>
              </w:p>
            </w:tc>
          </w:tr>
          <w:tr>
            <w:trPr>
              <w:trHeight w:val="300"/>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3.4. Paslaugų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Pirtis, grožio salonas, skalbykla, taisykla, remonto dirbtuvės (išskyrus autoservisus), priėmimo ir išdavimo punktas, automobilių plovykla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(patalpos, skirtos paslaugoms (išskyrus specialiąsias)  teikti).</w:t>
                </w:r>
              </w:p>
            </w:tc>
          </w:tr>
          <w:tr>
            <w:trPr>
              <w:trHeight w:val="300"/>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3.5. Maitinimo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Valgykla, restoranas, kavinė, baras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(patalpos, skirtos žmonėms maitinti).</w:t>
                </w:r>
              </w:p>
            </w:tc>
          </w:tr>
          <w:tr>
            <w:trPr>
              <w:trHeight w:val="300"/>
            </w:trPr>
            <w:tc>
              <w:tcPr>
                <w:tcW w:w="709"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 xml:space="preserve">4. </w:t>
                </w:r>
              </w:p>
            </w:tc>
            <w:tc>
              <w:tcPr>
                <w:tcW w:w="2835"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Administracinių</w:t>
                </w: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
                    <w:bCs/>
                    <w:lang w:eastAsia="zh-CN"/>
                  </w:rPr>
                </w:pPr>
                <w:r>
                  <w:rPr>
                    <w:rFonts w:eastAsia="Calibri"/>
                    <w:lang w:eastAsia="zh-CN"/>
                  </w:rPr>
                  <w:t>4.1. Administracinių</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Biuras, bankas, paštas, valstybės ir (ar) savivaldybės įstaiga, ambasada, teismas, kitos įstaigų ir organizacijų administracinės patalpos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(patalpos, skirtos viešojo administravimo veiklai, komercinei veiklai ir komercinei veiklai administruoti).</w:t>
                </w:r>
              </w:p>
            </w:tc>
          </w:tr>
          <w:tr>
            <w:trPr>
              <w:trHeight w:val="300"/>
            </w:trPr>
            <w:tc>
              <w:tcPr>
                <w:tcW w:w="70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 xml:space="preserve">5. </w:t>
                </w:r>
              </w:p>
            </w:tc>
            <w:tc>
              <w:tcPr>
                <w:tcW w:w="2835"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Transporto</w:t>
                </w:r>
              </w:p>
            </w:tc>
            <w:tc>
              <w:tcPr>
                <w:tcW w:w="3969"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5.1. Transporto</w:t>
                </w:r>
              </w:p>
            </w:tc>
            <w:tc>
              <w:tcPr>
                <w:tcW w:w="7088"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lang w:eastAsia="zh-CN"/>
                  </w:rPr>
                </w:pPr>
                <w:r>
                  <w:rPr>
                    <w:rFonts w:eastAsia="Calibri"/>
                    <w:lang w:eastAsia="zh-CN"/>
                  </w:rPr>
                  <w:t>Oro, jūrų ar upių uosto, jūrų ir upių laivyno patalpos, geležinkelio ar autobusų stotis, judėjimo ar iešmų postas, dispečerinė, uosto terminalas, signalų perdavimo patalpos, švyturio, muitinių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(patalpos, skirtos transporto, susisiekimo tikslams, t. y. susijusios su transportavimu, gabenimu, vežimu).</w:t>
                </w:r>
              </w:p>
            </w:tc>
          </w:tr>
          <w:tr>
            <w:trPr>
              <w:trHeight w:val="300"/>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5.2. Garažų</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Automobilių garažas, atviras ar uždaras požeminis garažas, antžeminė automobilių saugykla, elingas, geležinkelio vagonų depas, autobusų ar troleibusų garažas, orlaivių, laivų angaras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(patalpos transporto priemonėms laikyti, pasaugoti </w:t>
                </w:r>
                <w:r>
                  <w:rPr>
                    <w:rFonts w:eastAsia="Calibri"/>
                    <w:color w:val="000000"/>
                    <w:lang w:eastAsia="zh-CN"/>
                  </w:rPr>
                  <w:t>ir remontuoti, neteikiant kitų paslaugų. Patalpos atskirais Nekilnojamojo turto kadastro objektais neformuojamos ir neregistruojamos p</w:t>
                </w:r>
                <w:r>
                  <w:rPr>
                    <w:rFonts w:eastAsia="Calibri"/>
                    <w:lang w:eastAsia="zh-CN"/>
                  </w:rPr>
                  <w:t>agalbinio ūkio paskirties pastatuose).</w:t>
                </w:r>
              </w:p>
            </w:tc>
          </w:tr>
          <w:tr>
            <w:trPr>
              <w:trHeight w:val="300"/>
            </w:trPr>
            <w:tc>
              <w:tcPr>
                <w:tcW w:w="70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6.</w:t>
                </w:r>
              </w:p>
            </w:tc>
            <w:tc>
              <w:tcPr>
                <w:tcW w:w="2835"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Pramonės ir sandėliavimo</w:t>
                </w: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6.1. Gamybos, pramonės</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Gamykla, dirbtuvės, produkcijos perdirbimo patalpos, kalvė, gamybinė laboratorija, skerdykla, patalpos vandens organizmams veisti, auginti ir perdirbti, elektrinė, katilinė, transformatorių pastotė, skirstykla, naftos perdirbimo patalpa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(gamybai skirtos patalpos, įskaitant energijos gamybą, jos skirstymą).</w:t>
                </w:r>
              </w:p>
            </w:tc>
          </w:tr>
          <w:tr>
            <w:trPr>
              <w:trHeight w:val="300"/>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tcPr>
              <w:p>
                <w:pPr>
                  <w:suppressAutoHyphens/>
                  <w:rPr>
                    <w:rFonts w:eastAsia="Calibri"/>
                    <w:szCs w:val="24"/>
                    <w:lang w:eastAsia="zh-CN"/>
                  </w:rPr>
                </w:pPr>
                <w:r>
                  <w:rPr>
                    <w:rFonts w:eastAsia="Calibri"/>
                    <w:szCs w:val="24"/>
                    <w:lang w:eastAsia="zh-CN"/>
                  </w:rPr>
                  <w:t xml:space="preserve">6.2. Energetikos </w:t>
                </w:r>
              </w:p>
              <w:p>
                <w:pPr>
                  <w:suppressAutoHyphens/>
                  <w:rPr>
                    <w:rFonts w:eastAsia="Calibri"/>
                    <w:lang w:eastAsia="zh-CN"/>
                  </w:rPr>
                </w:pP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Elektrinė, katilinė, transformatorių pastotė, skirstykla, naftos perdirbimo patalpa ir kitos patalpos, atitinkančios paskirties aprašymą</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Cs w:val="24"/>
                    <w:lang w:eastAsia="zh-CN"/>
                  </w:rPr>
                </w:pPr>
                <w:r>
                  <w:rPr>
                    <w:rFonts w:eastAsia="Calibri"/>
                    <w:lang w:eastAsia="zh-CN"/>
                  </w:rPr>
                  <w:t>(patalpos, skirtos energijai gaminti, energijos ištekliams išgauti, energijai perdirbti, perduoti ar skirstyti).</w:t>
                </w:r>
              </w:p>
            </w:tc>
          </w:tr>
          <w:tr>
            <w:trPr>
              <w:trHeight w:val="300"/>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6.3. Sandėliavimo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Saugykla, sandėlis, kitos patalpos, naudojami produkcijai laikyti ir saugoti,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(patalpos pagal paskirtį naudojamos sandėliavimui).</w:t>
                </w:r>
              </w:p>
            </w:tc>
          </w:tr>
          <w:tr>
            <w:trPr>
              <w:trHeight w:val="300"/>
            </w:trPr>
            <w:tc>
              <w:tcPr>
                <w:tcW w:w="70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 xml:space="preserve">7. </w:t>
                </w:r>
              </w:p>
            </w:tc>
            <w:tc>
              <w:tcPr>
                <w:tcW w:w="2835"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Visuomeninių</w:t>
                </w: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7.1. Kultūros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Kino teatras, teatras, kultūros namai, klubas, biblioteka, muziejus, archyvas, parodų centras, planetariumas, radijo ir televizijos patalpos, </w:t>
                </w:r>
                <w:r>
                  <w:rPr>
                    <w:lang w:eastAsia="zh-CN"/>
                  </w:rPr>
                  <w:t>saugomų teritorijų lankytojų centrų</w:t>
                </w:r>
                <w:r>
                  <w:rPr>
                    <w:rFonts w:eastAsia="Calibri"/>
                    <w:lang w:eastAsia="zh-CN"/>
                  </w:rPr>
                  <w:t xml:space="preserve">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(patalpos, skirtos kultūros tikslams). </w:t>
                </w:r>
              </w:p>
            </w:tc>
          </w:tr>
          <w:tr>
            <w:trPr>
              <w:trHeight w:val="300"/>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7.2. Mokslo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Mokslo įstaigos institutas,  mokslinio tyrimo įstaiga, observatorija, meteorologijos stotis, laboratorija (išskyrus gamybines laboratorijas), bendrojo lavinimo, profesinė,  aukštoji mokykla, vaikų darželis, lopšelis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(patalpos, skirtos švietimo, ugdymo ir mokslo tikslams).</w:t>
                </w:r>
              </w:p>
            </w:tc>
          </w:tr>
          <w:tr>
            <w:trPr>
              <w:trHeight w:val="515"/>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7.3. Gydymo</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Ligoninė, klinika, poliklinika, sanatorija, reabilitacijos centras, gydykla, sveikatos priežiūros įstaigos slaugos namai, veterinarijos gydykla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(patalpos, skirtos gydymui, t. y. patalpos, kuriose teikiama medicininė pagalba ir priežiūra žmonėms ar gyvūnams).</w:t>
                </w:r>
              </w:p>
            </w:tc>
          </w:tr>
          <w:tr>
            <w:trPr>
              <w:trHeight w:val="300"/>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7.4. Sporto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Sporto salė, sporto klubas, uždari teniso kortai, baseinas, čiuožykla, šaudykla, dengtas stadionas, maniežas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(patalpos, skirtos sportui).</w:t>
                </w:r>
              </w:p>
            </w:tc>
          </w:tr>
          <w:tr>
            <w:trPr>
              <w:trHeight w:val="300"/>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7.5. Religinių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Bažnyčia, cerkvė, koplyčia, kenesa, mečetė, sinagoga, kitos religiniams tikslams naudojamos ir paskirties aprašymą atitinkančios patalpos</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(kulto patalpos, </w:t>
                </w:r>
                <w:r>
                  <w:rPr>
                    <w:rFonts w:eastAsia="Calibri"/>
                    <w:color w:val="000000"/>
                    <w:szCs w:val="24"/>
                    <w:lang w:eastAsia="zh-CN"/>
                  </w:rPr>
                  <w:t>skirtos tradicinės religinės</w:t>
                </w:r>
                <w:r>
                  <w:rPr>
                    <w:rFonts w:eastAsia="Calibri"/>
                    <w:szCs w:val="24"/>
                    <w:lang w:eastAsia="zh-CN"/>
                  </w:rPr>
                  <w:t xml:space="preserve"> bendruomenės ir bendrijos narių religinėms apeigoms atlikti ir sakraliniams poreikiams tenkinti</w:t>
                </w:r>
                <w:r>
                  <w:rPr>
                    <w:rFonts w:eastAsia="Calibri"/>
                    <w:lang w:eastAsia="zh-CN"/>
                  </w:rPr>
                  <w:t xml:space="preserve">). </w:t>
                </w:r>
              </w:p>
            </w:tc>
          </w:tr>
          <w:tr>
            <w:trPr>
              <w:trHeight w:val="300"/>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7.6. Specialiųjų</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Bet kurios krašto apsaugos tikslams skirtos patalpos, kareivinės, suėmimo vykdymo, uždaro ir pusiau atviro tipo bausmės atlikimo vietų patalpos, policijos, priešgaisrinės ir gelbėjimo tarnybų patalpos, slėptuvės, priedangos, kolektyvinės apsaugos patalpos, pasienio kontrolės punktas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(patalpos specialiesiems tikslams). </w:t>
                </w:r>
              </w:p>
            </w:tc>
          </w:tr>
          <w:tr>
            <w:trPr>
              <w:trHeight w:val="300"/>
            </w:trPr>
            <w:tc>
              <w:tcPr>
                <w:tcW w:w="70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 xml:space="preserve">8. </w:t>
                </w:r>
              </w:p>
            </w:tc>
            <w:tc>
              <w:tcPr>
                <w:tcW w:w="2835" w:type="dxa"/>
                <w:vMerge w:val="restart"/>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Pagalbinių</w:t>
                </w: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8.1. Pagalbinio ūkio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Rūsys, sandėliukas, automobilių stovėjimo vietų patalpa, rūsys (priedanga), automobilių stovėjimo vietų patalpos (priedangos)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(pagalbinio ūkio patalpos, skirtos aptarnauti kitose pastate esančiose patalpose vykdomą veiklą – t. y. pagrindinių patalpų priklausiniai. Automobilių stovėjimo vietų patalpa pastate negali būti formuojama ir registruojama kaip atskiras Nekilnojamojo turto kadastro objektas, jeigu šią patalpą numatyta naudoti ir kaip priedangą). </w:t>
                </w:r>
              </w:p>
            </w:tc>
          </w:tr>
          <w:tr>
            <w:trPr>
              <w:trHeight w:val="300"/>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8.2. Kitų pagalbinių</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Šis patalpų tipas skirtas tik iki šio reglamento įsigaliojimo Nekilnojamojo turto kadastre registruotoms „Kitos paskirties“ patalpoms. Naujai Nekilnojamojo turto registre registruojamos patalpos šiai patalpų paskirčiai nepriskiriamos. </w:t>
                </w:r>
              </w:p>
            </w:tc>
          </w:tr>
          <w:tr>
            <w:trPr>
              <w:trHeight w:val="300"/>
            </w:trPr>
            <w:tc>
              <w:tcPr>
                <w:tcW w:w="709" w:type="dxa"/>
                <w:tcBorders>
                  <w:top w:val="single" w:sz="4" w:space="0" w:color="auto"/>
                  <w:left w:val="single" w:sz="4" w:space="0" w:color="auto"/>
                  <w:bottom w:val="single" w:sz="4" w:space="0" w:color="auto"/>
                  <w:right w:val="single" w:sz="4" w:space="0" w:color="auto"/>
                </w:tcBorders>
                <w:hideMark/>
              </w:tcPr>
              <w:p>
                <w:pPr>
                  <w:suppressAutoHyphens/>
                  <w:jc w:val="both"/>
                  <w:rPr>
                    <w:rFonts w:eastAsia="Calibri"/>
                    <w:szCs w:val="24"/>
                    <w:lang w:eastAsia="zh-CN"/>
                  </w:rPr>
                </w:pPr>
                <w:r>
                  <w:rPr>
                    <w:rFonts w:eastAsia="Calibri"/>
                    <w:szCs w:val="24"/>
                    <w:lang w:eastAsia="zh-CN"/>
                  </w:rPr>
                  <w:t>9.</w:t>
                </w:r>
              </w:p>
            </w:tc>
            <w:tc>
              <w:tcPr>
                <w:tcW w:w="2835"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Viešosios rekreacijos</w:t>
                </w:r>
              </w:p>
            </w:tc>
            <w:tc>
              <w:tcPr>
                <w:tcW w:w="3969" w:type="dxa"/>
                <w:tcBorders>
                  <w:top w:val="single" w:sz="4" w:space="0" w:color="auto"/>
                  <w:left w:val="single" w:sz="4" w:space="0" w:color="auto"/>
                  <w:bottom w:val="single" w:sz="4" w:space="0" w:color="auto"/>
                  <w:right w:val="single" w:sz="4" w:space="0" w:color="auto"/>
                </w:tcBorders>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 xml:space="preserve">9.1. Viešojo poilsio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p>
            </w:tc>
            <w:tc>
              <w:tcPr>
                <w:tcW w:w="7088"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szCs w:val="24"/>
                    <w:lang w:eastAsia="zh-CN"/>
                  </w:rPr>
                </w:pPr>
                <w:r>
                  <w:rPr>
                    <w:rFonts w:eastAsia="Calibri"/>
                    <w:szCs w:val="24"/>
                    <w:lang w:eastAsia="zh-CN"/>
                  </w:rPr>
                  <w:t xml:space="preserve">Poilsio patalpa, sanatorija, apgyvendinimo patalpa ir kitos patalpos, atitinkančios paskirties aprašymą </w:t>
                </w:r>
              </w:p>
              <w:p>
                <w:pPr>
                  <w:suppressAutoHyphens/>
                  <w:spacing w:line="276" w:lineRule="auto"/>
                  <w:jc w:val="both"/>
                  <w:rPr>
                    <w:rFonts w:eastAsia="Calibri"/>
                    <w:szCs w:val="24"/>
                    <w:lang w:eastAsia="zh-CN"/>
                  </w:rPr>
                </w:pPr>
                <w:r>
                  <w:rPr>
                    <w:rFonts w:eastAsia="Calibri"/>
                    <w:szCs w:val="24"/>
                    <w:lang w:eastAsia="zh-CN"/>
                  </w:rPr>
                  <w:t>(patalpos naudojamos viešajai rekreacijai. Naujai Nekilnojamojo turto registre registruojamos patalpos šiai patalpų paskirčiai nepriskiriamos).</w:t>
                </w:r>
              </w:p>
            </w:tc>
          </w:tr>
          <w:tr>
            <w:trPr>
              <w:trHeight w:val="1129"/>
            </w:trPr>
            <w:tc>
              <w:tcPr>
                <w:tcW w:w="709" w:type="dxa"/>
                <w:tcBorders>
                  <w:top w:val="single" w:sz="4" w:space="0" w:color="auto"/>
                  <w:left w:val="single" w:sz="4" w:space="0" w:color="auto"/>
                  <w:bottom w:val="single" w:sz="4" w:space="0" w:color="auto"/>
                  <w:right w:val="single" w:sz="4" w:space="0" w:color="auto"/>
                </w:tcBorders>
                <w:hideMark/>
              </w:tcPr>
              <w:p>
                <w:pPr>
                  <w:suppressAutoHyphens/>
                  <w:jc w:val="both"/>
                  <w:rPr>
                    <w:rFonts w:eastAsia="Calibri"/>
                    <w:szCs w:val="24"/>
                    <w:lang w:eastAsia="zh-CN"/>
                  </w:rPr>
                </w:pPr>
                <w:r>
                  <w:rPr>
                    <w:rFonts w:eastAsia="Calibri"/>
                    <w:szCs w:val="24"/>
                    <w:lang w:eastAsia="zh-CN"/>
                  </w:rPr>
                  <w:t xml:space="preserve">10. </w:t>
                </w:r>
              </w:p>
            </w:tc>
            <w:tc>
              <w:tcPr>
                <w:tcW w:w="2835"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val="en-GB" w:eastAsia="zh-CN"/>
                  </w:rPr>
                </w:pPr>
                <w:r>
                  <w:rPr>
                    <w:rFonts w:eastAsia="Calibri"/>
                    <w:szCs w:val="24"/>
                    <w:lang w:val="en-GB" w:eastAsia="zh-CN"/>
                  </w:rPr>
                  <w:t>Asmeninės rekreacijos</w:t>
                </w: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10.1. Asmeninio poilsio</w:t>
                </w:r>
              </w:p>
            </w:tc>
            <w:tc>
              <w:tcPr>
                <w:tcW w:w="7088"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lang w:eastAsia="zh-CN"/>
                  </w:rPr>
                </w:pPr>
                <w:r>
                  <w:rPr>
                    <w:rFonts w:eastAsia="Calibri"/>
                    <w:lang w:eastAsia="zh-CN"/>
                  </w:rPr>
                  <w:t>Asmeninio poilsio patalpa</w:t>
                </w:r>
              </w:p>
              <w:p>
                <w:pPr>
                  <w:suppressAutoHyphens/>
                  <w:spacing w:line="276" w:lineRule="auto"/>
                  <w:jc w:val="both"/>
                  <w:rPr>
                    <w:rFonts w:eastAsia="Calibri"/>
                    <w:lang w:eastAsia="zh-CN"/>
                  </w:rPr>
                </w:pPr>
                <w:r>
                  <w:rPr>
                    <w:rFonts w:eastAsia="Calibri"/>
                    <w:lang w:eastAsia="zh-CN"/>
                  </w:rPr>
                  <w:t>(patalpos, skirtos asmeninei rekreacijai. Šios paskirties patalpos gali būti formuojamos tik rekreacinės paskirties asmeninio poilsio paskirties ir mišriuose (polifunkciniuose) pastatuose).</w:t>
                </w:r>
              </w:p>
            </w:tc>
          </w:tr>
          <w:tr>
            <w:trPr>
              <w:trHeight w:val="300"/>
            </w:trPr>
            <w:tc>
              <w:tcPr>
                <w:tcW w:w="709" w:type="dxa"/>
                <w:tcBorders>
                  <w:top w:val="single" w:sz="4" w:space="0" w:color="auto"/>
                  <w:left w:val="single" w:sz="4" w:space="0" w:color="auto"/>
                  <w:bottom w:val="single" w:sz="4" w:space="0" w:color="auto"/>
                  <w:right w:val="single" w:sz="4" w:space="0" w:color="auto"/>
                </w:tcBorders>
                <w:hideMark/>
              </w:tcPr>
              <w:p>
                <w:pPr>
                  <w:suppressAutoHyphens/>
                  <w:jc w:val="both"/>
                  <w:rPr>
                    <w:rFonts w:eastAsia="Calibri"/>
                    <w:szCs w:val="24"/>
                    <w:lang w:val="en-US" w:eastAsia="zh-CN"/>
                  </w:rPr>
                </w:pPr>
                <w:r>
                  <w:rPr>
                    <w:rFonts w:eastAsia="Calibri"/>
                    <w:szCs w:val="24"/>
                    <w:lang w:val="en-US" w:eastAsia="zh-CN"/>
                  </w:rPr>
                  <w:t>11.</w:t>
                </w:r>
              </w:p>
            </w:tc>
            <w:tc>
              <w:tcPr>
                <w:tcW w:w="2835"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Specialiųjų paslaugų</w:t>
                </w:r>
              </w:p>
            </w:tc>
            <w:tc>
              <w:tcPr>
                <w:tcW w:w="3969" w:type="dxa"/>
                <w:tcBorders>
                  <w:top w:val="single" w:sz="4" w:space="0" w:color="auto"/>
                  <w:left w:val="single" w:sz="4" w:space="0" w:color="auto"/>
                  <w:bottom w:val="single" w:sz="4" w:space="0" w:color="auto"/>
                  <w:right w:val="single" w:sz="4" w:space="0" w:color="auto"/>
                </w:tcBorders>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val="en-US" w:eastAsia="zh-CN"/>
                  </w:rPr>
                </w:pPr>
                <w:r>
                  <w:rPr>
                    <w:rFonts w:eastAsia="Calibri"/>
                    <w:lang w:val="en-US" w:eastAsia="zh-CN"/>
                  </w:rPr>
                  <w:t xml:space="preserve">11.1. </w:t>
                </w:r>
                <w:r>
                  <w:rPr>
                    <w:rFonts w:eastAsia="Calibri"/>
                    <w:lang w:eastAsia="zh-CN"/>
                  </w:rPr>
                  <w:t>Specialiųjų paslaugų</w:t>
                </w:r>
                <w:r>
                  <w:rPr>
                    <w:rFonts w:eastAsia="Calibri"/>
                    <w:lang w:val="en-US" w:eastAsia="zh-CN"/>
                  </w:rPr>
                  <w:t xml:space="preserve">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val="en-US" w:eastAsia="zh-CN"/>
                  </w:rPr>
                </w:pPr>
              </w:p>
            </w:tc>
            <w:tc>
              <w:tcPr>
                <w:tcW w:w="7088"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lang w:eastAsia="zh-CN"/>
                  </w:rPr>
                </w:pPr>
                <w:r>
                  <w:rPr>
                    <w:rFonts w:eastAsia="Calibri"/>
                    <w:lang w:eastAsia="zh-CN"/>
                  </w:rPr>
                  <w:t>Autoservisas, laidojimo namai, morgas, lošimo namai, šarvojimo salė ir kitos patalpos, atitinkančios paskirties aprašymą</w:t>
                </w:r>
              </w:p>
              <w:p>
                <w:pPr>
                  <w:suppressAutoHyphens/>
                  <w:spacing w:line="276" w:lineRule="auto"/>
                  <w:jc w:val="both"/>
                  <w:rPr>
                    <w:rFonts w:eastAsia="Calibri"/>
                    <w:lang w:eastAsia="zh-CN"/>
                  </w:rPr>
                </w:pPr>
                <w:r>
                  <w:rPr>
                    <w:rFonts w:eastAsia="Calibri"/>
                    <w:lang w:eastAsia="zh-CN"/>
                  </w:rPr>
                  <w:t>(patalpos, skirtos specialiosioms paslaugoms, kuriose vykdoma veikla gali turėti tiesioginę įtaką pastate ar gretimoje teritorijoje esantiems kitų paskirčių pastatų ar patalpų naudotojams, teikti).</w:t>
                </w:r>
              </w:p>
            </w:tc>
          </w:tr>
        </w:tbl>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textAlignment w:val="center"/>
            <w:rPr>
              <w:szCs w:val="24"/>
              <w:lang w:eastAsia="zh-CN"/>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textAlignment w:val="center"/>
            <w:rPr>
              <w:i/>
              <w:iCs/>
              <w:lang w:eastAsia="zh-CN"/>
            </w:rPr>
          </w:pPr>
          <w:r>
            <w:rPr>
              <w:szCs w:val="24"/>
              <w:lang w:eastAsia="zh-CN"/>
            </w:rPr>
            <w:t>Pastaba. Nurodomas konkretus atskiru Nekilnojamojo turto kadastro objektu suformuotos patalpos pavadinimas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textAlignment w:val="center"/>
            <w:rPr>
              <w:szCs w:val="24"/>
              <w:lang w:eastAsia="zh-CN"/>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textAlignment w:val="center"/>
          </w:pPr>
          <w:r>
            <w:rPr>
              <w:color w:val="000000"/>
              <w:lang w:eastAsia="zh-CN"/>
            </w:rP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
      <w:sdtPr>
        <w:alias w:val="3 pr."/>
        <w:tag w:val="part_87bd9753776f4a2697e1797c37797f2f"/>
        <w:lock w:val="sdtLocked"/>
        <w:richText/>
      </w:sdtPr>
      <w:sdtContent>
        <w:p>
          <w:pPr>
            <w:suppressAutoHyphens/>
            <w:ind w:left="9356"/>
            <w:textAlignment w:val="center"/>
            <w:sectPr>
              <w:pgSz w:w="16838" w:h="11906" w:orient="landscape"/>
              <w:pgMar w:top="1701" w:right="1103" w:bottom="567" w:left="1134" w:header="567" w:footer="567" w:gutter="0"/>
              <w:pgNumType w:start="1"/>
              <w:cols w:space="1296"/>
              <w:titlePg/>
              <w:docGrid w:linePitch="360"/>
            </w:sectPr>
          </w:pPr>
        </w:p>
        <w:p>
          <w:pPr>
            <w:suppressAutoHyphens/>
            <w:ind w:left="9356"/>
            <w:textAlignment w:val="center"/>
            <w:rPr>
              <w:color w:val="000000"/>
              <w:szCs w:val="24"/>
              <w:lang w:eastAsia="lt-LT"/>
            </w:rPr>
          </w:pPr>
          <w:r>
            <w:rPr>
              <w:color w:val="000000"/>
              <w:szCs w:val="24"/>
              <w:lang w:eastAsia="lt-LT"/>
            </w:rPr>
            <w:t>STR 1.01.03:2017 „Statinių ir patalpų klasifikavimas“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356"/>
            <w:textAlignment w:val="center"/>
            <w:rPr>
              <w:color w:val="000000"/>
              <w:szCs w:val="24"/>
              <w:lang w:eastAsia="lt-LT"/>
            </w:rPr>
          </w:pPr>
          <w:sdt>
            <w:sdtPr>
              <w:alias w:val="Numeris"/>
              <w:tag w:val="nr_87bd9753776f4a2697e1797c37797f2f"/>
              <w:lock w:val="sdtLocked"/>
              <w:richText/>
            </w:sdtPr>
            <w:sdtContent>
              <w:r>
                <w:rPr>
                  <w:color w:val="000000"/>
                  <w:szCs w:val="24"/>
                  <w:lang w:eastAsia="lt-LT"/>
                </w:rPr>
                <w:t>3</w:t>
              </w:r>
            </w:sdtContent>
          </w:sdt>
          <w:r>
            <w:rPr>
              <w:color w:val="000000"/>
              <w:szCs w:val="24"/>
              <w:lang w:eastAsia="lt-LT"/>
            </w:rPr>
            <w:t> priedas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4820"/>
            <w:textAlignment w:val="center"/>
            <w:rPr>
              <w:szCs w:val="24"/>
              <w:lang w:eastAsia="lt-LT"/>
            </w:rPr>
          </w:pPr>
        </w:p>
        <w:p>
          <w:pPr>
            <w:suppressAutoHyphens/>
            <w:jc w:val="center"/>
            <w:textAlignment w:val="center"/>
            <w:rPr>
              <w:b/>
              <w:bCs/>
              <w:caps/>
              <w:color w:val="000000"/>
              <w:lang w:eastAsia="zh-CN"/>
            </w:rPr>
          </w:pPr>
          <w:sdt>
            <w:sdtPr>
              <w:alias w:val="Pavadinimas"/>
              <w:tag w:val="title_87bd9753776f4a2697e1797c37797f2f"/>
              <w:lock w:val="sdtLocked"/>
              <w:richText/>
            </w:sdtPr>
            <w:sdtContent>
              <w:r>
                <w:rPr>
                  <w:b/>
                  <w:bCs/>
                  <w:caps/>
                  <w:color w:val="000000"/>
                  <w:lang w:eastAsia="zh-CN"/>
                </w:rPr>
                <w:t>INŽINERINIŲ STATINIŲ KLASIFIKAVIMAS PAGAL NAUDOJIMO PASKIRTĮ</w:t>
              </w:r>
            </w:sdtContent>
          </w:sdt>
        </w:p>
        <w:p>
          <w:pPr>
            <w:suppressAutoHyphens/>
            <w:jc w:val="center"/>
            <w:textAlignment w:val="center"/>
            <w:rPr>
              <w:b/>
              <w:bCs/>
              <w:caps/>
              <w:color w:val="000000"/>
              <w:lang w:eastAsia="zh-CN"/>
            </w:rPr>
          </w:pPr>
        </w:p>
        <w:tbl>
          <w:tblPr>
            <w:tblW w:w="1460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2835"/>
            <w:gridCol w:w="3686"/>
            <w:gridCol w:w="7371"/>
          </w:tblGrid>
          <w:tr>
            <w:trPr>
              <w:trHeight w:val="705"/>
            </w:trPr>
            <w:tc>
              <w:tcPr>
                <w:tcW w:w="709"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center"/>
                  <w:rPr>
                    <w:rFonts w:eastAsia="Calibri"/>
                    <w:b/>
                    <w:bCs/>
                    <w:caps/>
                    <w:lang w:eastAsia="zh-CN"/>
                  </w:rPr>
                </w:pPr>
                <w:r>
                  <w:rPr>
                    <w:rFonts w:eastAsia="Calibri"/>
                    <w:b/>
                    <w:bCs/>
                    <w:lang w:eastAsia="zh-CN"/>
                  </w:rPr>
                  <w:t>Eil. Nr.</w:t>
                </w:r>
              </w:p>
            </w:tc>
            <w:tc>
              <w:tcPr>
                <w:tcW w:w="2835"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
                    <w:bCs/>
                    <w:lang w:eastAsia="zh-CN"/>
                  </w:rPr>
                </w:pPr>
                <w:r>
                  <w:rPr>
                    <w:rFonts w:eastAsia="Calibri"/>
                    <w:b/>
                    <w:bCs/>
                    <w:lang w:eastAsia="zh-CN"/>
                  </w:rPr>
                  <w:t>Inžinerinių statinių grupės</w:t>
                </w:r>
              </w:p>
            </w:tc>
            <w:tc>
              <w:tcPr>
                <w:tcW w:w="3686" w:type="dxa"/>
                <w:tcBorders>
                  <w:bottom w:val="nil"/>
                </w:tcBorders>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
                    <w:bCs/>
                    <w:caps/>
                    <w:lang w:eastAsia="zh-CN"/>
                  </w:rPr>
                </w:pPr>
                <w:r>
                  <w:rPr>
                    <w:rFonts w:eastAsia="Calibri"/>
                    <w:b/>
                    <w:bCs/>
                    <w:lang w:eastAsia="zh-CN"/>
                  </w:rPr>
                  <w:t>Inžinerinių statinių pogrupiai (paskirtis)</w:t>
                </w:r>
              </w:p>
            </w:tc>
            <w:tc>
              <w:tcPr>
                <w:tcW w:w="7371" w:type="dxa"/>
                <w:tcBorders>
                  <w:bottom w:val="single" w:sz="4" w:space="0" w:color="auto"/>
                </w:tcBorders>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
                    <w:bCs/>
                    <w:lang w:eastAsia="zh-CN"/>
                  </w:rPr>
                </w:pPr>
                <w:r>
                  <w:rPr>
                    <w:rFonts w:eastAsia="Calibri"/>
                    <w:b/>
                    <w:bCs/>
                    <w:lang w:eastAsia="zh-CN"/>
                  </w:rPr>
                  <w:t xml:space="preserve">Pavadinimas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
                    <w:bCs/>
                    <w:lang w:eastAsia="zh-CN"/>
                  </w:rPr>
                </w:pPr>
                <w:r>
                  <w:rPr>
                    <w:rFonts w:eastAsia="Calibri"/>
                    <w:b/>
                    <w:bCs/>
                    <w:lang w:eastAsia="zh-CN"/>
                  </w:rPr>
                  <w:t>(statinių paskirties aprašymas, paaiškinimas)</w:t>
                </w:r>
              </w:p>
            </w:tc>
          </w:tr>
          <w:tr>
            <w:trPr>
              <w:trHeight w:val="300"/>
            </w:trPr>
            <w:tc>
              <w:tcPr>
                <w:tcW w:w="709" w:type="dxa"/>
                <w:vMerge w:val="restart"/>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r>
                  <w:rPr>
                    <w:rFonts w:eastAsia="Calibri"/>
                    <w:bCs/>
                    <w:caps/>
                    <w:szCs w:val="24"/>
                    <w:lang w:eastAsia="zh-CN"/>
                  </w:rPr>
                  <w:t>1.</w:t>
                </w:r>
              </w:p>
            </w:tc>
            <w:tc>
              <w:tcPr>
                <w:tcW w:w="2835" w:type="dxa"/>
                <w:vMerge w:val="restart"/>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caps/>
                    <w:szCs w:val="24"/>
                    <w:lang w:eastAsia="zh-CN"/>
                  </w:rPr>
                </w:pPr>
                <w:r>
                  <w:rPr>
                    <w:rFonts w:eastAsia="Calibri"/>
                    <w:bCs/>
                    <w:szCs w:val="24"/>
                    <w:lang w:eastAsia="zh-CN"/>
                  </w:rPr>
                  <w:t>Susiekimo komunikacijų statiniai</w:t>
                </w:r>
              </w:p>
            </w:tc>
            <w:tc>
              <w:tcPr>
                <w:tcW w:w="3686"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caps/>
                    <w:lang w:eastAsia="zh-CN"/>
                  </w:rPr>
                  <w:t>1.1. k</w:t>
                </w:r>
                <w:r>
                  <w:rPr>
                    <w:rFonts w:eastAsia="Calibri"/>
                    <w:lang w:eastAsia="zh-CN"/>
                  </w:rPr>
                  <w:t>elių</w:t>
                </w:r>
              </w:p>
            </w:tc>
            <w:tc>
              <w:tcPr>
                <w:tcW w:w="7371"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caps/>
                    <w:lang w:eastAsia="zh-CN"/>
                  </w:rPr>
                </w:pPr>
                <w:r>
                  <w:rPr>
                    <w:rFonts w:eastAsia="Calibri"/>
                    <w:caps/>
                    <w:lang w:eastAsia="zh-CN"/>
                  </w:rPr>
                  <w:t>K</w:t>
                </w:r>
                <w:r>
                  <w:rPr>
                    <w:rFonts w:eastAsia="Calibri"/>
                    <w:lang w:eastAsia="zh-CN"/>
                  </w:rPr>
                  <w:t>elias</w:t>
                </w:r>
                <w:r>
                  <w:rPr>
                    <w:rFonts w:eastAsia="Calibri"/>
                    <w:caps/>
                    <w:lang w:eastAsia="zh-CN"/>
                  </w:rPr>
                  <w:t xml:space="preserve">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bCs/>
                    <w:caps/>
                    <w:szCs w:val="24"/>
                    <w:lang w:eastAsia="zh-CN"/>
                  </w:rPr>
                </w:pPr>
                <w:r>
                  <w:rPr>
                    <w:rFonts w:eastAsia="Calibri"/>
                    <w:caps/>
                    <w:lang w:eastAsia="zh-CN"/>
                  </w:rPr>
                  <w:t>(</w:t>
                </w:r>
                <w:r>
                  <w:rPr>
                    <w:rFonts w:eastAsia="Calibri"/>
                    <w:lang w:eastAsia="zh-CN"/>
                  </w:rPr>
                  <w:t xml:space="preserve">inžinerinis statinys, skirtas transporto priemonių ir pėsčiųjų eismui. </w:t>
                </w:r>
                <w:r>
                  <w:rPr>
                    <w:rFonts w:eastAsia="Calibri"/>
                    <w:caps/>
                    <w:lang w:eastAsia="zh-CN"/>
                  </w:rPr>
                  <w:t>K</w:t>
                </w:r>
                <w:r>
                  <w:rPr>
                    <w:rFonts w:eastAsia="Calibri"/>
                    <w:lang w:eastAsia="zh-CN"/>
                  </w:rPr>
                  <w:t>elio elementai: žemės sankasa, važiuojamoji dalis, kelkraščiai, šaligatviai, skiriamoji juosta, kelio grioviai, kitos vandens nuleidimo sistemos, sankryžos, autobusų sustojimo aikštelės, poilsio aikštelės, pėsčiųjų ir dviračių takai, kelio statiniai, įvažiavimai į (išvažiavimai iš) šalia kelio esančius žemės sklypus ar teritorijas, techninės eismo reguliavimo priemonės, želdiniai, esantys kelio juostoje, kelio oro sąlygų stebėjimo ir transporto eismo apskaitos, apšvietimo ir kiti įrenginiai su šių elementų užimama žeme).</w:t>
                </w:r>
              </w:p>
            </w:tc>
          </w:tr>
          <w:tr>
            <w:trPr>
              <w:trHeight w:val="300"/>
            </w:trPr>
            <w:tc>
              <w:tcPr>
                <w:tcW w:w="70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caps/>
                    <w:lang w:eastAsia="zh-CN"/>
                  </w:rPr>
                  <w:t>1.2. G</w:t>
                </w:r>
                <w:r>
                  <w:rPr>
                    <w:rFonts w:eastAsia="Calibri"/>
                    <w:lang w:eastAsia="zh-CN"/>
                  </w:rPr>
                  <w:t>atvių</w:t>
                </w:r>
              </w:p>
            </w:tc>
            <w:tc>
              <w:tcPr>
                <w:tcW w:w="7371"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lang w:eastAsia="zh-CN"/>
                  </w:rPr>
                </w:pPr>
                <w:r>
                  <w:rPr>
                    <w:rFonts w:eastAsia="Calibri"/>
                    <w:lang w:eastAsia="zh-CN"/>
                  </w:rPr>
                  <w:t xml:space="preserve">Gatvė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caps/>
                    <w:lang w:eastAsia="zh-CN"/>
                  </w:rPr>
                </w:pPr>
                <w:r>
                  <w:rPr>
                    <w:rFonts w:eastAsia="Calibri"/>
                    <w:lang w:eastAsia="lt-LT"/>
                  </w:rPr>
                  <w:t>(gatvė – tai kelias ar jo ruožas, esantis miesto ar kaimo gyvenamosios vietovės teritorijoje, paprastai turintis pavadinimą.</w:t>
                </w:r>
                <w:r>
                  <w:rPr>
                    <w:rFonts w:eastAsia="Calibri"/>
                    <w:lang w:eastAsia="zh-CN"/>
                  </w:rPr>
                  <w:t xml:space="preserve"> Gatvės elementai –</w:t>
                </w:r>
                <w:r>
                  <w:rPr>
                    <w:rFonts w:eastAsia="Calibri"/>
                    <w:lang w:eastAsia="lt-LT"/>
                  </w:rPr>
                  <w:t xml:space="preserve"> tokie patys </w:t>
                </w:r>
                <w:r>
                  <w:rPr>
                    <w:rFonts w:eastAsia="Calibri"/>
                    <w:lang w:eastAsia="zh-CN"/>
                  </w:rPr>
                  <w:t>kaip kelio elementai, nurodyti 1.1 papunktyje, esantys gatvės raudonųjų linijų ribose).</w:t>
                </w:r>
              </w:p>
            </w:tc>
          </w:tr>
          <w:tr>
            <w:trPr>
              <w:trHeight w:val="300"/>
            </w:trPr>
            <w:tc>
              <w:tcPr>
                <w:tcW w:w="70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bCs/>
                    <w:caps/>
                    <w:szCs w:val="24"/>
                    <w:lang w:eastAsia="zh-CN"/>
                  </w:rPr>
                  <w:t>1.3. G</w:t>
                </w:r>
                <w:r>
                  <w:rPr>
                    <w:rFonts w:eastAsia="Calibri"/>
                    <w:bCs/>
                    <w:szCs w:val="24"/>
                    <w:lang w:eastAsia="zh-CN"/>
                  </w:rPr>
                  <w:t>eležinkelių</w:t>
                </w:r>
              </w:p>
            </w:tc>
            <w:tc>
              <w:tcPr>
                <w:tcW w:w="7371" w:type="dxa"/>
              </w:tcPr>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color w:val="000000"/>
                    <w:szCs w:val="24"/>
                    <w:lang w:eastAsia="zh-CN"/>
                  </w:rPr>
                </w:pPr>
                <w:r>
                  <w:rPr>
                    <w:color w:val="000000"/>
                    <w:szCs w:val="24"/>
                    <w:lang w:eastAsia="zh-CN"/>
                  </w:rPr>
                  <w:t xml:space="preserve">Geležinkelis </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Cs w:val="24"/>
                    <w:lang w:eastAsia="zh-CN"/>
                  </w:rPr>
                </w:pPr>
                <w:r>
                  <w:rPr>
                    <w:color w:val="000000"/>
                    <w:szCs w:val="24"/>
                    <w:lang w:eastAsia="zh-CN"/>
                  </w:rPr>
                  <w:t>(geležinkelio kelias – inžinerinis statinys, kurį sudaro žemės sankasa, viršutinė kelio konstrukcija (antpilo sluoksnis, pabėgiai, bėgiai) ir kiti inžineriniai įrenginiai).</w:t>
                </w:r>
              </w:p>
            </w:tc>
          </w:tr>
          <w:tr>
            <w:trPr>
              <w:trHeight w:val="300"/>
            </w:trPr>
            <w:tc>
              <w:tcPr>
                <w:tcW w:w="70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bCs/>
                    <w:caps/>
                    <w:szCs w:val="24"/>
                    <w:lang w:eastAsia="zh-CN"/>
                  </w:rPr>
                  <w:t>1.4.</w:t>
                </w:r>
                <w:r>
                  <w:rPr>
                    <w:rFonts w:eastAsia="Calibri"/>
                    <w:szCs w:val="24"/>
                    <w:lang w:eastAsia="zh-CN"/>
                  </w:rPr>
                  <w:t xml:space="preserve"> Oro uostų</w:t>
                </w:r>
              </w:p>
            </w:tc>
            <w:tc>
              <w:tcPr>
                <w:tcW w:w="7371" w:type="dxa"/>
              </w:tcPr>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Oro uostų pakilimo, tūpimo, riedėjimo takas, peronas, orlaivių stovėjimo ir specialioji aikštelė, skrydžių valdymo statinys, radiotechninis, elektros apšvietimo, signalinių žiburių ir kiti statiniai, atitinkantys paskirties aprašymą</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caps/>
                    <w:lang w:eastAsia="zh-CN"/>
                  </w:rPr>
                </w:pPr>
                <w:r>
                  <w:rPr>
                    <w:rFonts w:eastAsia="Calibri"/>
                    <w:lang w:eastAsia="zh-CN"/>
                  </w:rPr>
                  <w:t>(inžinerinis statinys skirtas oro transportui funkcionuoti).</w:t>
                </w:r>
              </w:p>
            </w:tc>
          </w:tr>
          <w:tr>
            <w:trPr>
              <w:trHeight w:val="987"/>
            </w:trPr>
            <w:tc>
              <w:tcPr>
                <w:tcW w:w="709" w:type="dxa"/>
                <w:vMerge/>
              </w:tcPr>
              <w:p>
                <w:pPr>
                  <w:suppressAutoHyphens/>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szCs w:val="24"/>
                    <w:lang w:eastAsia="zh-CN"/>
                  </w:rPr>
                  <w:t>1.5. Vandens uostų</w:t>
                </w:r>
              </w:p>
            </w:tc>
            <w:tc>
              <w:tcPr>
                <w:tcW w:w="7371"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caps/>
                    <w:lang w:eastAsia="zh-CN"/>
                  </w:rPr>
                </w:pPr>
                <w:r>
                  <w:rPr>
                    <w:rFonts w:eastAsia="Calibri"/>
                    <w:lang w:eastAsia="zh-CN"/>
                  </w:rPr>
                  <w:t>Vandens uosto krantinė, dokas, prieplauka, molas, atitveriamoji damba, šalivagė ir kiti inžineriniai statiniai, atitinkantys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caps/>
                    <w:lang w:eastAsia="zh-CN"/>
                  </w:rPr>
                </w:pPr>
                <w:r>
                  <w:rPr>
                    <w:rFonts w:eastAsia="Calibri"/>
                    <w:lang w:eastAsia="zh-CN"/>
                  </w:rPr>
                  <w:t>(inžinerinis statinys skirtas vandens transportui funkcionuoti).</w:t>
                </w:r>
              </w:p>
            </w:tc>
          </w:tr>
          <w:tr>
            <w:trPr>
              <w:trHeight w:val="300"/>
            </w:trPr>
            <w:tc>
              <w:tcPr>
                <w:tcW w:w="709" w:type="dxa"/>
                <w:vMerge w:val="restart"/>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r>
                  <w:rPr>
                    <w:rFonts w:eastAsia="Calibri"/>
                    <w:bCs/>
                    <w:caps/>
                    <w:szCs w:val="24"/>
                    <w:lang w:eastAsia="zh-CN"/>
                  </w:rPr>
                  <w:t>2.</w:t>
                </w:r>
              </w:p>
            </w:tc>
            <w:tc>
              <w:tcPr>
                <w:tcW w:w="2835" w:type="dxa"/>
                <w:vMerge w:val="restart"/>
              </w:tcPr>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caps/>
                    <w:szCs w:val="24"/>
                    <w:lang w:eastAsia="zh-CN"/>
                  </w:rPr>
                </w:pPr>
                <w:r>
                  <w:rPr>
                    <w:rFonts w:eastAsia="Calibri"/>
                    <w:bCs/>
                    <w:szCs w:val="24"/>
                    <w:lang w:eastAsia="zh-CN"/>
                  </w:rPr>
                  <w:t>Inžineriniai tinklai</w:t>
                </w:r>
              </w:p>
            </w:tc>
            <w:tc>
              <w:tcPr>
                <w:tcW w:w="3686"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bCs/>
                    <w:szCs w:val="24"/>
                    <w:lang w:eastAsia="zh-CN"/>
                  </w:rPr>
                  <w:t>2.1. Naftos tinklų </w:t>
                </w:r>
              </w:p>
            </w:tc>
            <w:tc>
              <w:tcPr>
                <w:tcW w:w="7371" w:type="dxa"/>
              </w:tcPr>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caps/>
                    <w:lang w:eastAsia="zh-CN"/>
                  </w:rPr>
                </w:pPr>
                <w:r>
                  <w:rPr>
                    <w:rFonts w:eastAsia="Calibri"/>
                    <w:lang w:eastAsia="zh-CN"/>
                  </w:rPr>
                  <w:t>Magistralinis naftotiekis, produktotiekis, skirstomasis naftos ir naftos produktų vamzdynas (naftai ar naftos produktams perkrauti ir (ar) transportuoti į technologinius įrenginius ar iš jų), tų vamzdynų priklausiniai ir kiti inžineriniai statiniai, atitinkantys paskirties aprašymą</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(inžinerinis statinys skirtas naftai, jos produktams ir pan. transportuoti, skirstyti ir pan.).</w:t>
                </w:r>
              </w:p>
            </w:tc>
          </w:tr>
          <w:tr>
            <w:trPr>
              <w:trHeight w:val="300"/>
            </w:trPr>
            <w:tc>
              <w:tcPr>
                <w:tcW w:w="70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szCs w:val="24"/>
                    <w:lang w:eastAsia="zh-CN"/>
                  </w:rPr>
                </w:pPr>
                <w:r>
                  <w:rPr>
                    <w:rFonts w:eastAsia="Calibri"/>
                    <w:bCs/>
                    <w:caps/>
                    <w:szCs w:val="24"/>
                    <w:lang w:eastAsia="zh-CN"/>
                  </w:rPr>
                  <w:t xml:space="preserve">2.2. </w:t>
                </w:r>
                <w:r>
                  <w:rPr>
                    <w:rFonts w:eastAsia="Calibri"/>
                    <w:bCs/>
                    <w:szCs w:val="24"/>
                    <w:lang w:eastAsia="zh-CN"/>
                  </w:rPr>
                  <w:t>Dujų tinklų</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p>
            </w:tc>
            <w:tc>
              <w:tcPr>
                <w:tcW w:w="7371" w:type="dxa"/>
              </w:tcPr>
              <w:p>
                <w:pPr>
                  <w:suppressAutoHyphens/>
                  <w:spacing w:line="276" w:lineRule="auto"/>
                  <w:jc w:val="both"/>
                  <w:rPr>
                    <w:rFonts w:eastAsia="Calibri"/>
                    <w:lang w:eastAsia="zh-CN"/>
                  </w:rPr>
                </w:pPr>
                <w:r>
                  <w:rPr>
                    <w:rFonts w:eastAsia="Calibri"/>
                    <w:lang w:eastAsia="zh-CN"/>
                  </w:rPr>
                  <w:t>Magistralinis dujotiekis ir jo priklausiniai, didesnio kaip 5 bar, bet ne didesnio kaip 16 bar didžiausio darbinio slėgio skirstomasis dujotiekis, suskystintų naftos dujų skirstomasis dujotiekis ir kiti inžineriniai statiniai, atitinkantys paskirties aprašymą</w:t>
                </w:r>
              </w:p>
              <w:p>
                <w:pPr>
                  <w:suppressAutoHyphens/>
                  <w:spacing w:line="276" w:lineRule="auto"/>
                  <w:jc w:val="both"/>
                  <w:rPr>
                    <w:rFonts w:eastAsia="Calibri"/>
                    <w:lang w:eastAsia="zh-CN"/>
                  </w:rPr>
                </w:pPr>
                <w:r>
                  <w:rPr>
                    <w:rFonts w:eastAsia="Calibri"/>
                    <w:lang w:eastAsia="zh-CN"/>
                  </w:rPr>
                  <w:t>(inžinerinis statinys skirtas dujoms transportuoti, skirstyti ir pan.).</w:t>
                </w:r>
              </w:p>
            </w:tc>
          </w:tr>
          <w:tr>
            <w:trPr>
              <w:trHeight w:val="300"/>
            </w:trPr>
            <w:tc>
              <w:tcPr>
                <w:tcW w:w="709" w:type="dxa"/>
                <w:vMerge/>
              </w:tcPr>
              <w:p>
                <w:pPr>
                  <w:suppressAutoHyphens/>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szCs w:val="24"/>
                    <w:lang w:eastAsia="zh-CN"/>
                  </w:rPr>
                </w:pPr>
                <w:r>
                  <w:rPr>
                    <w:rFonts w:eastAsia="Calibri"/>
                    <w:bCs/>
                    <w:caps/>
                    <w:szCs w:val="24"/>
                    <w:lang w:eastAsia="zh-CN"/>
                  </w:rPr>
                  <w:t>2.3. V</w:t>
                </w:r>
                <w:r>
                  <w:rPr>
                    <w:rFonts w:eastAsia="Calibri"/>
                    <w:bCs/>
                    <w:szCs w:val="24"/>
                    <w:lang w:eastAsia="zh-CN"/>
                  </w:rPr>
                  <w:t>andentiekio tinklų</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p>
            </w:tc>
            <w:tc>
              <w:tcPr>
                <w:tcW w:w="7371"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Magistralinis, skirstomasis ir įvadinis vandentiekio tinklų vamzdynas šaltam ir karštam vandeniui tiekti, artezinis šulinys, hidrantas, rezervuaras, vandentiekio bokštas, giluminis vandentiekio gręžinys, kuris yra statinys, kiti inžineriniai statiniai, atitinkantys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(inžinerinis statinys skirtas geriamajam, techniniam vandeniui tiekti, skirstyti ir pan.).</w:t>
                </w:r>
              </w:p>
            </w:tc>
          </w:tr>
          <w:tr>
            <w:trPr>
              <w:trHeight w:val="300"/>
            </w:trPr>
            <w:tc>
              <w:tcPr>
                <w:tcW w:w="70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lang w:eastAsia="zh-CN"/>
                  </w:rPr>
                  <w:t xml:space="preserve">2.4. Šilumos tinklų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p>
            </w:tc>
            <w:tc>
              <w:tcPr>
                <w:tcW w:w="7371"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Magistralinis, skirstomasis ir įvadinis šilumos tinklų vamzdynas šilumai perduoti ir kiti inžineriniai statiniai, atitinkantys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(inžinerinis statinys skirtas šilumai tiekti, skirstyti ir pan. Šilumos perdavimo tinklus sudaro statinių ir įrenginių (vamzdynų, uždaromosios ir reguliuojamosios armatūros, siurblių, kontrolės ir matavimo prietaisų ir kitų elementų, kuriais šilumnešis (termofikacinis vanduo, garas ir panašiai) iš šilumos šaltinio perduodamas ir skirstomas vartotojams) kompleksas. </w:t>
                </w:r>
              </w:p>
            </w:tc>
          </w:tr>
          <w:tr>
            <w:trPr>
              <w:trHeight w:val="300"/>
            </w:trPr>
            <w:tc>
              <w:tcPr>
                <w:tcW w:w="70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2.5. Nuotekų šalinimo tinklų</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p>
            </w:tc>
            <w:tc>
              <w:tcPr>
                <w:tcW w:w="7371"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Nuotekų šalinimo kolektorius, nuotekų rinktuvas, nuotekų tinklų išvadas, nuotekų slėginis tinklas, drenažo tinklas ir kiti inžineriniai statiniai, atitinkantys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(inžinerinis statinys skirtas nuotekoms surinkti).</w:t>
                </w:r>
              </w:p>
            </w:tc>
          </w:tr>
          <w:tr>
            <w:trPr>
              <w:trHeight w:val="300"/>
            </w:trPr>
            <w:tc>
              <w:tcPr>
                <w:tcW w:w="70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szCs w:val="24"/>
                    <w:lang w:eastAsia="zh-CN"/>
                  </w:rPr>
                </w:pPr>
                <w:r>
                  <w:rPr>
                    <w:rFonts w:eastAsia="Calibri"/>
                    <w:bCs/>
                    <w:caps/>
                    <w:szCs w:val="24"/>
                    <w:lang w:eastAsia="zh-CN"/>
                  </w:rPr>
                  <w:t>2.6. E</w:t>
                </w:r>
                <w:r>
                  <w:rPr>
                    <w:rFonts w:eastAsia="Calibri"/>
                    <w:bCs/>
                    <w:szCs w:val="24"/>
                    <w:lang w:eastAsia="zh-CN"/>
                  </w:rPr>
                  <w:t>lektros tinklų</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p>
            </w:tc>
            <w:tc>
              <w:tcPr>
                <w:tcW w:w="7371" w:type="dxa"/>
              </w:tcPr>
              <w:p>
                <w:pPr>
                  <w:suppressAutoHyphens/>
                  <w:ind w:right="34"/>
                  <w:jc w:val="both"/>
                  <w:textAlignment w:val="baseline"/>
                  <w:rPr>
                    <w:lang w:eastAsia="lt-LT"/>
                  </w:rPr>
                </w:pPr>
                <w:r>
                  <w:rPr>
                    <w:lang w:eastAsia="lt-LT"/>
                  </w:rPr>
                  <w:t>Elektros energijos persiuntimui skirtos aukštos įtampos elektros oro linijos, oro kabelių linijos, požeminių ir povandeninių kabelių linijos ir jų technologiniai priklausiniai, įskaitant požeminių kabelių kanalus, linijas laikančias atramas ir kitus statinio požymius atitinkančius technologinius priklausinius, kurie nėra pastatai</w:t>
                </w:r>
              </w:p>
              <w:p>
                <w:pPr>
                  <w:suppressAutoHyphens/>
                  <w:ind w:right="34"/>
                  <w:jc w:val="both"/>
                  <w:textAlignment w:val="baseline"/>
                  <w:rPr>
                    <w:lang w:eastAsia="lt-LT"/>
                  </w:rPr>
                </w:pPr>
                <w:r>
                  <w:rPr>
                    <w:lang w:eastAsia="lt-LT"/>
                  </w:rPr>
                  <w:t>(inžinerinis statinys, skirtas elektrai tiekti).</w:t>
                </w:r>
              </w:p>
            </w:tc>
          </w:tr>
          <w:tr>
            <w:trPr>
              <w:trHeight w:val="839"/>
            </w:trPr>
            <w:tc>
              <w:tcPr>
                <w:tcW w:w="70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lang w:eastAsia="zh-CN"/>
                  </w:rPr>
                  <w:t xml:space="preserve">2.7. Ryšių (telekomunikacijų) tinklų </w:t>
                </w:r>
              </w:p>
            </w:tc>
            <w:tc>
              <w:tcPr>
                <w:tcW w:w="7371"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Kolektorius, bokštas, stiebas ir kiti inžineriniai statiniai, skirti elektroninių ryšių veiklai, atitinkantys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(inžinerinis statinys skirtas elektroninių ryšių paslaugai teikti).</w:t>
                </w:r>
              </w:p>
            </w:tc>
          </w:tr>
          <w:tr>
            <w:trPr>
              <w:trHeight w:val="300"/>
            </w:trPr>
            <w:tc>
              <w:tcPr>
                <w:tcW w:w="709"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r>
                  <w:rPr>
                    <w:rFonts w:eastAsia="Calibri"/>
                    <w:bCs/>
                    <w:caps/>
                    <w:szCs w:val="24"/>
                    <w:lang w:eastAsia="zh-CN"/>
                  </w:rPr>
                  <w:t>3.</w:t>
                </w:r>
              </w:p>
            </w:tc>
            <w:tc>
              <w:tcPr>
                <w:tcW w:w="2835"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lang w:eastAsia="zh-CN"/>
                  </w:rPr>
                  <w:t>Hidrotechniniai statiniai</w:t>
                </w:r>
              </w:p>
            </w:tc>
            <w:tc>
              <w:tcPr>
                <w:tcW w:w="3686"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lt-LT"/>
                  </w:rPr>
                </w:pPr>
                <w:r>
                  <w:rPr>
                    <w:rFonts w:eastAsia="Calibri"/>
                    <w:bCs/>
                    <w:caps/>
                    <w:szCs w:val="24"/>
                    <w:lang w:eastAsia="zh-CN"/>
                  </w:rPr>
                  <w:t xml:space="preserve">3.1. </w:t>
                </w:r>
                <w:r>
                  <w:rPr>
                    <w:rFonts w:eastAsia="Calibri"/>
                    <w:szCs w:val="24"/>
                    <w:lang w:eastAsia="lt-LT"/>
                  </w:rPr>
                  <w:t>Hidrotechninių</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62"/>
                  <w:rPr>
                    <w:rFonts w:eastAsia="Calibri"/>
                    <w:caps/>
                    <w:lang w:eastAsia="zh-CN"/>
                  </w:rPr>
                </w:pPr>
              </w:p>
            </w:tc>
            <w:tc>
              <w:tcPr>
                <w:tcW w:w="7371"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Užtvanka, damba, hidroelektrinė, derivacinė, hidroakumuliacinė elektrinė, siurblinė, vandens ėmykla, jūrų ar upių krantinė, dokas, prieplauka, molas, vandens pralaida, vandenvietės statinys, nusodintuvas, kanalas ir jo statiniai, upių vagotvarkos, krantosaugos, žuvininkystės, laivininkystės statinys, bangolaužis, akvedukas, diukeris, buna, polderis, žuvų pralaida, melioracijos statinys ir kiti statiniai, atitinkantys paskirties aprašymą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(statinys vandens ištekliams naudoti ir aplinkai nuo žalingo vandens poveikio apsaugoti).  </w:t>
                </w:r>
              </w:p>
            </w:tc>
          </w:tr>
          <w:tr>
            <w:trPr>
              <w:trHeight w:val="300"/>
            </w:trPr>
            <w:tc>
              <w:tcPr>
                <w:tcW w:w="709" w:type="dxa"/>
                <w:vMerge w:val="restart"/>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caps/>
                    <w:lang w:eastAsia="zh-CN"/>
                  </w:rPr>
                </w:pPr>
                <w:r>
                  <w:rPr>
                    <w:rFonts w:eastAsia="Calibri"/>
                    <w:caps/>
                    <w:lang w:eastAsia="zh-CN"/>
                  </w:rPr>
                  <w:t>4.</w:t>
                </w:r>
              </w:p>
            </w:tc>
            <w:tc>
              <w:tcPr>
                <w:tcW w:w="2835" w:type="dxa"/>
                <w:vMerge w:val="restart"/>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caps/>
                    <w:szCs w:val="24"/>
                    <w:lang w:eastAsia="zh-CN"/>
                  </w:rPr>
                </w:pPr>
                <w:r>
                  <w:rPr>
                    <w:rFonts w:eastAsia="Calibri"/>
                    <w:szCs w:val="24"/>
                    <w:lang w:eastAsia="lt-LT"/>
                  </w:rPr>
                  <w:t>Kiti inžineriniai statiniai</w:t>
                </w:r>
              </w:p>
            </w:tc>
            <w:tc>
              <w:tcPr>
                <w:tcW w:w="3686"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lang w:eastAsia="zh-CN"/>
                  </w:rPr>
                  <w:t xml:space="preserve">4.1. Energijos iš atsinaujinančių išteklių gamybos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62"/>
                  <w:rPr>
                    <w:rFonts w:eastAsia="Calibri"/>
                    <w:caps/>
                    <w:lang w:eastAsia="zh-CN"/>
                  </w:rPr>
                </w:pPr>
              </w:p>
            </w:tc>
            <w:tc>
              <w:tcPr>
                <w:tcW w:w="7371" w:type="dxa"/>
              </w:tcPr>
              <w:p>
                <w:pPr>
                  <w:spacing w:line="276" w:lineRule="auto"/>
                  <w:rPr>
                    <w:szCs w:val="24"/>
                    <w:lang w:eastAsia="lt-LT"/>
                  </w:rPr>
                </w:pPr>
                <w:r>
                  <w:rPr>
                    <w:szCs w:val="24"/>
                    <w:lang w:eastAsia="lt-LT"/>
                  </w:rPr>
                  <w:t>Vėjo elektrinė, s</w:t>
                </w:r>
                <w:r>
                  <w:rPr>
                    <w:color w:val="000000"/>
                    <w:szCs w:val="24"/>
                    <w:lang w:eastAsia="lt-LT"/>
                  </w:rPr>
                  <w:t>aulės šviesos energijos elektrinė</w:t>
                </w:r>
                <w:r>
                  <w:rPr>
                    <w:szCs w:val="24"/>
                    <w:lang w:eastAsia="lt-LT"/>
                  </w:rPr>
                  <w:t>, saulės šilumos energijos kolektorius ir kiti inžineriniai statiniai (išskyrus hidrotechnikos statinius), atitinkantys paskirties aprašymą, taip pat jiems aptarnauti ir (ar) eksploatuoti reikalinga infrastruktūra</w:t>
                </w:r>
              </w:p>
              <w:p>
                <w:pPr>
                  <w:spacing w:line="276" w:lineRule="auto"/>
                  <w:rPr>
                    <w:szCs w:val="24"/>
                    <w:lang w:eastAsia="lt-LT"/>
                  </w:rPr>
                </w:pPr>
                <w:r>
                  <w:rPr>
                    <w:szCs w:val="24"/>
                    <w:lang w:eastAsia="lt-LT"/>
                  </w:rPr>
                  <w:t>(iš atsinaujinančių neiškastinių energijos išteklių (vėjo, saulės energijos, aplinkos energijos, geoterminių, hidroterminių išteklių ir vandenynų energijos, biomasės, biodujų, įskaitant sąvartynų ir nuotekų perdirbimo įrenginių dujas ir pan.) elektros ir (ar) šilumos, vėsumos energiją gaminantis statinys ir jam aptarnauti ir (ar) eksploatuoti reikalinga infrastruktūra (elektros transformatorių pastotė, skirstykla, kiti skirstomojo ar perdavimo tinklo elementai ir pan.). </w:t>
                </w:r>
              </w:p>
            </w:tc>
          </w:tr>
          <w:tr>
            <w:trPr>
              <w:trHeight w:val="300"/>
            </w:trPr>
            <w:tc>
              <w:tcPr>
                <w:tcW w:w="709" w:type="dxa"/>
                <w:vMerge/>
              </w:tcPr>
              <w:p/>
            </w:tc>
            <w:tc>
              <w:tcPr>
                <w:tcW w:w="2835" w:type="dxa"/>
                <w:vMerge/>
              </w:tcPr>
              <w:p>
                <w:pPr>
                  <w:suppressAutoHyphens/>
                  <w:rPr>
                    <w:lang w:eastAsia="zh-CN"/>
                  </w:rPr>
                </w:pPr>
              </w:p>
            </w:tc>
            <w:tc>
              <w:tcPr>
                <w:tcW w:w="3686"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caps/>
                    <w:lang w:eastAsia="zh-CN"/>
                  </w:rPr>
                  <w:t>4.2. K</w:t>
                </w:r>
                <w:r>
                  <w:rPr>
                    <w:rFonts w:eastAsia="Calibri"/>
                    <w:lang w:eastAsia="zh-CN"/>
                  </w:rPr>
                  <w:t>itų transporto statinių</w:t>
                </w:r>
              </w:p>
            </w:tc>
            <w:tc>
              <w:tcPr>
                <w:tcW w:w="7371"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caps/>
                    <w:lang w:eastAsia="zh-CN"/>
                  </w:rPr>
                </w:pPr>
                <w:r>
                  <w:rPr>
                    <w:rFonts w:eastAsia="Calibri"/>
                    <w:lang w:eastAsia="zh-CN"/>
                  </w:rPr>
                  <w:t xml:space="preserve">Tiltas, viadukas, estakada, pėsčiųjų, geležinkelio tiltas, geležinkelio pervaža, užtveriamasis statinys, geležinkelio platforma, tunelis, kelio pralaida, lynų kelias, atraminė sienelė, pragina, triukšmą slopinanti sienelė, gyvūnijos atitvaras, platforma, pervaža, pridengta ar požeminė perėja ir kiti inžineriniai statiniai, atitinkantys paskirties aprašymą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caps/>
                    <w:lang w:eastAsia="zh-CN"/>
                  </w:rPr>
                </w:pPr>
                <w:r>
                  <w:rPr>
                    <w:rFonts w:eastAsia="Calibri"/>
                    <w:lang w:eastAsia="zh-CN"/>
                  </w:rPr>
                  <w:t>(inžinerinis statinys skirtas transporto priemonių ir pėsčiųjų eismui, nepriskirtas 1.1–1.5 papunkčiuose nurodytiems inžinerinių statinių pogrupiams (paskirtims)).</w:t>
                </w:r>
              </w:p>
            </w:tc>
          </w:tr>
          <w:tr>
            <w:trPr>
              <w:trHeight w:val="300"/>
            </w:trPr>
            <w:tc>
              <w:tcPr>
                <w:tcW w:w="709" w:type="dxa"/>
                <w:vMerge/>
              </w:tcPr>
              <w:p/>
            </w:tc>
            <w:tc>
              <w:tcPr>
                <w:tcW w:w="2835" w:type="dxa"/>
                <w:vMerge/>
              </w:tcPr>
              <w:p>
                <w:pPr>
                  <w:suppressAutoHyphens/>
                  <w:rPr>
                    <w:lang w:eastAsia="zh-CN"/>
                  </w:rPr>
                </w:pPr>
              </w:p>
            </w:tc>
            <w:tc>
              <w:tcPr>
                <w:tcW w:w="3686" w:type="dxa"/>
                <w:shd w:val="clear" w:color="auto" w:fill="auto"/>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color w:val="000000"/>
                    <w:lang w:eastAsia="lt-LT"/>
                  </w:rPr>
                </w:pPr>
                <w:r>
                  <w:rPr>
                    <w:color w:val="000000"/>
                    <w:lang w:eastAsia="lt-LT"/>
                  </w:rPr>
                  <w:t xml:space="preserve">4.3. Sporto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color w:val="000000"/>
                    <w:lang w:eastAsia="lt-LT"/>
                  </w:rPr>
                </w:pPr>
              </w:p>
            </w:tc>
            <w:tc>
              <w:tcPr>
                <w:tcW w:w="7371" w:type="dxa"/>
                <w:shd w:val="clear" w:color="auto" w:fill="auto"/>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color w:val="000000"/>
                    <w:lang w:eastAsia="lt-LT"/>
                  </w:rPr>
                </w:pPr>
                <w:r>
                  <w:rPr>
                    <w:color w:val="000000"/>
                    <w:lang w:eastAsia="lt-LT"/>
                  </w:rPr>
                  <w:t xml:space="preserve">Futbolo, krepšinio, beisbolo, regbio ir kitų lauko žaidimų aikštynas, vandens sporto statinys, mašinų, dviračių, riedlenčių, riedučių, arklių lenktynių kelias, dviračių saugyklos inžinerinis statinys ir </w:t>
                </w:r>
                <w:r>
                  <w:rPr>
                    <w:rFonts w:eastAsia="Calibri"/>
                    <w:lang w:eastAsia="lt-LT"/>
                  </w:rPr>
                  <w:t>kiti inžineriniai statiniai, atitinkantys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lt-LT"/>
                  </w:rPr>
                  <w:t xml:space="preserve">(sporto aikštynas žaidimams atvirame ore, </w:t>
                </w:r>
                <w:r>
                  <w:rPr>
                    <w:rFonts w:eastAsia="Calibri"/>
                    <w:lang w:eastAsia="zh-CN"/>
                  </w:rPr>
                  <w:t>bet koks lenktynių kelias, trasa ir kiti sportui skirti inžineriniai statiniai, kurie nėra pastatai).</w:t>
                </w:r>
                <w:r>
                  <w:rPr>
                    <w:lang w:eastAsia="zh-CN"/>
                  </w:rPr>
                  <w:t xml:space="preserve"> </w:t>
                </w:r>
              </w:p>
            </w:tc>
          </w:tr>
          <w:tr>
            <w:trPr>
              <w:trHeight w:val="300"/>
            </w:trPr>
            <w:tc>
              <w:tcPr>
                <w:tcW w:w="709" w:type="dxa"/>
                <w:vMerge/>
              </w:tcPr>
              <w:p/>
            </w:tc>
            <w:tc>
              <w:tcPr>
                <w:tcW w:w="2835" w:type="dxa"/>
                <w:vMerge/>
              </w:tcPr>
              <w:p>
                <w:pPr>
                  <w:suppressAutoHyphens/>
                  <w:rPr>
                    <w:lang w:eastAsia="zh-CN"/>
                  </w:rPr>
                </w:pPr>
              </w:p>
            </w:tc>
            <w:tc>
              <w:tcPr>
                <w:tcW w:w="3686" w:type="dxa"/>
                <w:shd w:val="clear" w:color="auto" w:fill="auto"/>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4.4. Kitų inžinerinių tinklų statinių</w:t>
                </w:r>
              </w:p>
              <w:p>
                <w:pPr>
                  <w:suppressAutoHyphens/>
                  <w:rPr>
                    <w:rFonts w:eastAsia="Calibri"/>
                    <w:lang w:eastAsia="zh-CN"/>
                  </w:rPr>
                </w:pPr>
              </w:p>
            </w:tc>
            <w:tc>
              <w:tcPr>
                <w:tcW w:w="7371" w:type="dxa"/>
                <w:shd w:val="clear" w:color="auto" w:fill="auto"/>
              </w:tcPr>
              <w:p>
                <w:pPr>
                  <w:suppressAutoHyphens/>
                  <w:spacing w:line="276" w:lineRule="auto"/>
                  <w:jc w:val="both"/>
                  <w:rPr>
                    <w:rFonts w:eastAsia="Calibri"/>
                    <w:lang w:eastAsia="zh-CN"/>
                  </w:rPr>
                </w:pPr>
                <w:r>
                  <w:rPr>
                    <w:rFonts w:eastAsia="Calibri"/>
                    <w:lang w:eastAsia="zh-CN"/>
                  </w:rPr>
                  <w:t>Technologinis vamzdynas, kolektorius, apžvalgos kamera ir kiti inžinerinių tinklų statiniai, atitinkantys paskirties aprašymą</w:t>
                </w:r>
              </w:p>
              <w:p>
                <w:pPr>
                  <w:suppressAutoHyphens/>
                  <w:spacing w:line="276" w:lineRule="auto"/>
                  <w:jc w:val="both"/>
                  <w:rPr>
                    <w:rFonts w:eastAsia="Calibri"/>
                    <w:lang w:eastAsia="zh-CN"/>
                  </w:rPr>
                </w:pPr>
                <w:r>
                  <w:rPr>
                    <w:rFonts w:eastAsia="Calibri"/>
                    <w:lang w:eastAsia="zh-CN"/>
                  </w:rPr>
                  <w:t>(kiti inžinerinių tinklų grupėje nenurodyti inžineriniai tinklai).</w:t>
                </w:r>
              </w:p>
            </w:tc>
          </w:tr>
          <w:tr>
            <w:trPr>
              <w:trHeight w:val="300"/>
            </w:trPr>
            <w:tc>
              <w:tcPr>
                <w:tcW w:w="70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lt-LT"/>
                  </w:rPr>
                </w:pPr>
                <w:r>
                  <w:rPr>
                    <w:rFonts w:eastAsia="Calibri"/>
                    <w:lang w:eastAsia="lt-LT"/>
                  </w:rPr>
                  <w:t xml:space="preserve">4.5. Kitos paskirties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62"/>
                  <w:rPr>
                    <w:rFonts w:eastAsia="Calibri"/>
                    <w:caps/>
                    <w:lang w:eastAsia="zh-CN"/>
                  </w:rPr>
                </w:pPr>
              </w:p>
            </w:tc>
            <w:tc>
              <w:tcPr>
                <w:tcW w:w="7371" w:type="dxa"/>
              </w:tcPr>
              <w:p>
                <w:pPr>
                  <w:suppressAutoHyphens/>
                  <w:ind w:right="34"/>
                  <w:jc w:val="both"/>
                  <w:textAlignment w:val="baseline"/>
                  <w:rPr>
                    <w:lang w:eastAsia="lt-LT"/>
                  </w:rPr>
                </w:pPr>
                <w:r>
                  <w:rPr>
                    <w:lang w:eastAsia="lt-LT"/>
                  </w:rPr>
                  <w:t>Degalinė (be pastatų), fortas, bunkeris, šaudykla, techninis stebėjimo bokštas, sąvartynas, transporterių galerija, estrada, automatizuoto sandėliavimo statinys, nuotekų valyklos statinys</w:t>
                </w:r>
                <w:r>
                  <w:rPr>
                    <w:b/>
                    <w:bCs/>
                    <w:lang w:eastAsia="lt-LT"/>
                  </w:rPr>
                  <w:t>, </w:t>
                </w:r>
                <w:r>
                  <w:rPr>
                    <w:lang w:eastAsia="lt-LT"/>
                  </w:rPr>
                  <w:t>nuotekų siurblinė, įvairios užtvaros, atraminė sienelė, mėšlidė, srutų kauptuvas, plokščiadugnis grūdų saugojimo bokštas, stacionari grūdų džiovykla, žaibosaugos statinys, šachtinis šulinys, terasa, aikštelė, pavėsinė, lieptas ir kiti statiniai, atitinkantys paskirties aprašymą</w:t>
                </w:r>
              </w:p>
              <w:p>
                <w:pPr>
                  <w:suppressAutoHyphens/>
                  <w:ind w:right="34"/>
                  <w:jc w:val="both"/>
                  <w:textAlignment w:val="baseline"/>
                  <w:rPr>
                    <w:lang w:eastAsia="lt-LT"/>
                  </w:rPr>
                </w:pPr>
                <w:r>
                  <w:rPr>
                    <w:lang w:eastAsia="lt-LT"/>
                  </w:rPr>
                  <w:t>(kiti inžineriniai statiniai, neįvardyti kituose inžinerinių statinių pogrupiuose (paskirtyse)).</w:t>
                </w:r>
              </w:p>
            </w:tc>
          </w:tr>
        </w:tbl>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textAlignment w:val="center"/>
            <w:rPr>
              <w:lang w:eastAsia="zh-CN"/>
            </w:rPr>
          </w:pPr>
          <w:r>
            <w:rPr>
              <w:szCs w:val="24"/>
              <w:lang w:eastAsia="zh-CN"/>
            </w:rPr>
            <w:t>Pastaba.</w:t>
          </w:r>
          <w:r>
            <w:rPr>
              <w:lang w:eastAsia="zh-CN"/>
            </w:rPr>
            <w:t xml:space="preserve"> </w:t>
          </w:r>
          <w:r>
            <w:rPr>
              <w:szCs w:val="24"/>
              <w:lang w:eastAsia="zh-CN"/>
            </w:rPr>
            <w:t xml:space="preserve">Nurodomas </w:t>
          </w:r>
          <w:r>
            <w:rPr>
              <w:lang w:eastAsia="zh-CN"/>
            </w:rPr>
            <w:t>konkretus inžinerinio statinio pavadinimas.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center"/>
            <w:textAlignment w:val="center"/>
          </w:pPr>
          <w:r>
            <w:rPr>
              <w:color w:val="000000"/>
              <w:lang w:eastAsia="zh-CN"/>
            </w:rP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
      <w:sdtPr>
        <w:alias w:val="4 pr."/>
        <w:tag w:val="part_4b4dcc370be64dd396e1580b865b7144"/>
        <w:lock w:val="sdtLocked"/>
        <w:richText/>
      </w:sdtPr>
      <w:sdtContent>
        <w:p>
          <w:pPr>
            <w:suppressAutoHyphens/>
            <w:ind w:left="9356"/>
            <w:textAlignment w:val="center"/>
            <w:sectPr>
              <w:pgSz w:w="16838" w:h="11906" w:orient="landscape"/>
              <w:pgMar w:top="1701" w:right="1077" w:bottom="567" w:left="1134" w:header="567" w:footer="567" w:gutter="0"/>
              <w:pgNumType w:start="1"/>
              <w:cols w:space="1296"/>
              <w:titlePg/>
              <w:docGrid w:linePitch="360"/>
            </w:sectPr>
          </w:pPr>
        </w:p>
        <w:p>
          <w:pPr>
            <w:suppressAutoHyphens/>
            <w:ind w:left="9356"/>
            <w:textAlignment w:val="center"/>
            <w:rPr>
              <w:color w:val="000000"/>
              <w:szCs w:val="24"/>
              <w:lang w:eastAsia="lt-LT"/>
            </w:rPr>
          </w:pPr>
          <w:r>
            <w:rPr>
              <w:color w:val="000000"/>
              <w:szCs w:val="24"/>
              <w:lang w:eastAsia="lt-LT"/>
            </w:rPr>
            <w:t>STR 1.01.03:2017 „Statinių ir patalpų klasifikavimas“</w:t>
          </w:r>
        </w:p>
        <w:p>
          <w:pPr>
            <w:suppressAutoHyphens/>
            <w:ind w:left="9356"/>
            <w:textAlignment w:val="center"/>
            <w:rPr>
              <w:szCs w:val="24"/>
              <w:lang w:eastAsia="lt-LT"/>
            </w:rPr>
          </w:pPr>
          <w:sdt>
            <w:sdtPr>
              <w:alias w:val="Numeris"/>
              <w:tag w:val="nr_4b4dcc370be64dd396e1580b865b7144"/>
              <w:lock w:val="sdtLocked"/>
              <w:richText/>
            </w:sdtPr>
            <w:sdtContent>
              <w:r>
                <w:rPr>
                  <w:color w:val="000000"/>
                  <w:szCs w:val="24"/>
                  <w:lang w:eastAsia="lt-LT"/>
                </w:rPr>
                <w:t>4</w:t>
              </w:r>
            </w:sdtContent>
          </w:sdt>
          <w:r>
            <w:rPr>
              <w:color w:val="000000"/>
              <w:szCs w:val="24"/>
              <w:lang w:eastAsia="lt-LT"/>
            </w:rPr>
            <w:t> priedas</w:t>
          </w:r>
        </w:p>
        <w:p>
          <w:pPr>
            <w:suppressAutoHyphens/>
            <w:rPr>
              <w:szCs w:val="24"/>
              <w:lang w:eastAsia="lt-LT"/>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jc w:val="center"/>
            <w:rPr>
              <w:b/>
              <w:caps/>
              <w:szCs w:val="24"/>
              <w:lang w:eastAsia="zh-CN"/>
            </w:rPr>
          </w:pPr>
          <w:sdt>
            <w:sdtPr>
              <w:alias w:val="Pavadinimas"/>
              <w:tag w:val="title_4b4dcc370be64dd396e1580b865b7144"/>
              <w:lock w:val="sdtLocked"/>
              <w:richText/>
            </w:sdtPr>
            <w:sdtContent>
              <w:r>
                <w:rPr>
                  <w:b/>
                  <w:caps/>
                  <w:szCs w:val="24"/>
                  <w:lang w:eastAsia="zh-CN"/>
                </w:rPr>
                <w:t>POŽYMIŲ IR TECHNINIŲ PARAMETRŲ, PAGAL KURIUOS STATINIAI PRISKIRIAMI YPATINGŲJŲ STATINIŲ KATEGORIJAI, SĄRAŠAS</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97" w:lineRule="auto"/>
            <w:ind w:left="1296" w:firstLine="7351"/>
            <w:rPr>
              <w:szCs w:val="24"/>
              <w:lang w:eastAsia="zh-CN"/>
            </w:rPr>
          </w:pPr>
        </w:p>
        <w:tbl>
          <w:tblPr>
            <w:tblW w:w="14539" w:type="dxa"/>
            <w:tblInd w:w="57" w:type="dxa"/>
            <w:tblLayout w:type="fixed"/>
            <w:tblCellMar>
              <w:left w:w="0" w:type="dxa"/>
              <w:right w:w="0" w:type="dxa"/>
            </w:tblCellMar>
            <w:tblLook w:val="04A0" w:firstRow="1" w:lastRow="0" w:firstColumn="1" w:lastColumn="0" w:noHBand="0" w:noVBand="1"/>
          </w:tblPr>
          <w:tblGrid>
            <w:gridCol w:w="672"/>
            <w:gridCol w:w="4086"/>
            <w:gridCol w:w="9781"/>
          </w:tblGrid>
          <w:tr>
            <w:trPr>
              <w:trHeight w:val="62"/>
              <w:tblHeader/>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b/>
                    <w:szCs w:val="24"/>
                    <w:lang w:eastAsia="zh-CN"/>
                  </w:rPr>
                </w:pPr>
                <w:r>
                  <w:rPr>
                    <w:b/>
                    <w:szCs w:val="24"/>
                    <w:lang w:eastAsia="zh-CN"/>
                  </w:rPr>
                  <w:t>Eil. Nr.</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b/>
                    <w:szCs w:val="24"/>
                    <w:lang w:eastAsia="zh-CN"/>
                  </w:rPr>
                </w:pPr>
                <w:r>
                  <w:rPr>
                    <w:b/>
                    <w:szCs w:val="24"/>
                    <w:lang w:eastAsia="zh-CN"/>
                  </w:rPr>
                  <w:t>Statiniai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b/>
                    <w:szCs w:val="24"/>
                    <w:lang w:eastAsia="zh-CN"/>
                  </w:rPr>
                </w:pPr>
                <w:r>
                  <w:rPr>
                    <w:b/>
                    <w:szCs w:val="24"/>
                    <w:lang w:eastAsia="zh-CN"/>
                  </w:rPr>
                  <w:t>Statinių požymiai ir techniniai parametrai</w:t>
                </w:r>
              </w:p>
            </w:tc>
          </w:tr>
          <w:tr>
            <w:trPr>
              <w:trHeight w:val="62"/>
            </w:trPr>
            <w:tc>
              <w:tcPr>
                <w:tcW w:w="14539"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ind w:left="720" w:hanging="360"/>
                  <w:jc w:val="center"/>
                  <w:textAlignment w:val="center"/>
                  <w:rPr>
                    <w:b/>
                    <w:szCs w:val="24"/>
                    <w:lang w:eastAsia="zh-CN"/>
                  </w:rPr>
                </w:pPr>
                <w:r>
                  <w:rPr>
                    <w:rFonts w:eastAsia="Calibri"/>
                    <w:b/>
                    <w:szCs w:val="24"/>
                    <w:lang w:eastAsia="zh-CN"/>
                  </w:rPr>
                  <w:t>1.</w:t>
                  <w:tab/>
                </w:r>
                <w:r>
                  <w:rPr>
                    <w:b/>
                    <w:szCs w:val="24"/>
                    <w:lang w:eastAsia="zh-CN"/>
                  </w:rPr>
                  <w:t>Gyvenamieji pastatai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szCs w:val="24"/>
                    <w:lang w:eastAsia="zh-CN"/>
                  </w:rPr>
                </w:pPr>
                <w:r>
                  <w:rPr>
                    <w:szCs w:val="24"/>
                    <w:lang w:eastAsia="zh-CN"/>
                  </w:rPr>
                  <w:t xml:space="preserve">1.1. </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rPr>
                    <w:szCs w:val="24"/>
                    <w:lang w:eastAsia="zh-CN"/>
                  </w:rPr>
                </w:pPr>
                <w:r>
                  <w:rPr>
                    <w:szCs w:val="24"/>
                    <w:lang w:eastAsia="zh-CN"/>
                  </w:rPr>
                  <w:t>Gyvenamieji pastatai</w:t>
                </w:r>
              </w:p>
              <w:p>
                <w:pPr>
                  <w:suppressAutoHyphens/>
                  <w:rPr>
                    <w:szCs w:val="24"/>
                    <w:lang w:eastAsia="zh-CN"/>
                  </w:rPr>
                </w:pPr>
              </w:p>
              <w:p>
                <w:pPr>
                  <w:suppressAutoHyphens/>
                  <w:rPr>
                    <w:szCs w:val="24"/>
                    <w:lang w:eastAsia="zh-CN"/>
                  </w:rPr>
                </w:pP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textAlignment w:val="center"/>
                  <w:rPr>
                    <w:szCs w:val="24"/>
                    <w:lang w:eastAsia="zh-CN"/>
                  </w:rPr>
                </w:pPr>
                <w:r>
                  <w:rPr>
                    <w:szCs w:val="24"/>
                    <w:lang w:eastAsia="zh-CN"/>
                  </w:rPr>
                  <w:t>20 m ir aukštesni;</w:t>
                </w:r>
              </w:p>
              <w:p>
                <w:pPr>
                  <w:suppressAutoHyphens/>
                  <w:spacing w:line="276" w:lineRule="auto"/>
                  <w:rPr>
                    <w:szCs w:val="24"/>
                    <w:lang w:eastAsia="zh-CN"/>
                  </w:rPr>
                </w:pPr>
              </w:p>
              <w:p>
                <w:pPr>
                  <w:suppressAutoHyphens/>
                  <w:spacing w:line="276" w:lineRule="auto"/>
                  <w:textAlignment w:val="center"/>
                  <w:rPr>
                    <w:szCs w:val="24"/>
                    <w:lang w:eastAsia="zh-CN"/>
                  </w:rPr>
                </w:pPr>
                <w:r>
                  <w:rPr>
                    <w:szCs w:val="24"/>
                    <w:lang w:eastAsia="zh-CN"/>
                  </w:rPr>
                  <w:t>įgilinti 7 m ir daugiau skaičiuojant nuo pastatu užstatyto žemės paviršiaus vidutinės altitudės;</w:t>
                </w:r>
              </w:p>
              <w:p>
                <w:pPr>
                  <w:suppressAutoHyphens/>
                  <w:spacing w:line="276" w:lineRule="auto"/>
                  <w:rPr>
                    <w:szCs w:val="24"/>
                    <w:lang w:eastAsia="zh-CN"/>
                  </w:rPr>
                </w:pPr>
              </w:p>
              <w:p>
                <w:pPr>
                  <w:suppressAutoHyphens/>
                  <w:spacing w:line="276" w:lineRule="auto"/>
                  <w:textAlignment w:val="center"/>
                  <w:rPr>
                    <w:szCs w:val="24"/>
                    <w:lang w:eastAsia="zh-CN"/>
                  </w:rPr>
                </w:pPr>
                <w:r>
                  <w:rPr>
                    <w:szCs w:val="24"/>
                    <w:lang w:eastAsia="zh-CN"/>
                  </w:rPr>
                  <w:t>su konsolinių pastato dalių laikančiosiomis konstrukcijomis, išsikišančiomis už fasado plokštumos daugiau kaip 3 m;</w:t>
                </w:r>
              </w:p>
              <w:p>
                <w:pPr>
                  <w:suppressAutoHyphens/>
                  <w:spacing w:line="276" w:lineRule="auto"/>
                  <w:rPr>
                    <w:szCs w:val="24"/>
                    <w:lang w:eastAsia="zh-CN"/>
                  </w:rPr>
                </w:pPr>
              </w:p>
              <w:p>
                <w:pPr>
                  <w:suppressAutoHyphens/>
                  <w:spacing w:line="276" w:lineRule="auto"/>
                  <w:textAlignment w:val="center"/>
                  <w:rPr>
                    <w:szCs w:val="24"/>
                    <w:lang w:eastAsia="zh-CN"/>
                  </w:rPr>
                </w:pPr>
                <w:r>
                  <w:rPr>
                    <w:szCs w:val="24"/>
                    <w:lang w:eastAsia="zh-CN"/>
                  </w:rPr>
                  <w:t>pastatai, kurių laikančiosios konstrukcijos tarp atramų (angos) ilgesnės kaip 12 m;</w:t>
                </w:r>
              </w:p>
              <w:p>
                <w:pPr>
                  <w:suppressAutoHyphens/>
                  <w:spacing w:line="276" w:lineRule="auto"/>
                  <w:rPr>
                    <w:szCs w:val="24"/>
                    <w:lang w:eastAsia="zh-CN"/>
                  </w:rPr>
                </w:pPr>
              </w:p>
              <w:p>
                <w:pPr>
                  <w:suppressAutoHyphens/>
                  <w:spacing w:line="276" w:lineRule="auto"/>
                  <w:textAlignment w:val="center"/>
                  <w:rPr>
                    <w:szCs w:val="24"/>
                    <w:vertAlign w:val="superscript"/>
                    <w:lang w:eastAsia="zh-CN"/>
                  </w:rPr>
                </w:pPr>
                <w:r>
                  <w:rPr>
                    <w:szCs w:val="24"/>
                    <w:lang w:eastAsia="zh-CN"/>
                  </w:rPr>
                  <w:t>pastato bendras plotas didesnis kaip 2000 m</w:t>
                </w:r>
                <w:r>
                  <w:rPr>
                    <w:szCs w:val="24"/>
                    <w:vertAlign w:val="superscript"/>
                    <w:lang w:eastAsia="zh-CN"/>
                  </w:rPr>
                  <w:t>2</w:t>
                </w:r>
              </w:p>
            </w:tc>
          </w:tr>
          <w:tr>
            <w:trPr>
              <w:trHeight w:val="62"/>
            </w:trPr>
            <w:tc>
              <w:tcPr>
                <w:tcW w:w="14539"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b/>
                    <w:strike/>
                    <w:szCs w:val="24"/>
                    <w:lang w:eastAsia="zh-CN"/>
                  </w:rPr>
                </w:pPr>
                <w:r>
                  <w:rPr>
                    <w:b/>
                    <w:szCs w:val="24"/>
                    <w:lang w:eastAsia="zh-CN"/>
                  </w:rPr>
                  <w:t>2. Negyvenamieji pastatai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2.1.</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Energetikos pastatai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lang w:eastAsia="lt-LT"/>
                  </w:rPr>
                  <w:t>pastatai, kuriuose vykdoma 5 MW ir  didesnės galios elektros ir (ar) šilumos gamyba</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highlight w:val="green"/>
                    <w:lang w:eastAsia="zh-CN"/>
                  </w:rPr>
                </w:pPr>
                <w:r>
                  <w:rPr>
                    <w:szCs w:val="24"/>
                    <w:lang w:eastAsia="zh-CN"/>
                  </w:rPr>
                  <w:t>2.2.</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 xml:space="preserve">Degalinės </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rFonts w:eastAsia="Calibri"/>
                    <w:szCs w:val="24"/>
                    <w:lang w:eastAsia="lt-LT"/>
                  </w:rPr>
                  <w:t>visi statiniai, išskyrus teisės aktais priskiriamus nesudėtingiesiems</w:t>
                </w:r>
              </w:p>
            </w:tc>
          </w:tr>
          <w:tr>
            <w:trPr>
              <w:trHeight w:val="62"/>
            </w:trPr>
            <w:tc>
              <w:tcPr>
                <w:tcW w:w="14539"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ind w:right="-57"/>
                  <w:jc w:val="center"/>
                  <w:rPr>
                    <w:b/>
                    <w:szCs w:val="24"/>
                    <w:lang w:eastAsia="zh-CN"/>
                  </w:rPr>
                </w:pPr>
                <w:r>
                  <w:rPr>
                    <w:b/>
                    <w:szCs w:val="24"/>
                    <w:lang w:eastAsia="zh-CN"/>
                  </w:rPr>
                  <w:t xml:space="preserve">3. Kiti </w:t>
                </w:r>
                <w:r>
                  <w:rPr>
                    <w:b/>
                    <w:bCs/>
                    <w:szCs w:val="24"/>
                    <w:lang w:eastAsia="zh-CN"/>
                  </w:rPr>
                  <w:t xml:space="preserve">negyvenamieji </w:t>
                </w:r>
                <w:r>
                  <w:rPr>
                    <w:b/>
                    <w:szCs w:val="24"/>
                    <w:lang w:eastAsia="zh-CN"/>
                  </w:rPr>
                  <w:t>pastatai, nenurodyti 2.1 ir 2.2 papunkčiuose</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szCs w:val="24"/>
                    <w:lang w:eastAsia="zh-CN"/>
                  </w:rPr>
                </w:pPr>
                <w:r>
                  <w:rPr>
                    <w:szCs w:val="24"/>
                    <w:lang w:eastAsia="zh-CN"/>
                  </w:rPr>
                  <w:t>3.1.</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rPr>
                    <w:szCs w:val="24"/>
                    <w:lang w:eastAsia="zh-CN"/>
                  </w:rPr>
                </w:pPr>
                <w:r>
                  <w:rPr>
                    <w:szCs w:val="24"/>
                    <w:lang w:eastAsia="zh-CN"/>
                  </w:rPr>
                  <w:t>Negyvenamieji pastatai</w:t>
                </w:r>
              </w:p>
              <w:p>
                <w:pPr>
                  <w:suppressAutoHyphens/>
                  <w:rPr>
                    <w:szCs w:val="24"/>
                    <w:lang w:eastAsia="zh-CN"/>
                  </w:rPr>
                </w:pPr>
              </w:p>
              <w:p>
                <w:pPr>
                  <w:suppressAutoHyphens/>
                  <w:rPr>
                    <w:szCs w:val="24"/>
                    <w:lang w:eastAsia="zh-CN"/>
                  </w:rPr>
                </w:pP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textAlignment w:val="center"/>
                  <w:rPr>
                    <w:strike/>
                    <w:szCs w:val="24"/>
                    <w:lang w:eastAsia="zh-CN"/>
                  </w:rPr>
                </w:pPr>
                <w:r>
                  <w:rPr>
                    <w:szCs w:val="24"/>
                    <w:lang w:eastAsia="zh-CN"/>
                  </w:rPr>
                  <w:t>20 m ir aukštesni;</w:t>
                </w:r>
              </w:p>
              <w:p>
                <w:pPr>
                  <w:suppressAutoHyphens/>
                  <w:spacing w:line="276" w:lineRule="auto"/>
                  <w:rPr>
                    <w:szCs w:val="24"/>
                    <w:lang w:eastAsia="zh-CN"/>
                  </w:rPr>
                </w:pPr>
              </w:p>
              <w:p>
                <w:pPr>
                  <w:suppressAutoHyphens/>
                  <w:spacing w:line="276" w:lineRule="auto"/>
                  <w:textAlignment w:val="center"/>
                  <w:rPr>
                    <w:b/>
                    <w:szCs w:val="24"/>
                    <w:lang w:eastAsia="zh-CN"/>
                  </w:rPr>
                </w:pPr>
                <w:r>
                  <w:rPr>
                    <w:szCs w:val="24"/>
                    <w:lang w:eastAsia="zh-CN"/>
                  </w:rPr>
                  <w:t>įgilinti 7 m ir daugiau skaičiuojant nuo pastatu užstatyto žemės paviršiaus vidutinės altitudės;</w:t>
                </w:r>
              </w:p>
              <w:p>
                <w:pPr>
                  <w:suppressAutoHyphens/>
                  <w:spacing w:line="276" w:lineRule="auto"/>
                  <w:rPr>
                    <w:szCs w:val="24"/>
                    <w:lang w:eastAsia="zh-CN"/>
                  </w:rPr>
                </w:pPr>
              </w:p>
              <w:p>
                <w:pPr>
                  <w:suppressAutoHyphens/>
                  <w:spacing w:line="276" w:lineRule="auto"/>
                  <w:textAlignment w:val="center"/>
                  <w:rPr>
                    <w:szCs w:val="24"/>
                    <w:lang w:eastAsia="zh-CN"/>
                  </w:rPr>
                </w:pPr>
                <w:r>
                  <w:rPr>
                    <w:szCs w:val="24"/>
                    <w:lang w:eastAsia="zh-CN"/>
                  </w:rPr>
                  <w:t>su konsolinių pastato dalių laikančiosiomis konstrukcijomis, išsikišančiomis už fasado plokštumos daugiau kaip 3 m;</w:t>
                </w:r>
              </w:p>
              <w:p>
                <w:pPr>
                  <w:suppressAutoHyphens/>
                  <w:spacing w:line="276" w:lineRule="auto"/>
                  <w:rPr>
                    <w:szCs w:val="24"/>
                    <w:lang w:eastAsia="zh-CN"/>
                  </w:rPr>
                </w:pPr>
              </w:p>
              <w:p>
                <w:pPr>
                  <w:suppressAutoHyphens/>
                  <w:spacing w:line="276" w:lineRule="auto"/>
                  <w:textAlignment w:val="center"/>
                  <w:rPr>
                    <w:szCs w:val="24"/>
                    <w:lang w:eastAsia="zh-CN"/>
                  </w:rPr>
                </w:pPr>
                <w:r>
                  <w:rPr>
                    <w:szCs w:val="24"/>
                    <w:lang w:eastAsia="zh-CN"/>
                  </w:rPr>
                  <w:t>pastatai, kurių laikančiosios konstrukcijos tarp atramų (angos) ilgesnės kaip 12 m;</w:t>
                </w:r>
              </w:p>
              <w:p>
                <w:pPr>
                  <w:suppressAutoHyphens/>
                  <w:spacing w:line="276" w:lineRule="auto"/>
                  <w:textAlignment w:val="center"/>
                  <w:rPr>
                    <w:szCs w:val="24"/>
                    <w:lang w:eastAsia="zh-CN"/>
                  </w:rPr>
                </w:pPr>
              </w:p>
              <w:p>
                <w:pPr>
                  <w:suppressAutoHyphens/>
                  <w:spacing w:line="276" w:lineRule="auto"/>
                  <w:rPr>
                    <w:szCs w:val="24"/>
                    <w:lang w:eastAsia="zh-CN"/>
                  </w:rPr>
                </w:pPr>
                <w:r>
                  <w:rPr>
                    <w:szCs w:val="24"/>
                    <w:lang w:eastAsia="zh-CN"/>
                  </w:rPr>
                  <w:t>pastato bendras plotas didesnis kaip 2000 m</w:t>
                </w:r>
                <w:r>
                  <w:rPr>
                    <w:szCs w:val="24"/>
                    <w:vertAlign w:val="superscript"/>
                    <w:lang w:eastAsia="zh-CN"/>
                  </w:rPr>
                  <w:t>2</w:t>
                </w:r>
                <w:r>
                  <w:rPr>
                    <w:szCs w:val="24"/>
                    <w:lang w:eastAsia="zh-CN"/>
                  </w:rPr>
                  <w:t>;</w:t>
                </w:r>
              </w:p>
              <w:p>
                <w:pPr>
                  <w:suppressAutoHyphens/>
                  <w:spacing w:line="276" w:lineRule="auto"/>
                  <w:rPr>
                    <w:szCs w:val="24"/>
                    <w:lang w:eastAsia="zh-CN"/>
                  </w:rPr>
                </w:pPr>
              </w:p>
              <w:p>
                <w:pPr>
                  <w:suppressAutoHyphens/>
                  <w:spacing w:line="276" w:lineRule="auto"/>
                  <w:rPr>
                    <w:szCs w:val="24"/>
                    <w:lang w:eastAsia="zh-CN"/>
                  </w:rPr>
                </w:pPr>
                <w:r>
                  <w:rPr>
                    <w:szCs w:val="24"/>
                    <w:lang w:eastAsia="zh-CN"/>
                  </w:rPr>
                  <w:t>naudojamos 100 m</w:t>
                </w:r>
                <w:r>
                  <w:rPr>
                    <w:szCs w:val="24"/>
                    <w:vertAlign w:val="superscript"/>
                    <w:lang w:eastAsia="zh-CN"/>
                  </w:rPr>
                  <w:t xml:space="preserve">3 </w:t>
                </w:r>
                <w:r>
                  <w:rPr>
                    <w:szCs w:val="24"/>
                    <w:lang w:eastAsia="zh-CN"/>
                  </w:rPr>
                  <w:t>ir didesnės 1 grupės takiųjų medžiagų talpyklos.</w:t>
                </w:r>
              </w:p>
            </w:tc>
          </w:tr>
          <w:tr>
            <w:trPr>
              <w:trHeight w:val="62"/>
            </w:trPr>
            <w:tc>
              <w:tcPr>
                <w:tcW w:w="14539"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b/>
                    <w:szCs w:val="24"/>
                    <w:lang w:eastAsia="zh-CN"/>
                  </w:rPr>
                </w:pPr>
                <w:r>
                  <w:rPr>
                    <w:b/>
                    <w:szCs w:val="24"/>
                    <w:lang w:eastAsia="zh-CN"/>
                  </w:rPr>
                  <w:t>4. Susisiekimo komunikacijų statiniai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4.1.</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Keliai ir gatvės</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valstybinės reikšmės keliai ir A, B, C kategorijų gatvės</w:t>
                </w:r>
              </w:p>
            </w:tc>
          </w:tr>
          <w:tr>
            <w:trPr>
              <w:trHeight w:val="424"/>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4.2.</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lt-LT"/>
                  </w:rPr>
                </w:pPr>
                <w:r>
                  <w:rPr>
                    <w:szCs w:val="24"/>
                    <w:lang w:eastAsia="lt-LT"/>
                  </w:rPr>
                  <w:t>Geležinkelio keliai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 xml:space="preserve">riedmenų greitis – 60 km/h ir daugiau arba yra kontaktinis  </w:t>
                </w:r>
              </w:p>
              <w:p>
                <w:pPr>
                  <w:suppressAutoHyphens/>
                  <w:spacing w:line="276" w:lineRule="auto"/>
                  <w:rPr>
                    <w:szCs w:val="24"/>
                    <w:lang w:eastAsia="zh-CN"/>
                  </w:rPr>
                </w:pPr>
                <w:r>
                  <w:rPr>
                    <w:szCs w:val="24"/>
                    <w:lang w:eastAsia="zh-CN"/>
                  </w:rPr>
                  <w:t>geležinkelių tinklas</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szCs w:val="24"/>
                    <w:lang w:eastAsia="zh-CN"/>
                  </w:rPr>
                </w:pPr>
                <w:r>
                  <w:rPr>
                    <w:szCs w:val="24"/>
                    <w:lang w:eastAsia="zh-CN"/>
                  </w:rPr>
                  <w:t>4.3.</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Kiti transporto statiniai: tiltai, viadukai, estakados, tuneliai, požeminės ir virš žemės esančios pėsčiųjų perėjos</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jc w:val="both"/>
                  <w:rPr>
                    <w:rFonts w:eastAsia="Calibri"/>
                    <w:szCs w:val="24"/>
                    <w:lang w:eastAsia="lt-LT"/>
                  </w:rPr>
                </w:pPr>
                <w:r>
                  <w:rPr>
                    <w:rFonts w:eastAsia="Calibri"/>
                    <w:szCs w:val="24"/>
                    <w:lang w:eastAsia="lt-LT"/>
                  </w:rPr>
                  <w:t>kurių konstrukcijos nuo žemės (vandens) paviršiaus konstrukcijų įrengimo vietose įgilintos daugiau kaip 7 m;</w:t>
                </w:r>
              </w:p>
              <w:p>
                <w:pPr>
                  <w:suppressAutoHyphens/>
                  <w:spacing w:line="276" w:lineRule="auto"/>
                  <w:rPr>
                    <w:szCs w:val="24"/>
                    <w:lang w:eastAsia="zh-CN"/>
                  </w:rPr>
                </w:pPr>
              </w:p>
              <w:p>
                <w:pPr>
                  <w:suppressAutoHyphens/>
                  <w:spacing w:line="276" w:lineRule="auto"/>
                  <w:textAlignment w:val="center"/>
                  <w:rPr>
                    <w:szCs w:val="24"/>
                    <w:lang w:eastAsia="zh-CN"/>
                  </w:rPr>
                </w:pPr>
                <w:r>
                  <w:rPr>
                    <w:szCs w:val="24"/>
                    <w:lang w:eastAsia="zh-CN"/>
                  </w:rPr>
                  <w:t>statiniai, kurių laikančiosios konstrukcijos tarp atramų (angos) ilgesnės kaip 12 m;</w:t>
                </w:r>
              </w:p>
              <w:p>
                <w:pPr>
                  <w:suppressAutoHyphens/>
                  <w:spacing w:line="276" w:lineRule="auto"/>
                  <w:rPr>
                    <w:szCs w:val="24"/>
                    <w:lang w:eastAsia="zh-CN"/>
                  </w:rPr>
                </w:pPr>
              </w:p>
              <w:p>
                <w:pPr>
                  <w:suppressAutoHyphens/>
                  <w:spacing w:line="276" w:lineRule="auto"/>
                  <w:rPr>
                    <w:szCs w:val="24"/>
                    <w:lang w:eastAsia="zh-CN"/>
                  </w:rPr>
                </w:pPr>
                <w:r>
                  <w:rPr>
                    <w:rFonts w:eastAsia="Calibri"/>
                    <w:szCs w:val="24"/>
                    <w:lang w:eastAsia="lt-LT"/>
                  </w:rPr>
                  <w:t>20 m ir aukštesni;</w:t>
                </w:r>
                <w:r>
                  <w:rPr>
                    <w:szCs w:val="24"/>
                    <w:lang w:eastAsia="zh-CN"/>
                  </w:rPr>
                  <w:t xml:space="preserve"> </w:t>
                </w:r>
              </w:p>
              <w:p>
                <w:pPr>
                  <w:suppressAutoHyphens/>
                  <w:spacing w:line="276" w:lineRule="auto"/>
                  <w:rPr>
                    <w:szCs w:val="24"/>
                    <w:lang w:eastAsia="zh-CN"/>
                  </w:rPr>
                </w:pPr>
              </w:p>
              <w:p>
                <w:pPr>
                  <w:suppressAutoHyphens/>
                  <w:spacing w:line="276" w:lineRule="auto"/>
                  <w:rPr>
                    <w:szCs w:val="24"/>
                    <w:lang w:eastAsia="zh-CN"/>
                  </w:rPr>
                </w:pPr>
                <w:r>
                  <w:rPr>
                    <w:szCs w:val="24"/>
                    <w:lang w:eastAsia="zh-CN"/>
                  </w:rPr>
                  <w:t>statiniai ypatingiesiems statiniams priskiriamuose keliuose.</w:t>
                </w:r>
              </w:p>
            </w:tc>
          </w:tr>
          <w:tr>
            <w:trPr>
              <w:trHeight w:val="243"/>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szCs w:val="24"/>
                    <w:lang w:eastAsia="zh-CN"/>
                  </w:rPr>
                </w:pPr>
                <w:r>
                  <w:rPr>
                    <w:szCs w:val="24"/>
                    <w:lang w:eastAsia="zh-CN"/>
                  </w:rPr>
                  <w:t>4.4.</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Oro uostų statiniai, aerodromai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kilimo, tūpimo, riedėjimo takai ir peronas – su dirbtine danga</w:t>
                </w:r>
              </w:p>
            </w:tc>
          </w:tr>
          <w:tr>
            <w:trPr>
              <w:trHeight w:val="638"/>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szCs w:val="24"/>
                    <w:lang w:eastAsia="zh-CN"/>
                  </w:rPr>
                </w:pPr>
                <w:r>
                  <w:rPr>
                    <w:szCs w:val="24"/>
                    <w:lang w:eastAsia="zh-CN"/>
                  </w:rPr>
                  <w:t>4.5.</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Vandens uostų statiniai (krantinės, prieplaukos)</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kurių aukštis nuo krantinės (prieplaukos) viršaus (kordono) altitudės iki vandens telkinio dugno ties krantine (prieplauka) didesnis kaip 7 m</w:t>
                </w:r>
              </w:p>
            </w:tc>
          </w:tr>
          <w:tr>
            <w:trPr>
              <w:trHeight w:val="62"/>
            </w:trPr>
            <w:tc>
              <w:tcPr>
                <w:tcW w:w="14539"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jc w:val="center"/>
                  <w:textAlignment w:val="center"/>
                  <w:rPr>
                    <w:rFonts w:eastAsia="Calibri"/>
                    <w:b/>
                    <w:szCs w:val="24"/>
                    <w:lang w:eastAsia="zh-CN"/>
                  </w:rPr>
                </w:pPr>
                <w:r>
                  <w:rPr>
                    <w:rFonts w:eastAsia="Calibri"/>
                    <w:b/>
                    <w:szCs w:val="24"/>
                    <w:lang w:eastAsia="zh-CN"/>
                  </w:rPr>
                  <w:t>5. Inžineriniai tinklai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5.1.</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Šilumos tinklai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jc w:val="both"/>
                  <w:textAlignment w:val="center"/>
                  <w:rPr>
                    <w:rFonts w:eastAsia="Calibri"/>
                    <w:bCs/>
                    <w:szCs w:val="24"/>
                    <w:lang w:eastAsia="zh-CN"/>
                  </w:rPr>
                </w:pPr>
                <w:r>
                  <w:rPr>
                    <w:rFonts w:eastAsia="Calibri"/>
                    <w:bCs/>
                    <w:szCs w:val="24"/>
                    <w:lang w:eastAsia="zh-CN"/>
                  </w:rPr>
                  <w:t xml:space="preserve">didesnio kaip 16 bar slėgio magistraliniai šilumos perdavimo tinklai, kurių vidinis skersmuo didesnis kaip 100 mm, ir jų technologiniai priklausiniai </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5.2.</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Dujų, naftos tinklai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jc w:val="both"/>
                  <w:textAlignment w:val="center"/>
                  <w:rPr>
                    <w:rFonts w:eastAsia="Calibri"/>
                    <w:bCs/>
                    <w:szCs w:val="24"/>
                    <w:lang w:eastAsia="zh-CN"/>
                  </w:rPr>
                </w:pPr>
                <w:r>
                  <w:rPr>
                    <w:rFonts w:eastAsia="Calibri"/>
                    <w:bCs/>
                    <w:szCs w:val="24"/>
                    <w:lang w:eastAsia="zh-CN"/>
                  </w:rPr>
                  <w:t>magistraliniai dujotiekiai ir jų technologiniai priklausiniai (išskyrus kompresorių, dujų skirstymo, dujų apskaitos ir (ar) slėgio reguliavimo stočių teritorijoje esančius ryšių įrangos ir apsaugos postų pastatus, lauko tualetus, kabelių kanalus, stočių ir kontrolinio įtaiso paleidimo ir (ar) priėmimo kamerų, uždarymo įtaisų teritorijoje esančius vidaus (vietinės reikšmės) kelius, aikšteles, tvoras ir privažiavimo prie šių teritorijų kelius), skirstomieji dujotiekiai, kurių slėgio (bar) ir skersmens (mm) sandauga lygi 3 500 arba didesnė, magistraliniai naftotiekiai (produktotiekiai) ir jų technologiniai priklausiniai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5.3.</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Elektros tinklai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jc w:val="both"/>
                  <w:textAlignment w:val="center"/>
                  <w:rPr>
                    <w:rFonts w:eastAsia="Calibri"/>
                    <w:bCs/>
                    <w:szCs w:val="24"/>
                    <w:lang w:eastAsia="zh-CN"/>
                  </w:rPr>
                </w:pPr>
                <w:r>
                  <w:rPr>
                    <w:szCs w:val="24"/>
                    <w:lang w:eastAsia="zh-CN"/>
                  </w:rPr>
                  <w:t xml:space="preserve">110 kV ir aukštesnės įtampos </w:t>
                </w:r>
                <w:r>
                  <w:rPr>
                    <w:rFonts w:eastAsia="Calibri"/>
                    <w:bCs/>
                    <w:szCs w:val="24"/>
                    <w:lang w:eastAsia="zh-CN"/>
                  </w:rPr>
                  <w:t xml:space="preserve">elektros perdavimo tinklai ir jų technologiniai priklausiniai (išskyrus </w:t>
                </w:r>
                <w:r>
                  <w:rPr>
                    <w:iCs/>
                    <w:szCs w:val="24"/>
                    <w:lang w:eastAsia="zh-CN"/>
                  </w:rPr>
                  <w:t>transformatorių pastočių, skirstyklų ir srovės keitiklių, teritorijoje esančius kelius, aikšteles, tvoras, ryšių įrangos ir apsaugos postų pastatus, lauko tualetus, kabelių kanalus ir privažiavimo prie šių teritorijų kelius)</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5.4.</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Vandentiekio, nuotekų šalinimo tinklai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jc w:val="both"/>
                  <w:textAlignment w:val="center"/>
                  <w:rPr>
                    <w:rFonts w:eastAsia="Calibri"/>
                    <w:bCs/>
                    <w:szCs w:val="24"/>
                    <w:lang w:eastAsia="zh-CN"/>
                  </w:rPr>
                </w:pPr>
                <w:r>
                  <w:rPr>
                    <w:rFonts w:eastAsia="Calibri"/>
                    <w:bCs/>
                    <w:szCs w:val="24"/>
                    <w:lang w:eastAsia="zh-CN"/>
                  </w:rPr>
                  <w:t>vandentiekio tinklai, nuotekų tinklų kolektoriai, kurių vidinis skersmuo didesnis kaip 500 mm</w:t>
                </w:r>
              </w:p>
            </w:tc>
          </w:tr>
          <w:tr>
            <w:trPr>
              <w:trHeight w:val="62"/>
            </w:trPr>
            <w:tc>
              <w:tcPr>
                <w:tcW w:w="14539"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b/>
                    <w:szCs w:val="24"/>
                    <w:lang w:eastAsia="zh-CN"/>
                  </w:rPr>
                </w:pPr>
                <w:r>
                  <w:rPr>
                    <w:b/>
                    <w:szCs w:val="24"/>
                    <w:lang w:eastAsia="zh-CN"/>
                  </w:rPr>
                  <w:t>6. Hidrotechniniai statiniai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6.1.</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Užtvankos, dambos</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kai patvankos aukštis didesnis kaip 4 m arba vandens tūris tvenkinyje didesnis kaip 100 000 m</w:t>
                </w:r>
                <w:r>
                  <w:rPr>
                    <w:szCs w:val="24"/>
                    <w:vertAlign w:val="superscript"/>
                    <w:lang w:eastAsia="zh-CN"/>
                  </w:rPr>
                  <w:t xml:space="preserve">3 </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6.2.</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trike/>
                    <w:szCs w:val="24"/>
                    <w:lang w:eastAsia="zh-CN"/>
                  </w:rPr>
                </w:pPr>
                <w:r>
                  <w:rPr>
                    <w:szCs w:val="24"/>
                    <w:lang w:eastAsia="zh-CN"/>
                  </w:rPr>
                  <w:t>Vandenvietės ir vandenruošos statiniai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300 m</w:t>
                </w:r>
                <w:r>
                  <w:rPr>
                    <w:szCs w:val="24"/>
                    <w:vertAlign w:val="superscript"/>
                    <w:lang w:eastAsia="zh-CN"/>
                  </w:rPr>
                  <w:t>3</w:t>
                </w:r>
                <w:r>
                  <w:rPr>
                    <w:szCs w:val="24"/>
                    <w:lang w:eastAsia="zh-CN"/>
                  </w:rPr>
                  <w:t>/d. ir didesnio našumo</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szCs w:val="24"/>
                    <w:lang w:eastAsia="zh-CN"/>
                  </w:rPr>
                </w:pPr>
                <w:r>
                  <w:rPr>
                    <w:szCs w:val="24"/>
                    <w:lang w:eastAsia="zh-CN"/>
                  </w:rPr>
                  <w:t>6.3.</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Krantinės, prieplaukos</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kurių aukštis nuo krantinės (prieplaukos) viršaus (kordono) altitudės iki vandens telkinio dugno ties krantine (prieplauka) didesnis kaip 7 m</w:t>
                </w:r>
              </w:p>
            </w:tc>
          </w:tr>
          <w:tr>
            <w:trPr>
              <w:trHeight w:val="62"/>
            </w:trPr>
            <w:tc>
              <w:tcPr>
                <w:tcW w:w="14539"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b/>
                    <w:i/>
                    <w:strike/>
                    <w:szCs w:val="24"/>
                    <w:lang w:eastAsia="zh-CN"/>
                  </w:rPr>
                </w:pPr>
                <w:r>
                  <w:rPr>
                    <w:b/>
                    <w:szCs w:val="24"/>
                    <w:lang w:eastAsia="zh-CN"/>
                  </w:rPr>
                  <w:t>7. Sporto inžineriniai statiniai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7.1.</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Sporto paskirties inžineriniai statiniai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jc w:val="both"/>
                  <w:textAlignment w:val="center"/>
                  <w:rPr>
                    <w:szCs w:val="24"/>
                    <w:lang w:eastAsia="zh-CN"/>
                  </w:rPr>
                </w:pPr>
                <w:r>
                  <w:rPr>
                    <w:rFonts w:eastAsia="Calibri"/>
                    <w:bCs/>
                    <w:szCs w:val="24"/>
                    <w:lang w:eastAsia="zh-CN"/>
                  </w:rPr>
                  <w:t>kuriuose įrengta daugiau kaip 1000 stacionarių vietų žiūrovams</w:t>
                </w:r>
              </w:p>
            </w:tc>
          </w:tr>
          <w:tr>
            <w:trPr>
              <w:trHeight w:val="62"/>
            </w:trPr>
            <w:tc>
              <w:tcPr>
                <w:tcW w:w="14539"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b/>
                    <w:szCs w:val="24"/>
                    <w:lang w:eastAsia="zh-CN"/>
                  </w:rPr>
                </w:pPr>
                <w:r>
                  <w:rPr>
                    <w:b/>
                    <w:szCs w:val="24"/>
                    <w:lang w:eastAsia="zh-CN"/>
                  </w:rPr>
                  <w:t>8. Kiti inžineriniai statiniai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8.1.</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Nuotekų valyklos</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500 m</w:t>
                </w:r>
                <w:r>
                  <w:rPr>
                    <w:szCs w:val="24"/>
                    <w:vertAlign w:val="superscript"/>
                    <w:lang w:eastAsia="zh-CN"/>
                  </w:rPr>
                  <w:t>3</w:t>
                </w:r>
                <w:r>
                  <w:rPr>
                    <w:szCs w:val="24"/>
                    <w:lang w:eastAsia="zh-CN"/>
                  </w:rPr>
                  <w:t>/d. ir didesnio našumo</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8.2.</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Sąvartynai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kuriuose numatyta saugoti 50 000 t ir daugiau atliekų</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bCs/>
                    <w:szCs w:val="24"/>
                    <w:lang w:eastAsia="lt-LT"/>
                  </w:rPr>
                </w:pPr>
                <w:r>
                  <w:rPr>
                    <w:bCs/>
                    <w:szCs w:val="24"/>
                    <w:lang w:eastAsia="lt-LT"/>
                  </w:rPr>
                  <w:t>8.3.</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76" w:lineRule="auto"/>
                  <w:ind w:firstLine="62"/>
                  <w:rPr>
                    <w:bCs/>
                    <w:szCs w:val="24"/>
                    <w:lang w:eastAsia="lt-LT"/>
                  </w:rPr>
                </w:pPr>
                <w:r>
                  <w:rPr>
                    <w:szCs w:val="24"/>
                    <w:lang w:eastAsia="lt-LT"/>
                  </w:rPr>
                  <w:t>Automatizuotų sandėliavimo sistemų statiniai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76" w:lineRule="auto"/>
                  <w:jc w:val="both"/>
                  <w:rPr>
                    <w:bCs/>
                    <w:szCs w:val="24"/>
                    <w:lang w:eastAsia="lt-LT"/>
                  </w:rPr>
                </w:pPr>
                <w:r>
                  <w:rPr>
                    <w:bCs/>
                    <w:szCs w:val="24"/>
                    <w:lang w:eastAsia="lt-LT"/>
                  </w:rPr>
                  <w:t>20 m ir aukštesni;</w:t>
                </w:r>
              </w:p>
              <w:p>
                <w:pPr>
                  <w:suppressAutoHyphens/>
                  <w:spacing w:line="276" w:lineRule="auto"/>
                  <w:rPr>
                    <w:szCs w:val="24"/>
                    <w:lang w:eastAsia="zh-CN"/>
                  </w:rPr>
                </w:pPr>
              </w:p>
              <w:p>
                <w:pPr>
                  <w:suppressAutoHyphens/>
                  <w:spacing w:line="276" w:lineRule="auto"/>
                  <w:jc w:val="both"/>
                  <w:rPr>
                    <w:bCs/>
                    <w:szCs w:val="24"/>
                    <w:lang w:eastAsia="lt-LT"/>
                  </w:rPr>
                </w:pPr>
                <w:r>
                  <w:rPr>
                    <w:bCs/>
                    <w:szCs w:val="24"/>
                    <w:lang w:eastAsia="lt-LT"/>
                  </w:rPr>
                  <w:t>įgilinti 7 m ir daugiau skaičiuojant nuo inžineriniu statiniu užstatyto žemės paviršiaus vidutinės altitudės;</w:t>
                </w:r>
              </w:p>
              <w:p>
                <w:pPr>
                  <w:suppressAutoHyphens/>
                  <w:spacing w:line="276" w:lineRule="auto"/>
                  <w:rPr>
                    <w:szCs w:val="24"/>
                    <w:lang w:eastAsia="zh-CN"/>
                  </w:rPr>
                </w:pPr>
              </w:p>
              <w:p>
                <w:pPr>
                  <w:suppressAutoHyphens/>
                  <w:spacing w:line="276" w:lineRule="auto"/>
                  <w:rPr>
                    <w:szCs w:val="24"/>
                    <w:lang w:eastAsia="zh-CN"/>
                  </w:rPr>
                </w:pPr>
                <w:r>
                  <w:rPr>
                    <w:bCs/>
                    <w:szCs w:val="24"/>
                    <w:lang w:eastAsia="lt-LT"/>
                  </w:rPr>
                  <w:t>su konsolinių pastato dalių laikančiosiomis konstrukcijomis, išsikišančiomis už fasado plokštumos daugiau kaip 3 m;</w:t>
                </w:r>
              </w:p>
              <w:p>
                <w:pPr>
                  <w:suppressAutoHyphens/>
                  <w:spacing w:line="276" w:lineRule="auto"/>
                  <w:rPr>
                    <w:szCs w:val="24"/>
                    <w:lang w:eastAsia="zh-CN"/>
                  </w:rPr>
                </w:pPr>
              </w:p>
              <w:p>
                <w:pPr>
                  <w:suppressAutoHyphens/>
                  <w:spacing w:line="276" w:lineRule="auto"/>
                  <w:jc w:val="both"/>
                  <w:rPr>
                    <w:bCs/>
                    <w:szCs w:val="24"/>
                    <w:lang w:eastAsia="lt-LT"/>
                  </w:rPr>
                </w:pPr>
                <w:r>
                  <w:rPr>
                    <w:bCs/>
                    <w:szCs w:val="24"/>
                    <w:lang w:eastAsia="lt-LT"/>
                  </w:rPr>
                  <w:t>inžineriniai statiniai, kurių laikančiosios konstrukcijos tarp atramų (angos) ilgesnės kaip 12 m;</w:t>
                </w:r>
              </w:p>
              <w:p>
                <w:pPr>
                  <w:suppressAutoHyphens/>
                  <w:spacing w:line="276" w:lineRule="auto"/>
                  <w:rPr>
                    <w:szCs w:val="24"/>
                    <w:lang w:eastAsia="zh-CN"/>
                  </w:rPr>
                </w:pPr>
              </w:p>
              <w:p>
                <w:pPr>
                  <w:suppressAutoHyphens/>
                  <w:spacing w:line="276" w:lineRule="auto"/>
                  <w:jc w:val="both"/>
                  <w:rPr>
                    <w:bCs/>
                    <w:szCs w:val="24"/>
                    <w:lang w:eastAsia="lt-LT"/>
                  </w:rPr>
                </w:pPr>
                <w:r>
                  <w:rPr>
                    <w:bCs/>
                    <w:szCs w:val="24"/>
                    <w:lang w:eastAsia="lt-LT"/>
                  </w:rPr>
                  <w:t>inžinerinio statinio užstatymo plotas didesnis kaip 2000 m</w:t>
                </w:r>
                <w:r>
                  <w:rPr>
                    <w:bCs/>
                    <w:szCs w:val="24"/>
                    <w:vertAlign w:val="superscript"/>
                    <w:lang w:eastAsia="lt-LT"/>
                  </w:rPr>
                  <w:t>2</w:t>
                </w:r>
                <w:r>
                  <w:rPr>
                    <w:bCs/>
                    <w:szCs w:val="24"/>
                    <w:lang w:eastAsia="lt-LT"/>
                  </w:rPr>
                  <w:t>;</w:t>
                </w:r>
              </w:p>
              <w:p>
                <w:pPr>
                  <w:suppressAutoHyphens/>
                  <w:spacing w:line="276" w:lineRule="auto"/>
                  <w:rPr>
                    <w:szCs w:val="24"/>
                    <w:lang w:eastAsia="zh-CN"/>
                  </w:rPr>
                </w:pPr>
              </w:p>
              <w:p>
                <w:pPr>
                  <w:suppressAutoHyphens/>
                  <w:spacing w:line="276" w:lineRule="auto"/>
                  <w:jc w:val="both"/>
                  <w:rPr>
                    <w:bCs/>
                    <w:szCs w:val="24"/>
                    <w:lang w:eastAsia="lt-LT"/>
                  </w:rPr>
                </w:pPr>
                <w:r>
                  <w:rPr>
                    <w:bCs/>
                    <w:szCs w:val="24"/>
                    <w:lang w:eastAsia="lt-LT"/>
                  </w:rPr>
                  <w:t>naudojamos 100 m</w:t>
                </w:r>
                <w:r>
                  <w:rPr>
                    <w:bCs/>
                    <w:szCs w:val="24"/>
                    <w:vertAlign w:val="superscript"/>
                    <w:lang w:eastAsia="lt-LT"/>
                  </w:rPr>
                  <w:t xml:space="preserve">3 </w:t>
                </w:r>
                <w:r>
                  <w:rPr>
                    <w:bCs/>
                    <w:szCs w:val="24"/>
                    <w:lang w:eastAsia="lt-LT"/>
                  </w:rPr>
                  <w:t>ir didesnės 1 grupės takiųjų medžiagų talpyklos</w:t>
                </w:r>
                <w:r>
                  <w:rPr>
                    <w:szCs w:val="24"/>
                    <w:lang w:eastAsia="lt-LT"/>
                  </w:rPr>
                  <w:t>.</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szCs w:val="24"/>
                    <w:lang w:eastAsia="zh-CN"/>
                  </w:rPr>
                </w:pPr>
                <w:r>
                  <w:rPr>
                    <w:szCs w:val="24"/>
                    <w:lang w:eastAsia="lt-LT"/>
                  </w:rPr>
                  <w:t>8.4.</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rPr>
                    <w:szCs w:val="24"/>
                    <w:lang w:eastAsia="lt-LT"/>
                  </w:rPr>
                </w:pPr>
                <w:r>
                  <w:rPr>
                    <w:szCs w:val="24"/>
                    <w:lang w:eastAsia="lt-LT"/>
                  </w:rPr>
                  <w:t>Stogą turintys inžineriniai statiniai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76" w:lineRule="auto"/>
                  <w:rPr>
                    <w:szCs w:val="24"/>
                    <w:lang w:eastAsia="lt-LT"/>
                  </w:rPr>
                </w:pPr>
                <w:r>
                  <w:rPr>
                    <w:color w:val="000000"/>
                    <w:szCs w:val="24"/>
                    <w:lang w:eastAsia="zh-CN"/>
                  </w:rPr>
                  <w:t>20 m ir aukštesni inžineriniai statiniai, kurių laikančiosios konstrukcijos tarp atramų (angos) ilgesnės kaip 12 m</w:t>
                </w:r>
                <w:r>
                  <w:rPr>
                    <w:szCs w:val="24"/>
                    <w:lang w:eastAsia="lt-LT"/>
                  </w:rPr>
                  <w:t>.</w:t>
                </w:r>
              </w:p>
            </w:tc>
          </w:tr>
          <w:tr>
            <w:trPr>
              <w:trHeight w:val="220"/>
            </w:trPr>
            <w:tc>
              <w:tcPr>
                <w:tcW w:w="14539"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jc w:val="center"/>
                  <w:rPr>
                    <w:b/>
                    <w:szCs w:val="24"/>
                    <w:lang w:eastAsia="zh-CN"/>
                  </w:rPr>
                </w:pPr>
                <w:r>
                  <w:rPr>
                    <w:b/>
                    <w:szCs w:val="24"/>
                    <w:lang w:eastAsia="zh-CN"/>
                  </w:rPr>
                  <w:t>9. Statiniai, neatsižvelgiant į jų naudojimo paskirtį</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szCs w:val="24"/>
                    <w:lang w:eastAsia="zh-CN"/>
                  </w:rPr>
                </w:pPr>
                <w:r>
                  <w:rPr>
                    <w:szCs w:val="24"/>
                    <w:lang w:eastAsia="zh-CN"/>
                  </w:rPr>
                  <w:t>9.1.</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Naudingųjų iškasenų gavybos, tiekimo ir naudojimo požeminiai ir antžeminiai statiniai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30 m ir aukštesni;</w:t>
                </w:r>
              </w:p>
              <w:p>
                <w:pPr>
                  <w:suppressAutoHyphens/>
                  <w:spacing w:line="276" w:lineRule="auto"/>
                  <w:rPr>
                    <w:szCs w:val="24"/>
                    <w:lang w:eastAsia="zh-CN"/>
                  </w:rPr>
                </w:pPr>
              </w:p>
              <w:p>
                <w:pPr>
                  <w:suppressAutoHyphens/>
                  <w:spacing w:line="276" w:lineRule="auto"/>
                  <w:rPr>
                    <w:szCs w:val="24"/>
                    <w:lang w:eastAsia="zh-CN"/>
                  </w:rPr>
                </w:pPr>
                <w:r>
                  <w:rPr>
                    <w:szCs w:val="24"/>
                    <w:lang w:eastAsia="zh-CN"/>
                  </w:rPr>
                  <w:t>įgilinti daugiau kaip 7 m skaičiuojant nuo vidutinės žemės paviršiaus altitudės iki įgilinimo (grindų) paviršiaus.</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szCs w:val="24"/>
                    <w:lang w:eastAsia="zh-CN"/>
                  </w:rPr>
                </w:pPr>
                <w:r>
                  <w:rPr>
                    <w:szCs w:val="24"/>
                    <w:lang w:eastAsia="zh-CN"/>
                  </w:rPr>
                  <w:t>9.2.</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Bokštai, stiebai, radiolokatoriai, skrydžių valdymo bokštai, vėjo elektrinės, vandentiekio bokštai, vandens aušyklos, ir kiti panašūs inžineriniai statiniai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rPr>
                    <w:szCs w:val="24"/>
                    <w:lang w:eastAsia="zh-CN"/>
                  </w:rPr>
                </w:pPr>
                <w:r>
                  <w:rPr>
                    <w:szCs w:val="24"/>
                    <w:lang w:eastAsia="zh-CN"/>
                  </w:rPr>
                  <w:t xml:space="preserve">30 m ir aukštesni </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9.3.</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Inžineriniai tinklai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jc w:val="both"/>
                  <w:rPr>
                    <w:rFonts w:eastAsia="Calibri"/>
                    <w:bCs/>
                    <w:szCs w:val="24"/>
                    <w:lang w:eastAsia="zh-CN"/>
                  </w:rPr>
                </w:pPr>
                <w:r>
                  <w:rPr>
                    <w:rFonts w:eastAsia="Calibri"/>
                    <w:bCs/>
                    <w:szCs w:val="24"/>
                    <w:lang w:eastAsia="zh-CN"/>
                  </w:rPr>
                  <w:t>visi vamzdynai, kurių didžioji dalis tiesiama giliau kaip 3 m po vandeniu, ir visi inžineriniai tinklai, kurių didžioji dalis įgilinama daugiau kaip 7 m skaičiuojant nuo žemės ar vandens paviršiaus konkrečiose tiesimo vietose iki vamzdyno ar inžinerinio tinklo konstrukcijos apačios;</w:t>
                </w:r>
              </w:p>
              <w:p>
                <w:pPr>
                  <w:suppressAutoHyphens/>
                  <w:spacing w:line="276" w:lineRule="auto"/>
                  <w:rPr>
                    <w:szCs w:val="24"/>
                    <w:lang w:eastAsia="zh-CN"/>
                  </w:rPr>
                </w:pPr>
              </w:p>
              <w:p>
                <w:pPr>
                  <w:suppressAutoHyphens/>
                  <w:spacing w:line="276" w:lineRule="auto"/>
                  <w:jc w:val="both"/>
                  <w:rPr>
                    <w:szCs w:val="24"/>
                    <w:lang w:eastAsia="zh-CN"/>
                  </w:rPr>
                </w:pPr>
                <w:r>
                  <w:rPr>
                    <w:rFonts w:eastAsia="Calibri"/>
                    <w:bCs/>
                    <w:szCs w:val="24"/>
                    <w:lang w:eastAsia="zh-CN"/>
                  </w:rPr>
                  <w:t>visi vamzdynai, tiesiami giliau kaip 3 m po vandeniu (išskyrus skirstomuosius dujotiekius, kurių slėgio (bar) ir skersmens (mm) sandauga yra mažesnė kaip 3 500 ir kurie įrengti horizontalaus gręžimo būdu) ir visi inžineriniai tinklai, įgilinti daugiau kaip 7 m skaičiuojant nuo žemės ar vandens paviršiaus konkrečiose tiesimo vietose iki vamzdyno ar inžinerinio tinklo konstrukcijos apačios, jei didžioji dalis tiesiamo vamzdyno ar inžinerinio tinklo atitinka šioje dalyje nustatytus gylio (įgilinimo) kriterijus.</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szCs w:val="24"/>
                    <w:lang w:eastAsia="zh-CN"/>
                  </w:rPr>
                </w:pPr>
                <w:r>
                  <w:rPr>
                    <w:szCs w:val="24"/>
                    <w:lang w:eastAsia="zh-CN"/>
                  </w:rPr>
                  <w:t>9.4.</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Branduolinės energetikos objektų statiniai, naftos ir dujų gavybos statiniai (sausumoje ir jūroje)</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rPr>
                    <w:szCs w:val="24"/>
                    <w:lang w:eastAsia="zh-CN"/>
                  </w:rPr>
                </w:pPr>
                <w:r>
                  <w:rPr>
                    <w:szCs w:val="24"/>
                    <w:lang w:eastAsia="zh-CN"/>
                  </w:rPr>
                  <w:t>visi statiniai</w:t>
                </w:r>
              </w:p>
            </w:tc>
          </w:tr>
        </w:tbl>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textAlignment w:val="center"/>
            <w:rPr>
              <w:szCs w:val="24"/>
              <w:lang w:eastAsia="zh-CN"/>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textAlignment w:val="center"/>
          </w:pPr>
          <w:r>
            <w:rPr>
              <w:color w:val="000000"/>
              <w:lang w:eastAsia="zh-CN"/>
            </w:rP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
      <w:sdtPr>
        <w:alias w:val="5 pr."/>
        <w:tag w:val="part_cde477a080874cc9ad5fa51bd3912638"/>
        <w:lock w:val="sdtLocked"/>
        <w:richText/>
      </w:sdtPr>
      <w:sdtContent>
        <w:p>
          <w:pPr>
            <w:shd w:val="clear" w:color="000000" w:fill="auto"/>
            <w:suppressAutoHyphens/>
            <w:ind w:left="9356"/>
            <w:textAlignment w:val="center"/>
            <w:sectPr>
              <w:pgSz w:w="16838" w:h="11906" w:orient="landscape"/>
              <w:pgMar w:top="1701" w:right="1103" w:bottom="567" w:left="1134" w:header="567" w:footer="567" w:gutter="0"/>
              <w:pgNumType w:start="1"/>
              <w:cols w:space="1296"/>
              <w:titlePg/>
              <w:docGrid w:linePitch="360"/>
            </w:sectPr>
          </w:pPr>
        </w:p>
        <w:p>
          <w:pPr>
            <w:shd w:val="clear" w:color="000000" w:fill="auto"/>
            <w:suppressAutoHyphens/>
            <w:ind w:left="9356"/>
            <w:textAlignment w:val="center"/>
            <w:rPr>
              <w:color w:val="000000"/>
              <w:szCs w:val="24"/>
              <w:lang w:eastAsia="lt-LT"/>
            </w:rPr>
          </w:pPr>
          <w:r>
            <w:rPr>
              <w:color w:val="000000"/>
              <w:szCs w:val="24"/>
              <w:lang w:eastAsia="lt-LT"/>
            </w:rPr>
            <w:t>STR 1.01.03:2017 „Statinių ir patalpų klasifikavimas“</w:t>
          </w:r>
        </w:p>
        <w:p>
          <w:pPr>
            <w:shd w:val="clear" w:color="000000" w:fill="auto"/>
            <w:suppressAutoHyphens/>
            <w:ind w:left="9356"/>
            <w:textAlignment w:val="center"/>
            <w:rPr>
              <w:color w:val="000000"/>
              <w:szCs w:val="24"/>
              <w:lang w:eastAsia="lt-LT"/>
            </w:rPr>
          </w:pPr>
          <w:sdt>
            <w:sdtPr>
              <w:alias w:val="Numeris"/>
              <w:tag w:val="nr_cde477a080874cc9ad5fa51bd3912638"/>
              <w:lock w:val="sdtLocked"/>
              <w:richText/>
            </w:sdtPr>
            <w:sdtContent>
              <w:r>
                <w:rPr>
                  <w:color w:val="000000"/>
                  <w:szCs w:val="24"/>
                  <w:lang w:eastAsia="lt-LT"/>
                </w:rPr>
                <w:t>5 </w:t>
              </w:r>
            </w:sdtContent>
          </w:sdt>
          <w:r>
            <w:rPr>
              <w:color w:val="000000"/>
              <w:szCs w:val="24"/>
              <w:lang w:eastAsia="lt-LT"/>
            </w:rPr>
            <w:t>priedas</w:t>
          </w:r>
        </w:p>
        <w:p>
          <w:pPr>
            <w:shd w:val="clear" w:color="000000" w:fill="auto"/>
            <w:suppressAutoHyphens/>
            <w:rPr>
              <w:lang w:eastAsia="zh-CN"/>
            </w:rPr>
          </w:pPr>
        </w:p>
        <w:sdt>
          <w:sdtPr>
            <w:alias w:val="Pavadinimas"/>
            <w:tag w:val="title_cde477a080874cc9ad5fa51bd3912638"/>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jc w:val="center"/>
                <w:rPr>
                  <w:b/>
                  <w:caps/>
                  <w:szCs w:val="24"/>
                  <w:lang w:eastAsia="zh-CN"/>
                </w:rPr>
              </w:pPr>
              <w:r>
                <w:rPr>
                  <w:b/>
                  <w:caps/>
                  <w:szCs w:val="24"/>
                  <w:lang w:eastAsia="zh-CN"/>
                </w:rPr>
                <w:t xml:space="preserve">POŽYMIŲ IR TECHNINIŲ PARAMETRŲ, PAGAL KURIUOS PASTATAI PRISKIRIAMI NESUDĖTINGŲJŲ STATINIŲ KATEGORIJAI, SĄRAŠAS </w:t>
              </w:r>
            </w:p>
          </w:sdtContent>
        </w:sd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jc w:val="center"/>
            <w:rPr>
              <w:b/>
              <w:caps/>
              <w:sz w:val="22"/>
              <w:szCs w:val="22"/>
              <w:lang w:eastAsia="zh-CN"/>
            </w:rPr>
          </w:pPr>
        </w:p>
        <w:sdt>
          <w:sdtPr>
            <w:alias w:val="lentele"/>
            <w:tag w:val="part_3a903a6f1f514443be0963115c7c9f2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8647"/>
                <w:jc w:val="right"/>
                <w:rPr>
                  <w:szCs w:val="24"/>
                  <w:lang w:eastAsia="zh-CN"/>
                </w:rPr>
              </w:pPr>
              <w:sdt>
                <w:sdtPr>
                  <w:alias w:val="Numeris"/>
                  <w:tag w:val="nr_3a903a6f1f514443be0963115c7c9f21"/>
                  <w:lock w:val="sdtLocked"/>
                  <w:richText/>
                </w:sdtPr>
                <w:sdtContent>
                  <w:r>
                    <w:rPr>
                      <w:szCs w:val="24"/>
                      <w:lang w:eastAsia="zh-CN"/>
                    </w:rPr>
                    <w:t>1</w:t>
                  </w:r>
                </w:sdtContent>
              </w:sdt>
              <w:r>
                <w:rPr>
                  <w:szCs w:val="24"/>
                  <w:lang w:eastAsia="zh-CN"/>
                </w:rPr>
                <w:t xml:space="preserve"> lentelė</w:t>
              </w:r>
            </w:p>
            <w:tbl>
              <w:tblPr>
                <w:tblW w:w="145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647"/>
                <w:gridCol w:w="5528"/>
                <w:gridCol w:w="2268"/>
                <w:gridCol w:w="2268"/>
                <w:gridCol w:w="1985"/>
                <w:gridCol w:w="1843"/>
              </w:tblGrid>
              <w:tr>
                <w:trPr>
                  <w:trHeight w:val="62"/>
                  <w:tblHeader/>
                </w:trPr>
                <w:tc>
                  <w:tcPr>
                    <w:tcW w:w="647" w:type="dxa"/>
                    <w:vMerge w:val="restart"/>
                    <w:tcMar>
                      <w:top w:w="57" w:type="dxa"/>
                      <w:left w:w="57" w:type="dxa"/>
                      <w:bottom w:w="57" w:type="dxa"/>
                      <w:right w:w="57" w:type="dxa"/>
                    </w:tcMar>
                    <w:vAlign w:val="center"/>
                  </w:tcPr>
                  <w:p>
                    <w:pPr>
                      <w:suppressAutoHyphens/>
                      <w:spacing w:line="288" w:lineRule="auto"/>
                      <w:ind w:left="8"/>
                      <w:jc w:val="center"/>
                      <w:rPr>
                        <w:b/>
                        <w:szCs w:val="24"/>
                        <w:lang w:eastAsia="zh-CN"/>
                      </w:rPr>
                    </w:pPr>
                    <w:r>
                      <w:rPr>
                        <w:b/>
                        <w:szCs w:val="24"/>
                        <w:lang w:eastAsia="zh-CN"/>
                      </w:rPr>
                      <w:t>Eil. Nr.</w:t>
                    </w:r>
                  </w:p>
                  <w:p>
                    <w:pPr>
                      <w:suppressAutoHyphens/>
                      <w:spacing w:line="288" w:lineRule="auto"/>
                      <w:ind w:left="8"/>
                      <w:jc w:val="center"/>
                      <w:rPr>
                        <w:b/>
                        <w:szCs w:val="24"/>
                        <w:lang w:eastAsia="zh-CN"/>
                      </w:rPr>
                    </w:pPr>
                  </w:p>
                </w:tc>
                <w:tc>
                  <w:tcPr>
                    <w:tcW w:w="5528" w:type="dxa"/>
                    <w:vMerge w:val="restart"/>
                    <w:tcMar>
                      <w:top w:w="57" w:type="dxa"/>
                      <w:left w:w="57" w:type="dxa"/>
                      <w:bottom w:w="57" w:type="dxa"/>
                      <w:right w:w="57" w:type="dxa"/>
                    </w:tcMar>
                  </w:tcPr>
                  <w:p>
                    <w:pPr>
                      <w:rPr>
                        <w:sz w:val="20"/>
                      </w:rPr>
                    </w:pPr>
                  </w:p>
                  <w:p>
                    <w:pPr>
                      <w:keepNext/>
                      <w:suppressAutoHyphens/>
                      <w:spacing w:line="720" w:lineRule="auto"/>
                      <w:jc w:val="center"/>
                      <w:rPr>
                        <w:b/>
                        <w:szCs w:val="24"/>
                        <w:lang w:eastAsia="zh-CN"/>
                      </w:rPr>
                    </w:pPr>
                    <w:r>
                      <w:rPr>
                        <w:b/>
                        <w:szCs w:val="24"/>
                        <w:lang w:eastAsia="zh-CN"/>
                      </w:rPr>
                      <w:t>Pastatai</w:t>
                    </w:r>
                  </w:p>
                </w:tc>
                <w:tc>
                  <w:tcPr>
                    <w:tcW w:w="8364" w:type="dxa"/>
                    <w:gridSpan w:val="4"/>
                    <w:tcMar>
                      <w:top w:w="57" w:type="dxa"/>
                      <w:left w:w="57" w:type="dxa"/>
                      <w:bottom w:w="57" w:type="dxa"/>
                      <w:right w:w="57" w:type="dxa"/>
                    </w:tcMar>
                  </w:tcPr>
                  <w:p>
                    <w:pPr>
                      <w:keepNext/>
                      <w:suppressAutoHyphens/>
                      <w:spacing w:line="288" w:lineRule="auto"/>
                      <w:jc w:val="center"/>
                      <w:rPr>
                        <w:b/>
                        <w:szCs w:val="24"/>
                        <w:lang w:eastAsia="zh-CN"/>
                      </w:rPr>
                    </w:pPr>
                    <w:r>
                      <w:rPr>
                        <w:b/>
                        <w:szCs w:val="24"/>
                        <w:lang w:eastAsia="zh-CN"/>
                      </w:rPr>
                      <w:t>Pastatų požymiai ir techniniai parametrai</w:t>
                    </w:r>
                  </w:p>
                </w:tc>
              </w:tr>
              <w:tr>
                <w:trPr>
                  <w:trHeight w:val="73"/>
                  <w:tblHeader/>
                </w:trPr>
                <w:tc>
                  <w:tcPr>
                    <w:tcW w:w="647" w:type="dxa"/>
                    <w:vMerge/>
                    <w:vAlign w:val="center"/>
                    <w:hideMark/>
                  </w:tcPr>
                  <w:p>
                    <w:pPr>
                      <w:suppressAutoHyphens/>
                      <w:rPr>
                        <w:b/>
                        <w:szCs w:val="24"/>
                        <w:lang w:eastAsia="zh-CN"/>
                      </w:rPr>
                    </w:pPr>
                  </w:p>
                </w:tc>
                <w:tc>
                  <w:tcPr>
                    <w:tcW w:w="5528" w:type="dxa"/>
                    <w:vMerge/>
                    <w:vAlign w:val="center"/>
                    <w:hideMark/>
                  </w:tcPr>
                  <w:p>
                    <w:pPr>
                      <w:suppressAutoHyphens/>
                      <w:rPr>
                        <w:b/>
                        <w:szCs w:val="24"/>
                        <w:lang w:eastAsia="zh-CN"/>
                      </w:rPr>
                    </w:pPr>
                  </w:p>
                </w:tc>
                <w:tc>
                  <w:tcPr>
                    <w:tcW w:w="4536" w:type="dxa"/>
                    <w:gridSpan w:val="2"/>
                    <w:tcMar>
                      <w:top w:w="57" w:type="dxa"/>
                      <w:left w:w="57" w:type="dxa"/>
                      <w:bottom w:w="57" w:type="dxa"/>
                      <w:right w:w="57" w:type="dxa"/>
                    </w:tcMar>
                    <w:hideMark/>
                  </w:tcPr>
                  <w:p>
                    <w:pPr>
                      <w:keepNext/>
                      <w:suppressAutoHyphens/>
                      <w:spacing w:line="288" w:lineRule="auto"/>
                      <w:jc w:val="center"/>
                      <w:rPr>
                        <w:b/>
                        <w:szCs w:val="24"/>
                        <w:lang w:eastAsia="zh-CN"/>
                      </w:rPr>
                    </w:pPr>
                    <w:r>
                      <w:rPr>
                        <w:b/>
                        <w:szCs w:val="24"/>
                        <w:lang w:eastAsia="zh-CN"/>
                      </w:rPr>
                      <w:t>Didžiausias aukštis, m</w:t>
                    </w:r>
                  </w:p>
                </w:tc>
                <w:tc>
                  <w:tcPr>
                    <w:tcW w:w="3828" w:type="dxa"/>
                    <w:gridSpan w:val="2"/>
                    <w:tcMar>
                      <w:top w:w="57" w:type="dxa"/>
                      <w:left w:w="57" w:type="dxa"/>
                      <w:bottom w:w="57" w:type="dxa"/>
                      <w:right w:w="57" w:type="dxa"/>
                    </w:tcMar>
                    <w:hideMark/>
                  </w:tcPr>
                  <w:p>
                    <w:pPr>
                      <w:keepNext/>
                      <w:suppressAutoHyphens/>
                      <w:spacing w:line="288" w:lineRule="auto"/>
                      <w:jc w:val="center"/>
                      <w:rPr>
                        <w:b/>
                        <w:lang w:eastAsia="zh-CN"/>
                      </w:rPr>
                    </w:pPr>
                    <w:r>
                      <w:rPr>
                        <w:b/>
                        <w:szCs w:val="24"/>
                        <w:lang w:eastAsia="zh-CN"/>
                      </w:rPr>
                      <w:t xml:space="preserve">Didžiausias </w:t>
                    </w:r>
                    <w:r>
                      <w:rPr>
                        <w:b/>
                        <w:lang w:eastAsia="zh-CN"/>
                      </w:rPr>
                      <w:t>bendras plotas, m</w:t>
                    </w:r>
                    <w:r>
                      <w:rPr>
                        <w:b/>
                        <w:vertAlign w:val="superscript"/>
                        <w:lang w:eastAsia="zh-CN"/>
                      </w:rPr>
                      <w:t>2</w:t>
                    </w:r>
                  </w:p>
                </w:tc>
              </w:tr>
              <w:tr>
                <w:trPr>
                  <w:trHeight w:val="51"/>
                  <w:tblHeader/>
                </w:trPr>
                <w:tc>
                  <w:tcPr>
                    <w:tcW w:w="647" w:type="dxa"/>
                    <w:vMerge/>
                    <w:vAlign w:val="center"/>
                    <w:hideMark/>
                  </w:tcPr>
                  <w:p>
                    <w:pPr>
                      <w:suppressAutoHyphens/>
                      <w:rPr>
                        <w:b/>
                        <w:szCs w:val="24"/>
                        <w:lang w:eastAsia="zh-CN"/>
                      </w:rPr>
                    </w:pPr>
                  </w:p>
                </w:tc>
                <w:tc>
                  <w:tcPr>
                    <w:tcW w:w="5528" w:type="dxa"/>
                    <w:vMerge/>
                    <w:vAlign w:val="center"/>
                    <w:hideMark/>
                  </w:tcPr>
                  <w:p>
                    <w:pPr>
                      <w:suppressAutoHyphens/>
                      <w:rPr>
                        <w:b/>
                        <w:szCs w:val="24"/>
                        <w:lang w:eastAsia="zh-CN"/>
                      </w:rPr>
                    </w:pPr>
                  </w:p>
                </w:tc>
                <w:tc>
                  <w:tcPr>
                    <w:tcW w:w="2268" w:type="dxa"/>
                    <w:tcMar>
                      <w:top w:w="57" w:type="dxa"/>
                      <w:left w:w="57" w:type="dxa"/>
                      <w:bottom w:w="57" w:type="dxa"/>
                      <w:right w:w="57" w:type="dxa"/>
                    </w:tcMar>
                    <w:hideMark/>
                  </w:tcPr>
                  <w:p>
                    <w:pPr>
                      <w:keepNext/>
                      <w:suppressAutoHyphens/>
                      <w:spacing w:line="288" w:lineRule="auto"/>
                      <w:jc w:val="center"/>
                      <w:rPr>
                        <w:b/>
                        <w:szCs w:val="24"/>
                        <w:lang w:eastAsia="zh-CN"/>
                      </w:rPr>
                    </w:pPr>
                    <w:r>
                      <w:rPr>
                        <w:b/>
                        <w:szCs w:val="24"/>
                        <w:lang w:eastAsia="zh-CN"/>
                      </w:rPr>
                      <w:t>I grupė</w:t>
                    </w:r>
                  </w:p>
                </w:tc>
                <w:tc>
                  <w:tcPr>
                    <w:tcW w:w="2268" w:type="dxa"/>
                    <w:tcMar>
                      <w:top w:w="57" w:type="dxa"/>
                      <w:left w:w="57" w:type="dxa"/>
                      <w:bottom w:w="57" w:type="dxa"/>
                      <w:right w:w="57" w:type="dxa"/>
                    </w:tcMar>
                    <w:hideMark/>
                  </w:tcPr>
                  <w:p>
                    <w:pPr>
                      <w:keepNext/>
                      <w:suppressAutoHyphens/>
                      <w:spacing w:line="288" w:lineRule="auto"/>
                      <w:jc w:val="center"/>
                      <w:rPr>
                        <w:b/>
                        <w:szCs w:val="24"/>
                        <w:lang w:eastAsia="zh-CN"/>
                      </w:rPr>
                    </w:pPr>
                    <w:r>
                      <w:rPr>
                        <w:b/>
                        <w:szCs w:val="24"/>
                        <w:lang w:eastAsia="zh-CN"/>
                      </w:rPr>
                      <w:t>II grupė</w:t>
                    </w:r>
                  </w:p>
                </w:tc>
                <w:tc>
                  <w:tcPr>
                    <w:tcW w:w="1985" w:type="dxa"/>
                    <w:tcMar>
                      <w:top w:w="57" w:type="dxa"/>
                      <w:left w:w="57" w:type="dxa"/>
                      <w:bottom w:w="57" w:type="dxa"/>
                      <w:right w:w="57" w:type="dxa"/>
                    </w:tcMar>
                    <w:hideMark/>
                  </w:tcPr>
                  <w:p>
                    <w:pPr>
                      <w:keepNext/>
                      <w:suppressAutoHyphens/>
                      <w:spacing w:line="288" w:lineRule="auto"/>
                      <w:jc w:val="center"/>
                      <w:rPr>
                        <w:b/>
                        <w:szCs w:val="24"/>
                        <w:lang w:eastAsia="zh-CN"/>
                      </w:rPr>
                    </w:pPr>
                    <w:r>
                      <w:rPr>
                        <w:b/>
                        <w:szCs w:val="24"/>
                        <w:lang w:eastAsia="zh-CN"/>
                      </w:rPr>
                      <w:t>I grupė</w:t>
                    </w:r>
                  </w:p>
                </w:tc>
                <w:tc>
                  <w:tcPr>
                    <w:tcW w:w="1843" w:type="dxa"/>
                    <w:tcMar>
                      <w:top w:w="57" w:type="dxa"/>
                      <w:left w:w="57" w:type="dxa"/>
                      <w:bottom w:w="57" w:type="dxa"/>
                      <w:right w:w="57" w:type="dxa"/>
                    </w:tcMar>
                    <w:hideMark/>
                  </w:tcPr>
                  <w:p>
                    <w:pPr>
                      <w:keepNext/>
                      <w:suppressAutoHyphens/>
                      <w:spacing w:line="288" w:lineRule="auto"/>
                      <w:jc w:val="center"/>
                      <w:rPr>
                        <w:b/>
                        <w:szCs w:val="24"/>
                        <w:lang w:eastAsia="zh-CN"/>
                      </w:rPr>
                    </w:pPr>
                    <w:r>
                      <w:rPr>
                        <w:b/>
                        <w:szCs w:val="24"/>
                        <w:lang w:eastAsia="zh-CN"/>
                      </w:rPr>
                      <w:t>II grupė</w:t>
                    </w:r>
                  </w:p>
                </w:tc>
              </w:tr>
              <w:tr>
                <w:trPr>
                  <w:trHeight w:val="62"/>
                </w:trPr>
                <w:tc>
                  <w:tcPr>
                    <w:tcW w:w="14539" w:type="dxa"/>
                    <w:gridSpan w:val="6"/>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suppressAutoHyphens/>
                      <w:jc w:val="center"/>
                      <w:rPr>
                        <w:b/>
                        <w:bCs/>
                        <w:lang w:eastAsia="zh-CN"/>
                      </w:rPr>
                    </w:pPr>
                    <w:r>
                      <w:rPr>
                        <w:b/>
                        <w:bCs/>
                        <w:lang w:eastAsia="zh-CN"/>
                      </w:rPr>
                      <w:t>1. Gyvenamieji pastatai</w:t>
                    </w:r>
                  </w:p>
                </w:tc>
              </w:tr>
              <w:tr>
                <w:trPr>
                  <w:trHeight w:val="62"/>
                </w:trPr>
                <w:tc>
                  <w:tcPr>
                    <w:tcW w:w="64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uppressAutoHyphens/>
                      <w:spacing w:line="288" w:lineRule="auto"/>
                      <w:ind w:left="8"/>
                      <w:jc w:val="center"/>
                      <w:rPr>
                        <w:lang w:eastAsia="zh-CN"/>
                      </w:rPr>
                    </w:pPr>
                    <w:r>
                      <w:rPr>
                        <w:lang w:eastAsia="zh-CN"/>
                      </w:rPr>
                      <w:t>1.1</w:t>
                    </w:r>
                  </w:p>
                </w:tc>
                <w:tc>
                  <w:tcPr>
                    <w:tcW w:w="552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keepNext/>
                      <w:suppressAutoHyphens/>
                      <w:spacing w:line="276" w:lineRule="auto"/>
                      <w:jc w:val="center"/>
                      <w:rPr>
                        <w:szCs w:val="24"/>
                        <w:lang w:eastAsia="zh-CN"/>
                      </w:rPr>
                    </w:pPr>
                    <w:r>
                      <w:rPr>
                        <w:szCs w:val="24"/>
                        <w:lang w:eastAsia="zh-CN"/>
                      </w:rPr>
                      <w:t>Vienbučių paskirties pastatai, dvibučių paskirties pastatai</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0"/>
                      </w:rPr>
                    </w:pPr>
                  </w:p>
                  <w:p>
                    <w:pPr>
                      <w:suppressAutoHyphens/>
                      <w:spacing w:line="288" w:lineRule="auto"/>
                      <w:jc w:val="center"/>
                      <w:rPr>
                        <w:szCs w:val="24"/>
                        <w:lang w:eastAsia="zh-CN"/>
                      </w:rPr>
                    </w:pPr>
                    <w:r>
                      <w:rPr>
                        <w:szCs w:val="24"/>
                        <w:lang w:eastAsia="zh-CN"/>
                      </w:rPr>
                      <w:t>_</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0"/>
                      </w:rPr>
                    </w:pPr>
                  </w:p>
                  <w:p>
                    <w:pPr>
                      <w:suppressAutoHyphens/>
                      <w:spacing w:line="288" w:lineRule="auto"/>
                      <w:jc w:val="center"/>
                      <w:rPr>
                        <w:szCs w:val="24"/>
                        <w:lang w:eastAsia="zh-CN"/>
                      </w:rPr>
                    </w:pPr>
                    <w:r>
                      <w:rPr>
                        <w:szCs w:val="24"/>
                        <w:lang w:eastAsia="zh-CN"/>
                      </w:rPr>
                      <w:t>5,0</w:t>
                    </w:r>
                  </w:p>
                </w:tc>
                <w:tc>
                  <w:tcPr>
                    <w:tcW w:w="1985"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0"/>
                      </w:rPr>
                    </w:pPr>
                  </w:p>
                  <w:p>
                    <w:pPr>
                      <w:suppressAutoHyphens/>
                      <w:spacing w:line="288" w:lineRule="auto"/>
                      <w:jc w:val="center"/>
                      <w:rPr>
                        <w:szCs w:val="24"/>
                        <w:lang w:eastAsia="zh-CN"/>
                      </w:rPr>
                    </w:pPr>
                    <w:r>
                      <w:rPr>
                        <w:szCs w:val="24"/>
                        <w:lang w:eastAsia="zh-CN"/>
                      </w:rPr>
                      <w:t>_</w:t>
                    </w:r>
                  </w:p>
                </w:tc>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0"/>
                      </w:rPr>
                    </w:pPr>
                  </w:p>
                  <w:p>
                    <w:pPr>
                      <w:suppressAutoHyphens/>
                      <w:spacing w:line="288" w:lineRule="auto"/>
                      <w:jc w:val="center"/>
                      <w:rPr>
                        <w:szCs w:val="24"/>
                        <w:lang w:eastAsia="zh-CN"/>
                      </w:rPr>
                    </w:pPr>
                    <w:r>
                      <w:rPr>
                        <w:szCs w:val="24"/>
                        <w:lang w:eastAsia="zh-CN"/>
                      </w:rPr>
                      <w:t>50</w:t>
                    </w:r>
                  </w:p>
                </w:tc>
              </w:tr>
              <w:tr>
                <w:trPr>
                  <w:trHeight w:val="62"/>
                </w:trPr>
                <w:tc>
                  <w:tcPr>
                    <w:tcW w:w="14539" w:type="dxa"/>
                    <w:gridSpan w:val="6"/>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uppressAutoHyphens/>
                      <w:spacing w:line="276" w:lineRule="auto"/>
                      <w:jc w:val="center"/>
                      <w:rPr>
                        <w:szCs w:val="24"/>
                        <w:lang w:eastAsia="zh-CN"/>
                      </w:rPr>
                    </w:pPr>
                    <w:r>
                      <w:rPr>
                        <w:b/>
                        <w:bCs/>
                        <w:lang w:eastAsia="zh-CN"/>
                      </w:rPr>
                      <w:t>2. Negyvenamieji pastatai</w:t>
                    </w:r>
                  </w:p>
                </w:tc>
              </w:tr>
              <w:tr>
                <w:trPr>
                  <w:trHeight w:val="62"/>
                </w:trPr>
                <w:tc>
                  <w:tcPr>
                    <w:tcW w:w="64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uppressAutoHyphens/>
                      <w:spacing w:line="288" w:lineRule="auto"/>
                      <w:ind w:left="8"/>
                      <w:jc w:val="center"/>
                      <w:rPr>
                        <w:szCs w:val="24"/>
                        <w:lang w:eastAsia="zh-CN"/>
                      </w:rPr>
                    </w:pPr>
                    <w:r>
                      <w:rPr>
                        <w:lang w:eastAsia="zh-CN"/>
                      </w:rPr>
                      <w:t>2.1.</w:t>
                    </w:r>
                  </w:p>
                </w:tc>
                <w:tc>
                  <w:tcPr>
                    <w:tcW w:w="552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keepNext/>
                      <w:suppressAutoHyphens/>
                      <w:spacing w:line="276" w:lineRule="auto"/>
                      <w:jc w:val="center"/>
                      <w:rPr>
                        <w:szCs w:val="24"/>
                        <w:lang w:eastAsia="zh-CN"/>
                      </w:rPr>
                    </w:pPr>
                    <w:r>
                      <w:rPr>
                        <w:szCs w:val="24"/>
                        <w:lang w:eastAsia="zh-CN"/>
                      </w:rPr>
                      <w:t>Pagalbinio ūkio paskirties pastatai be gyvenamųjų patalpų (išskyrus šiltnamius)</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0"/>
                      </w:rPr>
                    </w:pPr>
                  </w:p>
                  <w:p>
                    <w:pPr>
                      <w:suppressAutoHyphens/>
                      <w:spacing w:line="288" w:lineRule="auto"/>
                      <w:jc w:val="center"/>
                      <w:rPr>
                        <w:szCs w:val="24"/>
                        <w:lang w:eastAsia="zh-CN"/>
                      </w:rPr>
                    </w:pPr>
                    <w:r>
                      <w:rPr>
                        <w:szCs w:val="24"/>
                        <w:lang w:eastAsia="zh-CN"/>
                      </w:rPr>
                      <w:t>5</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0"/>
                      </w:rPr>
                    </w:pPr>
                  </w:p>
                  <w:p>
                    <w:pPr>
                      <w:suppressAutoHyphens/>
                      <w:spacing w:line="288" w:lineRule="auto"/>
                      <w:jc w:val="center"/>
                      <w:rPr>
                        <w:szCs w:val="24"/>
                        <w:lang w:eastAsia="zh-CN"/>
                      </w:rPr>
                    </w:pPr>
                    <w:r>
                      <w:rPr>
                        <w:szCs w:val="24"/>
                        <w:lang w:eastAsia="zh-CN"/>
                      </w:rPr>
                      <w:t>8,5</w:t>
                    </w:r>
                  </w:p>
                </w:tc>
                <w:tc>
                  <w:tcPr>
                    <w:tcW w:w="1985"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0"/>
                      </w:rPr>
                    </w:pPr>
                  </w:p>
                  <w:p>
                    <w:pPr>
                      <w:suppressAutoHyphens/>
                      <w:spacing w:line="288" w:lineRule="auto"/>
                      <w:jc w:val="center"/>
                      <w:rPr>
                        <w:szCs w:val="24"/>
                        <w:lang w:eastAsia="zh-CN"/>
                      </w:rPr>
                    </w:pPr>
                    <w:r>
                      <w:rPr>
                        <w:szCs w:val="24"/>
                        <w:lang w:eastAsia="zh-CN"/>
                      </w:rPr>
                      <w:t>50</w:t>
                    </w:r>
                  </w:p>
                </w:tc>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0"/>
                      </w:rPr>
                    </w:pPr>
                  </w:p>
                  <w:p>
                    <w:pPr>
                      <w:suppressAutoHyphens/>
                      <w:spacing w:line="288" w:lineRule="auto"/>
                      <w:jc w:val="center"/>
                      <w:rPr>
                        <w:szCs w:val="24"/>
                        <w:lang w:eastAsia="zh-CN"/>
                      </w:rPr>
                    </w:pPr>
                    <w:r>
                      <w:rPr>
                        <w:szCs w:val="24"/>
                        <w:lang w:eastAsia="zh-CN"/>
                      </w:rPr>
                      <w:t>80</w:t>
                    </w:r>
                  </w:p>
                </w:tc>
              </w:tr>
              <w:tr>
                <w:trPr>
                  <w:trHeight w:val="450"/>
                </w:trPr>
                <w:tc>
                  <w:tcPr>
                    <w:tcW w:w="64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uppressAutoHyphens/>
                      <w:spacing w:line="288" w:lineRule="auto"/>
                      <w:ind w:left="8"/>
                      <w:jc w:val="center"/>
                      <w:rPr>
                        <w:lang w:eastAsia="zh-CN"/>
                      </w:rPr>
                    </w:pPr>
                    <w:r>
                      <w:rPr>
                        <w:lang w:eastAsia="zh-CN"/>
                      </w:rPr>
                      <w:t>2.2.</w:t>
                    </w:r>
                  </w:p>
                </w:tc>
                <w:tc>
                  <w:tcPr>
                    <w:tcW w:w="552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keepNext/>
                      <w:suppressAutoHyphens/>
                      <w:spacing w:line="276" w:lineRule="auto"/>
                      <w:jc w:val="center"/>
                      <w:rPr>
                        <w:szCs w:val="24"/>
                        <w:lang w:eastAsia="zh-CN"/>
                      </w:rPr>
                    </w:pPr>
                    <w:r>
                      <w:rPr>
                        <w:szCs w:val="24"/>
                        <w:lang w:eastAsia="zh-CN"/>
                      </w:rPr>
                      <w:t>Šiltnamiai</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uppressAutoHyphens/>
                      <w:spacing w:line="288" w:lineRule="auto"/>
                      <w:jc w:val="center"/>
                      <w:rPr>
                        <w:szCs w:val="24"/>
                        <w:lang w:eastAsia="zh-CN"/>
                      </w:rPr>
                    </w:pPr>
                    <w:r>
                      <w:rPr>
                        <w:szCs w:val="24"/>
                        <w:lang w:eastAsia="zh-CN"/>
                      </w:rPr>
                      <w:t>5</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uppressAutoHyphens/>
                      <w:spacing w:line="288" w:lineRule="auto"/>
                      <w:jc w:val="center"/>
                      <w:rPr>
                        <w:szCs w:val="24"/>
                        <w:lang w:eastAsia="zh-CN"/>
                      </w:rPr>
                    </w:pPr>
                    <w:r>
                      <w:rPr>
                        <w:szCs w:val="24"/>
                        <w:lang w:eastAsia="zh-CN"/>
                      </w:rPr>
                      <w:t>_</w:t>
                    </w:r>
                  </w:p>
                </w:tc>
                <w:tc>
                  <w:tcPr>
                    <w:tcW w:w="1985"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uppressAutoHyphens/>
                      <w:spacing w:line="288" w:lineRule="auto"/>
                      <w:jc w:val="center"/>
                      <w:rPr>
                        <w:szCs w:val="24"/>
                        <w:lang w:eastAsia="zh-CN"/>
                      </w:rPr>
                    </w:pPr>
                    <w:r>
                      <w:rPr>
                        <w:szCs w:val="24"/>
                        <w:lang w:eastAsia="zh-CN"/>
                      </w:rPr>
                      <w:t>80</w:t>
                    </w:r>
                  </w:p>
                </w:tc>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uppressAutoHyphens/>
                      <w:spacing w:line="288" w:lineRule="auto"/>
                      <w:jc w:val="center"/>
                      <w:rPr>
                        <w:szCs w:val="24"/>
                        <w:lang w:eastAsia="zh-CN"/>
                      </w:rPr>
                    </w:pPr>
                    <w:r>
                      <w:rPr>
                        <w:szCs w:val="24"/>
                        <w:lang w:eastAsia="zh-CN"/>
                      </w:rPr>
                      <w:t>_</w:t>
                    </w:r>
                  </w:p>
                </w:tc>
              </w:tr>
              <w:tr>
                <w:trPr>
                  <w:trHeight w:val="62"/>
                </w:trPr>
                <w:tc>
                  <w:tcPr>
                    <w:tcW w:w="64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suppressAutoHyphens/>
                      <w:spacing w:line="288" w:lineRule="auto"/>
                      <w:ind w:left="8"/>
                      <w:jc w:val="center"/>
                      <w:rPr>
                        <w:lang w:eastAsia="zh-CN"/>
                      </w:rPr>
                    </w:pPr>
                    <w:r>
                      <w:rPr>
                        <w:lang w:eastAsia="zh-CN"/>
                      </w:rPr>
                      <w:t>2.3.</w:t>
                    </w:r>
                  </w:p>
                </w:tc>
                <w:tc>
                  <w:tcPr>
                    <w:tcW w:w="552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keepNext/>
                      <w:suppressAutoHyphens/>
                      <w:spacing w:line="276" w:lineRule="auto"/>
                      <w:jc w:val="center"/>
                      <w:rPr>
                        <w:lang w:eastAsia="zh-CN"/>
                      </w:rPr>
                    </w:pPr>
                    <w:r>
                      <w:rPr>
                        <w:lang w:eastAsia="zh-CN"/>
                      </w:rPr>
                      <w:t>Sodo namai [3.15]</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suppressAutoHyphens/>
                      <w:ind w:right="34"/>
                      <w:jc w:val="center"/>
                      <w:textAlignment w:val="baseline"/>
                      <w:rPr>
                        <w:lang w:eastAsia="lt-LT"/>
                      </w:rPr>
                    </w:pPr>
                    <w:r>
                      <w:rPr>
                        <w:lang w:eastAsia="lt-LT"/>
                      </w:rPr>
                      <w:t>5,0</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suppressAutoHyphens/>
                      <w:ind w:right="34"/>
                      <w:jc w:val="center"/>
                      <w:textAlignment w:val="baseline"/>
                      <w:rPr>
                        <w:strike/>
                        <w:lang w:eastAsia="lt-LT"/>
                      </w:rPr>
                    </w:pPr>
                    <w:r>
                      <w:rPr>
                        <w:lang w:eastAsia="lt-LT"/>
                      </w:rPr>
                      <w:t>_</w:t>
                    </w:r>
                  </w:p>
                </w:tc>
                <w:tc>
                  <w:tcPr>
                    <w:tcW w:w="1985"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suppressAutoHyphens/>
                      <w:ind w:right="34"/>
                      <w:jc w:val="center"/>
                      <w:textAlignment w:val="baseline"/>
                      <w:rPr>
                        <w:lang w:eastAsia="lt-LT"/>
                      </w:rPr>
                    </w:pPr>
                    <w:r>
                      <w:rPr>
                        <w:lang w:eastAsia="lt-LT"/>
                      </w:rPr>
                      <w:t>50</w:t>
                    </w:r>
                  </w:p>
                </w:tc>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suppressAutoHyphens/>
                      <w:ind w:right="34"/>
                      <w:jc w:val="center"/>
                      <w:textAlignment w:val="baseline"/>
                      <w:rPr>
                        <w:lang w:eastAsia="lt-LT"/>
                      </w:rPr>
                    </w:pPr>
                    <w:r>
                      <w:rPr>
                        <w:lang w:eastAsia="lt-LT"/>
                      </w:rPr>
                      <w:t>_</w:t>
                    </w:r>
                  </w:p>
                </w:tc>
              </w:tr>
              <w:tr>
                <w:trPr>
                  <w:trHeight w:val="62"/>
                </w:trPr>
                <w:tc>
                  <w:tcPr>
                    <w:tcW w:w="64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uppressAutoHyphens/>
                      <w:spacing w:line="288" w:lineRule="auto"/>
                      <w:ind w:left="8"/>
                      <w:jc w:val="center"/>
                      <w:rPr>
                        <w:szCs w:val="24"/>
                        <w:lang w:eastAsia="zh-CN"/>
                      </w:rPr>
                    </w:pPr>
                    <w:r>
                      <w:rPr>
                        <w:lang w:eastAsia="zh-CN"/>
                      </w:rPr>
                      <w:t>2.4.</w:t>
                    </w:r>
                  </w:p>
                </w:tc>
                <w:tc>
                  <w:tcPr>
                    <w:tcW w:w="552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keepNext/>
                      <w:suppressAutoHyphens/>
                      <w:spacing w:line="276" w:lineRule="auto"/>
                      <w:jc w:val="center"/>
                      <w:rPr>
                        <w:lang w:eastAsia="zh-CN"/>
                      </w:rPr>
                    </w:pPr>
                    <w:r>
                      <w:rPr>
                        <w:lang w:eastAsia="zh-CN"/>
                      </w:rPr>
                      <w:t xml:space="preserve">Kiti negyvenamieji pastatai, nenurodyti </w:t>
                    </w:r>
                  </w:p>
                  <w:p>
                    <w:pPr>
                      <w:keepNext/>
                      <w:suppressAutoHyphens/>
                      <w:spacing w:line="276" w:lineRule="auto"/>
                      <w:jc w:val="center"/>
                      <w:rPr>
                        <w:lang w:eastAsia="zh-CN"/>
                      </w:rPr>
                    </w:pPr>
                    <w:r>
                      <w:rPr>
                        <w:lang w:eastAsia="zh-CN"/>
                      </w:rPr>
                      <w:t xml:space="preserve">2.1–2.3 papunkčiuose </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0"/>
                      </w:rPr>
                    </w:pPr>
                  </w:p>
                  <w:p>
                    <w:pPr>
                      <w:suppressAutoHyphens/>
                      <w:spacing w:line="288" w:lineRule="auto"/>
                      <w:jc w:val="center"/>
                      <w:rPr>
                        <w:szCs w:val="24"/>
                        <w:lang w:eastAsia="zh-CN"/>
                      </w:rPr>
                    </w:pPr>
                    <w:r>
                      <w:rPr>
                        <w:szCs w:val="24"/>
                        <w:lang w:eastAsia="zh-CN"/>
                      </w:rPr>
                      <w:t>5</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0"/>
                      </w:rPr>
                    </w:pPr>
                  </w:p>
                  <w:p>
                    <w:pPr>
                      <w:suppressAutoHyphens/>
                      <w:spacing w:line="288" w:lineRule="auto"/>
                      <w:jc w:val="center"/>
                      <w:rPr>
                        <w:szCs w:val="24"/>
                        <w:lang w:eastAsia="zh-CN"/>
                      </w:rPr>
                    </w:pPr>
                    <w:r>
                      <w:rPr>
                        <w:szCs w:val="24"/>
                        <w:lang w:eastAsia="zh-CN"/>
                      </w:rPr>
                      <w:t>8,5</w:t>
                    </w:r>
                  </w:p>
                </w:tc>
                <w:tc>
                  <w:tcPr>
                    <w:tcW w:w="1985"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0"/>
                      </w:rPr>
                    </w:pPr>
                  </w:p>
                  <w:p>
                    <w:pPr>
                      <w:suppressAutoHyphens/>
                      <w:spacing w:line="288" w:lineRule="auto"/>
                      <w:jc w:val="center"/>
                      <w:rPr>
                        <w:szCs w:val="24"/>
                        <w:lang w:eastAsia="zh-CN"/>
                      </w:rPr>
                    </w:pPr>
                    <w:r>
                      <w:rPr>
                        <w:szCs w:val="24"/>
                        <w:lang w:eastAsia="zh-CN"/>
                      </w:rPr>
                      <w:t>50</w:t>
                    </w:r>
                  </w:p>
                </w:tc>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0"/>
                      </w:rPr>
                    </w:pPr>
                  </w:p>
                  <w:p>
                    <w:pPr>
                      <w:suppressAutoHyphens/>
                      <w:spacing w:line="288" w:lineRule="auto"/>
                      <w:jc w:val="center"/>
                      <w:rPr>
                        <w:szCs w:val="24"/>
                        <w:lang w:eastAsia="zh-CN"/>
                      </w:rPr>
                    </w:pPr>
                    <w:r>
                      <w:rPr>
                        <w:szCs w:val="24"/>
                        <w:lang w:eastAsia="zh-CN"/>
                      </w:rPr>
                      <w:t>80</w:t>
                    </w:r>
                  </w:p>
                </w:tc>
              </w:tr>
            </w:tbl>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851"/>
                <w:jc w:val="both"/>
                <w:rPr>
                  <w:szCs w:val="24"/>
                  <w:lang w:eastAsia="zh-CN"/>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
          <w:sdtPr>
            <w:alias w:val="pastaba"/>
            <w:tag w:val="part_e8b6a711acce49b99394065201c19337"/>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851"/>
                <w:jc w:val="both"/>
                <w:rPr>
                  <w:szCs w:val="24"/>
                  <w:lang w:eastAsia="zh-CN"/>
                </w:rPr>
              </w:pPr>
              <w:r>
                <w:rPr>
                  <w:szCs w:val="24"/>
                  <w:lang w:eastAsia="zh-CN"/>
                </w:rPr>
                <w:t>Pastabos:</w:t>
              </w:r>
            </w:p>
            <w:sdt>
              <w:sdtPr>
                <w:alias w:val="4 pr. 1 p."/>
                <w:tag w:val="part_464c38de2987460fb432816d31f4c9c9"/>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851"/>
                    <w:jc w:val="both"/>
                    <w:rPr>
                      <w:lang w:eastAsia="zh-CN"/>
                    </w:rPr>
                  </w:pPr>
                  <w:sdt>
                    <w:sdtPr>
                      <w:alias w:val="Numeris"/>
                      <w:tag w:val="nr_464c38de2987460fb432816d31f4c9c9"/>
                      <w:lock w:val="sdtLocked"/>
                      <w:richText/>
                    </w:sdtPr>
                    <w:sdtContent>
                      <w:r>
                        <w:rPr>
                          <w:rFonts w:eastAsia="Calibri"/>
                          <w:lang w:eastAsia="zh-CN"/>
                        </w:rPr>
                        <w:t>1</w:t>
                      </w:r>
                    </w:sdtContent>
                  </w:sdt>
                  <w:r>
                    <w:rPr>
                      <w:rFonts w:eastAsia="Calibri"/>
                      <w:lang w:eastAsia="zh-CN"/>
                    </w:rPr>
                    <w:t xml:space="preserve">. </w:t>
                  </w:r>
                  <w:r>
                    <w:rPr>
                      <w:lang w:eastAsia="zh-CN"/>
                    </w:rPr>
                    <w:t>2.4 papunktyje nesudėtingiesiems pastatams nepriskiriami pastatai, kuriuose naudojamos ar saugomos pavojingos medžiagos, neatsižvelgiant į jų ribinį kiekį [3.28]; yra potencialiai pavojingų įrenginių, neatsižvelgiant į jų parametrus; naudojami atviros liepsnos įrenginiai (išskyrus buitinius).</w:t>
                  </w:r>
                </w:p>
              </w:sdtContent>
            </w:sdt>
            <w:sdt>
              <w:sdtPr>
                <w:alias w:val="4 pr. 2 p."/>
                <w:tag w:val="part_af50c288b6b740699827a3d07950bbe5"/>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851"/>
                    <w:jc w:val="both"/>
                    <w:rPr>
                      <w:lang w:eastAsia="zh-CN"/>
                    </w:rPr>
                  </w:pPr>
                  <w:sdt>
                    <w:sdtPr>
                      <w:alias w:val="Numeris"/>
                      <w:tag w:val="nr_af50c288b6b740699827a3d07950bbe5"/>
                      <w:lock w:val="sdtLocked"/>
                      <w:richText/>
                    </w:sdtPr>
                    <w:sdtContent>
                      <w:r>
                        <w:rPr>
                          <w:rFonts w:eastAsia="Calibri"/>
                          <w:spacing w:val="-3"/>
                          <w:lang w:eastAsia="zh-CN"/>
                        </w:rPr>
                        <w:t>2</w:t>
                      </w:r>
                    </w:sdtContent>
                  </w:sdt>
                  <w:r>
                    <w:rPr>
                      <w:rFonts w:eastAsia="Calibri"/>
                      <w:spacing w:val="-3"/>
                      <w:lang w:eastAsia="zh-CN"/>
                    </w:rPr>
                    <w:t xml:space="preserve">. </w:t>
                  </w:r>
                  <w:r>
                    <w:rPr>
                      <w:spacing w:val="-3"/>
                      <w:lang w:eastAsia="zh-CN"/>
                    </w:rPr>
                    <w:t>Nurodytų pastatų rūsiai</w:t>
                  </w:r>
                  <w:r>
                    <w:rPr>
                      <w:lang w:eastAsia="zh-CN"/>
                    </w:rPr>
                    <w:t xml:space="preserve"> (pusrūsiai)</w:t>
                  </w:r>
                  <w:r>
                    <w:rPr>
                      <w:spacing w:val="-3"/>
                      <w:lang w:eastAsia="zh-CN"/>
                    </w:rPr>
                    <w:t xml:space="preserve"> negali būti įrengiami už pastatų ribų</w:t>
                  </w:r>
                  <w:r>
                    <w:rPr>
                      <w:lang w:eastAsia="zh-CN"/>
                    </w:rPr>
                    <w:t xml:space="preserve"> ir būti didesni nei vieno aukšto</w:t>
                  </w:r>
                  <w:r>
                    <w:rPr>
                      <w:spacing w:val="-3"/>
                      <w:lang w:eastAsia="zh-CN"/>
                    </w:rPr>
                    <w:t>.</w:t>
                  </w:r>
                  <w:r>
                    <w:rPr>
                      <w:lang w:eastAsia="zh-CN"/>
                    </w:rPr>
                    <w:t xml:space="preserve"> Į bendrą plotą įskaičiuojami </w:t>
                  </w:r>
                  <w:r>
                    <w:rPr>
                      <w:color w:val="000000"/>
                      <w:lang w:eastAsia="zh-CN"/>
                    </w:rPr>
                    <w:t>visų pastato aukštų, antstatų, pastogės patalpų ir naudojimo paskirtimi susietų priestatų plotai, išskyrus rūsio patalpų plotą</w:t>
                  </w:r>
                  <w:r>
                    <w:rPr>
                      <w:lang w:eastAsia="zh-CN"/>
                    </w:rPr>
                    <w:t xml:space="preserve">. </w:t>
                  </w:r>
                </w:p>
              </w:sdtContent>
            </w:sdt>
            <w:sdt>
              <w:sdtPr>
                <w:alias w:val="4 pr. 3 p."/>
                <w:tag w:val="part_8e902400d3b74bd19b82ff0855486657"/>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851"/>
                    <w:jc w:val="both"/>
                    <w:rPr>
                      <w:lang w:eastAsia="zh-CN"/>
                    </w:rPr>
                  </w:pPr>
                  <w:sdt>
                    <w:sdtPr>
                      <w:alias w:val="Numeris"/>
                      <w:tag w:val="nr_8e902400d3b74bd19b82ff0855486657"/>
                      <w:lock w:val="sdtLocked"/>
                      <w:richText/>
                    </w:sdtPr>
                    <w:sdtContent>
                      <w:r>
                        <w:rPr>
                          <w:lang w:eastAsia="zh-CN"/>
                        </w:rPr>
                        <w:t>3</w:t>
                      </w:r>
                    </w:sdtContent>
                  </w:sdt>
                  <w:r>
                    <w:rPr>
                      <w:lang w:eastAsia="zh-CN"/>
                    </w:rPr>
                    <w:t xml:space="preserve">. Nurodyti I grupės nesudėtingieji pastatai </w:t>
                  </w:r>
                  <w:r>
                    <w:rPr>
                      <w:color w:val="000000"/>
                      <w:lang w:eastAsia="zh-CN"/>
                    </w:rPr>
                    <w:t xml:space="preserve">kurortuose priskiriami II grupės nesudėtingiesiems pastatams. </w:t>
                  </w:r>
                </w:p>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jc w:val="center"/>
                    <w:rPr>
                      <w:b/>
                      <w:caps/>
                      <w:szCs w:val="24"/>
                      <w:lang w:eastAsia="zh-CN"/>
                    </w:rPr>
                  </w:pPr>
                </w:p>
              </w:sdtContent>
            </w:sdt>
          </w:sdtContent>
        </w:sdt>
        <w:sdt>
          <w:sdtPr>
            <w:alias w:val="skirsnis"/>
            <w:tag w:val="part_cdb74cbf2705471c8744a1308a2a3046"/>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jc w:val="center"/>
                <w:rPr>
                  <w:b/>
                  <w:caps/>
                  <w:szCs w:val="24"/>
                  <w:lang w:eastAsia="zh-CN"/>
                </w:rPr>
              </w:pPr>
              <w:sdt>
                <w:sdtPr>
                  <w:alias w:val="Pavadinimas"/>
                  <w:tag w:val="title_cdb74cbf2705471c8744a1308a2a3046"/>
                  <w:lock w:val="sdtLocked"/>
                  <w:richText/>
                </w:sdtPr>
                <w:sdtContent>
                  <w:r>
                    <w:rPr>
                      <w:b/>
                      <w:caps/>
                      <w:szCs w:val="24"/>
                      <w:lang w:eastAsia="zh-CN"/>
                    </w:rPr>
                    <w:t>NESUDĖTINGŲJŲ INŽINERINIŲ STATINIŲ IR TECHNINIŲ PARAMETRŲ, PAGAL KURIUOS INŽINERINIAI STATINIAI PRISKIRIAMI NESUDĖTINGŲJŲ STATINIŲ KATEGORIJAI, SĄRAŠAS</w:t>
                  </w:r>
                </w:sdtContent>
              </w:sdt>
            </w:p>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jc w:val="center"/>
                <w:rPr>
                  <w:b/>
                  <w:caps/>
                  <w:szCs w:val="24"/>
                  <w:lang w:eastAsia="zh-CN"/>
                </w:rPr>
              </w:pPr>
            </w:p>
            <w:sdt>
              <w:sdtPr>
                <w:alias w:val="lentele"/>
                <w:tag w:val="part_b7547a5e311141b8b43b55758a5921c9"/>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8647"/>
                    <w:jc w:val="right"/>
                    <w:textAlignment w:val="center"/>
                    <w:rPr>
                      <w:szCs w:val="24"/>
                      <w:lang w:eastAsia="lt-LT"/>
                    </w:rPr>
                  </w:pPr>
                  <w:sdt>
                    <w:sdtPr>
                      <w:alias w:val="Numeris"/>
                      <w:tag w:val="nr_b7547a5e311141b8b43b55758a5921c9"/>
                      <w:lock w:val="sdtLocked"/>
                      <w:richText/>
                    </w:sdtPr>
                    <w:sdtContent>
                      <w:r>
                        <w:rPr>
                          <w:szCs w:val="24"/>
                          <w:lang w:eastAsia="lt-LT"/>
                        </w:rPr>
                        <w:t>2</w:t>
                      </w:r>
                    </w:sdtContent>
                  </w:sdt>
                  <w:r>
                    <w:rPr>
                      <w:szCs w:val="24"/>
                      <w:lang w:eastAsia="lt-LT"/>
                    </w:rPr>
                    <w:t> lentelė</w:t>
                  </w:r>
                </w:p>
                <w:tbl>
                  <w:tblPr>
                    <w:tblW w:w="14488" w:type="dxa"/>
                    <w:tblInd w:w="108" w:type="dxa"/>
                    <w:tblLayout w:type="fixed"/>
                    <w:tblCellMar>
                      <w:left w:w="0" w:type="dxa"/>
                      <w:right w:w="0" w:type="dxa"/>
                    </w:tblCellMar>
                    <w:tblLook w:val="04A0" w:firstRow="1" w:lastRow="0" w:firstColumn="1" w:lastColumn="0" w:noHBand="0" w:noVBand="1"/>
                  </w:tblPr>
                  <w:tblGrid>
                    <w:gridCol w:w="738"/>
                    <w:gridCol w:w="3969"/>
                    <w:gridCol w:w="3685"/>
                    <w:gridCol w:w="4111"/>
                    <w:gridCol w:w="1985"/>
                  </w:tblGrid>
                  <w:tr>
                    <w:trPr>
                      <w:trHeight w:val="288"/>
                      <w:tblHeader/>
                    </w:trPr>
                    <w:tc>
                      <w:tcPr>
                        <w:tcW w:w="738" w:type="dxa"/>
                        <w:vMerge w:val="restar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88" w:lineRule="auto"/>
                          <w:jc w:val="center"/>
                          <w:textAlignment w:val="center"/>
                          <w:rPr>
                            <w:b/>
                            <w:szCs w:val="24"/>
                            <w:lang w:eastAsia="lt-LT"/>
                          </w:rPr>
                        </w:pPr>
                        <w:r>
                          <w:rPr>
                            <w:b/>
                            <w:szCs w:val="24"/>
                            <w:lang w:eastAsia="lt-LT"/>
                          </w:rPr>
                          <w:t>Eil.</w:t>
                        </w:r>
                      </w:p>
                      <w:p>
                        <w:pPr>
                          <w:suppressAutoHyphens/>
                          <w:spacing w:line="288" w:lineRule="auto"/>
                          <w:jc w:val="center"/>
                          <w:textAlignment w:val="center"/>
                          <w:rPr>
                            <w:b/>
                            <w:szCs w:val="24"/>
                            <w:lang w:eastAsia="lt-LT"/>
                          </w:rPr>
                        </w:pPr>
                        <w:r>
                          <w:rPr>
                            <w:b/>
                            <w:szCs w:val="24"/>
                            <w:lang w:eastAsia="lt-LT"/>
                          </w:rPr>
                          <w:t>Nr.</w:t>
                        </w:r>
                      </w:p>
                    </w:tc>
                    <w:tc>
                      <w:tcPr>
                        <w:tcW w:w="3969" w:type="dxa"/>
                        <w:vMerge w:val="restar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88" w:lineRule="auto"/>
                          <w:jc w:val="center"/>
                          <w:textAlignment w:val="center"/>
                          <w:rPr>
                            <w:b/>
                            <w:szCs w:val="24"/>
                            <w:lang w:eastAsia="lt-LT"/>
                          </w:rPr>
                        </w:pPr>
                        <w:r>
                          <w:rPr>
                            <w:b/>
                            <w:szCs w:val="24"/>
                            <w:lang w:eastAsia="lt-LT"/>
                          </w:rPr>
                          <w:t>Inžineriniai statiniai</w:t>
                        </w:r>
                      </w:p>
                    </w:tc>
                    <w:tc>
                      <w:tcPr>
                        <w:tcW w:w="7796" w:type="dxa"/>
                        <w:gridSpan w:val="2"/>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88" w:lineRule="auto"/>
                          <w:jc w:val="center"/>
                          <w:textAlignment w:val="center"/>
                          <w:rPr>
                            <w:b/>
                            <w:szCs w:val="24"/>
                            <w:lang w:eastAsia="lt-LT"/>
                          </w:rPr>
                        </w:pPr>
                        <w:r>
                          <w:rPr>
                            <w:b/>
                            <w:szCs w:val="24"/>
                            <w:lang w:eastAsia="lt-LT"/>
                          </w:rPr>
                          <w:t>Inžinerinių statinių požymiai ir techniniai parametrai</w:t>
                        </w:r>
                      </w:p>
                    </w:tc>
                    <w:tc>
                      <w:tcPr>
                        <w:tcW w:w="1985" w:type="dxa"/>
                        <w:vMerge w:val="restar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88" w:lineRule="auto"/>
                          <w:jc w:val="center"/>
                          <w:textAlignment w:val="center"/>
                          <w:rPr>
                            <w:b/>
                            <w:szCs w:val="24"/>
                            <w:lang w:eastAsia="lt-LT"/>
                          </w:rPr>
                        </w:pPr>
                        <w:r>
                          <w:rPr>
                            <w:b/>
                            <w:szCs w:val="24"/>
                            <w:lang w:eastAsia="lt-LT"/>
                          </w:rPr>
                          <w:t>Pastabos</w:t>
                        </w:r>
                      </w:p>
                    </w:tc>
                  </w:tr>
                  <w:tr>
                    <w:trPr>
                      <w:trHeight w:val="413"/>
                      <w:tblHeader/>
                    </w:trPr>
                    <w:tc>
                      <w:tcPr>
                        <w:tcW w:w="738" w:type="dxa"/>
                        <w:vMerge/>
                        <w:tcBorders>
                          <w:top w:val="single" w:sz="4" w:space="0" w:color="auto"/>
                          <w:left w:val="single" w:sz="4" w:space="0" w:color="auto"/>
                          <w:bottom w:val="single" w:sz="4" w:space="0" w:color="auto"/>
                          <w:right w:val="single" w:sz="4" w:space="0" w:color="auto"/>
                        </w:tcBorders>
                        <w:vAlign w:val="center"/>
                        <w:hideMark/>
                      </w:tcPr>
                      <w:p>
                        <w:pPr>
                          <w:suppressAutoHyphens/>
                          <w:rPr>
                            <w:b/>
                            <w:szCs w:val="24"/>
                            <w:lang w:eastAsia="lt-LT"/>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pPr>
                          <w:suppressAutoHyphens/>
                          <w:rPr>
                            <w:b/>
                            <w:szCs w:val="24"/>
                            <w:lang w:eastAsia="lt-LT"/>
                          </w:rPr>
                        </w:pP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88" w:lineRule="auto"/>
                          <w:jc w:val="center"/>
                          <w:textAlignment w:val="center"/>
                          <w:rPr>
                            <w:b/>
                            <w:szCs w:val="24"/>
                            <w:lang w:eastAsia="lt-LT"/>
                          </w:rPr>
                        </w:pPr>
                        <w:r>
                          <w:rPr>
                            <w:b/>
                            <w:szCs w:val="24"/>
                            <w:lang w:eastAsia="lt-LT"/>
                          </w:rPr>
                          <w:t>I grupė</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88" w:lineRule="auto"/>
                          <w:jc w:val="center"/>
                          <w:textAlignment w:val="center"/>
                          <w:rPr>
                            <w:b/>
                            <w:szCs w:val="24"/>
                            <w:lang w:eastAsia="lt-LT"/>
                          </w:rPr>
                        </w:pPr>
                        <w:r>
                          <w:rPr>
                            <w:b/>
                            <w:szCs w:val="24"/>
                            <w:lang w:eastAsia="lt-LT"/>
                          </w:rPr>
                          <w:t>II grupė</w:t>
                        </w: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suppressAutoHyphens/>
                          <w:rPr>
                            <w:b/>
                            <w:szCs w:val="24"/>
                            <w:lang w:eastAsia="lt-LT"/>
                          </w:rPr>
                        </w:pPr>
                      </w:p>
                    </w:tc>
                  </w:tr>
                  <w:tr>
                    <w:trPr>
                      <w:trHeight w:val="60"/>
                    </w:trPr>
                    <w:tc>
                      <w:tcPr>
                        <w:tcW w:w="14488" w:type="dxa"/>
                        <w:gridSpan w:val="5"/>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88" w:lineRule="auto"/>
                          <w:jc w:val="center"/>
                          <w:textAlignment w:val="center"/>
                          <w:rPr>
                            <w:b/>
                            <w:lang w:eastAsia="lt-LT"/>
                          </w:rPr>
                        </w:pPr>
                        <w:r>
                          <w:rPr>
                            <w:b/>
                            <w:lang w:eastAsia="lt-LT"/>
                          </w:rPr>
                          <w:t xml:space="preserve">1. Susisiekimo komunikacijų statiniai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1.1.</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ind w:right="34"/>
                          <w:jc w:val="both"/>
                          <w:textAlignment w:val="baseline"/>
                          <w:rPr>
                            <w:lang w:eastAsia="lt-LT"/>
                          </w:rPr>
                        </w:pPr>
                        <w:r>
                          <w:rPr>
                            <w:lang w:eastAsia="lt-LT"/>
                          </w:rPr>
                          <w:t>Gatvės</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ind w:right="34"/>
                          <w:jc w:val="both"/>
                          <w:textAlignment w:val="baseline"/>
                          <w:rPr>
                            <w:lang w:eastAsia="lt-LT"/>
                          </w:rPr>
                        </w:pPr>
                        <w:r>
                          <w:rPr>
                            <w:lang w:eastAsia="lt-LT"/>
                          </w:rPr>
                          <w:t>D</w:t>
                        </w:r>
                        <w:r>
                          <w:rPr>
                            <w:vertAlign w:val="subscript"/>
                            <w:lang w:eastAsia="lt-LT"/>
                          </w:rPr>
                          <w:t>S</w:t>
                        </w:r>
                        <w:r>
                          <w:rPr>
                            <w:vertAlign w:val="superscript"/>
                            <w:lang w:eastAsia="lt-LT"/>
                          </w:rPr>
                          <w:t>*</w:t>
                        </w:r>
                        <w:r>
                          <w:rPr>
                            <w:strike/>
                            <w:vertAlign w:val="superscript"/>
                            <w:lang w:eastAsia="lt-LT"/>
                          </w:rPr>
                          <w:t> </w:t>
                        </w:r>
                        <w:r>
                          <w:rPr>
                            <w:lang w:eastAsia="lt-LT"/>
                          </w:rPr>
                          <w:t>,</w:t>
                        </w:r>
                        <w:r>
                          <w:rPr>
                            <w:vertAlign w:val="superscript"/>
                            <w:lang w:eastAsia="lt-LT"/>
                          </w:rPr>
                          <w:t xml:space="preserve"> </w:t>
                        </w:r>
                        <w:r>
                          <w:rPr>
                            <w:lang w:eastAsia="lt-LT"/>
                          </w:rPr>
                          <w:t>E, F kategorijų gatvės</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ind w:right="34"/>
                          <w:jc w:val="center"/>
                          <w:textAlignment w:val="baseline"/>
                          <w:rPr>
                            <w:strike/>
                            <w:lang w:eastAsia="lt-LT"/>
                          </w:rPr>
                        </w:pPr>
                        <w:r>
                          <w:rPr>
                            <w:lang w:eastAsia="lt-LT"/>
                          </w:rPr>
                          <w:t>−</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rPr>
                            <w:szCs w:val="24"/>
                            <w:lang w:eastAsia="lt-LT"/>
                          </w:rPr>
                        </w:pPr>
                      </w:p>
                    </w:tc>
                  </w:tr>
                  <w:tr>
                    <w:trPr>
                      <w:trHeight w:val="474"/>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lang w:eastAsia="lt-LT"/>
                          </w:rPr>
                        </w:pPr>
                        <w:r>
                          <w:rPr>
                            <w:lang w:eastAsia="lt-LT"/>
                          </w:rPr>
                          <w:t>1.2.</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jc w:val="both"/>
                          <w:textAlignment w:val="center"/>
                          <w:rPr>
                            <w:szCs w:val="24"/>
                            <w:lang w:eastAsia="lt-LT"/>
                          </w:rPr>
                        </w:pPr>
                        <w:r>
                          <w:rPr>
                            <w:szCs w:val="24"/>
                            <w:lang w:eastAsia="lt-LT"/>
                          </w:rPr>
                          <w:t>Keliai</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textAlignment w:val="center"/>
                          <w:rPr>
                            <w:lang w:eastAsia="lt-LT"/>
                          </w:rPr>
                        </w:pPr>
                        <w:r>
                          <w:rPr>
                            <w:lang w:eastAsia="lt-LT"/>
                          </w:rPr>
                          <w:t>IV</w:t>
                        </w:r>
                        <w:r>
                          <w:rPr>
                            <w:vertAlign w:val="subscript"/>
                            <w:lang w:eastAsia="lt-LT"/>
                          </w:rPr>
                          <w:t>V</w:t>
                        </w:r>
                        <w:r>
                          <w:rPr>
                            <w:lang w:eastAsia="lt-LT"/>
                          </w:rPr>
                          <w:t xml:space="preserve"> kategorijos vietinės reikšmės keliai </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I</w:t>
                        </w:r>
                        <w:r>
                          <w:rPr>
                            <w:szCs w:val="24"/>
                            <w:vertAlign w:val="subscript"/>
                            <w:lang w:eastAsia="lt-LT"/>
                          </w:rPr>
                          <w:t>V</w:t>
                        </w:r>
                        <w:r>
                          <w:rPr>
                            <w:szCs w:val="24"/>
                            <w:lang w:eastAsia="lt-LT"/>
                          </w:rPr>
                          <w:t>, II</w:t>
                        </w:r>
                        <w:r>
                          <w:rPr>
                            <w:szCs w:val="24"/>
                            <w:vertAlign w:val="subscript"/>
                            <w:lang w:eastAsia="lt-LT"/>
                          </w:rPr>
                          <w:t>V</w:t>
                        </w:r>
                        <w:r>
                          <w:rPr>
                            <w:szCs w:val="24"/>
                            <w:lang w:eastAsia="lt-LT"/>
                          </w:rPr>
                          <w:t xml:space="preserve"> ir III</w:t>
                        </w:r>
                        <w:r>
                          <w:rPr>
                            <w:szCs w:val="24"/>
                            <w:vertAlign w:val="subscript"/>
                            <w:lang w:eastAsia="lt-LT"/>
                          </w:rPr>
                          <w:t>V</w:t>
                        </w:r>
                        <w:r>
                          <w:rPr>
                            <w:szCs w:val="24"/>
                            <w:lang w:eastAsia="lt-LT"/>
                          </w:rPr>
                          <w:t xml:space="preserve"> kategorijų vietinės reikšmės keliai</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rPr>
                            <w:szCs w:val="24"/>
                            <w:lang w:eastAsia="lt-LT"/>
                          </w:rPr>
                        </w:pPr>
                      </w:p>
                    </w:tc>
                  </w:tr>
                  <w:tr>
                    <w:trPr>
                      <w:trHeight w:val="314"/>
                    </w:trPr>
                    <w:tc>
                      <w:tcPr>
                        <w:tcW w:w="14488" w:type="dxa"/>
                        <w:gridSpan w:val="5"/>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pPr>
                          <w:suppressAutoHyphens/>
                          <w:spacing w:line="288" w:lineRule="auto"/>
                          <w:ind w:left="57"/>
                          <w:jc w:val="center"/>
                          <w:textAlignment w:val="center"/>
                          <w:rPr>
                            <w:b/>
                            <w:szCs w:val="24"/>
                            <w:lang w:eastAsia="zh-CN"/>
                          </w:rPr>
                        </w:pPr>
                        <w:r>
                          <w:rPr>
                            <w:b/>
                            <w:szCs w:val="24"/>
                            <w:lang w:eastAsia="zh-CN"/>
                          </w:rPr>
                          <w:t>2. Inžineriniai tinklai</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pPr>
                          <w:suppressAutoHyphens/>
                          <w:spacing w:line="276" w:lineRule="auto"/>
                          <w:ind w:left="57"/>
                          <w:jc w:val="both"/>
                          <w:textAlignment w:val="center"/>
                          <w:rPr>
                            <w:szCs w:val="24"/>
                            <w:lang w:eastAsia="zh-CN"/>
                          </w:rPr>
                        </w:pPr>
                        <w:r>
                          <w:rPr>
                            <w:szCs w:val="24"/>
                            <w:lang w:eastAsia="zh-CN"/>
                          </w:rPr>
                          <w:t>2.1.</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pPr>
                          <w:suppressAutoHyphens/>
                          <w:spacing w:line="276" w:lineRule="auto"/>
                          <w:ind w:left="57"/>
                          <w:textAlignment w:val="center"/>
                          <w:rPr>
                            <w:szCs w:val="24"/>
                            <w:lang w:eastAsia="zh-CN"/>
                          </w:rPr>
                        </w:pPr>
                        <w:r>
                          <w:rPr>
                            <w:szCs w:val="24"/>
                            <w:lang w:eastAsia="zh-CN"/>
                          </w:rPr>
                          <w:t>Vandentiekio tinklai</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pPr>
                          <w:suppressAutoHyphens/>
                          <w:spacing w:line="276" w:lineRule="auto"/>
                          <w:ind w:left="57"/>
                          <w:textAlignment w:val="center"/>
                          <w:rPr>
                            <w:szCs w:val="24"/>
                            <w:lang w:eastAsia="zh-CN"/>
                          </w:rPr>
                        </w:pPr>
                        <w:r>
                          <w:rPr>
                            <w:szCs w:val="24"/>
                            <w:lang w:eastAsia="zh-CN"/>
                          </w:rPr>
                          <w:t>Vandentiekio tinklai, kurių išorinis vamzdžio skersmuo ≤ 50 mm;</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pPr>
                          <w:suppressAutoHyphens/>
                          <w:spacing w:line="276" w:lineRule="auto"/>
                          <w:ind w:left="57"/>
                          <w:textAlignment w:val="center"/>
                          <w:rPr>
                            <w:szCs w:val="24"/>
                            <w:lang w:eastAsia="zh-CN"/>
                          </w:rPr>
                        </w:pPr>
                        <w:r>
                          <w:rPr>
                            <w:szCs w:val="24"/>
                            <w:lang w:eastAsia="zh-CN"/>
                          </w:rPr>
                          <w:t>Vandentiekio tinklai, kurių išorinis vamzdžio skersmuo &gt; 50 iki ≤</w:t>
                        </w:r>
                        <w:r>
                          <w:rPr>
                            <w:szCs w:val="24"/>
                            <w:lang w:eastAsia="lt-LT"/>
                          </w:rPr>
                          <w:t> </w:t>
                        </w:r>
                        <w:r>
                          <w:rPr>
                            <w:szCs w:val="24"/>
                            <w:lang w:eastAsia="zh-CN"/>
                          </w:rPr>
                          <w:t>110</w:t>
                        </w:r>
                        <w:r>
                          <w:rPr>
                            <w:szCs w:val="24"/>
                            <w:lang w:eastAsia="lt-LT"/>
                          </w:rPr>
                          <w:t> </w:t>
                        </w:r>
                        <w:r>
                          <w:rPr>
                            <w:szCs w:val="24"/>
                            <w:lang w:eastAsia="zh-CN"/>
                          </w:rPr>
                          <w:t>mm;</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pPr>
                          <w:suppressAutoHyphens/>
                          <w:spacing w:line="276" w:lineRule="auto"/>
                          <w:ind w:left="57"/>
                          <w:textAlignment w:val="center"/>
                          <w:rPr>
                            <w:szCs w:val="24"/>
                            <w:lang w:eastAsia="zh-CN"/>
                          </w:rPr>
                        </w:pPr>
                        <w:r>
                          <w:rPr>
                            <w:szCs w:val="24"/>
                            <w:lang w:eastAsia="zh-CN"/>
                          </w:rPr>
                          <w:t xml:space="preserve">žiūrėti 9 pastabą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pPr>
                          <w:suppressAutoHyphens/>
                          <w:spacing w:line="276" w:lineRule="auto"/>
                          <w:ind w:left="57"/>
                          <w:jc w:val="both"/>
                          <w:textAlignment w:val="center"/>
                          <w:rPr>
                            <w:szCs w:val="24"/>
                            <w:lang w:eastAsia="zh-CN"/>
                          </w:rPr>
                        </w:pPr>
                        <w:r>
                          <w:rPr>
                            <w:szCs w:val="24"/>
                            <w:lang w:eastAsia="zh-CN"/>
                          </w:rPr>
                          <w:t>2.2.</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pPr>
                          <w:suppressAutoHyphens/>
                          <w:spacing w:line="276" w:lineRule="auto"/>
                          <w:ind w:left="57"/>
                          <w:textAlignment w:val="center"/>
                          <w:rPr>
                            <w:szCs w:val="24"/>
                            <w:lang w:eastAsia="zh-CN"/>
                          </w:rPr>
                        </w:pPr>
                        <w:r>
                          <w:rPr>
                            <w:szCs w:val="24"/>
                            <w:lang w:eastAsia="zh-CN"/>
                          </w:rPr>
                          <w:t>Nuotekų šalinimo tinklai</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pPr>
                          <w:suppressAutoHyphens/>
                          <w:spacing w:line="276" w:lineRule="auto"/>
                          <w:ind w:left="57"/>
                          <w:textAlignment w:val="center"/>
                          <w:rPr>
                            <w:szCs w:val="24"/>
                            <w:lang w:eastAsia="zh-CN"/>
                          </w:rPr>
                        </w:pPr>
                        <w:r>
                          <w:rPr>
                            <w:szCs w:val="24"/>
                            <w:lang w:eastAsia="zh-CN"/>
                          </w:rPr>
                          <w:t>Nuotekų tinklai, kurių išorinis skersmuo ≤ 160 mm;</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pPr>
                          <w:suppressAutoHyphens/>
                          <w:spacing w:line="276" w:lineRule="auto"/>
                          <w:ind w:left="57"/>
                          <w:textAlignment w:val="center"/>
                          <w:rPr>
                            <w:szCs w:val="24"/>
                            <w:lang w:eastAsia="zh-CN"/>
                          </w:rPr>
                        </w:pPr>
                        <w:r>
                          <w:rPr>
                            <w:szCs w:val="24"/>
                            <w:lang w:eastAsia="zh-CN"/>
                          </w:rPr>
                          <w:t xml:space="preserve">Nuotekų tinklai, kurių išorinis skersmuo </w:t>
                        </w:r>
                      </w:p>
                      <w:p>
                        <w:pPr>
                          <w:suppressAutoHyphens/>
                          <w:spacing w:line="276" w:lineRule="auto"/>
                          <w:ind w:left="57"/>
                          <w:textAlignment w:val="center"/>
                          <w:rPr>
                            <w:szCs w:val="24"/>
                            <w:lang w:eastAsia="zh-CN"/>
                          </w:rPr>
                        </w:pPr>
                        <w:r>
                          <w:rPr>
                            <w:szCs w:val="24"/>
                            <w:lang w:eastAsia="zh-CN"/>
                          </w:rPr>
                          <w:t>&gt; 160 iki ≤ 200 mm;</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pPr>
                          <w:suppressAutoHyphens/>
                          <w:spacing w:line="276" w:lineRule="auto"/>
                          <w:ind w:left="57"/>
                          <w:textAlignment w:val="center"/>
                          <w:rPr>
                            <w:szCs w:val="24"/>
                            <w:lang w:eastAsia="zh-CN"/>
                          </w:rPr>
                        </w:pP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ind w:left="57"/>
                          <w:jc w:val="both"/>
                          <w:textAlignment w:val="center"/>
                          <w:rPr>
                            <w:szCs w:val="24"/>
                            <w:lang w:eastAsia="zh-CN"/>
                          </w:rPr>
                        </w:pPr>
                        <w:r>
                          <w:rPr>
                            <w:szCs w:val="24"/>
                            <w:lang w:eastAsia="zh-CN"/>
                          </w:rPr>
                          <w:t>2.3.</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ind w:left="57"/>
                          <w:textAlignment w:val="center"/>
                          <w:rPr>
                            <w:szCs w:val="24"/>
                            <w:lang w:eastAsia="zh-CN"/>
                          </w:rPr>
                        </w:pPr>
                        <w:r>
                          <w:rPr>
                            <w:szCs w:val="24"/>
                            <w:lang w:eastAsia="zh-CN"/>
                          </w:rPr>
                          <w:t>Šilumos tinklai</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pPr>
                          <w:suppressAutoHyphens/>
                          <w:spacing w:line="276" w:lineRule="auto"/>
                          <w:ind w:left="57"/>
                          <w:jc w:val="center"/>
                          <w:textAlignment w:val="center"/>
                          <w:rPr>
                            <w:szCs w:val="24"/>
                            <w:lang w:eastAsia="zh-CN"/>
                          </w:rPr>
                        </w:pPr>
                        <w:r>
                          <w:rPr>
                            <w:szCs w:val="24"/>
                            <w:lang w:eastAsia="lt-LT"/>
                          </w:rPr>
                          <w:t>−</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pPr>
                          <w:suppressAutoHyphens/>
                          <w:spacing w:line="276" w:lineRule="auto"/>
                          <w:ind w:left="57" w:right="-142"/>
                          <w:textAlignment w:val="center"/>
                          <w:rPr>
                            <w:szCs w:val="24"/>
                            <w:lang w:eastAsia="zh-CN"/>
                          </w:rPr>
                        </w:pPr>
                        <w:r>
                          <w:rPr>
                            <w:szCs w:val="24"/>
                            <w:lang w:eastAsia="zh-CN"/>
                          </w:rPr>
                          <w:t>Iki didžiausio leidžiamojo 16 barų slėgio p (s) šilumos perdavimo tinklai, kurių išorinis vamzdžio skersmuo ≤ 115 mm.</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pPr>
                          <w:suppressAutoHyphens/>
                          <w:spacing w:line="276" w:lineRule="auto"/>
                          <w:ind w:left="57"/>
                          <w:textAlignment w:val="center"/>
                          <w:rPr>
                            <w:szCs w:val="24"/>
                            <w:lang w:eastAsia="zh-CN"/>
                          </w:rPr>
                        </w:pPr>
                      </w:p>
                    </w:tc>
                  </w:tr>
                  <w:tr>
                    <w:trPr>
                      <w:trHeight w:val="62"/>
                    </w:trPr>
                    <w:tc>
                      <w:tcPr>
                        <w:tcW w:w="14488" w:type="dxa"/>
                        <w:gridSpan w:val="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uppressAutoHyphens/>
                          <w:spacing w:line="288" w:lineRule="auto"/>
                          <w:ind w:left="57"/>
                          <w:jc w:val="center"/>
                          <w:textAlignment w:val="center"/>
                          <w:rPr>
                            <w:b/>
                            <w:bCs/>
                            <w:szCs w:val="24"/>
                            <w:lang w:eastAsia="zh-CN"/>
                          </w:rPr>
                        </w:pPr>
                        <w:r>
                          <w:rPr>
                            <w:b/>
                            <w:bCs/>
                            <w:szCs w:val="24"/>
                            <w:lang w:eastAsia="zh-CN"/>
                          </w:rPr>
                          <w:t>3. Kiti inžineriniai statiniai</w:t>
                        </w:r>
                      </w:p>
                    </w:tc>
                  </w:tr>
                  <w:tr>
                    <w:trPr>
                      <w:trHeight w:val="62"/>
                    </w:trPr>
                    <w:tc>
                      <w:tcPr>
                        <w:tcW w:w="73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spacing w:line="276" w:lineRule="auto"/>
                          <w:ind w:left="57"/>
                          <w:textAlignment w:val="center"/>
                          <w:rPr>
                            <w:szCs w:val="24"/>
                            <w:lang w:eastAsia="zh-CN"/>
                          </w:rPr>
                        </w:pPr>
                        <w:r>
                          <w:rPr>
                            <w:bCs/>
                            <w:szCs w:val="24"/>
                            <w:lang w:eastAsia="zh-CN"/>
                          </w:rPr>
                          <w:t>3.1.</w:t>
                        </w:r>
                      </w:p>
                    </w:tc>
                    <w:tc>
                      <w:tcPr>
                        <w:tcW w:w="396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uppressAutoHyphens/>
                          <w:spacing w:line="276" w:lineRule="auto"/>
                          <w:ind w:left="57"/>
                          <w:textAlignment w:val="center"/>
                          <w:rPr>
                            <w:szCs w:val="24"/>
                            <w:lang w:eastAsia="zh-CN"/>
                          </w:rPr>
                        </w:pPr>
                        <w:r>
                          <w:rPr>
                            <w:bCs/>
                            <w:szCs w:val="24"/>
                            <w:lang w:eastAsia="zh-CN"/>
                          </w:rPr>
                          <w:t>Įvairios užtvaros (tvoros, aptvarai, diendaržiai, voljerai)</w:t>
                        </w:r>
                      </w:p>
                    </w:tc>
                    <w:tc>
                      <w:tcPr>
                        <w:tcW w:w="36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spacing w:line="276" w:lineRule="auto"/>
                          <w:ind w:left="57"/>
                          <w:jc w:val="both"/>
                          <w:textAlignment w:val="center"/>
                          <w:rPr>
                            <w:szCs w:val="24"/>
                            <w:lang w:eastAsia="zh-CN"/>
                          </w:rPr>
                        </w:pPr>
                        <w:r>
                          <w:rPr>
                            <w:szCs w:val="24"/>
                            <w:lang w:eastAsia="zh-CN"/>
                          </w:rPr>
                          <w:t>kai aukštis ≥ 1 iki ≤ 2 m;</w:t>
                        </w:r>
                      </w:p>
                      <w:p>
                        <w:pPr>
                          <w:suppressAutoHyphens/>
                          <w:spacing w:line="276" w:lineRule="auto"/>
                          <w:rPr>
                            <w:szCs w:val="24"/>
                            <w:lang w:eastAsia="zh-CN"/>
                          </w:rPr>
                        </w:pP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uppressAutoHyphens/>
                          <w:spacing w:line="276" w:lineRule="auto"/>
                          <w:ind w:left="57"/>
                          <w:textAlignment w:val="center"/>
                          <w:rPr>
                            <w:szCs w:val="24"/>
                            <w:lang w:eastAsia="zh-CN"/>
                          </w:rPr>
                        </w:pPr>
                        <w:r>
                          <w:rPr>
                            <w:szCs w:val="24"/>
                            <w:lang w:eastAsia="zh-CN"/>
                          </w:rPr>
                          <w:t>kai aukštis &gt; 2 iki ≤ 5 m, aukštesnių kaip 2 m užtvarų dalių akytumas ≥ 80 proc.</w:t>
                        </w:r>
                      </w:p>
                    </w:tc>
                    <w:tc>
                      <w:tcPr>
                        <w:tcW w:w="19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spacing w:line="276" w:lineRule="auto"/>
                          <w:ind w:left="57"/>
                          <w:textAlignment w:val="center"/>
                          <w:rPr>
                            <w:szCs w:val="24"/>
                            <w:lang w:eastAsia="zh-CN"/>
                          </w:rPr>
                        </w:pPr>
                        <w:r>
                          <w:rPr>
                            <w:szCs w:val="24"/>
                            <w:lang w:eastAsia="zh-CN"/>
                          </w:rPr>
                          <w:t xml:space="preserve">žiūrėti 1 pastabą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bCs/>
                            <w:szCs w:val="24"/>
                            <w:lang w:eastAsia="lt-LT"/>
                          </w:rPr>
                          <w:t>3.2.</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bCs/>
                            <w:szCs w:val="24"/>
                            <w:lang w:eastAsia="lt-LT"/>
                          </w:rPr>
                          <w:t>Atraminės sienelės</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kai aukštis ≥ 0,2 iki ≤ 1 m;</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kai aukštis 1 iki ≤ 2 m;</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ind w:left="57"/>
                          <w:textAlignment w:val="center"/>
                          <w:rPr>
                            <w:szCs w:val="24"/>
                            <w:lang w:eastAsia="lt-LT"/>
                          </w:rPr>
                        </w:pPr>
                        <w:r>
                          <w:rPr>
                            <w:szCs w:val="24"/>
                            <w:lang w:eastAsia="zh-CN"/>
                          </w:rPr>
                          <w:t xml:space="preserve">žiūrėti 2 pastabą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bCs/>
                            <w:szCs w:val="24"/>
                            <w:lang w:eastAsia="lt-LT"/>
                          </w:rPr>
                          <w:t xml:space="preserve">3.3. </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bCs/>
                            <w:szCs w:val="24"/>
                            <w:lang w:eastAsia="lt-LT"/>
                          </w:rPr>
                          <w:t>Įvairios užtvaros ant atraminių sienelių</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rPr>
                            <w:szCs w:val="24"/>
                            <w:lang w:eastAsia="lt-LT"/>
                          </w:rPr>
                        </w:pPr>
                        <w:r>
                          <w:rPr>
                            <w:szCs w:val="24"/>
                            <w:lang w:eastAsia="lt-LT"/>
                          </w:rPr>
                          <w:t>3.1 ir 3.2 papunkčiuose nurodytų I grupės parametrų</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rPr>
                            <w:szCs w:val="24"/>
                            <w:lang w:eastAsia="lt-LT"/>
                          </w:rPr>
                        </w:pPr>
                        <w:r>
                          <w:rPr>
                            <w:szCs w:val="24"/>
                            <w:lang w:eastAsia="lt-LT"/>
                          </w:rPr>
                          <w:t>3.1 ir 3.2 papunkčiuose nurodytų II grupės parametrų</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ind w:left="57"/>
                          <w:textAlignment w:val="center"/>
                          <w:rPr>
                            <w:szCs w:val="24"/>
                            <w:lang w:eastAsia="lt-LT"/>
                          </w:rPr>
                        </w:pPr>
                        <w:r>
                          <w:rPr>
                            <w:szCs w:val="24"/>
                            <w:lang w:eastAsia="zh-CN"/>
                          </w:rPr>
                          <w:t xml:space="preserve">žiūrėti 3, 4 ir 8 pastabas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szCs w:val="24"/>
                            <w:lang w:eastAsia="lt-LT"/>
                          </w:rPr>
                        </w:pPr>
                        <w:r>
                          <w:rPr>
                            <w:bCs/>
                            <w:szCs w:val="24"/>
                            <w:lang w:eastAsia="lt-LT"/>
                          </w:rPr>
                          <w:t>3.4.</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lang w:eastAsia="lt-LT"/>
                          </w:rPr>
                        </w:pPr>
                        <w:r>
                          <w:rPr>
                            <w:lang w:eastAsia="lt-LT"/>
                          </w:rPr>
                          <w:t>Inžineriniai statiniai paviršinio vandens telkiniuose, išskyrus hidrotechnikos statinius</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kai aukštis ≤ 2 m; K &lt; 500</w:t>
                        </w:r>
                      </w:p>
                      <w:p>
                        <w:pPr>
                          <w:suppressAutoHyphens/>
                          <w:spacing w:line="276" w:lineRule="auto"/>
                          <w:rPr>
                            <w:szCs w:val="24"/>
                            <w:lang w:eastAsia="lt-LT"/>
                          </w:rPr>
                        </w:pP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kai aukštis &gt; 2 m iki≤ 4 m; K ≥ 500</w:t>
                        </w:r>
                      </w:p>
                      <w:p>
                        <w:pPr>
                          <w:suppressAutoHyphens/>
                          <w:spacing w:line="276" w:lineRule="auto"/>
                          <w:rPr>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 xml:space="preserve">žiūrėti 5 ir 8 pastabas </w:t>
                        </w:r>
                      </w:p>
                    </w:tc>
                  </w:tr>
                  <w:tr>
                    <w:trPr>
                      <w:trHeight w:val="368"/>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3.5.</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lang w:eastAsia="lt-LT"/>
                          </w:rPr>
                        </w:pPr>
                        <w:r>
                          <w:rPr>
                            <w:lang w:eastAsia="lt-LT"/>
                          </w:rPr>
                          <w:t>Mėšlidės ir skystojo mėšlo (srutų) kauptuvai</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jc w:val="center"/>
                          <w:textAlignment w:val="center"/>
                          <w:rPr>
                            <w:szCs w:val="24"/>
                            <w:lang w:eastAsia="lt-LT"/>
                          </w:rPr>
                        </w:pPr>
                        <w:r>
                          <w:rPr>
                            <w:szCs w:val="24"/>
                            <w:lang w:eastAsia="lt-LT"/>
                          </w:rPr>
                          <w:t>−</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jc w:val="both"/>
                          <w:textAlignment w:val="center"/>
                          <w:rPr>
                            <w:szCs w:val="24"/>
                            <w:lang w:eastAsia="lt-LT"/>
                          </w:rPr>
                        </w:pPr>
                        <w:r>
                          <w:rPr>
                            <w:szCs w:val="24"/>
                            <w:lang w:eastAsia="lt-LT"/>
                          </w:rPr>
                          <w:t>kai aukštis ≤ 4 m; plotas ≤ 1500 m</w:t>
                        </w:r>
                        <w:r>
                          <w:rPr>
                            <w:szCs w:val="24"/>
                            <w:vertAlign w:val="superscript"/>
                            <w:lang w:eastAsia="lt-LT"/>
                          </w:rPr>
                          <w:t>2</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 xml:space="preserve">žiūrėti 6 pastabą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szCs w:val="24"/>
                            <w:lang w:eastAsia="lt-LT"/>
                          </w:rPr>
                        </w:pPr>
                        <w:r>
                          <w:rPr>
                            <w:lang w:eastAsia="lt-LT"/>
                          </w:rPr>
                          <w:t>3.6.</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lang w:eastAsia="lt-LT"/>
                          </w:rPr>
                        </w:pPr>
                        <w:r>
                          <w:rPr>
                            <w:lang w:eastAsia="lt-LT"/>
                          </w:rPr>
                          <w:t>Plokščiadugniai grūdų saugojimo bokštai</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 xml:space="preserve">kai aukštis ≤ 9 m; </w:t>
                        </w:r>
                        <w:r>
                          <w:rPr>
                            <w:lang w:eastAsia="lt-LT"/>
                          </w:rPr>
                          <w:t>plotas ≤ 80 m</w:t>
                        </w:r>
                        <w:r>
                          <w:rPr>
                            <w:vertAlign w:val="superscript"/>
                            <w:lang w:eastAsia="lt-LT"/>
                          </w:rPr>
                          <w:t>2</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kai aukštis &gt; 9 m, ≤ 15 m;</w:t>
                        </w:r>
                      </w:p>
                      <w:p>
                        <w:pPr>
                          <w:suppressAutoHyphens/>
                          <w:spacing w:line="276" w:lineRule="auto"/>
                          <w:textAlignment w:val="center"/>
                          <w:rPr>
                            <w:szCs w:val="24"/>
                            <w:lang w:eastAsia="lt-LT"/>
                          </w:rPr>
                        </w:pPr>
                        <w:r>
                          <w:rPr>
                            <w:szCs w:val="24"/>
                            <w:lang w:eastAsia="lt-LT"/>
                          </w:rPr>
                          <w:t>plotas &gt; 80 m</w:t>
                        </w:r>
                        <w:r>
                          <w:rPr>
                            <w:szCs w:val="24"/>
                            <w:vertAlign w:val="superscript"/>
                            <w:lang w:eastAsia="lt-LT"/>
                          </w:rPr>
                          <w:t>2</w:t>
                        </w:r>
                        <w:r>
                          <w:rPr>
                            <w:szCs w:val="24"/>
                            <w:lang w:eastAsia="lt-LT"/>
                          </w:rPr>
                          <w:t>, ≤ 200 m</w:t>
                        </w:r>
                        <w:r>
                          <w:rPr>
                            <w:szCs w:val="24"/>
                            <w:vertAlign w:val="superscript"/>
                            <w:lang w:eastAsia="lt-LT"/>
                          </w:rPr>
                          <w:t>2</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 xml:space="preserve">žiūrėti 6 ir 8 pastabas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3.7.</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Siloso ir šienainio tranšėjos</w:t>
                        </w:r>
                      </w:p>
                      <w:p>
                        <w:pPr>
                          <w:suppressAutoHyphens/>
                          <w:spacing w:line="276" w:lineRule="auto"/>
                          <w:textAlignment w:val="center"/>
                          <w:rPr>
                            <w:szCs w:val="24"/>
                            <w:lang w:eastAsia="lt-LT"/>
                          </w:rPr>
                        </w:pP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kai aukštis ≤ 2,5 m, K ≤ 16 000</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 xml:space="preserve">kai aukštis &gt; 2,5 m, ≤ 4 m; </w:t>
                        </w:r>
                      </w:p>
                      <w:p>
                        <w:pPr>
                          <w:suppressAutoHyphens/>
                          <w:spacing w:line="276" w:lineRule="auto"/>
                          <w:textAlignment w:val="center"/>
                          <w:rPr>
                            <w:szCs w:val="24"/>
                            <w:lang w:eastAsia="lt-LT"/>
                          </w:rPr>
                        </w:pPr>
                        <w:r>
                          <w:rPr>
                            <w:szCs w:val="24"/>
                            <w:lang w:eastAsia="lt-LT"/>
                          </w:rPr>
                          <w:t>16000 &lt; K ≤ 65000</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 xml:space="preserve">žiūrėti 5 ir 8 pastabas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szCs w:val="24"/>
                            <w:lang w:eastAsia="lt-LT"/>
                          </w:rPr>
                        </w:pPr>
                        <w:r>
                          <w:rPr>
                            <w:lang w:eastAsia="lt-LT"/>
                          </w:rPr>
                          <w:t xml:space="preserve">3.8. </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textAlignment w:val="center"/>
                          <w:rPr>
                            <w:lang w:eastAsia="lt-LT"/>
                          </w:rPr>
                        </w:pPr>
                        <w:r>
                          <w:rPr>
                            <w:lang w:eastAsia="lt-LT"/>
                          </w:rPr>
                          <w:t>Stacionarios grūdų džiovyklos</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jc w:val="center"/>
                          <w:textAlignment w:val="center"/>
                          <w:rPr>
                            <w:szCs w:val="24"/>
                            <w:lang w:eastAsia="lt-LT"/>
                          </w:rPr>
                        </w:pPr>
                        <w:r>
                          <w:rPr>
                            <w:szCs w:val="24"/>
                            <w:lang w:eastAsia="lt-LT"/>
                          </w:rPr>
                          <w:t>−</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jc w:val="both"/>
                          <w:textAlignment w:val="center"/>
                          <w:rPr>
                            <w:szCs w:val="24"/>
                            <w:lang w:eastAsia="lt-LT"/>
                          </w:rPr>
                        </w:pPr>
                        <w:r>
                          <w:rPr>
                            <w:szCs w:val="24"/>
                            <w:lang w:eastAsia="lt-LT"/>
                          </w:rPr>
                          <w:t>kai aukštis ≤ 15 m; plotas ≤ 40 m</w:t>
                        </w:r>
                        <w:r>
                          <w:rPr>
                            <w:szCs w:val="24"/>
                            <w:vertAlign w:val="superscript"/>
                            <w:lang w:eastAsia="lt-LT"/>
                          </w:rPr>
                          <w:t>2</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 xml:space="preserve">žiūrėti 6 pastabą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szCs w:val="24"/>
                            <w:lang w:eastAsia="lt-LT"/>
                          </w:rPr>
                        </w:pPr>
                        <w:r>
                          <w:rPr>
                            <w:lang w:eastAsia="lt-LT"/>
                          </w:rPr>
                          <w:t>3.9.</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textAlignment w:val="center"/>
                          <w:rPr>
                            <w:lang w:eastAsia="lt-LT"/>
                          </w:rPr>
                        </w:pPr>
                        <w:r>
                          <w:rPr>
                            <w:lang w:eastAsia="lt-LT"/>
                          </w:rPr>
                          <w:t>Žemės ūkio technikos lauko plovyklos</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jc w:val="center"/>
                          <w:textAlignment w:val="center"/>
                          <w:rPr>
                            <w:szCs w:val="24"/>
                            <w:lang w:eastAsia="lt-LT"/>
                          </w:rPr>
                        </w:pPr>
                        <w:r>
                          <w:rPr>
                            <w:szCs w:val="24"/>
                            <w:lang w:eastAsia="lt-LT"/>
                          </w:rPr>
                          <w:t>−</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center"/>
                          <w:textAlignment w:val="center"/>
                          <w:rPr>
                            <w:szCs w:val="24"/>
                            <w:lang w:eastAsia="lt-LT"/>
                          </w:rPr>
                        </w:pPr>
                        <w:r>
                          <w:rPr>
                            <w:lang w:eastAsia="lt-LT"/>
                          </w:rPr>
                          <w:t>+</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 xml:space="preserve">3.10. </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Vėjo elektrinės</w:t>
                        </w:r>
                      </w:p>
                      <w:p>
                        <w:pPr>
                          <w:suppressAutoHyphens/>
                          <w:spacing w:line="276" w:lineRule="auto"/>
                          <w:jc w:val="both"/>
                          <w:textAlignment w:val="center"/>
                          <w:rPr>
                            <w:szCs w:val="24"/>
                            <w:lang w:eastAsia="lt-LT"/>
                          </w:rPr>
                        </w:pP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 xml:space="preserve">kai galingumas ≥ 0,5 kW, ≤ 10 kW </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 xml:space="preserve">kai galingumas &gt; 10 kW, ≤ 30 kW </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3.11.</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jc w:val="both"/>
                          <w:rPr>
                            <w:rFonts w:eastAsia="Calibri"/>
                            <w:szCs w:val="24"/>
                            <w:lang w:eastAsia="lt-LT"/>
                          </w:rPr>
                        </w:pPr>
                        <w:r>
                          <w:t>Saulės šviesos energijos elektrinės, saulės šilumos energijos kolektoriai</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jc w:val="both"/>
                          <w:rPr>
                            <w:rFonts w:eastAsia="Calibri"/>
                            <w:szCs w:val="24"/>
                            <w:lang w:eastAsia="lt-LT"/>
                          </w:rPr>
                        </w:pPr>
                        <w:r>
                          <w:t xml:space="preserve">kai galingumas </w:t>
                        </w:r>
                        <w:r>
                          <w:rPr>
                            <w:bCs/>
                          </w:rPr>
                          <w:t>≤</w:t>
                        </w:r>
                        <w:r>
                          <w:rPr>
                            <w:b/>
                          </w:rPr>
                          <w:t xml:space="preserve"> </w:t>
                        </w:r>
                        <w:r>
                          <w:t xml:space="preserve"> 100 kW</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jc w:val="center"/>
                          <w:textAlignment w:val="center"/>
                          <w:rPr>
                            <w:szCs w:val="24"/>
                            <w:lang w:eastAsia="lt-LT"/>
                          </w:rPr>
                        </w:pPr>
                        <w:r>
                          <w:rPr>
                            <w:szCs w:val="24"/>
                            <w:lang w:eastAsia="lt-LT"/>
                          </w:rPr>
                          <w:t>−</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szCs w:val="24"/>
                            <w:lang w:eastAsia="lt-LT"/>
                          </w:rPr>
                        </w:pPr>
                        <w:r>
                          <w:rPr>
                            <w:lang w:eastAsia="lt-LT"/>
                          </w:rPr>
                          <w:t>3.12.</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lang w:eastAsia="lt-LT"/>
                          </w:rPr>
                        </w:pPr>
                        <w:r>
                          <w:rPr>
                            <w:lang w:eastAsia="lt-LT"/>
                          </w:rPr>
                          <w:t>Žaibosaugos statiniai</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jc w:val="center"/>
                          <w:textAlignment w:val="center"/>
                          <w:rPr>
                            <w:szCs w:val="24"/>
                            <w:lang w:eastAsia="lt-LT"/>
                          </w:rPr>
                        </w:pPr>
                        <w:r>
                          <w:rPr>
                            <w:szCs w:val="24"/>
                            <w:lang w:eastAsia="lt-LT"/>
                          </w:rPr>
                          <w:t>−</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center"/>
                          <w:textAlignment w:val="center"/>
                          <w:rPr>
                            <w:szCs w:val="24"/>
                            <w:lang w:eastAsia="lt-LT"/>
                          </w:rPr>
                        </w:pPr>
                        <w:r>
                          <w:rPr>
                            <w:lang w:eastAsia="lt-LT"/>
                          </w:rPr>
                          <w:t>+</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žiūrėti 7 pastabą</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lang w:eastAsia="lt-LT"/>
                          </w:rPr>
                        </w:pPr>
                        <w:r>
                          <w:rPr>
                            <w:lang w:eastAsia="lt-LT"/>
                          </w:rPr>
                          <w:t>3.13.</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lang w:eastAsia="lt-LT"/>
                          </w:rPr>
                        </w:pPr>
                        <w:r>
                          <w:rPr>
                            <w:lang w:eastAsia="lt-LT"/>
                          </w:rPr>
                          <w:t>Šachtiniai šuliniai</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center"/>
                          <w:textAlignment w:val="center"/>
                          <w:rPr>
                            <w:lang w:eastAsia="lt-LT"/>
                          </w:rPr>
                        </w:pPr>
                        <w:r>
                          <w:rPr>
                            <w:lang w:eastAsia="lt-LT"/>
                          </w:rPr>
                          <w:t>+</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jc w:val="center"/>
                          <w:textAlignment w:val="center"/>
                          <w:rPr>
                            <w:szCs w:val="24"/>
                            <w:lang w:eastAsia="lt-LT"/>
                          </w:rPr>
                        </w:pPr>
                        <w:r>
                          <w:rPr>
                            <w:szCs w:val="24"/>
                            <w:lang w:eastAsia="lt-LT"/>
                          </w:rPr>
                          <w:t>−</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textAlignment w:val="center"/>
                          <w:rPr>
                            <w:szCs w:val="24"/>
                            <w:lang w:eastAsia="lt-LT"/>
                          </w:rPr>
                        </w:pP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jc w:val="both"/>
                          <w:textAlignment w:val="center"/>
                          <w:rPr>
                            <w:color w:val="000000"/>
                            <w:szCs w:val="24"/>
                            <w:lang w:eastAsia="lt-LT"/>
                          </w:rPr>
                        </w:pPr>
                        <w:r>
                          <w:rPr>
                            <w:color w:val="000000"/>
                            <w:szCs w:val="24"/>
                            <w:lang w:eastAsia="lt-LT"/>
                          </w:rPr>
                          <w:t>3.14.</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ind w:right="34"/>
                          <w:jc w:val="both"/>
                          <w:textAlignment w:val="baseline"/>
                          <w:rPr>
                            <w:lang w:eastAsia="lt-LT"/>
                          </w:rPr>
                        </w:pPr>
                        <w:r>
                          <w:rPr>
                            <w:lang w:eastAsia="lt-LT"/>
                          </w:rPr>
                          <w:t>Nuotekų valyklos ir nuotekų kaupimo rezervuarai</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ind w:right="34"/>
                          <w:jc w:val="center"/>
                          <w:textAlignment w:val="baseline"/>
                          <w:rPr>
                            <w:lang w:val="en-US" w:eastAsia="lt-LT"/>
                          </w:rPr>
                        </w:pPr>
                        <w:r>
                          <w:rPr>
                            <w:lang w:eastAsia="lt-LT"/>
                          </w:rPr>
                          <w:t>−</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ind w:right="34"/>
                          <w:jc w:val="center"/>
                          <w:textAlignment w:val="baseline"/>
                          <w:rPr>
                            <w:lang w:eastAsia="lt-LT"/>
                          </w:rPr>
                        </w:pPr>
                        <w:r>
                          <w:rPr>
                            <w:lang w:eastAsia="lt-LT"/>
                          </w:rPr>
                          <w:t>5 m</w:t>
                        </w:r>
                        <w:r>
                          <w:rPr>
                            <w:vertAlign w:val="superscript"/>
                            <w:lang w:eastAsia="lt-LT"/>
                          </w:rPr>
                          <w:t>3</w:t>
                        </w:r>
                        <w:r>
                          <w:rPr>
                            <w:lang w:eastAsia="lt-LT"/>
                          </w:rPr>
                          <w:t>/per parą ir mažesnio našumo</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ind w:right="34"/>
                          <w:textAlignment w:val="baseline"/>
                          <w:rPr>
                            <w:lang w:eastAsia="lt-LT"/>
                          </w:rPr>
                        </w:pPr>
                        <w:r>
                          <w:rPr>
                            <w:lang w:eastAsia="lt-LT"/>
                          </w:rPr>
                          <w:t>žiūrėti 10 ir 11 pastabas</w:t>
                        </w:r>
                      </w:p>
                    </w:tc>
                  </w:tr>
                  <w:tr>
                    <w:trPr>
                      <w:trHeight w:val="60"/>
                    </w:trPr>
                    <w:tc>
                      <w:tcPr>
                        <w:tcW w:w="14488" w:type="dxa"/>
                        <w:gridSpan w:val="5"/>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88" w:lineRule="auto"/>
                          <w:ind w:left="57"/>
                          <w:jc w:val="center"/>
                          <w:textAlignment w:val="center"/>
                          <w:rPr>
                            <w:b/>
                            <w:bCs/>
                            <w:szCs w:val="24"/>
                            <w:lang w:eastAsia="zh-CN"/>
                          </w:rPr>
                        </w:pPr>
                        <w:r>
                          <w:rPr>
                            <w:b/>
                            <w:bCs/>
                            <w:szCs w:val="24"/>
                            <w:lang w:eastAsia="zh-CN"/>
                          </w:rPr>
                          <w:t xml:space="preserve">4. Kiti 1–3 punktuose nenurodytų paskirčių inžineriniai statiniai (žiūrėti 7 pastabą)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4.1.</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Plokšti horizontalūs inžineriniai statiniai (terasos, aikštelės ir pan.)</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kai plotas ≥ 10 m</w:t>
                        </w:r>
                        <w:r>
                          <w:rPr>
                            <w:szCs w:val="24"/>
                            <w:vertAlign w:val="superscript"/>
                            <w:lang w:eastAsia="lt-LT"/>
                          </w:rPr>
                          <w:t>2</w:t>
                        </w:r>
                        <w:r>
                          <w:rPr>
                            <w:szCs w:val="24"/>
                            <w:lang w:eastAsia="lt-LT"/>
                          </w:rPr>
                          <w:t>, ≤ 100 m</w:t>
                        </w:r>
                        <w:r>
                          <w:rPr>
                            <w:szCs w:val="24"/>
                            <w:vertAlign w:val="superscript"/>
                            <w:lang w:eastAsia="lt-LT"/>
                          </w:rPr>
                          <w:t>2</w:t>
                        </w:r>
                      </w:p>
                      <w:p>
                        <w:pPr>
                          <w:suppressAutoHyphens/>
                          <w:spacing w:line="276" w:lineRule="auto"/>
                          <w:jc w:val="both"/>
                          <w:textAlignment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vertAlign w:val="superscript"/>
                            <w:lang w:eastAsia="lt-LT"/>
                          </w:rPr>
                        </w:pPr>
                        <w:r>
                          <w:rPr>
                            <w:szCs w:val="24"/>
                            <w:lang w:eastAsia="lt-LT"/>
                          </w:rPr>
                          <w:t>kai plotas &gt; 100 m</w:t>
                        </w:r>
                        <w:r>
                          <w:rPr>
                            <w:szCs w:val="24"/>
                            <w:vertAlign w:val="superscript"/>
                            <w:lang w:eastAsia="lt-LT"/>
                          </w:rPr>
                          <w:t>2</w:t>
                        </w:r>
                        <w:r>
                          <w:rPr>
                            <w:szCs w:val="24"/>
                            <w:lang w:eastAsia="lt-LT"/>
                          </w:rPr>
                          <w:t>, ≤ 10 000 m</w:t>
                        </w:r>
                        <w:r>
                          <w:rPr>
                            <w:szCs w:val="24"/>
                            <w:vertAlign w:val="superscript"/>
                            <w:lang w:eastAsia="lt-LT"/>
                          </w:rPr>
                          <w:t>2</w:t>
                        </w:r>
                      </w:p>
                      <w:p>
                        <w:pPr>
                          <w:suppressAutoHyphens/>
                          <w:spacing w:line="276" w:lineRule="auto"/>
                          <w:jc w:val="both"/>
                          <w:textAlignment w:val="center"/>
                          <w:rPr>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 xml:space="preserve">žiūrėti 6 pastabą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 xml:space="preserve">4.2. </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lang w:eastAsia="lt-LT"/>
                          </w:rPr>
                        </w:pPr>
                        <w:r>
                          <w:rPr>
                            <w:lang w:eastAsia="lt-LT"/>
                          </w:rPr>
                          <w:t>inžineriniai statiniai, nenurodyti 4.1 papunktyje, ne aukštesni kaip 15 m</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10 ≤ K ≤ 10 000</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10 000 &lt; K ≤ 40 000</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 xml:space="preserve">žiūrėti 5 pastabą </w:t>
                        </w:r>
                      </w:p>
                    </w:tc>
                  </w:tr>
                </w:tbl>
                <w:p>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79f900b7b111ef88c08519262548c4">
                    <w:r w:rsidRPr="00532B9F">
                      <w:rPr>
                        <w:rFonts w:ascii="Times New Roman" w:eastAsia="MS Mincho" w:hAnsi="Times New Roman"/>
                        <w:sz w:val="20"/>
                        <w:i/>
                        <w:iCs/>
                        <w:color w:val="0000FF" w:themeColor="hyperlink"/>
                        <w:u w:val="single"/>
                      </w:rPr>
                      <w:t>D1-458</w:t>
                    </w:r>
                  </w:fldSimple>
                  <w:r>
                    <w:rPr>
                      <w:rFonts w:ascii="Times New Roman" w:eastAsia="MS Mincho" w:hAnsi="Times New Roman"/>
                      <w:sz w:val="20"/>
                      <w:i/>
                      <w:iCs/>
                    </w:rPr>
                    <w:t>,
2024-12-11,
paskelbta TAR 2024-12-11, i. k. 2024-21954            </w:t>
                  </w:r>
                </w:p>
                <w:p/>
              </w:sdtContent>
            </w:sdt>
            <w:sdt>
              <w:sdtPr>
                <w:alias w:val="pastaba"/>
                <w:tag w:val="part_bab9d746cd29446581112209bfef6cb1"/>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r>
                    <w:rPr>
                      <w:szCs w:val="24"/>
                      <w:lang w:eastAsia="lt-LT"/>
                    </w:rPr>
                    <w:t>Pastabos:</w:t>
                  </w:r>
                </w:p>
                <w:sdt>
                  <w:sdtPr>
                    <w:alias w:val="4 pr. 1 p."/>
                    <w:tag w:val="part_5a92b85af2f349e1bc0fd552ec1d7a89"/>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sdt>
                        <w:sdtPr>
                          <w:alias w:val="Numeris"/>
                          <w:tag w:val="nr_5a92b85af2f349e1bc0fd552ec1d7a89"/>
                          <w:lock w:val="sdtLocked"/>
                          <w:richText/>
                        </w:sdtPr>
                        <w:sdtContent>
                          <w:r>
                            <w:rPr>
                              <w:szCs w:val="24"/>
                              <w:lang w:eastAsia="lt-LT"/>
                            </w:rPr>
                            <w:t>1</w:t>
                          </w:r>
                        </w:sdtContent>
                      </w:sdt>
                      <w:r>
                        <w:rPr>
                          <w:szCs w:val="24"/>
                          <w:lang w:eastAsia="lt-LT"/>
                        </w:rPr>
                        <w:t>. Skaičiuojamas aukštis nuo žemės paviršiaus. Jei įrengus cokolinę dalį tarp žemės paviršių atsiranda iki 0,2  m aukščių skirtumas, aukštis skaičiuojamas nuo žemesnio žemės paviršiaus. Jei aukščių skirtumas didesnis kaip 0,2 m, laikoma, kad užtvara įrengiama ant atraminės sienelės ir taikomos lentelės 3.2 papunkčio nuostatos.</w:t>
                      </w:r>
                    </w:p>
                  </w:sdtContent>
                </w:sdt>
                <w:sdt>
                  <w:sdtPr>
                    <w:alias w:val="4 pr. 2 p."/>
                    <w:tag w:val="part_8d2d7bbe31c440b0865cc0f04bef704b"/>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sdt>
                        <w:sdtPr>
                          <w:alias w:val="Numeris"/>
                          <w:tag w:val="nr_8d2d7bbe31c440b0865cc0f04bef704b"/>
                          <w:lock w:val="sdtLocked"/>
                          <w:richText/>
                        </w:sdtPr>
                        <w:sdtContent>
                          <w:r>
                            <w:rPr>
                              <w:szCs w:val="24"/>
                              <w:lang w:eastAsia="lt-LT"/>
                            </w:rPr>
                            <w:t>2</w:t>
                          </w:r>
                        </w:sdtContent>
                      </w:sdt>
                      <w:r>
                        <w:rPr>
                          <w:szCs w:val="24"/>
                          <w:lang w:eastAsia="lt-LT"/>
                        </w:rPr>
                        <w:t>. Skaičiuojamas aukštis nuo žemesnio žemės paviršiaus.</w:t>
                      </w:r>
                    </w:p>
                  </w:sdtContent>
                </w:sdt>
                <w:sdt>
                  <w:sdtPr>
                    <w:alias w:val="4 pr. 3 p."/>
                    <w:tag w:val="part_c1d6bc7896e545ea90d2c3169775f8fd"/>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sdt>
                        <w:sdtPr>
                          <w:alias w:val="Numeris"/>
                          <w:tag w:val="nr_c1d6bc7896e545ea90d2c3169775f8fd"/>
                          <w:lock w:val="sdtLocked"/>
                          <w:richText/>
                        </w:sdtPr>
                        <w:sdtContent>
                          <w:r>
                            <w:rPr>
                              <w:szCs w:val="24"/>
                              <w:lang w:eastAsia="lt-LT"/>
                            </w:rPr>
                            <w:t>3</w:t>
                          </w:r>
                        </w:sdtContent>
                      </w:sdt>
                      <w:r>
                        <w:rPr>
                          <w:szCs w:val="24"/>
                          <w:lang w:eastAsia="lt-LT"/>
                        </w:rPr>
                        <w:t xml:space="preserve">. Skaičiuojamas atraminės sienelės aukštis nuo žemesnio žemės paviršiaus. </w:t>
                      </w:r>
                    </w:p>
                  </w:sdtContent>
                </w:sdt>
                <w:sdt>
                  <w:sdtPr>
                    <w:alias w:val="4 pr. 4 p."/>
                    <w:tag w:val="part_8dd687fdaba245b1b9dded8be92c7d94"/>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sdt>
                        <w:sdtPr>
                          <w:alias w:val="Numeris"/>
                          <w:tag w:val="nr_8dd687fdaba245b1b9dded8be92c7d94"/>
                          <w:lock w:val="sdtLocked"/>
                          <w:richText/>
                        </w:sdtPr>
                        <w:sdtContent>
                          <w:r>
                            <w:rPr>
                              <w:szCs w:val="24"/>
                              <w:lang w:eastAsia="lt-LT"/>
                            </w:rPr>
                            <w:t>4</w:t>
                          </w:r>
                        </w:sdtContent>
                      </w:sdt>
                      <w:r>
                        <w:rPr>
                          <w:szCs w:val="24"/>
                          <w:lang w:eastAsia="lt-LT"/>
                        </w:rPr>
                        <w:t>. Skaičiuojamas užtvaros aukštis nuo atraminės sienelės viršaus.</w:t>
                      </w:r>
                    </w:p>
                  </w:sdtContent>
                </w:sdt>
                <w:sdt>
                  <w:sdtPr>
                    <w:alias w:val="4 pr. 5 p."/>
                    <w:tag w:val="part_f2ce038e2b2f4147a9cb90c397a8655c"/>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sdt>
                        <w:sdtPr>
                          <w:alias w:val="Numeris"/>
                          <w:tag w:val="nr_f2ce038e2b2f4147a9cb90c397a8655c"/>
                          <w:lock w:val="sdtLocked"/>
                          <w:richText/>
                        </w:sdtPr>
                        <w:sdtContent>
                          <w:r>
                            <w:rPr>
                              <w:szCs w:val="24"/>
                              <w:lang w:eastAsia="lt-LT"/>
                            </w:rPr>
                            <w:t>5</w:t>
                          </w:r>
                        </w:sdtContent>
                      </w:sdt>
                      <w:r>
                        <w:rPr>
                          <w:szCs w:val="24"/>
                          <w:lang w:eastAsia="lt-LT"/>
                        </w:rPr>
                        <w:t xml:space="preserve">. </w:t>
                      </w:r>
                      <w:r>
                        <w:rPr>
                          <w:szCs w:val="24"/>
                          <w:vertAlign w:val="superscript"/>
                          <w:lang w:eastAsia="lt-LT"/>
                        </w:rPr>
                        <w:t xml:space="preserve"> </w:t>
                      </w:r>
                      <w:r>
                        <w:rPr>
                          <w:szCs w:val="24"/>
                          <w:lang w:eastAsia="lt-LT"/>
                        </w:rPr>
                        <w:t>K – statinio matmenų įvertinimo koeficientas, apskaičiuojamas pagal formulę:</w:t>
                      </w:r>
                    </w:p>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p>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center"/>
                        <w:textAlignment w:val="center"/>
                        <w:rPr>
                          <w:szCs w:val="24"/>
                          <w:lang w:eastAsia="lt-LT"/>
                        </w:rPr>
                      </w:pPr>
                      <w:r>
                        <w:rPr>
                          <w:szCs w:val="24"/>
                          <w:lang w:eastAsia="lt-LT"/>
                        </w:rPr>
                        <w:t>K = S × H</w:t>
                      </w:r>
                      <w:r>
                        <w:rPr>
                          <w:szCs w:val="24"/>
                          <w:vertAlign w:val="superscript"/>
                          <w:lang w:eastAsia="lt-LT"/>
                        </w:rPr>
                        <w:t>3</w:t>
                      </w:r>
                      <w:r>
                        <w:rPr>
                          <w:szCs w:val="24"/>
                          <w:lang w:eastAsia="lt-LT"/>
                        </w:rPr>
                        <w:t>,</w:t>
                      </w:r>
                    </w:p>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r>
                        <w:rPr>
                          <w:szCs w:val="24"/>
                          <w:lang w:eastAsia="lt-LT"/>
                        </w:rPr>
                        <w:t>čia:</w:t>
                      </w:r>
                    </w:p>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r>
                        <w:rPr>
                          <w:szCs w:val="24"/>
                          <w:lang w:eastAsia="lt-LT"/>
                        </w:rPr>
                        <w:t>S – statinio išorinio kontūro vertikalios projekcijos į žemės ir (ar) vandens paviršių plotas, neįskaičiuojant šios projekcijos viduje esančių didesnių kaip 10 m</w:t>
                      </w:r>
                      <w:r>
                        <w:rPr>
                          <w:szCs w:val="24"/>
                          <w:vertAlign w:val="superscript"/>
                          <w:lang w:eastAsia="lt-LT"/>
                        </w:rPr>
                        <w:t>2</w:t>
                      </w:r>
                      <w:r>
                        <w:rPr>
                          <w:szCs w:val="24"/>
                          <w:lang w:eastAsia="lt-LT"/>
                        </w:rPr>
                        <w:t> laisvų (neužstatytų) žemės ir (ar) paviršiaus plotų;</w:t>
                      </w:r>
                    </w:p>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r>
                        <w:rPr>
                          <w:szCs w:val="24"/>
                          <w:lang w:eastAsia="lt-LT"/>
                        </w:rPr>
                        <w:t>H – statinio aukštis, matuojamas nuo statiniu užstatyto žemės paviršiaus vidutinės altitudės iki statinio aukščiausio (požeminiam statiniui – giliausio) laikančiųjų konstrukcijų taško (m).</w:t>
                      </w:r>
                    </w:p>
                  </w:sdtContent>
                </w:sdt>
                <w:sdt>
                  <w:sdtPr>
                    <w:alias w:val="4 pr. 6 p."/>
                    <w:tag w:val="part_153ec2f50241411180fdd670b8640114"/>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sdt>
                        <w:sdtPr>
                          <w:alias w:val="Numeris"/>
                          <w:tag w:val="nr_153ec2f50241411180fdd670b8640114"/>
                          <w:lock w:val="sdtLocked"/>
                          <w:richText/>
                        </w:sdtPr>
                        <w:sdtContent>
                          <w:r>
                            <w:rPr>
                              <w:szCs w:val="24"/>
                              <w:lang w:eastAsia="lt-LT"/>
                            </w:rPr>
                            <w:t>6</w:t>
                          </w:r>
                        </w:sdtContent>
                      </w:sdt>
                      <w:r>
                        <w:rPr>
                          <w:szCs w:val="24"/>
                          <w:lang w:eastAsia="lt-LT"/>
                        </w:rPr>
                        <w:t>. Plotas skaičiuojamas pagal 5 pastaboje nurodytus principus.</w:t>
                      </w:r>
                    </w:p>
                  </w:sdtContent>
                </w:sdt>
                <w:sdt>
                  <w:sdtPr>
                    <w:alias w:val="4 pr. 7 p."/>
                    <w:tag w:val="part_190d0c460e384b74aeeeef76d356e18e"/>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sdt>
                        <w:sdtPr>
                          <w:alias w:val="Numeris"/>
                          <w:tag w:val="nr_190d0c460e384b74aeeeef76d356e18e"/>
                          <w:lock w:val="sdtLocked"/>
                          <w:richText/>
                        </w:sdtPr>
                        <w:sdtContent>
                          <w:r>
                            <w:rPr>
                              <w:szCs w:val="24"/>
                              <w:lang w:eastAsia="lt-LT"/>
                            </w:rPr>
                            <w:t>7</w:t>
                          </w:r>
                        </w:sdtContent>
                      </w:sdt>
                      <w:r>
                        <w:rPr>
                          <w:szCs w:val="24"/>
                          <w:lang w:eastAsia="lt-LT"/>
                        </w:rPr>
                        <w:t>. Įrengiant ant pastato, vadovaujamasi STR 1.01.08:2002 „Statinio statybos rūšys“ [3.42] reikalavimais.</w:t>
                      </w:r>
                    </w:p>
                  </w:sdtContent>
                </w:sdt>
                <w:sdt>
                  <w:sdtPr>
                    <w:alias w:val="4 pr. 8 p."/>
                    <w:tag w:val="part_19322176e5ba40eab7329fb75831f0f1"/>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sdt>
                        <w:sdtPr>
                          <w:alias w:val="Numeris"/>
                          <w:tag w:val="nr_19322176e5ba40eab7329fb75831f0f1"/>
                          <w:lock w:val="sdtLocked"/>
                          <w:richText/>
                        </w:sdtPr>
                        <w:sdtContent>
                          <w:r>
                            <w:rPr>
                              <w:szCs w:val="24"/>
                              <w:lang w:eastAsia="lt-LT"/>
                            </w:rPr>
                            <w:t>8</w:t>
                          </w:r>
                        </w:sdtContent>
                      </w:sdt>
                      <w:r>
                        <w:rPr>
                          <w:szCs w:val="24"/>
                          <w:lang w:eastAsia="lt-LT"/>
                        </w:rPr>
                        <w:t>. Jei vienas iš parametrų atitinka I grupę, o kitas – II grupę, laikoma, kad statinys yra II grupės.</w:t>
                      </w:r>
                    </w:p>
                  </w:sdtContent>
                </w:sdt>
                <w:sdt>
                  <w:sdtPr>
                    <w:alias w:val="4 pr. 9 p."/>
                    <w:tag w:val="part_d84b7cf8f2194cdd8ea52b7bfb605e0f"/>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lang w:eastAsia="zh-CN"/>
                        </w:rPr>
                      </w:pPr>
                      <w:sdt>
                        <w:sdtPr>
                          <w:alias w:val="Numeris"/>
                          <w:tag w:val="nr_d84b7cf8f2194cdd8ea52b7bfb605e0f"/>
                          <w:lock w:val="sdtLocked"/>
                          <w:richText/>
                        </w:sdtPr>
                        <w:sdtContent>
                          <w:r>
                            <w:rPr>
                              <w:szCs w:val="24"/>
                              <w:lang w:eastAsia="lt-LT"/>
                            </w:rPr>
                            <w:t>9</w:t>
                          </w:r>
                        </w:sdtContent>
                      </w:sdt>
                      <w:r>
                        <w:rPr>
                          <w:szCs w:val="24"/>
                          <w:lang w:eastAsia="lt-LT"/>
                        </w:rPr>
                        <w:t>. Išskyrus vandentiekio tinklus, kuriuose įrengiami gaisriniai hidrantai.</w:t>
                      </w:r>
                    </w:p>
                  </w:sdtContent>
                </w:sdt>
                <w:sdt>
                  <w:sdtPr>
                    <w:alias w:val="4 pr. 10 p."/>
                    <w:tag w:val="part_c010730d86c84fdd8a055dc3631e410e"/>
                    <w:lock w:val="sdtLocked"/>
                    <w:richText/>
                  </w:sdtPr>
                  <w:sdtContent>
                    <w:p>
                      <w:pPr>
                        <w:shd w:val="clear" w:color="000000" w:fill="auto"/>
                        <w:tabs>
                          <w:tab w:val="left" w:pos="567"/>
                        </w:tabs>
                        <w:suppressAutoHyphens/>
                        <w:spacing w:line="276" w:lineRule="auto"/>
                        <w:ind w:firstLine="709"/>
                        <w:jc w:val="both"/>
                        <w:rPr>
                          <w:szCs w:val="24"/>
                          <w:lang w:eastAsia="zh-CN"/>
                        </w:rPr>
                      </w:pPr>
                      <w:sdt>
                        <w:sdtPr>
                          <w:alias w:val="Numeris"/>
                          <w:tag w:val="nr_c010730d86c84fdd8a055dc3631e410e"/>
                          <w:lock w:val="sdtLocked"/>
                          <w:richText/>
                        </w:sdtPr>
                        <w:sdtContent>
                          <w:r>
                            <w:rPr>
                              <w:szCs w:val="24"/>
                              <w:lang w:eastAsia="zh-CN"/>
                            </w:rPr>
                            <w:t>10</w:t>
                          </w:r>
                        </w:sdtContent>
                      </w:sdt>
                      <w:r>
                        <w:rPr>
                          <w:szCs w:val="24"/>
                          <w:lang w:eastAsia="zh-CN"/>
                        </w:rPr>
                        <w:t>. Nuotekų valyklos apima ir kaupimo septikus</w:t>
                      </w:r>
                      <w:r>
                        <w:rPr>
                          <w:lang w:eastAsia="zh-CN"/>
                        </w:rPr>
                        <w:t>.</w:t>
                      </w:r>
                    </w:p>
                  </w:sdtContent>
                </w:sdt>
                <w:sdt>
                  <w:sdtPr>
                    <w:alias w:val="11 p."/>
                    <w:tag w:val="part_4ebedc6b22564261aac76ab389552546"/>
                    <w:lock w:val="sdtLocked"/>
                    <w:richText/>
                  </w:sdtPr>
                  <w:sdtContent>
                    <w:p>
                      <w:pPr>
                        <w:suppressAutoHyphens/>
                        <w:ind w:right="34" w:firstLine="709"/>
                        <w:jc w:val="both"/>
                        <w:textAlignment w:val="baseline"/>
                      </w:pPr>
                      <w:sdt>
                        <w:sdtPr>
                          <w:alias w:val="Numeris"/>
                          <w:tag w:val="nr_4ebedc6b22564261aac76ab389552546"/>
                          <w:lock w:val="sdtLocked"/>
                          <w:richText/>
                        </w:sdtPr>
                        <w:sdtContent>
                          <w:r>
                            <w:rPr>
                              <w:lang w:eastAsia="lt-LT"/>
                            </w:rPr>
                            <w:t>11</w:t>
                          </w:r>
                        </w:sdtContent>
                      </w:sdt>
                      <w:r>
                        <w:rPr>
                          <w:lang w:eastAsia="lt-LT"/>
                        </w:rPr>
                        <w:t>. 5 m</w:t>
                      </w:r>
                      <w:r>
                        <w:rPr>
                          <w:vertAlign w:val="superscript"/>
                          <w:lang w:eastAsia="lt-LT"/>
                        </w:rPr>
                        <w:t>3</w:t>
                      </w:r>
                      <w:r>
                        <w:rPr>
                          <w:lang w:eastAsia="lt-LT"/>
                        </w:rPr>
                        <w:t>/per parą ir mažesnio našumo nuotekų valyklos, nuotekų kaupimo rezervuarai vienbučių ir dvibučių gyvenamųjų pastatų ir mėgėjų sodo žemės sklypuose priskiriami I grupės nesudėtingiesiems statiniams.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Content>
            </w:sdt>
          </w:sdtContent>
        </w:sdt>
      </w:sdtContent>
    </w:sdt>
    <w:sdt>
      <w:sdtPr>
        <w:alias w:val="6 pr."/>
        <w:tag w:val="part_33d1e0578c614f89aec8b852d4ead950"/>
        <w:lock w:val="sdtLocked"/>
        <w:richText/>
      </w:sdtPr>
      <w:sdtContent>
        <w:p>
          <w:pPr>
            <w:suppressAutoHyphens/>
            <w:ind w:left="9356"/>
            <w:textAlignment w:val="center"/>
            <w:sectPr>
              <w:footnotePr>
                <w:pos w:val="beneathText"/>
              </w:footnotePr>
              <w:pgSz w:w="16837" w:h="11905" w:orient="landscape" w:code="9"/>
              <w:pgMar w:top="1701" w:right="1134" w:bottom="567" w:left="1134" w:header="567" w:footer="567" w:gutter="0"/>
              <w:pgNumType w:start="1"/>
              <w:cols w:space="1296"/>
              <w:formProt w:val="0"/>
              <w:titlePg/>
              <w:docGrid w:linePitch="360"/>
            </w:sectPr>
          </w:pPr>
        </w:p>
        <w:p>
          <w:pPr>
            <w:suppressAutoHyphens/>
            <w:ind w:left="9356"/>
            <w:textAlignment w:val="center"/>
            <w:rPr>
              <w:color w:val="000000"/>
              <w:szCs w:val="24"/>
              <w:lang w:eastAsia="lt-LT"/>
            </w:rPr>
          </w:pPr>
          <w:r>
            <w:rPr>
              <w:color w:val="000000"/>
              <w:szCs w:val="24"/>
              <w:lang w:eastAsia="lt-LT"/>
            </w:rPr>
            <w:t>STR 1.01.03:2017 „Statinių ir patalpų klasifikavimas“</w:t>
          </w:r>
        </w:p>
        <w:p>
          <w:pPr>
            <w:suppressAutoHyphens/>
            <w:ind w:left="9356"/>
            <w:textAlignment w:val="center"/>
            <w:rPr>
              <w:color w:val="000000"/>
              <w:szCs w:val="24"/>
              <w:lang w:eastAsia="lt-LT"/>
            </w:rPr>
          </w:pPr>
          <w:sdt>
            <w:sdtPr>
              <w:alias w:val="Numeris"/>
              <w:tag w:val="nr_33d1e0578c614f89aec8b852d4ead950"/>
              <w:lock w:val="sdtLocked"/>
              <w:richText/>
            </w:sdtPr>
            <w:sdtContent>
              <w:r>
                <w:rPr>
                  <w:color w:val="000000"/>
                  <w:szCs w:val="24"/>
                  <w:lang w:eastAsia="lt-LT"/>
                </w:rPr>
                <w:t>6</w:t>
              </w:r>
            </w:sdtContent>
          </w:sdt>
          <w:r>
            <w:rPr>
              <w:color w:val="000000"/>
              <w:szCs w:val="24"/>
              <w:lang w:eastAsia="lt-LT"/>
            </w:rPr>
            <w:t> priedas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4678"/>
            <w:textAlignment w:val="center"/>
            <w:rPr>
              <w:color w:val="000000"/>
              <w:sz w:val="27"/>
              <w:szCs w:val="27"/>
              <w:lang w:eastAsia="lt-LT"/>
            </w:rPr>
          </w:pPr>
        </w:p>
        <w:p>
          <w:pPr>
            <w:widowControl w:val="0"/>
            <w:suppressAutoHyphens/>
            <w:jc w:val="center"/>
            <w:rPr>
              <w:b/>
              <w:caps/>
              <w:lang w:eastAsia="zh-CN"/>
            </w:rPr>
          </w:pPr>
          <w:sdt>
            <w:sdtPr>
              <w:alias w:val="Pavadinimas"/>
              <w:tag w:val="title_33d1e0578c614f89aec8b852d4ead950"/>
              <w:lock w:val="sdtLocked"/>
              <w:richText/>
            </w:sdtPr>
            <w:sdtContent>
              <w:r>
                <w:rPr>
                  <w:b/>
                  <w:caps/>
                  <w:lang w:eastAsia="zh-CN"/>
                </w:rPr>
                <w:t>STATINIŲ IR PATALPŲ PAGRINDINĖS NAUDOJIMO PASKIRTIES ĮRAŠŲ NEKILNOJAMOJO TURTO KADASTRE KEITIMO APRAŠAS</w:t>
              </w:r>
            </w:sdtContent>
          </w:sdt>
        </w:p>
        <w:p>
          <w:pPr>
            <w:widowControl w:val="0"/>
            <w:suppressAutoHyphens/>
            <w:jc w:val="center"/>
            <w:rPr>
              <w:b/>
              <w:caps/>
              <w:lang w:eastAsia="zh-CN"/>
            </w:rPr>
          </w:pPr>
        </w:p>
        <w:sdt>
          <w:sdtPr>
            <w:alias w:val="skyrius"/>
            <w:tag w:val="part_ba90aa18f84548b28f7e978dcefd67e7"/>
            <w:lock w:val="sdtLocked"/>
            <w:richText/>
          </w:sdtPr>
          <w:sdtContent>
            <w:p>
              <w:pPr>
                <w:widowControl w:val="0"/>
                <w:suppressAutoHyphens/>
                <w:jc w:val="center"/>
                <w:rPr>
                  <w:b/>
                  <w:caps/>
                  <w:lang w:eastAsia="zh-CN"/>
                </w:rPr>
              </w:pPr>
              <w:sdt>
                <w:sdtPr>
                  <w:alias w:val="Numeris"/>
                  <w:tag w:val="nr_ba90aa18f84548b28f7e978dcefd67e7"/>
                  <w:lock w:val="sdtLocked"/>
                  <w:richText/>
                </w:sdtPr>
                <w:sdtContent>
                  <w:r>
                    <w:rPr>
                      <w:b/>
                      <w:caps/>
                      <w:lang w:eastAsia="zh-CN"/>
                    </w:rPr>
                    <w:t>i</w:t>
                  </w:r>
                </w:sdtContent>
              </w:sdt>
              <w:r>
                <w:rPr>
                  <w:b/>
                  <w:caps/>
                  <w:lang w:eastAsia="zh-CN"/>
                </w:rPr>
                <w:t xml:space="preserve">. </w:t>
              </w:r>
              <w:sdt>
                <w:sdtPr>
                  <w:alias w:val="Pavadinimas"/>
                  <w:tag w:val="title_ba90aa18f84548b28f7e978dcefd67e7"/>
                  <w:lock w:val="sdtLocked"/>
                  <w:richText/>
                </w:sdtPr>
                <w:sdtContent>
                  <w:r>
                    <w:rPr>
                      <w:b/>
                      <w:caps/>
                      <w:lang w:eastAsia="zh-CN"/>
                    </w:rPr>
                    <w:t xml:space="preserve">PASTATŲ PAGRINDINĖS NAUDOJIMO paskirties įrašų nekilnojamojo turto kadastre keitimo aprašas </w:t>
                  </w:r>
                </w:sdtContent>
              </w:sdt>
            </w:p>
            <w:p>
              <w:pPr>
                <w:widowControl w:val="0"/>
                <w:suppressAutoHyphens/>
                <w:jc w:val="center"/>
                <w:rPr>
                  <w:b/>
                  <w:caps/>
                  <w:lang w:eastAsia="zh-CN"/>
                </w:rPr>
              </w:pPr>
            </w:p>
            <w:sdt>
              <w:sdtPr>
                <w:alias w:val="lentele"/>
                <w:tag w:val="part_0d7963d7ae5a4c39abffd23b1d2623e4"/>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8" w:lineRule="auto"/>
                    <w:ind w:right="-142"/>
                    <w:jc w:val="right"/>
                    <w:rPr>
                      <w:szCs w:val="24"/>
                      <w:lang w:eastAsia="zh-CN"/>
                    </w:rPr>
                  </w:pPr>
                  <w:sdt>
                    <w:sdtPr>
                      <w:alias w:val="Numeris"/>
                      <w:tag w:val="nr_0d7963d7ae5a4c39abffd23b1d2623e4"/>
                      <w:lock w:val="sdtLocked"/>
                      <w:richText/>
                    </w:sdtPr>
                    <w:sdtContent>
                      <w:r>
                        <w:rPr>
                          <w:szCs w:val="24"/>
                          <w:lang w:eastAsia="zh-CN"/>
                        </w:rPr>
                        <w:t>1</w:t>
                      </w:r>
                    </w:sdtContent>
                  </w:sdt>
                  <w:r>
                    <w:rPr>
                      <w:szCs w:val="24"/>
                      <w:lang w:eastAsia="zh-CN"/>
                    </w:rPr>
                    <w:t xml:space="preserve"> lentelė</w:t>
                  </w: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89"/>
                    <w:gridCol w:w="3402"/>
                    <w:gridCol w:w="2551"/>
                    <w:gridCol w:w="2977"/>
                    <w:gridCol w:w="2977"/>
                  </w:tblGrid>
                  <w:tr>
                    <w:trPr>
                      <w:trHeight w:val="300"/>
                    </w:trPr>
                    <w:tc>
                      <w:tcPr>
                        <w:tcW w:w="2689" w:type="dxa"/>
                        <w:tcBorders>
                          <w:top w:val="single" w:sz="4" w:space="0" w:color="auto"/>
                          <w:left w:val="single" w:sz="4" w:space="0" w:color="auto"/>
                          <w:bottom w:val="single" w:sz="4" w:space="0" w:color="auto"/>
                          <w:right w:val="single" w:sz="4" w:space="0" w:color="auto"/>
                        </w:tcBorders>
                        <w:hideMark/>
                      </w:tcPr>
                      <w:p>
                        <w:pPr>
                          <w:suppressAutoHyphens/>
                          <w:jc w:val="center"/>
                          <w:rPr>
                            <w:rFonts w:eastAsia="Calibri"/>
                            <w:b/>
                            <w:bCs/>
                            <w:color w:val="000000"/>
                            <w:szCs w:val="24"/>
                            <w:lang w:eastAsia="lt-LT"/>
                          </w:rPr>
                        </w:pPr>
                        <w:r>
                          <w:rPr>
                            <w:rFonts w:eastAsia="Calibri"/>
                            <w:b/>
                            <w:bCs/>
                            <w:color w:val="000000"/>
                            <w:szCs w:val="24"/>
                            <w:lang w:eastAsia="lt-LT"/>
                          </w:rPr>
                          <w:t>Esama pastato paskirties grupė</w:t>
                        </w:r>
                      </w:p>
                    </w:tc>
                    <w:tc>
                      <w:tcPr>
                        <w:tcW w:w="3402" w:type="dxa"/>
                        <w:tcBorders>
                          <w:top w:val="single" w:sz="4" w:space="0" w:color="auto"/>
                          <w:left w:val="single" w:sz="4" w:space="0" w:color="auto"/>
                          <w:bottom w:val="single" w:sz="4" w:space="0" w:color="auto"/>
                          <w:right w:val="single" w:sz="4" w:space="0" w:color="auto"/>
                        </w:tcBorders>
                        <w:hideMark/>
                      </w:tcPr>
                      <w:p>
                        <w:pPr>
                          <w:suppressAutoHyphens/>
                          <w:jc w:val="center"/>
                          <w:rPr>
                            <w:rFonts w:eastAsia="Calibri"/>
                            <w:b/>
                            <w:bCs/>
                            <w:szCs w:val="24"/>
                            <w:lang w:eastAsia="zh-CN"/>
                          </w:rPr>
                        </w:pPr>
                        <w:r>
                          <w:rPr>
                            <w:rFonts w:eastAsia="Calibri"/>
                            <w:b/>
                            <w:bCs/>
                            <w:color w:val="000000"/>
                            <w:szCs w:val="24"/>
                            <w:lang w:eastAsia="lt-LT"/>
                          </w:rPr>
                          <w:t>Nekilnojamojo turto kadastre įrašyta pastato pagrindinė naudojimo paskirtis</w:t>
                        </w:r>
                      </w:p>
                    </w:tc>
                    <w:tc>
                      <w:tcPr>
                        <w:tcW w:w="2551" w:type="dxa"/>
                        <w:tcBorders>
                          <w:top w:val="single" w:sz="4" w:space="0" w:color="auto"/>
                          <w:left w:val="single" w:sz="4" w:space="0" w:color="auto"/>
                          <w:bottom w:val="single" w:sz="4" w:space="0" w:color="auto"/>
                          <w:right w:val="single" w:sz="4" w:space="0" w:color="auto"/>
                        </w:tcBorders>
                        <w:hideMark/>
                      </w:tcPr>
                      <w:p>
                        <w:pPr>
                          <w:suppressAutoHyphens/>
                          <w:jc w:val="center"/>
                          <w:rPr>
                            <w:rFonts w:eastAsia="Calibri"/>
                            <w:b/>
                            <w:bCs/>
                            <w:color w:val="000000"/>
                            <w:szCs w:val="24"/>
                            <w:lang w:eastAsia="lt-LT"/>
                          </w:rPr>
                        </w:pPr>
                        <w:r>
                          <w:rPr>
                            <w:rFonts w:eastAsia="Calibri"/>
                            <w:b/>
                            <w:bCs/>
                            <w:color w:val="000000"/>
                            <w:szCs w:val="24"/>
                            <w:lang w:eastAsia="lt-LT"/>
                          </w:rPr>
                          <w:t>Pastatų paskirčių tipas, į kurį keičiama esama pastato paskirties grupė</w:t>
                        </w:r>
                      </w:p>
                    </w:tc>
                    <w:tc>
                      <w:tcPr>
                        <w:tcW w:w="2977" w:type="dxa"/>
                        <w:tcBorders>
                          <w:top w:val="single" w:sz="4" w:space="0" w:color="auto"/>
                          <w:left w:val="single" w:sz="4" w:space="0" w:color="auto"/>
                          <w:bottom w:val="single" w:sz="4" w:space="0" w:color="auto"/>
                          <w:right w:val="single" w:sz="4" w:space="0" w:color="auto"/>
                        </w:tcBorders>
                        <w:hideMark/>
                      </w:tcPr>
                      <w:p>
                        <w:pPr>
                          <w:suppressAutoHyphens/>
                          <w:jc w:val="center"/>
                          <w:rPr>
                            <w:rFonts w:eastAsia="Calibri"/>
                            <w:b/>
                            <w:bCs/>
                            <w:szCs w:val="24"/>
                            <w:lang w:eastAsia="zh-CN"/>
                          </w:rPr>
                        </w:pPr>
                        <w:r>
                          <w:rPr>
                            <w:rFonts w:eastAsia="Calibri"/>
                            <w:b/>
                            <w:bCs/>
                            <w:color w:val="000000"/>
                            <w:szCs w:val="24"/>
                            <w:lang w:eastAsia="lt-LT"/>
                          </w:rPr>
                          <w:t>Pastato paskirties grupė, kuria papildomas Nekilnojamojo turto kadastre esantis pastato paskirties įrašas</w:t>
                        </w:r>
                      </w:p>
                    </w:tc>
                    <w:tc>
                      <w:tcPr>
                        <w:tcW w:w="2977" w:type="dxa"/>
                        <w:tcBorders>
                          <w:top w:val="single" w:sz="4" w:space="0" w:color="auto"/>
                          <w:left w:val="single" w:sz="4" w:space="0" w:color="auto"/>
                          <w:bottom w:val="single" w:sz="4" w:space="0" w:color="auto"/>
                          <w:right w:val="single" w:sz="4" w:space="0" w:color="auto"/>
                        </w:tcBorders>
                        <w:hideMark/>
                      </w:tcPr>
                      <w:p>
                        <w:pPr>
                          <w:suppressAutoHyphens/>
                          <w:ind w:right="-104"/>
                          <w:jc w:val="center"/>
                          <w:rPr>
                            <w:rFonts w:eastAsia="Calibri"/>
                            <w:b/>
                            <w:bCs/>
                            <w:szCs w:val="24"/>
                            <w:lang w:eastAsia="zh-CN"/>
                          </w:rPr>
                        </w:pPr>
                        <w:r>
                          <w:rPr>
                            <w:rFonts w:eastAsia="Calibri"/>
                            <w:b/>
                            <w:bCs/>
                            <w:color w:val="000000"/>
                            <w:szCs w:val="24"/>
                            <w:lang w:eastAsia="lt-LT"/>
                          </w:rPr>
                          <w:t>Pastatų paskirtis, į kurią keičiamas Nekilnojamojo turto kadastre esantis pastato pagrindinės naudojimo paskirties įrašas</w:t>
                        </w:r>
                      </w:p>
                    </w:tc>
                  </w:tr>
                  <w:tr>
                    <w:trPr>
                      <w:trHeight w:val="829"/>
                    </w:trPr>
                    <w:tc>
                      <w:tcPr>
                        <w:tcW w:w="2689"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1. Gyvenamosios paskirties pastatai</w:t>
                        </w: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b/>
                            <w:bCs/>
                            <w:szCs w:val="24"/>
                            <w:lang w:eastAsia="zh-CN"/>
                          </w:rPr>
                        </w:pPr>
                        <w:r>
                          <w:rPr>
                            <w:rFonts w:eastAsia="Calibri"/>
                            <w:szCs w:val="24"/>
                            <w:lang w:eastAsia="zh-CN"/>
                          </w:rPr>
                          <w:t>1.1. Gyvenamoji (vieno buto pastatai)</w:t>
                        </w:r>
                      </w:p>
                    </w:tc>
                    <w:tc>
                      <w:tcPr>
                        <w:tcW w:w="2551"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lang w:eastAsia="zh-CN"/>
                          </w:rPr>
                        </w:pPr>
                        <w:r>
                          <w:rPr>
                            <w:rFonts w:eastAsia="Calibri"/>
                            <w:lang w:eastAsia="zh-CN"/>
                          </w:rPr>
                          <w:t>Gyvenamieji pastatai</w:t>
                        </w:r>
                      </w:p>
                    </w:tc>
                    <w:tc>
                      <w:tcPr>
                        <w:tcW w:w="2977"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b/>
                            <w:bCs/>
                            <w:lang w:eastAsia="zh-CN"/>
                          </w:rPr>
                        </w:pPr>
                        <w:r>
                          <w:rPr>
                            <w:rFonts w:eastAsia="Calibri"/>
                            <w:szCs w:val="24"/>
                            <w:lang w:eastAsia="zh-CN"/>
                          </w:rPr>
                          <w:t>1. Vienbučių ir dvibučių</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b/>
                            <w:bCs/>
                            <w:lang w:eastAsia="zh-CN"/>
                          </w:rPr>
                        </w:pPr>
                        <w:r>
                          <w:rPr>
                            <w:rFonts w:eastAsia="Calibri"/>
                            <w:szCs w:val="24"/>
                            <w:lang w:eastAsia="zh-CN"/>
                          </w:rPr>
                          <w:t>1.1. Vienbučių</w:t>
                        </w:r>
                      </w:p>
                    </w:tc>
                  </w:tr>
                  <w:tr>
                    <w:trPr>
                      <w:trHeight w:val="5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1.2. </w:t>
                        </w:r>
                        <w:r>
                          <w:rPr>
                            <w:rFonts w:eastAsia="Calibri"/>
                            <w:color w:val="000000"/>
                            <w:szCs w:val="24"/>
                            <w:lang w:eastAsia="zh-CN"/>
                          </w:rPr>
                          <w:t>Gyvenamoji (dviejų butų pastatai)</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
                            <w:bCs/>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1.2. Dvibučių</w:t>
                        </w:r>
                      </w:p>
                    </w:tc>
                  </w:tr>
                  <w:tr>
                    <w:trPr>
                      <w:trHeight w:val="569"/>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1.3. Gyvenamoji (trijų ir daugiau butų – daugiabučiai pastatai)</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2. Daugiabučių </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 Daugiabučių</w:t>
                        </w:r>
                      </w:p>
                    </w:tc>
                  </w:tr>
                  <w:tr>
                    <w:trPr>
                      <w:trHeight w:val="471"/>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1.4. Gyvenamoji (įvairioms socialinėms grupėms)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3. Įvairių socialinių grupių</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3.1. Įvairių socialinių grupių </w:t>
                        </w:r>
                      </w:p>
                    </w:tc>
                  </w:tr>
                  <w:tr>
                    <w:trPr>
                      <w:trHeight w:val="410"/>
                    </w:trPr>
                    <w:tc>
                      <w:tcPr>
                        <w:tcW w:w="2689"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 Negyvenamosios paskirties pastatai</w:t>
                        </w: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 Viešbučių</w:t>
                        </w:r>
                      </w:p>
                    </w:tc>
                    <w:tc>
                      <w:tcPr>
                        <w:tcW w:w="2551"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lang w:eastAsia="zh-CN"/>
                          </w:rPr>
                          <w:t>Negyvenamieji pastatai</w:t>
                        </w:r>
                      </w:p>
                    </w:tc>
                    <w:tc>
                      <w:tcPr>
                        <w:tcW w:w="2977"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bCs/>
                            <w:szCs w:val="24"/>
                            <w:lang w:eastAsia="zh-CN"/>
                          </w:rPr>
                        </w:pPr>
                        <w:r>
                          <w:rPr>
                            <w:rFonts w:eastAsia="Calibri"/>
                            <w:lang w:eastAsia="zh-CN"/>
                          </w:rPr>
                          <w:t>4. Komercinių</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ind w:right="-112"/>
                          <w:rPr>
                            <w:rFonts w:eastAsia="Calibri"/>
                            <w:bCs/>
                            <w:szCs w:val="24"/>
                            <w:lang w:eastAsia="zh-CN"/>
                          </w:rPr>
                        </w:pPr>
                        <w:r>
                          <w:rPr>
                            <w:rFonts w:eastAsia="Calibri"/>
                            <w:szCs w:val="24"/>
                            <w:lang w:eastAsia="zh-CN"/>
                          </w:rPr>
                          <w:t>4.1. Viešbučių</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Cs/>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4.2. Bendro gyvenimo namų</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2.3. Prekybos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Cs/>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4.3. Prekybos </w:t>
                        </w:r>
                      </w:p>
                    </w:tc>
                  </w:tr>
                  <w:tr>
                    <w:trPr>
                      <w:trHeight w:val="226"/>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2.5. Maitinimo </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Cs/>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lang w:eastAsia="zh-CN"/>
                          </w:rPr>
                        </w:pPr>
                        <w:r>
                          <w:rPr>
                            <w:rFonts w:eastAsia="Calibri"/>
                            <w:lang w:eastAsia="zh-CN"/>
                          </w:rPr>
                          <w:t xml:space="preserve">4.5. Maitinimo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2.4. Paslaugų</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Cs/>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4.4. Paslaugų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12. Specialiųjų paslaugų</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lang w:eastAsia="zh-CN"/>
                          </w:rPr>
                        </w:pPr>
                        <w:r>
                          <w:rPr>
                            <w:rFonts w:eastAsia="Calibri"/>
                            <w:lang w:eastAsia="zh-CN"/>
                          </w:rPr>
                          <w:t>12.</w:t>
                        </w:r>
                        <w:r>
                          <w:rPr>
                            <w:rFonts w:eastAsia="Calibri"/>
                            <w:lang w:val="en-US" w:eastAsia="zh-CN"/>
                          </w:rPr>
                          <w:t xml:space="preserve">1. </w:t>
                        </w:r>
                        <w:r>
                          <w:rPr>
                            <w:rFonts w:eastAsia="Calibri"/>
                            <w:lang w:eastAsia="zh-CN"/>
                          </w:rPr>
                          <w:t xml:space="preserve">Specialiųjų paslaugų </w:t>
                        </w:r>
                      </w:p>
                    </w:tc>
                  </w:tr>
                  <w:tr>
                    <w:trPr>
                      <w:trHeight w:val="286"/>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lang w:eastAsia="zh-CN"/>
                          </w:rPr>
                        </w:pPr>
                        <w:r>
                          <w:rPr>
                            <w:rFonts w:eastAsia="Calibri"/>
                            <w:lang w:eastAsia="zh-CN"/>
                          </w:rPr>
                          <w:t>2.2. Administracinė</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5. Administracinių</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lang w:eastAsia="zh-CN"/>
                          </w:rPr>
                        </w:pPr>
                        <w:r>
                          <w:rPr>
                            <w:rFonts w:eastAsia="Calibri"/>
                            <w:lang w:eastAsia="zh-CN"/>
                          </w:rPr>
                          <w:t>5.1. Administracinių</w:t>
                        </w:r>
                      </w:p>
                    </w:tc>
                  </w:tr>
                  <w:tr>
                    <w:trPr>
                      <w:trHeight w:val="276"/>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2.6. Transporto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6. Transporto </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shd w:val="clear" w:color="auto" w:fill="FFFFFF"/>
                            <w:lang w:eastAsia="zh-CN"/>
                          </w:rPr>
                          <w:t>6.1. Transporto</w:t>
                        </w:r>
                      </w:p>
                    </w:tc>
                  </w:tr>
                  <w:tr>
                    <w:trPr>
                      <w:trHeight w:val="266"/>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2.7. Garažų</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6.4. Garažų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2.8. Gamybos, pramonės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7. Pramonės ir sandėliavimo </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7.1. Gamybos, pramonės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lang w:eastAsia="zh-CN"/>
                          </w:rPr>
                        </w:pPr>
                        <w:r>
                          <w:rPr>
                            <w:rFonts w:eastAsia="Calibri"/>
                            <w:lang w:eastAsia="zh-CN"/>
                          </w:rPr>
                          <w:t xml:space="preserve">7.2. Energetikos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2.9. Sandėliavimo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7.3. Sandėliavimo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2.10. Kultūros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8. Visuomeninių </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8.1. Kultūros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2.11. Mokslo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8.2. Mokslo</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2.12. Gydymo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8.3. Gydymo</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2.13 Poilsio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Žr.</w:t>
                        </w:r>
                        <w:r>
                          <w:rPr>
                            <w:lang w:eastAsia="zh-CN"/>
                          </w:rPr>
                          <w:t xml:space="preserve"> </w:t>
                        </w:r>
                        <w:r>
                          <w:rPr>
                            <w:rFonts w:eastAsia="Calibri"/>
                            <w:szCs w:val="24"/>
                            <w:lang w:eastAsia="zh-CN"/>
                          </w:rPr>
                          <w:t>Viešosios rekreacijos pastatų paskirties grupę</w:t>
                        </w:r>
                      </w:p>
                    </w:tc>
                  </w:tr>
                  <w:tr>
                    <w:trPr>
                      <w:trHeight w:val="125"/>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trike/>
                            <w:szCs w:val="24"/>
                            <w:lang w:eastAsia="zh-CN"/>
                          </w:rPr>
                        </w:pPr>
                        <w:r>
                          <w:rPr>
                            <w:rFonts w:eastAsia="Calibri"/>
                            <w:szCs w:val="24"/>
                            <w:lang w:eastAsia="zh-CN"/>
                          </w:rPr>
                          <w:t>2.14 Sporto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8.4. Sporto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2.15. Religinė</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8.5. Religinių</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2.16. Specialioji</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8.6. Specialiųjų</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2.17. Pagalbinio ūkio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9. Pagalbinių</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9.1. Pagalbinio ūkio</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2.18. </w:t>
                        </w:r>
                        <w:r>
                          <w:rPr>
                            <w:rFonts w:eastAsia="Calibri"/>
                            <w:szCs w:val="24"/>
                            <w:lang w:eastAsia="lt-LT"/>
                          </w:rPr>
                          <w:t>Kita (fermų)</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10. Žemės ūkio</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10.1. Gyvūnams auginti</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2.19. Kita (ūkio)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10.2. Žemės ūkio produkcijai tvarkyti</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2.20. Kita (šiltnamių)</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7.3. Augalams auginti</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2.21. Kita (sodų)</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7.4. Mėgėjų sodų</w:t>
                        </w:r>
                      </w:p>
                    </w:tc>
                  </w:tr>
                  <w:tr>
                    <w:trPr>
                      <w:trHeight w:val="124"/>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trike/>
                            <w:szCs w:val="24"/>
                            <w:lang w:eastAsia="zh-CN"/>
                          </w:rPr>
                        </w:pPr>
                        <w:r>
                          <w:rPr>
                            <w:rFonts w:eastAsia="Calibri"/>
                            <w:szCs w:val="24"/>
                            <w:lang w:eastAsia="zh-CN"/>
                          </w:rPr>
                          <w:t xml:space="preserve">3.1. </w:t>
                        </w:r>
                        <w:r>
                          <w:rPr>
                            <w:rFonts w:eastAsia="Calibri"/>
                            <w:caps/>
                            <w:szCs w:val="24"/>
                            <w:lang w:eastAsia="lt-LT"/>
                          </w:rPr>
                          <w:t>K</w:t>
                        </w:r>
                        <w:r>
                          <w:rPr>
                            <w:rFonts w:eastAsia="Calibri"/>
                            <w:szCs w:val="24"/>
                            <w:lang w:eastAsia="lt-LT"/>
                          </w:rPr>
                          <w:t>ita</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9. Pagalbinių</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lang w:eastAsia="zh-CN"/>
                          </w:rPr>
                        </w:pPr>
                        <w:r>
                          <w:rPr>
                            <w:rFonts w:eastAsia="Calibri"/>
                            <w:lang w:eastAsia="zh-CN"/>
                          </w:rPr>
                          <w:t>9.2. Kitų pagalbinių</w:t>
                        </w:r>
                      </w:p>
                    </w:tc>
                  </w:tr>
                  <w:tr>
                    <w:trPr>
                      <w:trHeight w:val="124"/>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2.13. Poilsio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11. Viešosios rekreacijos</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lang w:eastAsia="zh-CN"/>
                          </w:rPr>
                        </w:pPr>
                        <w:r>
                          <w:rPr>
                            <w:rFonts w:eastAsia="Calibri"/>
                            <w:szCs w:val="24"/>
                            <w:lang w:eastAsia="zh-CN"/>
                          </w:rPr>
                          <w:t>11.1. Viešojo poilsio</w:t>
                        </w:r>
                      </w:p>
                    </w:tc>
                  </w:tr>
                  <w:tr>
                    <w:trPr>
                      <w:trHeight w:val="232"/>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12. Asmeninės rekreacijos</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i/>
                            <w:iCs/>
                            <w:szCs w:val="24"/>
                            <w:lang w:eastAsia="zh-CN"/>
                          </w:rPr>
                        </w:pPr>
                        <w:r>
                          <w:rPr>
                            <w:rFonts w:eastAsia="Calibri"/>
                            <w:szCs w:val="24"/>
                            <w:lang w:eastAsia="zh-CN"/>
                          </w:rPr>
                          <w:t>12.1. Asmeninio poilsio</w:t>
                        </w:r>
                      </w:p>
                    </w:tc>
                  </w:tr>
                </w:tbl>
                <w:p>
                  <w:pPr>
                    <w:widowControl w:val="0"/>
                    <w:suppressAutoHyphens/>
                    <w:spacing w:line="276" w:lineRule="auto"/>
                    <w:ind w:firstLine="851"/>
                    <w:rPr>
                      <w:bCs/>
                      <w:lang w:eastAsia="zh-CN"/>
                    </w:rPr>
                  </w:pPr>
                </w:p>
              </w:sdtContent>
            </w:sdt>
            <w:sdt>
              <w:sdtPr>
                <w:alias w:val="pastraipa"/>
                <w:tag w:val="part_a30b2a6d41c5434187eb13d56ea051d9"/>
                <w:lock w:val="sdtLocked"/>
                <w:richText/>
              </w:sdtPr>
              <w:sdtContent>
                <w:p>
                  <w:pPr>
                    <w:widowControl w:val="0"/>
                    <w:suppressAutoHyphens/>
                    <w:spacing w:line="276" w:lineRule="auto"/>
                    <w:rPr>
                      <w:bCs/>
                      <w:caps/>
                      <w:lang w:eastAsia="zh-CN"/>
                    </w:rPr>
                  </w:pPr>
                  <w:r>
                    <w:rPr>
                      <w:bCs/>
                      <w:lang w:eastAsia="zh-CN"/>
                    </w:rPr>
                    <w:t>Pastaba. (–) Esamame klasifikatoriuje atitikmens nėra. Visi įrašai keičiami pagal esamus atitikmenis.</w:t>
                  </w:r>
                </w:p>
              </w:sdtContent>
            </w:sdt>
          </w:sdtContent>
        </w:sdt>
        <w:sdt>
          <w:sdtPr>
            <w:alias w:val="skyrius"/>
            <w:tag w:val="part_4d462ae1cf29474ababd728126c59ab7"/>
            <w:lock w:val="sdtLocked"/>
            <w:richText/>
          </w:sdtPr>
          <w:sdtContent>
            <w:p>
              <w:pPr>
                <w:widowControl w:val="0"/>
                <w:suppressAutoHyphens/>
                <w:jc w:val="center"/>
                <w:rPr>
                  <w:b/>
                  <w:caps/>
                  <w:lang w:eastAsia="zh-CN"/>
                </w:rPr>
              </w:pPr>
              <w:r>
                <w:rPr>
                  <w:szCs w:val="24"/>
                  <w:lang w:eastAsia="lt-LT"/>
                </w:rPr>
                <w:br w:type="page"/>
              </w:r>
              <w:sdt>
                <w:sdtPr>
                  <w:alias w:val="Numeris"/>
                  <w:tag w:val="nr_4d462ae1cf29474ababd728126c59ab7"/>
                  <w:lock w:val="sdtLocked"/>
                  <w:richText/>
                </w:sdtPr>
                <w:sdtContent>
                  <w:r>
                    <w:rPr>
                      <w:b/>
                      <w:caps/>
                      <w:lang w:eastAsia="zh-CN"/>
                    </w:rPr>
                    <w:t>ii</w:t>
                  </w:r>
                </w:sdtContent>
              </w:sdt>
              <w:r>
                <w:rPr>
                  <w:b/>
                  <w:caps/>
                  <w:lang w:eastAsia="zh-CN"/>
                </w:rPr>
                <w:t xml:space="preserve">. </w:t>
              </w:r>
              <w:sdt>
                <w:sdtPr>
                  <w:alias w:val="Pavadinimas"/>
                  <w:tag w:val="title_4d462ae1cf29474ababd728126c59ab7"/>
                  <w:lock w:val="sdtLocked"/>
                  <w:richText/>
                </w:sdtPr>
                <w:sdtContent>
                  <w:r>
                    <w:rPr>
                      <w:b/>
                      <w:caps/>
                      <w:lang w:eastAsia="zh-CN"/>
                    </w:rPr>
                    <w:t>PATALPŲ PAGRINDINĖS NAUDOJIMO paskirties įrašų nekilnojamojo turto kadastre keitimo aprašas</w:t>
                  </w:r>
                </w:sdtContent>
              </w:sdt>
            </w:p>
            <w:p>
              <w:pPr>
                <w:widowControl w:val="0"/>
                <w:suppressAutoHyphens/>
                <w:jc w:val="center"/>
                <w:rPr>
                  <w:b/>
                  <w:caps/>
                  <w:lang w:eastAsia="zh-CN"/>
                </w:rPr>
              </w:pPr>
            </w:p>
            <w:sdt>
              <w:sdtPr>
                <w:alias w:val="lentele"/>
                <w:tag w:val="part_51025b6b282e4824b79c2449e3a1528c"/>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01"/>
                    </w:tabs>
                    <w:suppressAutoHyphens/>
                    <w:spacing w:line="278" w:lineRule="auto"/>
                    <w:jc w:val="right"/>
                    <w:rPr>
                      <w:szCs w:val="24"/>
                      <w:lang w:eastAsia="zh-CN"/>
                    </w:rPr>
                  </w:pPr>
                  <w:sdt>
                    <w:sdtPr>
                      <w:alias w:val="Numeris"/>
                      <w:tag w:val="nr_51025b6b282e4824b79c2449e3a1528c"/>
                      <w:lock w:val="sdtLocked"/>
                      <w:richText/>
                    </w:sdtPr>
                    <w:sdtContent>
                      <w:r>
                        <w:rPr>
                          <w:szCs w:val="24"/>
                          <w:lang w:eastAsia="zh-CN"/>
                        </w:rPr>
                        <w:t>2</w:t>
                      </w:r>
                    </w:sdtContent>
                  </w:sdt>
                  <w:r>
                    <w:rPr>
                      <w:szCs w:val="24"/>
                      <w:lang w:eastAsia="zh-CN"/>
                    </w:rPr>
                    <w:t xml:space="preserve"> lentelė</w:t>
                  </w: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89"/>
                    <w:gridCol w:w="3260"/>
                    <w:gridCol w:w="2551"/>
                    <w:gridCol w:w="3119"/>
                    <w:gridCol w:w="2977"/>
                  </w:tblGrid>
                  <w:tr>
                    <w:trPr>
                      <w:trHeight w:val="300"/>
                    </w:trPr>
                    <w:tc>
                      <w:tcPr>
                        <w:tcW w:w="2689"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center"/>
                          <w:rPr>
                            <w:rFonts w:eastAsia="Calibri"/>
                            <w:b/>
                            <w:bCs/>
                            <w:color w:val="000000"/>
                            <w:szCs w:val="24"/>
                            <w:lang w:eastAsia="lt-LT"/>
                          </w:rPr>
                        </w:pPr>
                        <w:r>
                          <w:rPr>
                            <w:rFonts w:eastAsia="Calibri"/>
                            <w:b/>
                            <w:bCs/>
                            <w:color w:val="000000"/>
                            <w:szCs w:val="24"/>
                            <w:lang w:eastAsia="lt-LT"/>
                          </w:rPr>
                          <w:t>Esama patalpos paskirties grupė</w:t>
                        </w: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center"/>
                          <w:rPr>
                            <w:rFonts w:eastAsia="Calibri"/>
                            <w:szCs w:val="24"/>
                            <w:lang w:eastAsia="zh-CN"/>
                          </w:rPr>
                        </w:pPr>
                        <w:r>
                          <w:rPr>
                            <w:rFonts w:eastAsia="Calibri"/>
                            <w:b/>
                            <w:bCs/>
                            <w:color w:val="000000"/>
                            <w:szCs w:val="24"/>
                            <w:lang w:eastAsia="lt-LT"/>
                          </w:rPr>
                          <w:t>Nekilnojamojo turto kadastre įrašyta patalpos pagrindinė naudojimo paskirtis</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center"/>
                          <w:rPr>
                            <w:rFonts w:eastAsia="Calibri"/>
                            <w:b/>
                            <w:bCs/>
                            <w:color w:val="000000"/>
                            <w:szCs w:val="24"/>
                            <w:lang w:eastAsia="lt-LT"/>
                          </w:rPr>
                        </w:pPr>
                        <w:r>
                          <w:rPr>
                            <w:rFonts w:eastAsia="Calibri"/>
                            <w:b/>
                            <w:bCs/>
                            <w:color w:val="000000"/>
                            <w:szCs w:val="24"/>
                            <w:lang w:eastAsia="lt-LT"/>
                          </w:rPr>
                          <w:t>Patalpų paskirčių tipas, į kurį keičiama esama patalpos paskirties grupė</w:t>
                        </w:r>
                      </w:p>
                    </w:tc>
                    <w:tc>
                      <w:tcPr>
                        <w:tcW w:w="311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center"/>
                          <w:rPr>
                            <w:rFonts w:eastAsia="Calibri"/>
                            <w:b/>
                            <w:szCs w:val="24"/>
                            <w:lang w:eastAsia="zh-CN"/>
                          </w:rPr>
                        </w:pPr>
                        <w:r>
                          <w:rPr>
                            <w:rFonts w:eastAsia="Calibri"/>
                            <w:b/>
                            <w:bCs/>
                            <w:color w:val="000000"/>
                            <w:szCs w:val="24"/>
                            <w:lang w:eastAsia="lt-LT"/>
                          </w:rPr>
                          <w:t>Patalpos paskirties grupė, kuria papildomas Nekilnojamojo turto kadastre esantis pastato paskirties įrašas</w:t>
                        </w: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62"/>
                          <w:jc w:val="center"/>
                          <w:rPr>
                            <w:rFonts w:eastAsia="Calibri"/>
                            <w:b/>
                            <w:bCs/>
                            <w:szCs w:val="24"/>
                            <w:lang w:eastAsia="zh-CN"/>
                          </w:rPr>
                        </w:pPr>
                        <w:r>
                          <w:rPr>
                            <w:rFonts w:eastAsia="Calibri"/>
                            <w:b/>
                            <w:color w:val="000000"/>
                            <w:szCs w:val="24"/>
                            <w:lang w:eastAsia="lt-LT"/>
                          </w:rPr>
                          <w:t xml:space="preserve">Patalpos paskirtis, į kurią keičiamas </w:t>
                        </w:r>
                        <w:r>
                          <w:rPr>
                            <w:rFonts w:eastAsia="Calibri"/>
                            <w:b/>
                            <w:bCs/>
                            <w:color w:val="000000"/>
                            <w:szCs w:val="24"/>
                            <w:lang w:eastAsia="lt-LT"/>
                          </w:rPr>
                          <w:t>kadastre esantis patalpos pagrindinės naudojimo paskirties įrašas</w:t>
                        </w:r>
                      </w:p>
                    </w:tc>
                  </w:tr>
                  <w:tr>
                    <w:trPr>
                      <w:trHeight w:val="598"/>
                    </w:trPr>
                    <w:tc>
                      <w:tcPr>
                        <w:tcW w:w="2689"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ind w:left="22"/>
                          <w:rPr>
                            <w:rFonts w:eastAsia="Calibri"/>
                            <w:sz w:val="22"/>
                            <w:szCs w:val="24"/>
                            <w:lang w:eastAsia="zh-CN"/>
                          </w:rPr>
                        </w:pPr>
                        <w:r>
                          <w:rPr>
                            <w:rFonts w:eastAsia="Calibri"/>
                            <w:sz w:val="22"/>
                            <w:szCs w:val="24"/>
                            <w:lang w:eastAsia="zh-CN"/>
                          </w:rPr>
                          <w:t>Gyvenamosios paskirties patalpos</w:t>
                        </w: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1.1. </w:t>
                        </w:r>
                        <w:r>
                          <w:rPr>
                            <w:rFonts w:eastAsia="Calibri"/>
                            <w:color w:val="000000"/>
                            <w:sz w:val="22"/>
                            <w:szCs w:val="24"/>
                            <w:lang w:eastAsia="zh-CN"/>
                          </w:rPr>
                          <w:t>Gyvenamoji (butų)</w:t>
                        </w:r>
                      </w:p>
                    </w:tc>
                    <w:tc>
                      <w:tcPr>
                        <w:tcW w:w="2551"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bCs/>
                            <w:sz w:val="22"/>
                            <w:szCs w:val="24"/>
                            <w:lang w:eastAsia="zh-CN"/>
                          </w:rPr>
                        </w:pPr>
                        <w:r>
                          <w:rPr>
                            <w:rFonts w:eastAsia="Calibri"/>
                            <w:bCs/>
                            <w:sz w:val="22"/>
                            <w:szCs w:val="24"/>
                            <w:lang w:eastAsia="zh-CN"/>
                          </w:rPr>
                          <w:t>Gyvenamosios patalpos</w:t>
                        </w:r>
                      </w:p>
                    </w:tc>
                    <w:tc>
                      <w:tcPr>
                        <w:tcW w:w="3119"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1. Gyvenamųjų</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 w:val="22"/>
                            <w:szCs w:val="24"/>
                            <w:lang w:eastAsia="zh-CN"/>
                          </w:rPr>
                        </w:pPr>
                        <w:r>
                          <w:rPr>
                            <w:rFonts w:eastAsia="Calibri"/>
                            <w:sz w:val="22"/>
                            <w:szCs w:val="24"/>
                            <w:lang w:eastAsia="zh-CN"/>
                          </w:rPr>
                          <w:t>1.1. Gyvenamųjų (butų)</w:t>
                        </w:r>
                      </w:p>
                    </w:tc>
                  </w:tr>
                  <w:tr>
                    <w:trPr>
                      <w:trHeight w:val="423"/>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1.2 Gyvenamoji (gyvenamųjų patalpų)</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Cs/>
                            <w:sz w:val="22"/>
                            <w:szCs w:val="24"/>
                            <w:lang w:eastAsia="zh-CN"/>
                          </w:rPr>
                        </w:pPr>
                      </w:p>
                    </w:tc>
                    <w:tc>
                      <w:tcPr>
                        <w:tcW w:w="311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2. Įvairių socialinių grupių</w:t>
                        </w:r>
                      </w:p>
                    </w:tc>
                    <w:tc>
                      <w:tcPr>
                        <w:tcW w:w="2977"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2"/>
                            <w:lang w:eastAsia="zh-CN"/>
                          </w:rPr>
                          <w:t xml:space="preserve">2.1. Įvairių socialinių grupių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1.3 Gyvenamoji (įvairių socialinių grupių)</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Cs/>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r>
                  <w:tr>
                    <w:trPr>
                      <w:trHeight w:val="300"/>
                    </w:trPr>
                    <w:tc>
                      <w:tcPr>
                        <w:tcW w:w="268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color w:val="000000"/>
                            <w:sz w:val="22"/>
                            <w:szCs w:val="24"/>
                            <w:lang w:eastAsia="zh-CN"/>
                          </w:rPr>
                          <w:t>Negyvenamosios paskirties patalpos</w:t>
                        </w: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2.1. </w:t>
                        </w:r>
                        <w:r>
                          <w:rPr>
                            <w:rFonts w:eastAsia="Calibri"/>
                            <w:color w:val="000000"/>
                            <w:sz w:val="22"/>
                            <w:szCs w:val="24"/>
                            <w:lang w:eastAsia="zh-CN"/>
                          </w:rPr>
                          <w:t>Viešbučių</w:t>
                        </w:r>
                      </w:p>
                    </w:tc>
                    <w:tc>
                      <w:tcPr>
                        <w:tcW w:w="2551"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bCs/>
                            <w:sz w:val="22"/>
                            <w:szCs w:val="24"/>
                            <w:lang w:eastAsia="zh-CN"/>
                          </w:rPr>
                          <w:t>Negyvenamosios patalpos</w:t>
                        </w:r>
                      </w:p>
                    </w:tc>
                    <w:tc>
                      <w:tcPr>
                        <w:tcW w:w="311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3. Komercinių</w:t>
                        </w: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 xml:space="preserve">3.2.Viešbučių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 w:val="22"/>
                            <w:szCs w:val="24"/>
                            <w:lang w:eastAsia="zh-CN"/>
                          </w:rPr>
                        </w:pPr>
                        <w:r>
                          <w:rPr>
                            <w:rFonts w:eastAsia="Calibri"/>
                            <w:sz w:val="22"/>
                            <w:szCs w:val="24"/>
                            <w:lang w:eastAsia="zh-CN"/>
                          </w:rPr>
                          <w: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 xml:space="preserve">3.3. Bendro gyvenimo namų </w:t>
                        </w:r>
                      </w:p>
                    </w:tc>
                  </w:tr>
                  <w:tr>
                    <w:trPr>
                      <w:trHeight w:val="7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2.3 Prekybos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 xml:space="preserve">3.1. Prekybos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2.5.Maitinimo </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3.5. Maitinimo</w:t>
                        </w:r>
                      </w:p>
                    </w:tc>
                  </w:tr>
                  <w:tr>
                    <w:trPr>
                      <w:trHeight w:val="142"/>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2.4.Paslaugų</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 xml:space="preserve">3.4. Paslaugų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10. Specialiųjų paslaugų</w:t>
                        </w:r>
                      </w:p>
                    </w:tc>
                    <w:tc>
                      <w:tcPr>
                        <w:tcW w:w="2977"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val="en-US" w:eastAsia="zh-CN"/>
                          </w:rPr>
                          <w:t xml:space="preserve">10.1. </w:t>
                        </w:r>
                        <w:r>
                          <w:rPr>
                            <w:rFonts w:eastAsia="Calibri"/>
                            <w:sz w:val="22"/>
                            <w:szCs w:val="24"/>
                            <w:lang w:eastAsia="zh-CN"/>
                          </w:rPr>
                          <w:t>Specialiųjų paslaugų</w:t>
                        </w:r>
                        <w:r>
                          <w:rPr>
                            <w:rFonts w:eastAsia="Calibri"/>
                            <w:sz w:val="22"/>
                            <w:szCs w:val="24"/>
                            <w:lang w:val="en-US" w:eastAsia="zh-CN"/>
                          </w:rPr>
                          <w:t xml:space="preserve">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2.2. Administracinė</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4. Administracinių</w:t>
                        </w: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4.1. Administracinių</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2.6. </w:t>
                        </w:r>
                        <w:r>
                          <w:rPr>
                            <w:rFonts w:eastAsia="Calibri"/>
                            <w:color w:val="000000"/>
                            <w:sz w:val="22"/>
                            <w:szCs w:val="24"/>
                            <w:lang w:eastAsia="zh-CN"/>
                          </w:rPr>
                          <w:t>Transporto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5. Transporto</w:t>
                        </w: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5.1. Transporto</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2.7. </w:t>
                        </w:r>
                        <w:r>
                          <w:rPr>
                            <w:rFonts w:eastAsia="Calibri"/>
                            <w:color w:val="000000"/>
                            <w:sz w:val="22"/>
                            <w:szCs w:val="24"/>
                            <w:lang w:eastAsia="zh-CN"/>
                          </w:rPr>
                          <w:t>Garažų</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5.2. Garažų</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2.8. </w:t>
                        </w:r>
                        <w:r>
                          <w:rPr>
                            <w:rFonts w:eastAsia="Calibri"/>
                            <w:color w:val="000000"/>
                            <w:sz w:val="22"/>
                            <w:szCs w:val="24"/>
                            <w:lang w:eastAsia="zh-CN"/>
                          </w:rPr>
                          <w:t>Gamybos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6. Pramonės ir sandėliavimo</w:t>
                        </w: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6.1. Gamybos, pramonės</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textAlignment w:val="baseline"/>
                          <w:rPr>
                            <w:rFonts w:eastAsia="Calibri"/>
                            <w:sz w:val="22"/>
                            <w:szCs w:val="24"/>
                            <w:lang w:eastAsia="lt-LT"/>
                          </w:rPr>
                        </w:pPr>
                        <w:r>
                          <w:rPr>
                            <w:rFonts w:eastAsia="Calibri"/>
                            <w:sz w:val="22"/>
                            <w:szCs w:val="24"/>
                            <w:lang w:eastAsia="lt-LT"/>
                          </w:rPr>
                          <w:t>6.2. Energetikos</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2.9.</w:t>
                        </w:r>
                        <w:r>
                          <w:rPr>
                            <w:rFonts w:eastAsia="Calibri"/>
                            <w:color w:val="000000"/>
                            <w:sz w:val="22"/>
                            <w:szCs w:val="24"/>
                            <w:lang w:eastAsia="zh-CN"/>
                          </w:rPr>
                          <w:t xml:space="preserve"> Sandėliavimo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 xml:space="preserve">6.3. Sandėliavimo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2.10. </w:t>
                        </w:r>
                        <w:r>
                          <w:rPr>
                            <w:rFonts w:eastAsia="Calibri"/>
                            <w:color w:val="000000"/>
                            <w:sz w:val="22"/>
                            <w:szCs w:val="24"/>
                            <w:lang w:eastAsia="zh-CN"/>
                          </w:rPr>
                          <w:t>Kultūros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7. Visuomeninių</w:t>
                        </w: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 xml:space="preserve">7.1. Kultūros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2.11. </w:t>
                        </w:r>
                        <w:r>
                          <w:rPr>
                            <w:rFonts w:eastAsia="Calibri"/>
                            <w:color w:val="000000"/>
                            <w:sz w:val="22"/>
                            <w:szCs w:val="24"/>
                            <w:lang w:eastAsia="zh-CN"/>
                          </w:rPr>
                          <w:t>Mokslo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 xml:space="preserve">7.2. Mokslo </w:t>
                        </w:r>
                      </w:p>
                    </w:tc>
                  </w:tr>
                  <w:tr>
                    <w:trPr>
                      <w:trHeight w:val="254"/>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2.12. </w:t>
                        </w:r>
                        <w:r>
                          <w:rPr>
                            <w:rFonts w:eastAsia="Calibri"/>
                            <w:color w:val="000000"/>
                            <w:sz w:val="22"/>
                            <w:szCs w:val="24"/>
                            <w:lang w:eastAsia="zh-CN"/>
                          </w:rPr>
                          <w:t>Gydymo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7.3. Gydymo</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 w:val="22"/>
                            <w:szCs w:val="24"/>
                            <w:lang w:eastAsia="zh-CN"/>
                          </w:rPr>
                        </w:pPr>
                        <w:r>
                          <w:rPr>
                            <w:rFonts w:eastAsia="Calibri"/>
                            <w:sz w:val="22"/>
                            <w:szCs w:val="24"/>
                            <w:lang w:eastAsia="zh-CN"/>
                          </w:rPr>
                          <w:t>2.13. Poilsio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trike/>
                            <w:sz w:val="22"/>
                            <w:szCs w:val="24"/>
                            <w:lang w:eastAsia="zh-CN"/>
                          </w:rPr>
                        </w:pPr>
                        <w:r>
                          <w:rPr>
                            <w:rFonts w:eastAsia="Calibri"/>
                            <w:sz w:val="22"/>
                            <w:szCs w:val="24"/>
                            <w:lang w:eastAsia="zh-CN"/>
                          </w:rPr>
                          <w:t>Žr. Viešosios rekreacijos patalpų paskirties grupę</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2.14. Sporto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7.4. Sporto</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2.15. Religinė</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7.5. Religinių</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2.16. Specialioji</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7.6. Specialiųjų</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2.17.</w:t>
                        </w:r>
                        <w:r>
                          <w:rPr>
                            <w:rFonts w:eastAsia="Calibri"/>
                            <w:color w:val="000000"/>
                            <w:sz w:val="22"/>
                            <w:szCs w:val="24"/>
                            <w:lang w:eastAsia="zh-CN"/>
                          </w:rPr>
                          <w:t xml:space="preserve"> Kita (pagalbinio ūkio)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8. Pagalbinių</w:t>
                        </w: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8.1. Pagalbinio ūkio</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3. Kita</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8.2. Kitų pagalbinių</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2.13. Poilsio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9. Viešosios rekreacijos</w:t>
                        </w:r>
                      </w:p>
                    </w:tc>
                    <w:tc>
                      <w:tcPr>
                        <w:tcW w:w="2977"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9.1. Viešojo poilsio</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10. Asmeninės rekreacijos</w:t>
                        </w:r>
                      </w:p>
                    </w:tc>
                    <w:tc>
                      <w:tcPr>
                        <w:tcW w:w="2977"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10.1 Asmeninio poilsio</w:t>
                        </w:r>
                      </w:p>
                    </w:tc>
                  </w:tr>
                </w:tbl>
                <w:p>
                  <w:pPr>
                    <w:widowControl w:val="0"/>
                    <w:suppressAutoHyphens/>
                    <w:spacing w:line="276" w:lineRule="auto"/>
                    <w:ind w:firstLine="851"/>
                    <w:rPr>
                      <w:bCs/>
                      <w:lang w:eastAsia="zh-CN"/>
                    </w:rPr>
                  </w:pPr>
                </w:p>
              </w:sdtContent>
            </w:sdt>
            <w:sdt>
              <w:sdtPr>
                <w:alias w:val="pastraipa"/>
                <w:tag w:val="part_367170116c564801b25d4ec598fb7fbf"/>
                <w:lock w:val="sdtLocked"/>
                <w:richText/>
              </w:sdtPr>
              <w:sdtContent>
                <w:p>
                  <w:pPr>
                    <w:widowControl w:val="0"/>
                    <w:suppressAutoHyphens/>
                    <w:spacing w:line="276" w:lineRule="auto"/>
                    <w:rPr>
                      <w:bCs/>
                      <w:caps/>
                      <w:lang w:eastAsia="zh-CN"/>
                    </w:rPr>
                  </w:pPr>
                  <w:r>
                    <w:rPr>
                      <w:bCs/>
                      <w:lang w:eastAsia="zh-CN"/>
                    </w:rPr>
                    <w:t>Pastaba. (–) Esamame klasifikatoriuje atitikmens nėra. Visi įrašai keičiami pagal esamus atitikmenis.</w:t>
                  </w:r>
                </w:p>
                <w:p>
                  <w:pPr>
                    <w:tabs>
                      <w:tab w:val="left" w:pos="993"/>
                    </w:tabs>
                    <w:suppressAutoHyphens/>
                    <w:spacing w:line="276" w:lineRule="auto"/>
                    <w:ind w:firstLine="567"/>
                    <w:jc w:val="both"/>
                    <w:textAlignment w:val="baseline"/>
                    <w:rPr>
                      <w:bCs/>
                      <w:szCs w:val="24"/>
                      <w:lang w:eastAsia="lt-LT"/>
                    </w:rPr>
                  </w:pPr>
                </w:p>
              </w:sdtContent>
            </w:sdt>
          </w:sdtContent>
        </w:sdt>
        <w:sdt>
          <w:sdtPr>
            <w:alias w:val="skyrius"/>
            <w:tag w:val="part_37ecdcfa88e1420a94bce5ea8dd1efa9"/>
            <w:lock w:val="sdtLocked"/>
            <w:richText/>
          </w:sdtPr>
          <w:sdtContent>
            <w:p>
              <w:pPr>
                <w:widowControl w:val="0"/>
                <w:suppressAutoHyphens/>
                <w:jc w:val="center"/>
                <w:rPr>
                  <w:b/>
                  <w:caps/>
                  <w:lang w:eastAsia="zh-CN"/>
                </w:rPr>
              </w:pPr>
              <w:sdt>
                <w:sdtPr>
                  <w:alias w:val="Numeris"/>
                  <w:tag w:val="nr_37ecdcfa88e1420a94bce5ea8dd1efa9"/>
                  <w:lock w:val="sdtLocked"/>
                  <w:richText/>
                </w:sdtPr>
                <w:sdtContent>
                  <w:r>
                    <w:rPr>
                      <w:b/>
                      <w:caps/>
                      <w:lang w:eastAsia="zh-CN"/>
                    </w:rPr>
                    <w:t>iii</w:t>
                  </w:r>
                </w:sdtContent>
              </w:sdt>
              <w:r>
                <w:rPr>
                  <w:b/>
                  <w:caps/>
                  <w:lang w:eastAsia="zh-CN"/>
                </w:rPr>
                <w:t xml:space="preserve">. </w:t>
              </w:r>
              <w:sdt>
                <w:sdtPr>
                  <w:alias w:val="Pavadinimas"/>
                  <w:tag w:val="title_37ecdcfa88e1420a94bce5ea8dd1efa9"/>
                  <w:lock w:val="sdtLocked"/>
                  <w:richText/>
                </w:sdtPr>
                <w:sdtContent>
                  <w:r>
                    <w:rPr>
                      <w:b/>
                      <w:caps/>
                      <w:lang w:eastAsia="zh-CN"/>
                    </w:rPr>
                    <w:t>INŽINERINIŲ Statinių PAGRINDINĖS NAUDOJIMO paskirties įrašų nekilnojamojo turto kadastre keitimo aprašas</w:t>
                  </w:r>
                </w:sdtContent>
              </w:sdt>
            </w:p>
            <w:p>
              <w:pPr>
                <w:widowControl w:val="0"/>
                <w:suppressAutoHyphens/>
                <w:jc w:val="center"/>
                <w:rPr>
                  <w:b/>
                  <w:caps/>
                  <w:lang w:eastAsia="zh-CN"/>
                </w:rPr>
              </w:pPr>
            </w:p>
            <w:sdt>
              <w:sdtPr>
                <w:alias w:val="lentele"/>
                <w:tag w:val="part_b7e2b30fde9c44b08181345faca96a8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8" w:lineRule="auto"/>
                    <w:jc w:val="right"/>
                    <w:rPr>
                      <w:szCs w:val="24"/>
                      <w:lang w:eastAsia="zh-CN"/>
                    </w:rPr>
                  </w:pPr>
                  <w:sdt>
                    <w:sdtPr>
                      <w:alias w:val="Numeris"/>
                      <w:tag w:val="nr_b7e2b30fde9c44b08181345faca96a81"/>
                      <w:lock w:val="sdtLocked"/>
                      <w:richText/>
                    </w:sdtPr>
                    <w:sdtContent>
                      <w:r>
                        <w:rPr>
                          <w:szCs w:val="24"/>
                          <w:lang w:eastAsia="zh-CN"/>
                        </w:rPr>
                        <w:t>3</w:t>
                      </w:r>
                    </w:sdtContent>
                  </w:sdt>
                  <w:r>
                    <w:rPr>
                      <w:szCs w:val="24"/>
                      <w:lang w:eastAsia="zh-CN"/>
                    </w:rPr>
                    <w:t xml:space="preserve"> lentelė</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9"/>
                    <w:gridCol w:w="3544"/>
                    <w:gridCol w:w="3685"/>
                    <w:gridCol w:w="3828"/>
                  </w:tblGrid>
                  <w:tr>
                    <w:trPr>
                      <w:trHeight w:val="300"/>
                      <w:tblHeader/>
                    </w:trPr>
                    <w:tc>
                      <w:tcPr>
                        <w:tcW w:w="3539"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b/>
                            <w:bCs/>
                            <w:color w:val="000000"/>
                            <w:szCs w:val="24"/>
                            <w:lang w:eastAsia="lt-LT"/>
                          </w:rPr>
                        </w:pPr>
                        <w:r>
                          <w:rPr>
                            <w:b/>
                            <w:bCs/>
                            <w:color w:val="000000"/>
                            <w:szCs w:val="24"/>
                            <w:lang w:eastAsia="lt-LT"/>
                          </w:rPr>
                          <w:t>Esama inžinerinių statinių paskirties grupė</w:t>
                        </w: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b/>
                            <w:bCs/>
                            <w:color w:val="000000"/>
                            <w:szCs w:val="24"/>
                            <w:lang w:eastAsia="lt-LT"/>
                          </w:rPr>
                        </w:pPr>
                        <w:r>
                          <w:rPr>
                            <w:b/>
                            <w:bCs/>
                            <w:color w:val="000000"/>
                            <w:szCs w:val="24"/>
                            <w:lang w:eastAsia="lt-LT"/>
                          </w:rPr>
                          <w:t xml:space="preserve">Nekilnojamojo turto kadastre įrašyta inžinerinio statinio </w:t>
                        </w:r>
                        <w:r>
                          <w:rPr>
                            <w:rFonts w:eastAsia="Calibri"/>
                            <w:b/>
                            <w:bCs/>
                            <w:color w:val="000000"/>
                            <w:szCs w:val="24"/>
                            <w:lang w:eastAsia="lt-LT"/>
                          </w:rPr>
                          <w:t xml:space="preserve">pagrindinė naudojimo </w:t>
                        </w:r>
                        <w:r>
                          <w:rPr>
                            <w:b/>
                            <w:bCs/>
                            <w:color w:val="000000"/>
                            <w:szCs w:val="24"/>
                            <w:lang w:eastAsia="lt-LT"/>
                          </w:rPr>
                          <w:t>paskirtis</w:t>
                        </w:r>
                      </w:p>
                    </w:tc>
                    <w:tc>
                      <w:tcPr>
                        <w:tcW w:w="3685"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b/>
                            <w:bCs/>
                            <w:color w:val="000000"/>
                            <w:szCs w:val="24"/>
                            <w:lang w:eastAsia="lt-LT"/>
                          </w:rPr>
                        </w:pPr>
                        <w:r>
                          <w:rPr>
                            <w:b/>
                            <w:bCs/>
                            <w:color w:val="000000"/>
                            <w:szCs w:val="24"/>
                            <w:lang w:eastAsia="lt-LT"/>
                          </w:rPr>
                          <w:t>Inžinerinių statinių paskirties grupė, į kurią keičiama esama inžinerinio statinio paskirties grupė</w:t>
                        </w: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b/>
                            <w:bCs/>
                            <w:color w:val="000000"/>
                            <w:szCs w:val="24"/>
                            <w:lang w:eastAsia="lt-LT"/>
                          </w:rPr>
                        </w:pPr>
                        <w:r>
                          <w:rPr>
                            <w:b/>
                            <w:bCs/>
                            <w:color w:val="000000"/>
                            <w:szCs w:val="24"/>
                            <w:lang w:eastAsia="lt-LT"/>
                          </w:rPr>
                          <w:t xml:space="preserve">Inžinerinio statinio pogrupiai (paskirtis), į kuriuos (kurią) keičiamas Nekilnojamojo turto kadastre esantis inžinerinio statinio </w:t>
                        </w:r>
                        <w:r>
                          <w:rPr>
                            <w:rFonts w:eastAsia="Calibri"/>
                            <w:b/>
                            <w:bCs/>
                            <w:color w:val="000000"/>
                            <w:szCs w:val="24"/>
                            <w:lang w:eastAsia="lt-LT"/>
                          </w:rPr>
                          <w:t xml:space="preserve">pagrindinės naudojimo </w:t>
                        </w:r>
                        <w:r>
                          <w:rPr>
                            <w:b/>
                            <w:bCs/>
                            <w:color w:val="000000"/>
                            <w:szCs w:val="24"/>
                            <w:lang w:eastAsia="lt-LT"/>
                          </w:rPr>
                          <w:t xml:space="preserve">paskirties įrašas </w:t>
                        </w:r>
                      </w:p>
                    </w:tc>
                  </w:tr>
                  <w:tr>
                    <w:trPr>
                      <w:trHeight w:val="154"/>
                    </w:trPr>
                    <w:tc>
                      <w:tcPr>
                        <w:tcW w:w="3539"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1. Susisiekimo komunikacijos</w:t>
                        </w: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1.1. Kelių</w:t>
                        </w:r>
                      </w:p>
                    </w:tc>
                    <w:tc>
                      <w:tcPr>
                        <w:tcW w:w="3685"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 xml:space="preserve">1. Susisiekimo komunikacijų statiniai </w:t>
                        </w: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1.1. Kelių</w:t>
                        </w:r>
                      </w:p>
                    </w:tc>
                  </w:tr>
                  <w:tr>
                    <w:trPr>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1.2. Kelių (gatvių)</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1.2. Gatvių</w:t>
                        </w:r>
                      </w:p>
                    </w:tc>
                  </w:tr>
                  <w:tr>
                    <w:trPr>
                      <w:trHeight w:val="114"/>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1.3. Geležinkelių</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1.3. Geležinkelių</w:t>
                        </w:r>
                      </w:p>
                    </w:tc>
                  </w:tr>
                  <w:tr>
                    <w:trPr>
                      <w:trHeight w:val="118"/>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1.4. Oro uostų</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 xml:space="preserve">1.4. Oro uostų </w:t>
                        </w:r>
                      </w:p>
                    </w:tc>
                  </w:tr>
                  <w:tr>
                    <w:trPr>
                      <w:trHeight w:val="25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1.5. Vandens uostų</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1.5. Vandens uostų</w:t>
                        </w:r>
                      </w:p>
                    </w:tc>
                  </w:tr>
                  <w:tr>
                    <w:trPr>
                      <w:trHeight w:val="27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1.6. Kitų transporto statinių</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lang w:eastAsia="lt-LT"/>
                          </w:rPr>
                        </w:pPr>
                        <w:r>
                          <w:rPr>
                            <w:color w:val="000000"/>
                            <w:lang w:eastAsia="lt-LT"/>
                          </w:rPr>
                          <w:t>4.2. Kitų transporto statinių</w:t>
                        </w:r>
                      </w:p>
                    </w:tc>
                  </w:tr>
                  <w:tr>
                    <w:trPr>
                      <w:trHeight w:val="259"/>
                    </w:trPr>
                    <w:tc>
                      <w:tcPr>
                        <w:tcW w:w="3539"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 Inžineriniai tinklai</w:t>
                        </w: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2.1. Naftos tinklų</w:t>
                        </w:r>
                      </w:p>
                    </w:tc>
                    <w:tc>
                      <w:tcPr>
                        <w:tcW w:w="3685"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 Inžineriniai tinklai</w:t>
                        </w: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2.1. Naftos tinklų</w:t>
                        </w:r>
                      </w:p>
                    </w:tc>
                  </w:tr>
                  <w:tr>
                    <w:trPr>
                      <w:trHeight w:val="27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2.2. Dujų tinklų</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2.2. Dujų tinklų</w:t>
                        </w:r>
                      </w:p>
                    </w:tc>
                  </w:tr>
                  <w:tr>
                    <w:trPr>
                      <w:trHeight w:val="319"/>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2.3. Vandentiekio tinklų</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2.3. Vandentiekio tinklų</w:t>
                        </w:r>
                      </w:p>
                    </w:tc>
                  </w:tr>
                  <w:tr>
                    <w:trPr>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2.4. Šilumos tinklų</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2.4. Šilumos tinklų</w:t>
                        </w:r>
                      </w:p>
                    </w:tc>
                  </w:tr>
                  <w:tr>
                    <w:trPr>
                      <w:trHeight w:val="274"/>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2.5. Nuotekų šalinimo tinklų</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2.5. Nuotekų šalinimo tinklų</w:t>
                        </w:r>
                      </w:p>
                    </w:tc>
                  </w:tr>
                  <w:tr>
                    <w:trPr>
                      <w:trHeight w:val="29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2.6. Elektros tinklų</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2.6. Elektros tinklų</w:t>
                        </w:r>
                      </w:p>
                    </w:tc>
                  </w:tr>
                  <w:tr>
                    <w:trPr>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2.7. Ryšių (telekomunikacijų) tinklų</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2.7. Ryšių (telekomunikacijų) tinklų</w:t>
                        </w:r>
                      </w:p>
                    </w:tc>
                  </w:tr>
                  <w:tr>
                    <w:trPr>
                      <w:trHeight w:val="342"/>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2.8. Kitų inžinerinių tinklų</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4.4. Kitų inžinerinių tinklų statinių</w:t>
                        </w:r>
                      </w:p>
                    </w:tc>
                  </w:tr>
                  <w:tr>
                    <w:trPr>
                      <w:trHeight w:val="395"/>
                    </w:trPr>
                    <w:tc>
                      <w:tcPr>
                        <w:tcW w:w="3539"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3. Hidrotechniniai statiniai</w:t>
                        </w: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3. Hidrotechniniai statiniai</w:t>
                        </w:r>
                      </w:p>
                    </w:tc>
                    <w:tc>
                      <w:tcPr>
                        <w:tcW w:w="3685"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3. Hidrotechniniai statiniai</w:t>
                        </w: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3.1. Hidrotechninių</w:t>
                        </w:r>
                      </w:p>
                    </w:tc>
                  </w:tr>
                  <w:tr>
                    <w:trPr>
                      <w:trHeight w:val="335"/>
                    </w:trPr>
                    <w:tc>
                      <w:tcPr>
                        <w:tcW w:w="3539" w:type="dxa"/>
                        <w:vMerge w:val="restart"/>
                        <w:tcBorders>
                          <w:top w:val="single" w:sz="4" w:space="0" w:color="auto"/>
                          <w:left w:val="single" w:sz="4" w:space="0" w:color="auto"/>
                          <w:bottom w:val="single" w:sz="4" w:space="0" w:color="auto"/>
                          <w:right w:val="single" w:sz="4" w:space="0" w:color="auto"/>
                        </w:tcBorders>
                      </w:tcPr>
                      <w:p>
                        <w:pPr>
                          <w:suppressAutoHyphens/>
                          <w:spacing w:line="276" w:lineRule="auto"/>
                          <w:rPr>
                            <w:color w:val="000000"/>
                            <w:szCs w:val="24"/>
                            <w:lang w:eastAsia="lt-LT"/>
                          </w:rPr>
                        </w:pPr>
                        <w:r>
                          <w:rPr>
                            <w:color w:val="000000"/>
                            <w:szCs w:val="24"/>
                            <w:lang w:eastAsia="lt-LT"/>
                          </w:rPr>
                          <w:t>4. Kiti inžineriniai statiniai</w:t>
                        </w:r>
                      </w:p>
                      <w:p>
                        <w:pPr>
                          <w:suppressAutoHyphens/>
                          <w:spacing w:line="276" w:lineRule="auto"/>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4.1. Sporto inžineriniai statiniai</w:t>
                        </w:r>
                      </w:p>
                    </w:tc>
                    <w:tc>
                      <w:tcPr>
                        <w:tcW w:w="3685"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4. Kiti inžineriniai statiniai</w:t>
                        </w: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4.3. Sporto</w:t>
                        </w:r>
                      </w:p>
                    </w:tc>
                  </w:tr>
                  <w:tr>
                    <w:trPr>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4.2. Kitos paskirties inžineriniai statiniai</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 xml:space="preserve">4.5. Kitos paskirties </w:t>
                        </w:r>
                      </w:p>
                    </w:tc>
                  </w:tr>
                  <w:tr>
                    <w:trPr>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rFonts w:eastAsia="Calibri"/>
                            <w:szCs w:val="24"/>
                            <w:lang w:eastAsia="zh-CN"/>
                          </w:rPr>
                          <w:t xml:space="preserve">4.1. Energijos iš atsinaujinančių išteklių gamybos </w:t>
                        </w:r>
                      </w:p>
                    </w:tc>
                  </w:tr>
                  <w:tr>
                    <w:trPr>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lang w:eastAsia="zh-CN"/>
                          </w:rPr>
                        </w:pPr>
                        <w:r>
                          <w:rPr>
                            <w:rFonts w:eastAsia="Calibri"/>
                            <w:lang w:eastAsia="zh-CN"/>
                          </w:rPr>
                          <w:t>4.2. Kitų transporto statinių</w:t>
                        </w:r>
                      </w:p>
                    </w:tc>
                  </w:tr>
                  <w:tr>
                    <w:trPr>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lang w:eastAsia="zh-CN"/>
                          </w:rPr>
                        </w:pPr>
                        <w:r>
                          <w:rPr>
                            <w:rFonts w:eastAsia="Calibri"/>
                            <w:lang w:eastAsia="zh-CN"/>
                          </w:rPr>
                          <w:t>4.4. Kitų inžinerinių tinklų statinių</w:t>
                        </w:r>
                      </w:p>
                    </w:tc>
                  </w:tr>
                </w:tbl>
                <w:p>
                  <w:pPr>
                    <w:widowControl w:val="0"/>
                    <w:suppressAutoHyphens/>
                    <w:spacing w:line="276" w:lineRule="auto"/>
                    <w:ind w:firstLine="851"/>
                    <w:rPr>
                      <w:bCs/>
                      <w:lang w:eastAsia="zh-CN"/>
                    </w:rPr>
                  </w:pPr>
                </w:p>
              </w:sdtContent>
            </w:sdt>
            <w:sdt>
              <w:sdtPr>
                <w:alias w:val="pastraipa"/>
                <w:tag w:val="part_9d09847b0d3445f1bb717efc721f6d38"/>
                <w:lock w:val="sdtLocked"/>
                <w:richText/>
              </w:sdtPr>
              <w:sdtContent>
                <w:p>
                  <w:pPr>
                    <w:widowControl w:val="0"/>
                    <w:suppressAutoHyphens/>
                    <w:spacing w:line="276" w:lineRule="auto"/>
                    <w:rPr>
                      <w:bCs/>
                      <w:lang w:eastAsia="zh-CN"/>
                    </w:rPr>
                  </w:pPr>
                  <w:r>
                    <w:rPr>
                      <w:bCs/>
                      <w:lang w:eastAsia="zh-CN"/>
                    </w:rPr>
                    <w:t>Pastaba. (– ) Esamame klasifikatoriuje atitikmens nėra. Visi įrašai keičiami pagal esamus atitikmenis.</w:t>
                  </w:r>
                </w:p>
                <w:p>
                  <w:pPr>
                    <w:widowControl w:val="0"/>
                    <w:suppressAutoHyphens/>
                    <w:ind w:firstLine="851"/>
                    <w:rPr>
                      <w:szCs w:val="24"/>
                      <w:lang w:eastAsia="zh-CN"/>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textAlignment w:val="center"/>
                  </w:pPr>
                  <w:r>
                    <w:rPr>
                      <w:color w:val="000000"/>
                      <w:lang w:eastAsia="zh-CN"/>
                    </w:rPr>
                    <w:t>––––––––––––––––––––––</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b077890d59311e7910a89ac20768b0f">
            <w:r w:rsidRPr="00532B9F">
              <w:rPr>
                <w:rFonts w:ascii="Times New Roman" w:eastAsia="MS Mincho" w:hAnsi="Times New Roman"/>
                <w:sz w:val="20"/>
                <w:iCs/>
                <w:color w:val="0000FF" w:themeColor="hyperlink"/>
                <w:u w:val="single"/>
              </w:rPr>
              <w:t>D1-962</w:t>
            </w:r>
          </w:fldSimple>
          <w:r>
            <w:rPr>
              <w:rFonts w:ascii="Times New Roman" w:eastAsia="MS Mincho" w:hAnsi="Times New Roman"/>
              <w:sz w:val="20"/>
              <w:iCs/>
            </w:rPr>
            <w:t>,
2017-11-29,
paskelbta TAR 2017-11-30, i. k. 2017-19072                </w:t>
          </w:r>
        </w:p>
        <w:p>
          <w:pPr>
            <w:jc w:val="both"/>
            <w:rPr>
              <w:rFonts w:ascii="Times New Roman" w:hAnsi="Times New Roman"/>
            </w:rPr>
          </w:pPr>
          <w:r>
            <w:rPr>
              <w:rFonts w:ascii="Times New Roman" w:hAnsi="Times New Roman"/>
              <w:sz w:val="20"/>
            </w:rPr>
            <w:t>Dėl Lietuvos Respublikos aplinkos ministro 2016 m. spalio 27 d. įsakymo Nr. D1-713 „Dėl statybos techninio reglamento STR 1.01.03:2017 „Statinių klasifikavimas“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d14fda0af0511eab9d9cd0c85e0b745">
            <w:r w:rsidRPr="00532B9F">
              <w:rPr>
                <w:rFonts w:ascii="Times New Roman" w:eastAsia="MS Mincho" w:hAnsi="Times New Roman"/>
                <w:sz w:val="20"/>
                <w:iCs/>
                <w:color w:val="0000FF" w:themeColor="hyperlink"/>
                <w:u w:val="single"/>
              </w:rPr>
              <w:t>D1-356</w:t>
            </w:r>
          </w:fldSimple>
          <w:r>
            <w:rPr>
              <w:rFonts w:ascii="Times New Roman" w:eastAsia="MS Mincho" w:hAnsi="Times New Roman"/>
              <w:sz w:val="20"/>
              <w:iCs/>
            </w:rPr>
            <w:t>,
2020-06-11,
paskelbta TAR 2020-06-15, i. k. 2020-13064                </w:t>
          </w:r>
        </w:p>
        <w:p>
          <w:pPr>
            <w:jc w:val="both"/>
            <w:rPr>
              <w:rFonts w:ascii="Times New Roman" w:hAnsi="Times New Roman"/>
            </w:rPr>
          </w:pPr>
          <w:r>
            <w:rPr>
              <w:rFonts w:ascii="Times New Roman" w:hAnsi="Times New Roman"/>
              <w:sz w:val="20"/>
            </w:rPr>
            <w:t>Dėl Lietuvos Respublikos aplinkos ministro 2016 m. spalio 27 d. įsakymo Nr. D1-713 „Dėl statybos techninio reglamento STR 1.01.03:2017 „Statinių klasifikavimas“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9bbb450232311edb4cae1b158f98ea5">
            <w:r w:rsidRPr="00532B9F">
              <w:rPr>
                <w:rFonts w:ascii="Times New Roman" w:eastAsia="MS Mincho" w:hAnsi="Times New Roman"/>
                <w:sz w:val="20"/>
                <w:iCs/>
                <w:color w:val="0000FF" w:themeColor="hyperlink"/>
                <w:u w:val="single"/>
              </w:rPr>
              <w:t>D1-279</w:t>
            </w:r>
          </w:fldSimple>
          <w:r>
            <w:rPr>
              <w:rFonts w:ascii="Times New Roman" w:eastAsia="MS Mincho" w:hAnsi="Times New Roman"/>
              <w:sz w:val="20"/>
              <w:iCs/>
            </w:rPr>
            <w:t>,
2022-08-23,
paskelbta TAR 2022-08-24, i. k. 2022-17445                </w:t>
          </w:r>
        </w:p>
        <w:p>
          <w:pPr>
            <w:jc w:val="both"/>
            <w:rPr>
              <w:rFonts w:ascii="Times New Roman" w:hAnsi="Times New Roman"/>
            </w:rPr>
          </w:pPr>
          <w:r>
            <w:rPr>
              <w:rFonts w:ascii="Times New Roman" w:hAnsi="Times New Roman"/>
              <w:sz w:val="20"/>
            </w:rPr>
            <w:t>Dėl Lietuvos Respublikos aplinkos ministro 2016 m. spalio 27 d. įsakymo Nr. D1-713 „Dėl statybos techninio reglamento STR 1.01.03:2017 „Statinių klasifikavimas“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b9c9102c3e11ee9de9e7e0fd363afc">
            <w:r w:rsidRPr="00532B9F">
              <w:rPr>
                <w:rFonts w:ascii="Times New Roman" w:eastAsia="MS Mincho" w:hAnsi="Times New Roman"/>
                <w:sz w:val="20"/>
                <w:iCs/>
                <w:color w:val="0000FF" w:themeColor="hyperlink"/>
                <w:u w:val="single"/>
              </w:rPr>
              <w:t>D1-253</w:t>
            </w:r>
          </w:fldSimple>
          <w:r>
            <w:rPr>
              <w:rFonts w:ascii="Times New Roman" w:eastAsia="MS Mincho" w:hAnsi="Times New Roman"/>
              <w:sz w:val="20"/>
              <w:iCs/>
            </w:rPr>
            <w:t>,
2023-07-27,
paskelbta TAR 2023-07-27, i. k. 2023-15254                </w:t>
          </w:r>
        </w:p>
        <w:p>
          <w:pPr>
            <w:jc w:val="both"/>
            <w:rPr>
              <w:rFonts w:ascii="Times New Roman" w:hAnsi="Times New Roman"/>
            </w:rPr>
          </w:pPr>
          <w:r>
            <w:rPr>
              <w:rFonts w:ascii="Times New Roman" w:hAnsi="Times New Roman"/>
              <w:sz w:val="20"/>
            </w:rPr>
            <w:t>Dėl Lietuvos Respublikos aplinkos ministro 2016 m. spalio 27 d. įsakymo Nr. D1-713 „Dėl statybos techninio reglamento STR 1.01.03:2017 „Statinių klasifikavimas“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c145002a4711efbdaea558de59136c">
            <w:r w:rsidRPr="00532B9F">
              <w:rPr>
                <w:rFonts w:ascii="Times New Roman" w:eastAsia="MS Mincho" w:hAnsi="Times New Roman"/>
                <w:sz w:val="20"/>
                <w:iCs/>
                <w:color w:val="0000FF" w:themeColor="hyperlink"/>
                <w:u w:val="single"/>
              </w:rPr>
              <w:t>D1-197</w:t>
            </w:r>
          </w:fldSimple>
          <w:r>
            <w:rPr>
              <w:rFonts w:ascii="Times New Roman" w:eastAsia="MS Mincho" w:hAnsi="Times New Roman"/>
              <w:sz w:val="20"/>
              <w:iCs/>
            </w:rPr>
            <w:t>,
2024-06-14,
paskelbta TAR 2024-06-14, i. k. 2024-10917                </w:t>
          </w:r>
        </w:p>
        <w:p>
          <w:pPr>
            <w:jc w:val="both"/>
            <w:rPr>
              <w:rFonts w:ascii="Times New Roman" w:hAnsi="Times New Roman"/>
            </w:rPr>
          </w:pPr>
          <w:r>
            <w:rPr>
              <w:rFonts w:ascii="Times New Roman" w:hAnsi="Times New Roman"/>
              <w:sz w:val="20"/>
            </w:rPr>
            <w:t>Dėl Lietuvos Respublikos aplinkos ministro 2016 m. spalio 27 d. įsakymo Nr. D1-713 „Dėl statybos techninio reglamento STR 1.01.03:2017 „Statinių klasifikavimas“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f892e0920311efa605b9842742bf37">
            <w:r w:rsidRPr="00532B9F">
              <w:rPr>
                <w:rFonts w:ascii="Times New Roman" w:eastAsia="MS Mincho" w:hAnsi="Times New Roman"/>
                <w:sz w:val="20"/>
                <w:iCs/>
                <w:color w:val="0000FF" w:themeColor="hyperlink"/>
                <w:u w:val="single"/>
              </w:rPr>
              <w:t>D1-357</w:t>
            </w:r>
          </w:fldSimple>
          <w:r>
            <w:rPr>
              <w:rFonts w:ascii="Times New Roman" w:eastAsia="MS Mincho" w:hAnsi="Times New Roman"/>
              <w:sz w:val="20"/>
              <w:iCs/>
            </w:rPr>
            <w:t>,
2024-10-24,
paskelbta TAR 2024-10-24, i. k. 2024-18474                </w:t>
          </w:r>
        </w:p>
        <w:p>
          <w:pPr>
            <w:jc w:val="both"/>
            <w:rPr>
              <w:rFonts w:ascii="Times New Roman" w:hAnsi="Times New Roman"/>
            </w:rPr>
          </w:pPr>
          <w:r>
            <w:rPr>
              <w:rFonts w:ascii="Times New Roman" w:hAnsi="Times New Roman"/>
              <w:sz w:val="20"/>
            </w:rPr>
            <w:t>Dėl Lietuvos Respublikos aplinkos ministro 2024 m. birželio 14 d. įsakymo Nr. D1-197 „Dėl Lietuvos Respublikos aplinkos ministro 2016 m. spalio 27 d. įsakymo Nr. D1-713 „Dėl statybos techninio reglamento STR 1.01.03:2017 „Statinių klasifikavimas“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79f900b7b111ef88c08519262548c4">
            <w:r w:rsidRPr="00532B9F">
              <w:rPr>
                <w:rFonts w:ascii="Times New Roman" w:eastAsia="MS Mincho" w:hAnsi="Times New Roman"/>
                <w:sz w:val="20"/>
                <w:iCs/>
                <w:color w:val="0000FF" w:themeColor="hyperlink"/>
                <w:u w:val="single"/>
              </w:rPr>
              <w:t>D1-458</w:t>
            </w:r>
          </w:fldSimple>
          <w:r>
            <w:rPr>
              <w:rFonts w:ascii="Times New Roman" w:eastAsia="MS Mincho" w:hAnsi="Times New Roman"/>
              <w:sz w:val="20"/>
              <w:iCs/>
            </w:rPr>
            <w:t>,
2024-12-11,
paskelbta TAR 2024-12-11, i. k. 2024-21954                </w:t>
          </w:r>
        </w:p>
        <w:p>
          <w:pPr>
            <w:jc w:val="both"/>
            <w:rPr>
              <w:rFonts w:ascii="Times New Roman" w:hAnsi="Times New Roman"/>
            </w:rPr>
          </w:pPr>
          <w:r>
            <w:rPr>
              <w:rFonts w:ascii="Times New Roman" w:hAnsi="Times New Roman"/>
              <w:sz w:val="20"/>
            </w:rPr>
            <w:t>Dėl techninių klaidų ištaisymo Lietuvos Respublikos aplinkos ministro 2024 m. birželio 14 d. įsakyme Nr. D1-197 „Dėl Lietuvos Respublikos aplinkos ministro 2016 m. spalio 27 d. įsakymo Nr. D1-713 „Dėl statybos techninio reglamento STR 1.01.03:2017 „Statinių klasifikavimas“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footnotePr>
        <w:pos w:val="beneathText"/>
      </w:footnotePr>
      <w:pgSz w:w="16837" w:h="11905" w:orient="landscape"/>
      <w:pgMar w:top="1701" w:right="1134" w:bottom="709" w:left="1701" w:header="567" w:footer="567" w:gutter="0"/>
      <w:pgNumType w:start="1"/>
      <w:cols w:space="1296"/>
      <w:formProt w:val="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uppressAutoHyphens/>
        <w:rPr>
          <w:lang w:eastAsia="lt-LT"/>
        </w:rPr>
      </w:pPr>
      <w:r>
        <w:rPr>
          <w:lang w:eastAsia="lt-LT"/>
        </w:rPr>
        <w:separator/>
      </w:r>
    </w:p>
  </w:endnote>
  <w:endnote w:type="continuationSeparator" w:id="0">
    <w:p>
      <w:pPr>
        <w:suppressAutoHyphens/>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Open Sans">
    <w:panose1 w:val="020B0606030504020204"/>
    <w:charset w:val="BA"/>
    <w:family w:val="swiss"/>
    <w:pitch w:val="variable"/>
    <w:sig w:usb0="E00002EF" w:usb1="4000205B" w:usb2="00000028"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uppressAutoHyphens/>
        <w:rPr>
          <w:lang w:eastAsia="lt-LT"/>
        </w:rPr>
      </w:pPr>
      <w:r>
        <w:rPr>
          <w:lang w:eastAsia="lt-LT"/>
        </w:rPr>
        <w:separator/>
      </w:r>
    </w:p>
  </w:footnote>
  <w:footnote w:type="continuationSeparator" w:id="0">
    <w:p>
      <w:pPr>
        <w:suppressAutoHyphens/>
        <w:rPr>
          <w:lang w:eastAsia="lt-LT"/>
        </w:rPr>
      </w:pPr>
      <w:r>
        <w:rPr>
          <w:lang w:eastAsia="lt-LT"/>
        </w:rP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4</w:t>
    </w:r>
    <w:r>
      <w:rPr>
        <w:lang w:eastAsia="zh-CN"/>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5</w:t>
    </w:r>
    <w:r>
      <w:rPr>
        <w:lang w:eastAsia="zh-CN"/>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7</w:t>
    </w:r>
    <w:r>
      <w:rPr>
        <w:lang w:eastAsia="zh-CN"/>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2</w:t>
    </w:r>
    <w:r>
      <w:rPr>
        <w:lang w:eastAsia="zh-CN"/>
      </w:rP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10</w:t>
    </w:r>
    <w:r>
      <w:rPr>
        <w:lang w:eastAsia="zh-CN"/>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6</w:t>
    </w:r>
    <w:r>
      <w:rPr>
        <w:lang w:eastAsia="zh-CN"/>
      </w:rP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7</w:t>
    </w:r>
    <w:r>
      <w:rPr>
        <w:lang w:eastAsia="zh-CN"/>
      </w:rPr>
      <w:fldChar w:fldCharType="end"/>
    </w: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4</w:t>
    </w:r>
    <w:r>
      <w:rPr>
        <w:lang w:eastAsia="zh-CN"/>
      </w:rPr>
      <w:fldChar w:fldCharType="end"/>
    </w: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160" w:line="259" w:lineRule="auto"/>
      <w:jc w:val="center"/>
      <w:rPr>
        <w:rFonts w:ascii="Tahoma" w:hAnsi="Tahoma"/>
        <w:spacing w:val="10"/>
        <w:sz w:val="20"/>
        <w:szCs w:val="22"/>
        <w:lang w:eastAsia="lt-LT"/>
      </w:rPr>
    </w:pPr>
    <w:r>
      <w:rPr>
        <w:spacing w:val="10"/>
        <w:sz w:val="22"/>
        <w:szCs w:val="24"/>
        <w:lang w:eastAsia="lt-LT"/>
      </w:rPr>
      <w:fldChar w:fldCharType="begin"/>
    </w:r>
    <w:r>
      <w:rPr>
        <w:spacing w:val="10"/>
        <w:sz w:val="22"/>
        <w:szCs w:val="24"/>
        <w:lang w:eastAsia="lt-LT"/>
      </w:rPr>
      <w:instrText>PAGE   \* MERGEFORMAT</w:instrText>
    </w:r>
    <w:r>
      <w:rPr>
        <w:spacing w:val="10"/>
        <w:sz w:val="22"/>
        <w:szCs w:val="24"/>
        <w:lang w:eastAsia="lt-LT"/>
      </w:rPr>
      <w:fldChar w:fldCharType="separate"/>
    </w:r>
    <w:r>
      <w:rPr>
        <w:spacing w:val="10"/>
        <w:sz w:val="22"/>
        <w:szCs w:val="24"/>
        <w:lang w:eastAsia="lt-LT"/>
      </w:rPr>
      <w:t>7</w:t>
    </w:r>
    <w:r>
      <w:rPr>
        <w:spacing w:val="10"/>
        <w:sz w:val="22"/>
        <w:szCs w:val="24"/>
        <w:lang w:eastAsia="lt-LT"/>
      </w:rPr>
      <w:fldChar w:fldCharType="end"/>
    </w:r>
  </w:p>
  <w:p>
    <w:pPr>
      <w:tabs>
        <w:tab w:val="left" w:pos="3344"/>
        <w:tab w:val="left" w:pos="8291"/>
      </w:tabs>
      <w:suppressAutoHyphens/>
      <w:spacing w:before="120" w:after="60" w:line="259" w:lineRule="auto"/>
      <w:ind w:left="-17" w:firstLine="17"/>
      <w:jc w:val="center"/>
      <w:rPr>
        <w:b/>
        <w:bCs/>
        <w:sz w:val="22"/>
        <w:szCs w:val="22"/>
        <w:lang w:eastAsia="lt-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5</w:t>
    </w:r>
    <w:r>
      <w:rPr>
        <w:lang w:eastAsia="zh-CN"/>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52"/>
  <w:removePersonalInformation/>
  <w:removeDateAndTime/>
  <w:proofState w:spelling="clean" w:grammar="clean"/>
  <w:defaultTabStop w:val="17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4FA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14:docId w14:val="72E77A7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952743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37.xml"/>
  <Relationship Id="rId15" Type="http://schemas.openxmlformats.org/officeDocument/2006/relationships/header" Target="header38.xml"/>
  <Relationship Id="rId16" Type="http://schemas.openxmlformats.org/officeDocument/2006/relationships/footer" Target="footer37.xml"/>
  <Relationship Id="rId17" Type="http://schemas.openxmlformats.org/officeDocument/2006/relationships/footer" Target="footer38.xml"/>
  <Relationship Id="rId18" Type="http://schemas.openxmlformats.org/officeDocument/2006/relationships/header" Target="header39.xml"/>
  <Relationship Id="rId19" Type="http://schemas.openxmlformats.org/officeDocument/2006/relationships/footer" Target="footer39.xml"/>
  <Relationship Id="rId2" Type="http://schemas.openxmlformats.org/officeDocument/2006/relationships/header" Target="header14.xml"/>
  <Relationship Id="rId20" Type="http://schemas.openxmlformats.org/officeDocument/2006/relationships/header" Target="header49.xml"/>
  <Relationship Id="rId21" Type="http://schemas.openxmlformats.org/officeDocument/2006/relationships/header" Target="header50.xml"/>
  <Relationship Id="rId22" Type="http://schemas.openxmlformats.org/officeDocument/2006/relationships/footer" Target="footer49.xml"/>
  <Relationship Id="rId23" Type="http://schemas.openxmlformats.org/officeDocument/2006/relationships/footer" Target="footer50.xml"/>
  <Relationship Id="rId24" Type="http://schemas.openxmlformats.org/officeDocument/2006/relationships/header" Target="header51.xml"/>
  <Relationship Id="rId25" Type="http://schemas.openxmlformats.org/officeDocument/2006/relationships/footer" Target="footer51.xml"/>
  <Relationship Id="rId26" Type="http://schemas.openxmlformats.org/officeDocument/2006/relationships/header" Target="header55.xml"/>
  <Relationship Id="rId27" Type="http://schemas.openxmlformats.org/officeDocument/2006/relationships/header" Target="header56.xml"/>
  <Relationship Id="rId28" Type="http://schemas.openxmlformats.org/officeDocument/2006/relationships/footer" Target="footer55.xml"/>
  <Relationship Id="rId29" Type="http://schemas.openxmlformats.org/officeDocument/2006/relationships/footer" Target="footer56.xml"/>
  <Relationship Id="rId3" Type="http://schemas.openxmlformats.org/officeDocument/2006/relationships/footer" Target="footer13.xml"/>
  <Relationship Id="rId30" Type="http://schemas.openxmlformats.org/officeDocument/2006/relationships/header" Target="header57.xml"/>
  <Relationship Id="rId31" Type="http://schemas.openxmlformats.org/officeDocument/2006/relationships/footer" Target="footer57.xml"/>
  <Relationship Id="rId32" Type="http://schemas.openxmlformats.org/officeDocument/2006/relationships/customXml" Target="../customXml/item1.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43a8e4b25c544929406d704fc178a83" PartId="a6911fc239394a3bab99c4c55cca6615">
    <Part Type="preambule" DocPartId="d6d2aacf08fc4679862aa76ee410b982" PartId="4f8ac8766de0415e90b0ef04059227e9"/>
    <Part Type="punktas" Nr="1" Abbr="1 p." DocPartId="afd32e7d42ca402092909cb1e098cc70" PartId="d189ba8999464e08a2df4327c8620d63"/>
    <Part Type="punktas" Nr="2" Abbr="2 p." DocPartId="a2ce7ace0a6c492dab6fd1deb8ea17e8" PartId="d92360e2670c4175ae6d20d1f755ec50">
      <Part Type="papunktis" Nr="2.1" Abbr="2.1 pp." DocPartId="fb8b7e0fbb484f9c85e11decab98231e" PartId="e04129bbfffd4f679d617b407761741a"/>
      <Part Type="papunktis" Nr="2.2" Abbr="2.2 pp." DocPartId="951cf07c7ca748e2a865ef153ec7d479" PartId="b342a998dd3442fbab42f6f56092d778"/>
    </Part>
    <Part Type="signatura" DocPartId="6ecd6e60bcd146dd92443663fdf54764" PartId="a112265853b442d3b6d0cc57e844be92"/>
  </Part>
  <Part Type="patvirtinta" Title="STATYBOS TECHNINIS REGLAMENTAS STR 1.01.03:2017 „STATINIŲ IR PATALPŲ KLASIFIKAVIMAS“" DocPartId="08e0471a87ea439ba2bf4670f582ec5a" PartId="ecc1230aa4f541b68b7afbb94e17d215">
    <Part Type="skyrius" Nr="1" Title="BENDROSIOS NUOSTATOS" DocPartId="683e06675d534bc1b5ab88970d97b0a0" PartId="10cb0c614d0c40988a80be928ec2b389">
      <Part Type="punktas" Nr="1" Abbr="1 p." DocPartId="d5dda2f88e904b16a2e0a63324a5812e" PartId="044ece8d9fca4dfc92d19bf27fd4b3b9">
        <Part Type="papunktis" Nr="1.1" Abbr="1.1 pp." DocPartId="e6bf2d2868024f898d12135260c03836" PartId="7f25b81088ab40f596e4e19fa55c9e58"/>
        <Part Type="papunktis" Nr="1.2" Abbr="1.2 pp." DocPartId="5159f9f02d174b90b97229c5367c9c3b" PartId="a18ba3f0bab24b8ab63877ccdf9a65dd"/>
        <Part Type="papunktis" Nr="1.3" Abbr="1.3 pp." DocPartId="dcfdec70677d4b8187e55a02209495cd" PartId="61cb73fc7fcd4708aa028e64473ea0ca"/>
      </Part>
      <Part Type="punktas" Nr="2" Abbr="2 p." DocPartId="0e15ee11da194b04928cdc128c8f61db" PartId="d0642f40aeb34f3fb2891eb5ff62d127"/>
    </Part>
    <Part Type="skyrius" Nr="2" Title="NUORODOS" DocPartId="468368b9df8e4a869344702e435d67e8" PartId="6b9a3f4b58e94fe59f6620d50ad844d1">
      <Part Type="punktas" Nr="3" Abbr="3 p." DocPartId="6489267a15ab40e0b78fa8c32795b93f" PartId="4a05f50c9fcd4e0a96cef53a8fe328d5">
        <Part Type="papunktis" Nr="3.1" Abbr="3.1 pp." DocPartId="e188dadf78d64ca58a839d2d509fbf7e" PartId="57d3870aa65a4b548380698c79bfe624"/>
        <Part Type="papunktis" Nr="3.2" Abbr="3.2 pp." DocPartId="b299a11503ec4215a9b6de24c7e97b62" PartId="a2c92d2502cb4071adfbbe691195d71a"/>
        <Part Type="papunktis" Nr="3.3" Abbr="3.3 pp." DocPartId="3c5d7ca721dc4557a489ee24a3cf371a" PartId="5a875f7c5f0b438eb2840ffc02feb001"/>
        <Part Type="papunktis" Nr="3.4" Abbr="3.4 pp." DocPartId="8a8fd2709a9b4cbeb13fe8bd96bb1eb1" PartId="d5bff725daff4c2ea198419fa7ccecb5"/>
        <Part Type="papunktis" Nr="3.5" Abbr="3.5 pp." DocPartId="323e8c0b9799465699b55c0b7d11c071" PartId="e736a09a4b314072b9a9be251ee165c4"/>
        <Part Type="papunktis" Nr="3.6" Abbr="3.6 pp." DocPartId="9447f68c6d764e7bbc67b1ecda9cc270" PartId="a40ee022164843ed8f6ce7455b3a0e14"/>
        <Part Type="papunktis" Nr="3.7" Abbr="3.7 pp." DocPartId="badd132e1c4949ab8f92172b2383fd0e" PartId="ab3c26c7e8a74c7990e0ac509b7b34d3"/>
        <Part Type="papunktis" Nr="3.8" Abbr="3.8 pp." DocPartId="7872cc9c11e3496798bee72504e6fafa" PartId="eff52be3d35a4311b1311cc363b6e5af"/>
        <Part Type="papunktis" Nr="3.9" Abbr="3.9 pp." DocPartId="a48bd13b64da4206829a1b90921f8efb" PartId="0b80d85f303f4e08b683e18a2f907fb3"/>
        <Part Type="papunktis" Nr="3.10" Abbr="3.10 pp." DocPartId="83a3a62cb6a24605a4db5d8beb4313f1" PartId="2a6d972d433343c69cf8519a0157559f"/>
        <Part Type="papunktis" Nr="3.11" Abbr="3.11 pp." DocPartId="417ecdd9980d4c91a26b2683b85be867" PartId="e73d9d725e3048c88b2b1139f4b7566c"/>
        <Part Type="papunktis" Nr="3.12" Abbr="3.12 pp." DocPartId="eb7891f561ab446fab746feab3bd3bd4" PartId="65f62945a5e547079cc38daa370735d6"/>
        <Part Type="papunktis" Nr="3.13" Abbr="3.13 pp." DocPartId="b214b1f7d7154d2ab836e4d2ac5be98e" PartId="03a50e0f05e7472680a3c6c097325549"/>
        <Part Type="papunktis" Nr="3.14" Abbr="3.14 pp." DocPartId="bd44d7dfcf8747d5934eef1c3fc7fa69" PartId="12788c6b39a44ff09f5d1b758f96ef1d"/>
        <Part Type="papunktis" Nr="3.15" Abbr="3.15 pp." DocPartId="f3717f78984244c48e93922445bd4219" PartId="30369b55b9bb425b8b4a01017bad6573"/>
        <Part Type="papunktis" Nr="3.16" Abbr="3.16 pp." DocPartId="0dd64bac1aaa4bffbd48785a721e6845" PartId="1318cd2537fb4b95aaed630809cacb36"/>
        <Part Type="papunktis" Nr="3.17" Abbr="3.17 pp." DocPartId="2897003bb48e45059b0fa2b2e04b09d6" PartId="c2944c14ba5b4f658c9d1f41d1bc32f8"/>
        <Part Type="papunktis" Nr="3.18" Abbr="3.18 pp." DocPartId="653460adbe3d4f778c5df98008e9284b" PartId="c88be695700c4cdcbad18f1afff0bd47"/>
        <Part Type="papunktis" Nr="3.19" Abbr="3.19 pp." DocPartId="28799848f7ff491db55c73c41bd6e720" PartId="3d0e4216639a48a6bb9bfdd6c04c3ea3"/>
        <Part Type="papunktis" Nr="3.20" Abbr="3.20 pp." DocPartId="7cf6bdab1b85448c97c4f9196b3de164" PartId="31e22941706947be8532a8f38871678c"/>
        <Part Type="papunktis" Nr="3.21" Abbr="3.21 pp." DocPartId="4686742f738e4015bec5a1a0678c9d6b" PartId="b09f0571bc734c209263bed942d9b81c"/>
        <Part Type="papunktis" Nr="3.22" Abbr="3.22 pp." DocPartId="3f1cc846a9864a86ae6e595060d7ec03" PartId="703c0683edc24235adcc000d3427ddf3"/>
        <Part Type="papunktis" Nr="3.23" Abbr="3.23 pp." DocPartId="4b58053fc85644d0a13131e6ea4548d5" PartId="99e0711a9a3a434a838250ef93d17e6c"/>
        <Part Type="papunktis" Nr="3.24" Abbr="3.24 pp." DocPartId="7605ecfcb05941ac9b6493d8e2d8607f" PartId="068950894e8b41a38263a3252b77aec6"/>
        <Part Type="papunktis" Nr="3.25" Abbr="3.25 pp." DocPartId="ce8833c847c542879ad1128667b48ca9" PartId="edfa0b560ab9437c8d4e09d715b2dd37"/>
        <Part Type="papunktis" Nr="3.26" Abbr="3.26 pp." DocPartId="afc7dc011a42411c9970458ba012ff3a" PartId="6acf476b71204c2d84a358331fee65c9"/>
        <Part Type="papunktis" Nr="3.27" Abbr="3.27 pp." DocPartId="accd92dc260945afab058e4db325d0ab" PartId="109925dc6af440adb50ad4cc895ae45a"/>
        <Part Type="papunktis" Nr="3.28" Abbr="3.28 pp." DocPartId="c99b2263328d47c39c1026e228042ee6" PartId="095ef48638964ae6a36c7db1d7930d8a"/>
        <Part Type="papunktis" Nr="3.29" Abbr="3.29 pp." DocPartId="05b99a941b5c48d0bd37887541f48f6d" PartId="4b9702bee5aa4d85bbc3eccb01496c55"/>
        <Part Type="papunktis" Nr="3.30" Abbr="3.30 pp." DocPartId="d0d251dd3b2e469eb25b0b9373901a35" PartId="0acbab6dc4874d22a15c493c2c9934e1"/>
        <Part Type="papunktis" Nr="3.31" Abbr="3.31 pp." DocPartId="30d35aa40e4f42868c66c6abe89b2c51" PartId="5c173a6e73004463abbb6eac9511086e"/>
        <Part Type="papunktis" Nr="3.32" Abbr="3.32 pp." DocPartId="2f868709c2b84cb7acdf17f458a4586a" PartId="2d197b461f644330ace5f2b3413cbb0c"/>
        <Part Type="papunktis" Nr="3.33" Abbr="3.33 pp." DocPartId="a8984f7a032a41eab70b9cb1d51561cd" PartId="98cea8bb916949679ad42efbacfd93de"/>
        <Part Type="papunktis" Nr="3.34" Abbr="3.34 pp." DocPartId="41607e057c244640bfd667a7b66b23b4" PartId="4a7e37e516684fea954892a51e25baa8"/>
        <Part Type="papunktis" Nr="3.35" Abbr="3.35 pp." DocPartId="b116e12d76cd40cd8c9b17e80a7b9ff5" PartId="6f46e27d1c1f4f8b95d8c889b0b0d8ae"/>
        <Part Type="papunktis" Nr="3.36" Abbr="3.36 pp." DocPartId="33ae47128a884e3a862a95147ce5b56e" PartId="0ec89fa5bc3444bca1761b380d8daf67"/>
        <Part Type="papunktis" Nr="3.37" Abbr="3.37 pp." DocPartId="1ae86e1455654298a851ffe1fe8c4b5b" PartId="44ad9aca8d6d41ecaffe0544907365b1"/>
        <Part Type="papunktis" Nr="3.38" Abbr="3.38 pp." DocPartId="87028119c2af4ef9a14605b5d0c9bed9" PartId="38c16e2bcdfc45a592ec8b22346475de"/>
        <Part Type="papunktis" Nr="3.39" Abbr="3.39 pp." DocPartId="08c079ce68c44bd69e1c6b5d0bece6e3" PartId="b2593fc29c51476b9d6ad2a962bef4f3"/>
        <Part Type="papunktis" Nr="3.40" Abbr="3.40 pp." DocPartId="d36b7cf9696c4958a06b8109f08f25f7" PartId="99e9e2c480d140e199388ecc73f0108d"/>
        <Part Type="papunktis" Nr="3.41" Abbr="3.41 pp." DocPartId="9d85f7efa10145beafad45928d9f83e0" PartId="fcd5281a604a47589edf70ebee67e5b6"/>
        <Part Type="papunktis" Nr="3.42" Abbr="3.42 pp." DocPartId="63da7a8316664e659dc32a3c80d58bfe" PartId="cccd67fb2e2446dabbf0ec692e2b36bd"/>
        <Part Type="papunktis" Nr="3.43" Abbr="3.43 pp." DocPartId="cfee99e0b0464f4f8ec66b8fd3b31c47" PartId="f521a4b1ca78402895221e6838882b20"/>
        <Part Type="papunktis" Nr="3.44" Abbr="3.44 pp." DocPartId="eb7338634ed341138af812f19fc4300d" PartId="b90f5dd48a4d4ba9ab60bd5d2543096c"/>
        <Part Type="papunktis" Nr="3.45" Abbr="3.45 pp." DocPartId="3eadc2903a394889898b7336d0664804" PartId="dbdecb36c34148b596400e7dcda64118"/>
        <Part Type="papunktis" Nr="3.46" Abbr="3.46 pp." DocPartId="0858e82438a946e1967531d80ced7a45" PartId="d0dad54fe9d64538ac808eb381e74dea"/>
        <Part Type="papunktis" Nr="3.47" Abbr="3.47 pp." DocPartId="0cc1fb4e64cc49c8b85105ea5ebdb5a5" PartId="dc0471cf97a2408f814f89516e8edb61"/>
      </Part>
    </Part>
    <Part Type="skyrius" Nr="3" Title="PAGRINDINĖS SĄVOKOS" DocPartId="7a644c7557f14e4a913e0742a528e8b6" PartId="4dae4cbd95174aa2a2a672dfe9fd62da">
      <Part Type="punktas" Nr="4" Abbr="4 p." DocPartId="24ea087abb244b07b84e08972ab66987" PartId="2d3d49f9ab4c499595f106c1f2ecfef9">
        <Part Type="papunktis" Nr="4.1" Abbr="4.1 pp." DocPartId="23d1eaed682e48f6b9512052eecbeaa3" PartId="69969b065eb94b44ab6fd996d916176b"/>
        <Part Type="papunktis" Nr="4.2" Abbr="4.2 pp." DocPartId="88771c6bcfce4444baa00c711d235f2c" PartId="ddfc10a2dc5840da87496d49c957d2c7"/>
        <Part Type="papunktis" Nr="4.3" Abbr="4.3 pp." DocPartId="e0f39c26b2d242d7b12df12614123d23" PartId="4110f464d49b4c999b7a5298ec834504"/>
        <Part Type="papunktis" Nr="4.4" Abbr="4.4 pp." DocPartId="2ba6fecf580344868433763d1582d0b3" PartId="3f5a61427dfc4b2e8ebd6d50e002313d"/>
        <Part Type="papunktis" Nr="4.5" Abbr="4.5 pp." DocPartId="68c35863b674471b94d054686f3b7fce" PartId="a214df9785714861ac57307491371ccb"/>
        <Part Type="papunktis" Nr="4.6" Abbr="4.6 pp." DocPartId="bed4200cd9ab45f39ea8bfe778193cd3" PartId="c144dc4c37004b95adb926818d6c4bd9"/>
        <Part Type="papunktis" Nr="4.7" Abbr="4.7 pp." DocPartId="97514128c1ea4dc39ae61cf3251aa9d9" PartId="5996d57a4384412e9a33e35e135719d7"/>
        <Part Type="papunktis" Nr="4.8" Abbr="4.8 pp." DocPartId="5b3115da24964941aeb3ed4e1921845d" PartId="9c2f76d6d6a14f809e1a4b47d23f4b07"/>
        <Part Type="papunktis" Nr="4.9" Abbr="4.9 pp." DocPartId="42f220c600434d6cabc5456d4d396571" PartId="305efe98a7e44053a4659a26482e1189"/>
        <Part Type="papunktis" Nr="4.10" Abbr="4.10 pp." DocPartId="097fad52af9c4fec917b9c79baf90595" PartId="16aa3fea6bc54a1989313999cb27cb7d"/>
        <Part Type="papunktis" Nr="4.11" Abbr="4.11 pp." DocPartId="c234a8da8b474019909201e3232bade3" PartId="1a2d89e77e5a4f7a8313d050ec6a4145"/>
        <Part Type="papunktis" Nr="4.12" Abbr="4.12 pp." DocPartId="a21001182e01484cb9e33bc638464677" PartId="72f03dce344b4fbf8a188fd9d3226553"/>
      </Part>
    </Part>
    <Part Type="skyrius" Nr="4" Title="STATINIŲ KLASIFIKAVIMAS" DocPartId="53e435039b6a410f960afe2635299687" PartId="e40fcbc72b58476c863a435843867f37">
      <Part Type="skirsnis" Nr="1" Title="STATINIŲ SKIRSTYMAS Į PASTATUS IR INŽINERINIUS STATINIUS" DocPartId="f3ae138246a24ffbbcaa26d471509d1c" PartId="c00c49cf44cb4beea7a0932e89d9ac14">
        <Part Type="punktas" Nr="5" Abbr="5 p." DocPartId="8441c5c0a275415abbe052b8c9f4196a" PartId="71162c7a242b42ee8fdba4dfe8251776"/>
      </Part>
      <Part Type="skirsnis" Nr="2" Title="PASTATŲ KLASIFIKAVIMAS, PASKIRTIES KEITIMAS" DocPartId="d9dc971996054d288205ce588016108f" PartId="e85ed20fefb74bffabfbfd54abd5122f">
        <Part Type="punktas" Nr="6" Abbr="6 p." DocPartId="fa05788943e045579b8aa1d7e2be8265" PartId="fcefa6dbe13647c2bf8d265165ad5401">
          <Part Type="papunktis" Nr="6.1" Abbr="6.1 pp." DocPartId="656d07782f92469fbee5ba71c0a8f7d2" PartId="c18c87700f524aceaf9dfeafa1e1588f"/>
          <Part Type="papunktis" Nr="6.2" Abbr="6.2 pp." DocPartId="9e0fa92c11934e0b8f23c00aa777017c" PartId="fb4c33da79ee448fb8bc93ae955724cf"/>
        </Part>
        <Part Type="punktas" Nr="7" Abbr="7 p." DocPartId="cdb31918f4834a34bc04d1956b886ac6" PartId="cc17bf3c2953486695105812e3d1ce3e"/>
        <Part Type="punktas" Nr="8" Abbr="8 p." DocPartId="3990ab9759ef431ea4585c41dec21fa8" PartId="2de655d524664ee1a0e4c098a4995dfd"/>
        <Part Type="punktas" Nr="9" Abbr="9 p." DocPartId="ba5c161ba3a14dbb8b06df331e2fecb9" PartId="a03a06d59b884517b4a0fa3d4610184a"/>
        <Part Type="punktas" Nr="10" Abbr="10 p." DocPartId="8351b825119645a0961841a95dde5973" PartId="27a81052dbd642abbb352111e48ca723"/>
        <Part Type="punktas" Nr="11" Abbr="11 p." DocPartId="00feedd804f346fb8365699a0521678e" PartId="1593211f18df4853b820ed83a68daffd">
          <Part Type="papunktis" Nr="11.1" Abbr="11.1 pp." DocPartId="a7542af0fa4e402eaf801e1b19551134" PartId="3f710267a808480aa42fc1f67a9a787b"/>
          <Part Type="papunktis" Nr="11.2" Abbr="11.2 pp." DocPartId="c2ce7460f7894e80a6ff5299005da2d5" PartId="d4d05cfab9714a17a9b4ab77a7f21176"/>
          <Part Type="papunktis" Nr="11.3" Abbr="11.3 pp." DocPartId="63e9757d45b24115a8e82a28ce7b4299" PartId="7b29d3e4e7f64f8d9f715a4d61ca14de"/>
        </Part>
        <Part Type="punktas" Nr="12" Abbr="12 p." DocPartId="4cf3c02976e149f88beb8063c4b7bb69" PartId="ac2a982ce9be4746826c0cbb1c07f324"/>
        <Part Type="punktas" Nr="13" Abbr="13 p." DocPartId="59c0dc1fce8341f79e46fc4c6b036a2e" PartId="8ec7ceaeb08543c6abba2e8b621ceb83"/>
      </Part>
      <Part Type="skirsnis" Nr="3" Title="PATALPŲ KLASIFIKAVIMAS, PASKIRTIES KEITIMAS" DocPartId="ea7f92d08491416eadd24e38dfd5d4e0" PartId="a966f97565014737aabb1a9d93226c6b">
        <Part Type="punktas" Nr="14" Abbr="14 p." DocPartId="ee789f03c80f4181ab74a6a17815c892" PartId="d451ee4e0bef4ff2bf426ba8c298bf61">
          <Part Type="papunktis" Nr="14.1" Abbr="14.1 pp." DocPartId="087646ede97e441faf3a1b5b09a737d7" PartId="e005ca4338fe4a6a93ed7c0a90911178"/>
          <Part Type="papunktis" Nr="14.2" Abbr="14.2 pp." DocPartId="d53ba16eec2244eaabd2e9f31c79f119" PartId="a0abdee32d174ca4a7c0d30f0c9dd276"/>
        </Part>
        <Part Type="punktas" Nr="15" Abbr="15 p." DocPartId="e087a089252a49e0b445ec8098882d5b" PartId="6a97bedb51d044a5865da028153bf877"/>
        <Part Type="punktas" Nr="16" Abbr="16 p." DocPartId="d031ecef71a042418a55d2d547251171" PartId="3a303da527054bc89f1ddcc6178bd6d3"/>
        <Part Type="punktas" Nr="17" Abbr="17 p." DocPartId="046287668dcb454f80dd51602eef18e0" PartId="8be8c2a3493b4b3dab7f5aed050cde1f"/>
        <Part Type="punktas" Nr="18" Abbr="18 p." DocPartId="ef8090ae98ea44e78fa2fbbf24eeb639" PartId="1c2238b2fad642ad8e27360df8d080ff"/>
      </Part>
      <Part Type="skirsnis" Nr="4" Title="BENDROS PASTATAMS IR PATALPOMS TAIKOMOS SĄLYGOS IR REIKALAVIMAI" DocPartId="da9aae306b5144da87e0c6b56a7d098f" PartId="456d88ba2ca4495b953e7866f28068b9">
        <Part Type="punktas" Nr="19" Abbr="19 p." DocPartId="5d7e49c786294e5abb08064d862ee329" PartId="98c17945bd524d6da40406f1a84e991e"/>
        <Part Type="punktas" Nr="20" Abbr="20 p." DocPartId="d5bf20cb01e94b328ab7a5de026f029c" PartId="d2d03dbb5b1f44cfbf92d7f128585a72">
          <Part Type="papunktis" Nr="20.1" Abbr="20.1 pp." DocPartId="fdbbcab53ed944198135b28ad1adcf07" PartId="c28b4088cae04533bd2e56b081abae33"/>
          <Part Type="papunktis" Nr="20.2" Abbr="20.2 pp." DocPartId="d5eab74e9c4f416f8f2d3001c0f13b7a" PartId="6959258d69a14b398e0deee4e522b445"/>
        </Part>
        <Part Type="punktas" Nr="21" Abbr="21 p." DocPartId="3d04d690174b41dfb0b7c77b8bfeef77" PartId="7980b11e2e63440faa40a38201bf3b40"/>
        <Part Type="punktas" Nr="22" Abbr="22 p." DocPartId="7a4e0fce7e1c4bf7bee9047ddfc44fd5" PartId="85892e2e2e2f4eb18a23bc2ff611c318"/>
        <Part Type="punktas" Nr="23" Abbr="23 p." DocPartId="fc39156984b3453e9c1b4fd0cf77472c" PartId="91bbf5b7a30a4facad884f98c42fd538"/>
      </Part>
      <Part Type="skirsnis" Nr="5" Title="INŽINERINIŲ STATINIŲ KLASIFIKAVIMAS" DocPartId="92fc57cebd4a441999c60d343a85777b" PartId="95179babffdf4d81a8866aaab96ba04f">
        <Part Type="punktas" Nr="24" Abbr="24 p." DocPartId="94d49fe41c7f444d830ff86ba6f65f40" PartId="f7423e5f300f4edf82584ded24728f56"/>
      </Part>
    </Part>
    <Part Type="skyrius" Nr="5" Title="STATINIŲ KATEGORIJOS" DocPartId="869952b10b404e7da933cdd9584cf90f" PartId="feed0a41a81941548402eb8e0628b311">
      <Part Type="skirsnis" Nr="1" Title="YPATINGIEJI STATINIAI. STATINIŲ PRISKYRIMO YPATINGIESIEMS STATINIAMS POŽYMIAI" DocPartId="2d5851c42ab14986b1eb83bc053350ab" PartId="1213a96f23494d49962f8e8506960acf">
        <Part Type="punktas" Nr="25" Abbr="25 p." DocPartId="018c73fe38564a1eae508eaa2d2013fc" PartId="58d7544077c94bbeb3b477c5fe7c75b2"/>
        <Part Type="punktas" Nr="25-1" Abbr="25-1 p." DocPartId="47b540c90964405c9429e4ed4060a394" PartId="54a395ccb03141d98c5b12da294f6e1c">
          <Part Type="papunktis" Nr="25-1.1" Abbr="25-1.1 pp." DocPartId="c84ca68a02654744b1c3b5226f0e3292" PartId="c2d00b7984d14d36988ca72bb4878f9b"/>
          <Part Type="papunktis" Nr="25-1.2" Abbr="25-1.2 pp." DocPartId="e6c955f7eff446c18f377b50e3b5f134" PartId="47e4d9bfb0bb43c5802bbcaabf70e426"/>
        </Part>
        <Part Type="punktas" Nr="26" Abbr="26 p." DocPartId="ffab5391dd0f4e7f97bedef61b4a482b" PartId="7c314d4e30544ae19c909e676b30765e"/>
      </Part>
      <Part Type="skirsnis" Nr="2" Title="NESUDĖTINGIEJI STATINIAI. STATINIŲ PRISKYRIMO NESUDĖTINGIESIEMS STATINIAMS POŽYMIAI" DocPartId="4cb6703d53b4487cae14b572c9adff1c" PartId="d0e0de1a313f4b0a82df975e383641d6">
        <Part Type="punktas" Nr="27" Abbr="27 p." DocPartId="e8560e221cc642a5a55cddd7f7811426" PartId="741d118669d24c58a56ba3270935876c">
          <Part Type="papunktis" Nr="27.1" Abbr="27.1 pp." DocPartId="6940191dad7741128ee695e7d80e4e9d" PartId="2fbcf738446f46849677c902104b4264"/>
          <Part Type="papunktis" Nr="27.2" Abbr="27.2 pp." DocPartId="3d8822d421624513815942d6933c6c71" PartId="be29fdf0bdbd478f9e629bad0fc3e1bc"/>
        </Part>
        <Part Type="punktas" Nr="28" Abbr="28 p." DocPartId="62e3a6e3b64b40b9acbb08f35cb15637" PartId="65f0fbb205734a16a151bf5f0542a161"/>
        <Part Type="punktas" Nr="29" Abbr="29 p." DocPartId="52b942c97c9545e9877841642792fa42" PartId="86e01ba7937846e4964253762baabf66"/>
        <Part Type="punktas" Nr="30" Abbr="30 p." DocPartId="59f73c3c86ca40f3a0c909cc2c8d7eb6" PartId="23455f6e66364a58bacf7757011a8455"/>
        <Part Type="punktas" Nr="31" Abbr="31 p." DocPartId="3abac2fc20284173b2bddcd78d893256" PartId="c915c72a82764c08a65d400f9c3e8b98"/>
        <Part Type="punktas" Nr="32" Abbr="32 p." DocPartId="f4c1b151b5584734babad5e3db4d937c" PartId="45239ac994774baaba52f3a264aae33b"/>
      </Part>
    </Part>
    <Part Type="pabaiga" DocPartId="07b0c7cc64de4512805a6040ac314712" PartId="8013735d39ef4545a8fa2955148b1374"/>
  </Part>
  <Part Type="priedas" Nr="1" Abbr="1 pr." Title="PASTATŲ KLASIFIKAVIMAS PAGAL NAUDOJIMO PASKIRTĮ" DocPartId="145447e40e4040939fe2a094c3a84890" PartId="210dc6792caf48948171153b767e7c84"/>
  <Part Type="priedas" Nr="2" Abbr="2 pr." Title="PATALPŲ, SUFORMUOTŲ ATSKIRAIS NEKILNOJAMOJO TURTO KADASTRO OBJEKTAIS, KLASIFIKAVIMAS PAGAL NAUDOJIMO PASKIRTĮ" DocPartId="f334b958610c4d2b909fde109456b7f6" PartId="102fc7e5bd5c436c952505e11e16aa68"/>
  <Part Type="priedas" Nr="3" Abbr="3 pr." Title="INŽINERINIŲ STATINIŲ KLASIFIKAVIMAS PAGAL NAUDOJIMO PASKIRTĮ" DocPartId="40bd3b6ce4a546e39564122527f0f9c6" PartId="87bd9753776f4a2697e1797c37797f2f"/>
  <Part Type="priedas" Nr="4" Abbr="4 pr." Title="POŽYMIŲ IR TECHNINIŲ PARAMETRŲ, PAGAL KURIUOS STATINIAI PRISKIRIAMI YPATINGŲJŲ STATINIŲ KATEGORIJAI, SĄRAŠAS" DocPartId="521ecfa2575146feb2efcf07ad92917d" PartId="4b4dcc370be64dd396e1580b865b7144"/>
  <Part Type="priedas" Nr="5 " Abbr="5 pr." Title="POŽYMIŲ IR TECHNINIŲ PARAMETRŲ, PAGAL KURIUOS PASTATAI PRISKIRIAMI NESUDĖTINGŲJŲ STATINIŲ KATEGORIJAI, SĄRAŠAS" DocPartId="2b800f326cfc4b13a9413c4aef53edac" PartId="cde477a080874cc9ad5fa51bd3912638">
    <Part Type="lentele" Nr="1" DocPartId="381109546a0c494e86a049e3cd788535" PartId="3a903a6f1f514443be0963115c7c9f21"/>
    <Part Type="pastaba" DocPartId="97dfb69430824ade840d2d5f45d64443" PartId="e8b6a711acce49b99394065201c19337">
      <Part Type="punktas" Nr="1" Abbr="4 pr. 1 p." DocPartId="7e5d929fd5064ed19f31cf38e63cdeec" PartId="464c38de2987460fb432816d31f4c9c9"/>
      <Part Type="punktas" Nr="2" Abbr="4 pr. 2 p." DocPartId="028221cdd1fb4d2487be226c64c30ff8" PartId="af50c288b6b740699827a3d07950bbe5"/>
      <Part Type="punktas" Nr="3" Abbr="4 pr. 3 p." DocPartId="70d66ef1b61a47baa4d389f5445c54b1" PartId="8e902400d3b74bd19b82ff0855486657"/>
    </Part>
    <Part Type="skirsnis" Title="NESUDĖTINGŲJŲ INŽINERINIŲ STATINIŲ IR TECHNINIŲ PARAMETRŲ, PAGAL KURIUOS INŽINERINIAI STATINIAI PRISKIRIAMI NESUDĖTINGŲJŲ STATINIŲ KATEGORIJAI, SĄRAŠAS" DocPartId="be7d3451bcda4be29aeb89530d0ada04" PartId="cdb74cbf2705471c8744a1308a2a3046">
      <Part Type="lentele" Nr="2" DocPartId="4fe14021ee0049cbab09a01c09319a85" PartId="b7547a5e311141b8b43b55758a5921c9"/>
      <Part Type="pastaba" DocPartId="1d6ff3e0f9cb4baaa41158eaa16c4255" PartId="bab9d746cd29446581112209bfef6cb1">
        <Part Type="punktas" Nr="1" Abbr="4 pr. 1 p." DocPartId="8179293bda1b484e87dbfe3e57e6bfea" PartId="5a92b85af2f349e1bc0fd552ec1d7a89"/>
        <Part Type="punktas" Nr="2" Abbr="4 pr. 2 p." DocPartId="f1a1d065261e4a3e8124eea059c26ce0" PartId="8d2d7bbe31c440b0865cc0f04bef704b"/>
        <Part Type="punktas" Nr="3" Abbr="4 pr. 3 p." DocPartId="ee1ae38a1b734035bfa52872266bae71" PartId="c1d6bc7896e545ea90d2c3169775f8fd"/>
        <Part Type="punktas" Nr="4" Abbr="4 pr. 4 p." DocPartId="b942eea93a1847918855d4ef28f49575" PartId="8dd687fdaba245b1b9dded8be92c7d94"/>
        <Part Type="punktas" Nr="5" Abbr="4 pr. 5 p." DocPartId="f1e10b0da6b9468991929e4f61d46afb" PartId="f2ce038e2b2f4147a9cb90c397a8655c"/>
        <Part Type="punktas" Nr="6" Abbr="4 pr. 6 p." DocPartId="ce64f176bd81465d82ffefc953c61e7a" PartId="153ec2f50241411180fdd670b8640114"/>
        <Part Type="punktas" Nr="7" Abbr="4 pr. 7 p." DocPartId="4b839ee64aa44fed9571e29d00d84a68" PartId="190d0c460e384b74aeeeef76d356e18e"/>
        <Part Type="punktas" Nr="8" Abbr="4 pr. 8 p." DocPartId="a9c4e89027194bb480ff0c4409296f23" PartId="19322176e5ba40eab7329fb75831f0f1"/>
        <Part Type="punktas" Nr="9" Abbr="4 pr. 9 p." DocPartId="993e5dfaa24f447e8f01a71ae3b6b423" PartId="d84b7cf8f2194cdd8ea52b7bfb605e0f"/>
        <Part Type="punktas" Nr="10" Abbr="4 pr. 10 p." DocPartId="e800b5cd6e584f78a13d4f63722c7d97" PartId="c010730d86c84fdd8a055dc3631e410e"/>
        <Part Type="punktas" Nr="11" Abbr="11 p." DocPartId="1c28e030b4254e768dd643c29bfb64ef" PartId="4ebedc6b22564261aac76ab389552546"/>
      </Part>
    </Part>
  </Part>
  <Part Type="priedas" Nr="6" Abbr="6 pr." Title="STATINIŲ IR PATALPŲ PAGRINDINĖS NAUDOJIMO PASKIRTIES ĮRAŠŲ NEKILNOJAMOJO TURTO KADASTRE KEITIMO APRAŠAS" DocPartId="14cd2fb99b494830ab1ac49ab3d6e84c" PartId="33d1e0578c614f89aec8b852d4ead950">
    <Part Type="skyrius" Nr="1" Title="PASTATŲ PAGRINDINĖS NAUDOJIMO PASKIRTIES ĮRAŠŲ NEKILNOJAMOJO TURTO KADASTRE KEITIMO APRAŠAS" DocPartId="40e3fcf8e8504cf78ea324aed83bd78f" PartId="ba90aa18f84548b28f7e978dcefd67e7">
      <Part Type="lentele" Nr="1" DocPartId="3ded11db0db545cdb36432fa0dfc28fe" PartId="0d7963d7ae5a4c39abffd23b1d2623e4"/>
      <Part Type="pastraipa" DocPartId="d1dfeafc1bb84ba3b25c9a5e3bbdf402" PartId="a30b2a6d41c5434187eb13d56ea051d9"/>
    </Part>
    <Part Type="skyrius" Nr="2" Title="PATALPŲ PAGRINDINĖS NAUDOJIMO PASKIRTIES ĮRAŠŲ NEKILNOJAMOJO TURTO KADASTRE KEITIMO APRAŠAS" DocPartId="4e2bfd8575514f5ab54f9ce8a5008146" PartId="4d462ae1cf29474ababd728126c59ab7">
      <Part Type="lentele" Nr="2" DocPartId="a882cc7c102241d0a60a848e3ff6b5fb" PartId="51025b6b282e4824b79c2449e3a1528c"/>
      <Part Type="pastraipa" DocPartId="6f63eaef1c914b1ca7ba1af0c267c7ec" PartId="367170116c564801b25d4ec598fb7fbf"/>
    </Part>
    <Part Type="skyrius" Nr="3" Title="INŽINERINIŲ STATINIŲ PAGRINDINĖS NAUDOJIMO PASKIRTIES ĮRAŠŲ NEKILNOJAMOJO TURTO KADASTRE KEITIMO APRAŠAS" DocPartId="3a5d13e28b76496eb2a0de1ea01b060b" PartId="37ecdcfa88e1420a94bce5ea8dd1efa9">
      <Part Type="lentele" Nr="3" DocPartId="e98b83f14d3043219c3ac0e2cf7dadc8" PartId="b7e2b30fde9c44b08181345faca96a81"/>
      <Part Type="pastraipa" DocPartId="8135706268944c84aa91be7a388f3478" PartId="9d09847b0d3445f1bb717efc721f6d38"/>
    </Part>
  </Part>
</Parts>
</file>

<file path=customXml/itemProps1.xml><?xml version="1.0" encoding="utf-8"?>
<ds:datastoreItem xmlns:ds="http://schemas.openxmlformats.org/officeDocument/2006/customXml" ds:itemID="{642442E6-CA9E-40C5-A020-0EE8A846CA18}">
  <ds:schemaRefs>
    <ds:schemaRef ds:uri="http://lrs.lt/TAIS/DocParts"/>
  </ds:schemaRefs>
</ds:datastoreItem>
</file>

<file path=docProps/app.xml><?xml version="1.0" encoding="utf-8"?>
<Properties xmlns="http://schemas.openxmlformats.org/officeDocument/2006/extended-properties">
  <Template>Normal.dotm</Template>
  <TotalTime>0</TotalTime>
  <Pages>40</Pages>
  <Words>46198</Words>
  <Characters>26334</Characters>
  <Application>Microsoft Office Word</Application>
  <DocSecurity>0</DocSecurity>
  <Lines>219</Lines>
  <Paragraphs>144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72388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2016-11-21T13:46:00Z</dcterms:created>
  <dcterms:modified xsi:type="dcterms:W3CDTF">2024-12-16T14:20:00Z</dcterms:modified>
  <revision>1</revision>
</coreProperties>
</file>