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c54282e802194184855624a5f103180a"/>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2021-05-31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2021-05-21, i. k. 2021-11273</w:t>
          </w:r>
        </w:p>
        <w:p>
          <w:pPr>
            <w:jc w:val="both"/>
            <w:rPr>
              <w:rFonts w:ascii="Times New Roman" w:hAnsi="Times New Roman"/>
              <w:sz w:val="20"/>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2021 m. gegužės 19 d. Nr. 362</w:t>
          </w:r>
        </w:p>
        <w:p>
          <w:pPr>
            <w:jc w:val="center"/>
            <w:rPr>
              <w:lang w:eastAsia="lt-LT"/>
            </w:rPr>
          </w:pPr>
          <w:r>
            <w:rPr>
              <w:lang w:eastAsia="lt-LT"/>
            </w:rPr>
            <w:t>Vilnius</w:t>
          </w:r>
        </w:p>
        <w:p>
          <w:pPr>
            <w:jc w:val="center"/>
            <w:rPr>
              <w:lang w:eastAsia="lt-LT"/>
            </w:rPr>
          </w:pPr>
        </w:p>
        <w:sdt>
          <w:sdtPr>
            <w:alias w:val="preambule"/>
            <w:tag w:val="part_c0fea4c537b54e1db25eee0a1e73404d"/>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40af1bf6d7934c44993ebe8538f51a7d"/>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40af1bf6d7934c44993ebe8538f51a7d"/>
                  <w:lock w:val="sdtLocked"/>
                  <w:richText/>
                </w:sdt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f243a8ab8d774ae4b59efbf6b37a79d4"/>
                <w:lock w:val="sdtLocked"/>
                <w:richText/>
              </w:sdtPr>
              <w:sdtContent>
                <w:p>
                  <w:pPr>
                    <w:shd w:val="clear" w:color="auto" w:fill="FFFFFF"/>
                    <w:ind w:firstLine="709"/>
                    <w:jc w:val="both"/>
                    <w:rPr>
                      <w:color w:val="000000"/>
                      <w:szCs w:val="24"/>
                      <w:shd w:val="clear" w:color="auto" w:fill="FFFFFF"/>
                      <w:lang w:eastAsia="en-GB"/>
                    </w:rPr>
                  </w:pPr>
                  <w:sdt>
                    <w:sdtPr>
                      <w:alias w:val="Numeris"/>
                      <w:tag w:val="nr_f243a8ab8d774ae4b59efbf6b37a79d4"/>
                      <w:lock w:val="sdtLocked"/>
                      <w:richText/>
                    </w:sdtPr>
                    <w:sdtContent>
                      <w:r>
                        <w:rPr>
                          <w:color w:val="000000"/>
                          <w:szCs w:val="24"/>
                          <w:shd w:val="clear" w:color="auto" w:fill="FFFFFF"/>
                          <w:lang w:eastAsia="en-GB"/>
                        </w:rPr>
                        <w:t>1.1</w:t>
                      </w:r>
                    </w:sdtContent>
                  </w:sdt>
                  <w:r>
                    <w:rPr>
                      <w:color w:val="000000"/>
                      <w:szCs w:val="24"/>
                      <w:shd w:val="clear" w:color="auto" w:fill="FFFFFF"/>
                      <w:lang w:eastAsia="en-GB"/>
                    </w:rPr>
                    <w:t>. Papildyti 2.1.2.19 papunkčiu:</w:t>
                  </w:r>
                </w:p>
                <w:sdt>
                  <w:sdtPr>
                    <w:alias w:val="citata"/>
                    <w:tag w:val="part_e870188694cf41db84858747ade37d2a"/>
                    <w:lock w:val="sdtLocked"/>
                    <w:richText/>
                  </w:sdtPr>
                  <w:sdtContent>
                    <w:sdt>
                      <w:sdtPr>
                        <w:alias w:val="2.1.2.19 pp."/>
                        <w:tag w:val="part_4b701b4c40104dc080694827dc4fe218"/>
                        <w:lock w:val="sdtLocked"/>
                        <w:richText/>
                      </w:sdtPr>
                      <w:sdtContent>
                        <w:p>
                          <w:pPr>
                            <w:ind w:firstLine="709"/>
                            <w:jc w:val="both"/>
                            <w:rPr>
                              <w:rFonts w:eastAsia="Calibri"/>
                              <w:bCs/>
                              <w:color w:val="000000"/>
                              <w:szCs w:val="24"/>
                            </w:rPr>
                          </w:pPr>
                          <w:r>
                            <w:rPr>
                              <w:rFonts w:eastAsia="Calibri"/>
                              <w:bCs/>
                              <w:szCs w:val="24"/>
                            </w:rPr>
                            <w:t>„</w:t>
                          </w:r>
                          <w:sdt>
                            <w:sdtPr>
                              <w:alias w:val="Numeris"/>
                              <w:tag w:val="nr_4b701b4c40104dc080694827dc4fe218"/>
                              <w:lock w:val="sdtLocked"/>
                              <w:richText/>
                            </w:sdtPr>
                            <w:sdtContent>
                              <w:r>
                                <w:rPr>
                                  <w:rFonts w:eastAsia="Calibri"/>
                                  <w:bCs/>
                                  <w:szCs w:val="24"/>
                                </w:rPr>
                                <w:t>2.1.2.19</w:t>
                              </w:r>
                            </w:sdtContent>
                          </w:sdt>
                          <w:r>
                            <w:rPr>
                              <w:rFonts w:eastAsia="Calibri"/>
                              <w:bCs/>
                              <w:szCs w:val="24"/>
                            </w:rPr>
                            <w:t xml:space="preserve">. </w:t>
                          </w:r>
                          <w:r>
                            <w:rPr>
                              <w:rFonts w:eastAsia="Calibri"/>
                              <w:bCs/>
                              <w:color w:val="000000"/>
                              <w:szCs w:val="24"/>
                            </w:rPr>
                            <w:t xml:space="preserve">užsieniečiams, turintiems asmens sveikatos priežiūros įstaigos dokumentą, konkrečios šalies skiepijimų sertifikatą arba tarptautinį skiepijimų sertifikatą, nurodantį, </w:t>
                          </w:r>
                          <w:r>
                            <w:rPr>
                              <w:rFonts w:eastAsia="Calibri"/>
                              <w:bCs/>
                              <w:szCs w:val="24"/>
                            </w:rPr>
                            <w:t xml:space="preserve">kad asmens skiepijimas viena iš šių COVID-19 ligos (koronaviruso infekcijos) vakcinų pagal valstybės, kurioje buvo atlikta vakcinacija, kompetentingos institucijos patvirtintą skiepijimo schemą yra baigtas – po </w:t>
                          </w:r>
                          <w:r>
                            <w:rPr>
                              <w:rFonts w:eastAsia="Calibri"/>
                              <w:bCs/>
                              <w:color w:val="000000"/>
                              <w:szCs w:val="24"/>
                            </w:rPr>
                            <w:t>„COVID-19 Vaccine Janssen“ vakcinos dozės suleidimo, po antros „Comirnaty“, „COVID-19 Vaccine Moderna“ ar „Vaxzevria“ vakcinos dozės suleidimo (š</w:t>
                          </w:r>
                          <w:r>
                            <w:rPr>
                              <w:rFonts w:eastAsia="Calibri"/>
                              <w:bCs/>
                              <w:szCs w:val="24"/>
                            </w:rPr>
                            <w:t>iame papunktyje nurodyti dokumentai turi būti parengti viena iš oficialių Europos Sąjungos kalbų</w:t>
                          </w:r>
                          <w:r>
                            <w:rPr>
                              <w:rFonts w:eastAsia="Calibri"/>
                              <w:bCs/>
                              <w:color w:val="000000"/>
                              <w:szCs w:val="24"/>
                            </w:rPr>
                            <w:t>).“</w:t>
                          </w:r>
                        </w:p>
                      </w:sdtContent>
                    </w:sdt>
                  </w:sdtContent>
                </w:sdt>
              </w:sdtContent>
            </w:sdt>
            <w:sdt>
              <w:sdtPr>
                <w:alias w:val="1.2 pp."/>
                <w:tag w:val="part_aed8de5ae17642ff9130d513a49423d1"/>
                <w:lock w:val="sdtLocked"/>
                <w:richText/>
              </w:sdtPr>
              <w:sdtContent>
                <w:p>
                  <w:pPr>
                    <w:ind w:firstLine="709"/>
                    <w:jc w:val="both"/>
                    <w:rPr>
                      <w:bCs/>
                      <w:szCs w:val="24"/>
                      <w:lang w:eastAsia="lt-LT"/>
                    </w:rPr>
                  </w:pPr>
                  <w:sdt>
                    <w:sdtPr>
                      <w:alias w:val="Numeris"/>
                      <w:tag w:val="nr_aed8de5ae17642ff9130d513a49423d1"/>
                      <w:lock w:val="sdtLocked"/>
                      <w:richText/>
                    </w:sdtPr>
                    <w:sdtContent>
                      <w:r>
                        <w:rPr>
                          <w:bCs/>
                          <w:szCs w:val="24"/>
                          <w:lang w:eastAsia="lt-LT"/>
                        </w:rPr>
                        <w:t>1.2</w:t>
                      </w:r>
                    </w:sdtContent>
                  </w:sdt>
                  <w:r>
                    <w:rPr>
                      <w:bCs/>
                      <w:szCs w:val="24"/>
                      <w:lang w:eastAsia="lt-LT"/>
                    </w:rPr>
                    <w:t>. Pakeisti 2.1.3</w:t>
                  </w:r>
                  <w:r>
                    <w:rPr>
                      <w:bCs/>
                      <w:szCs w:val="24"/>
                      <w:vertAlign w:val="superscript"/>
                      <w:lang w:eastAsia="lt-LT"/>
                    </w:rPr>
                    <w:t>1</w:t>
                  </w:r>
                  <w:r>
                    <w:rPr>
                      <w:bCs/>
                      <w:szCs w:val="24"/>
                      <w:lang w:eastAsia="lt-LT"/>
                    </w:rPr>
                    <w:t>.3 papunktį ir jį išdėstyti taip:</w:t>
                  </w:r>
                </w:p>
                <w:sdt>
                  <w:sdtPr>
                    <w:alias w:val="citata"/>
                    <w:tag w:val="part_4de4abc1d68646c7aa8112a009a5dcb1"/>
                    <w:lock w:val="sdtLocked"/>
                    <w:richText/>
                  </w:sdtPr>
                  <w:sdtContent>
                    <w:sdt>
                      <w:sdtPr>
                        <w:alias w:val="2.1.3-1.3 pp."/>
                        <w:tag w:val="part_795a13f2c2de490fb4b8c8e5807d4662"/>
                        <w:lock w:val="sdtLocked"/>
                        <w:richText/>
                      </w:sdtPr>
                      <w:sdtContent>
                        <w:p>
                          <w:pPr>
                            <w:ind w:firstLine="709"/>
                            <w:jc w:val="both"/>
                            <w:rPr>
                              <w:bCs/>
                              <w:szCs w:val="24"/>
                              <w:lang w:eastAsia="lt-LT"/>
                            </w:rPr>
                          </w:pPr>
                          <w:r>
                            <w:rPr>
                              <w:bCs/>
                              <w:szCs w:val="24"/>
                              <w:lang w:eastAsia="lt-LT"/>
                            </w:rPr>
                            <w:t>„</w:t>
                          </w:r>
                          <w:sdt>
                            <w:sdtPr>
                              <w:alias w:val="Numeris"/>
                              <w:tag w:val="nr_795a13f2c2de490fb4b8c8e5807d4662"/>
                              <w:lock w:val="sdtLocked"/>
                              <w:richText/>
                            </w:sdtPr>
                            <w:sdtContent>
                              <w:r>
                                <w:rPr>
                                  <w:bCs/>
                                  <w:szCs w:val="24"/>
                                  <w:lang w:eastAsia="lt-LT"/>
                                </w:rPr>
                                <w:t>2.1.3</w:t>
                              </w:r>
                              <w:r>
                                <w:rPr>
                                  <w:bCs/>
                                  <w:szCs w:val="24"/>
                                  <w:vertAlign w:val="superscript"/>
                                  <w:lang w:eastAsia="lt-LT"/>
                                </w:rPr>
                                <w:t>1</w:t>
                              </w:r>
                              <w:r>
                                <w:rPr>
                                  <w:bCs/>
                                  <w:szCs w:val="24"/>
                                  <w:lang w:eastAsia="lt-LT"/>
                                </w:rPr>
                                <w:t>.3</w:t>
                              </w:r>
                            </w:sdtContent>
                          </w:sdt>
                          <w:r>
                            <w:rPr>
                              <w:bCs/>
                              <w:szCs w:val="24"/>
                              <w:lang w:eastAsia="lt-LT"/>
                            </w:rPr>
                            <w:t xml:space="preserve">. asmenims (išskyrus asmenis, kurie 14 dienų laikotarpiu iki grįžimo / atvykimo į Lietuvos Respubliką lankėsi Indijos Respublikoje),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viena iš šių COVID-19 ligos (koronaviruso infekcijos) vakcinų pagal valstybės, kurioje buvo atlikta vakcinacija, kompetentingos institucijos patvirtintą skiepijimo schemą yra baigtas – po </w:t>
                          </w:r>
                          <w:r>
                            <w:rPr>
                              <w:bCs/>
                              <w:color w:val="000000"/>
                              <w:szCs w:val="24"/>
                              <w:lang w:eastAsia="lt-LT"/>
                            </w:rPr>
                            <w:t>„COVID-19 Vaccine Janssen“ vakcinos dozės suleidimo, po antros „Comirnaty“, „COVID-19 Vaccine Moderna“ ar „Vaxzevria“ vakcinos dozės suleidimo</w:t>
                          </w:r>
                          <w:r>
                            <w:rPr>
                              <w:bCs/>
                              <w:szCs w:val="24"/>
                              <w:lang w:eastAsia="lt-LT"/>
                            </w:rPr>
                            <w:t xml:space="preserve"> (šiame papunktyje nurodyti dokumentai turi būti parengti viena iš oficialių Europos Sąjungos kalbų);“.</w:t>
                          </w:r>
                        </w:p>
                      </w:sdtContent>
                    </w:sdt>
                  </w:sdtContent>
                </w:sdt>
              </w:sdtContent>
            </w:sdt>
            <w:sdt>
              <w:sdtPr>
                <w:alias w:val="1.3 pp."/>
                <w:tag w:val="part_15771d42543b403baa42f329cf9acc74"/>
                <w:lock w:val="sdtLocked"/>
                <w:richText/>
              </w:sdtPr>
              <w:sdtContent>
                <w:p>
                  <w:pPr>
                    <w:tabs>
                      <w:tab w:val="left" w:pos="1134"/>
                    </w:tabs>
                    <w:ind w:firstLine="709"/>
                    <w:jc w:val="both"/>
                    <w:rPr>
                      <w:szCs w:val="24"/>
                      <w:shd w:val="clear" w:color="auto" w:fill="FFFFFF"/>
                      <w:lang w:eastAsia="lt-LT"/>
                    </w:rPr>
                  </w:pPr>
                  <w:sdt>
                    <w:sdtPr>
                      <w:alias w:val="Numeris"/>
                      <w:tag w:val="nr_15771d42543b403baa42f329cf9acc74"/>
                      <w:lock w:val="sdtLocked"/>
                      <w:richText/>
                    </w:sdtPr>
                    <w:sdtContent>
                      <w:r>
                        <w:rPr>
                          <w:szCs w:val="24"/>
                          <w:shd w:val="clear" w:color="auto" w:fill="FFFFFF"/>
                          <w:lang w:eastAsia="lt-LT"/>
                        </w:rPr>
                        <w:t>1.3</w:t>
                      </w:r>
                    </w:sdtContent>
                  </w:sdt>
                  <w:r>
                    <w:rPr>
                      <w:szCs w:val="24"/>
                      <w:shd w:val="clear" w:color="auto" w:fill="FFFFFF"/>
                      <w:lang w:eastAsia="lt-LT"/>
                    </w:rPr>
                    <w:t xml:space="preserve">. </w:t>
                  </w:r>
                  <w:r>
                    <w:rPr>
                      <w:szCs w:val="24"/>
                      <w:lang w:eastAsia="lt-LT"/>
                    </w:rPr>
                    <w:t xml:space="preserve">Pakeisti </w:t>
                  </w:r>
                  <w:r>
                    <w:rPr>
                      <w:szCs w:val="24"/>
                      <w:shd w:val="clear" w:color="auto" w:fill="FFFFFF"/>
                      <w:lang w:eastAsia="lt-LT"/>
                    </w:rPr>
                    <w:t>2.1.5.1 papunktį ir jį išdėstyti taip:</w:t>
                  </w:r>
                </w:p>
                <w:sdt>
                  <w:sdtPr>
                    <w:alias w:val="citata"/>
                    <w:tag w:val="part_05db73b17a5643c68647916a2d4d59dd"/>
                    <w:lock w:val="sdtLocked"/>
                    <w:richText/>
                  </w:sdtPr>
                  <w:sdtContent>
                    <w:sdt>
                      <w:sdtPr>
                        <w:alias w:val="2.1.5.1 pp."/>
                        <w:tag w:val="part_892cf459ed834a55ae4e0f39faa41e6f"/>
                        <w:lock w:val="sdtLocked"/>
                        <w:richText/>
                      </w:sdtPr>
                      <w:sdtContent>
                        <w:p>
                          <w:pPr>
                            <w:shd w:val="clear" w:color="auto" w:fill="FFFFFF"/>
                            <w:ind w:firstLine="709"/>
                            <w:jc w:val="both"/>
                            <w:rPr>
                              <w:szCs w:val="24"/>
                              <w:lang w:eastAsia="lt-LT"/>
                            </w:rPr>
                          </w:pPr>
                          <w:r>
                            <w:rPr>
                              <w:szCs w:val="24"/>
                              <w:lang w:eastAsia="lt-LT"/>
                            </w:rPr>
                            <w:t>„</w:t>
                          </w:r>
                          <w:sdt>
                            <w:sdtPr>
                              <w:alias w:val="Numeris"/>
                              <w:tag w:val="nr_892cf459ed834a55ae4e0f39faa41e6f"/>
                              <w:lock w:val="sdtLocked"/>
                              <w:richText/>
                            </w:sdtPr>
                            <w:sdtContent>
                              <w:r>
                                <w:rPr>
                                  <w:szCs w:val="24"/>
                                  <w:lang w:eastAsia="lt-LT"/>
                                </w:rPr>
                                <w:t>2.1.5.1</w:t>
                              </w:r>
                            </w:sdtContent>
                          </w:sdt>
                          <w:r>
                            <w:rPr>
                              <w:szCs w:val="24"/>
                              <w:lang w:eastAsia="lt-LT"/>
                            </w:rPr>
                            <w:t>. viešose uždarose vietose būti ne didesnėmis nei 5 asmenų, dviejų šeimų ir (ar) dviejų namų ūkių narių grupėmis arba didesnėmis asmenų grupėmis, kai šiuo nutarimu leidžiama teikti paslaugas ar vykdyti veiklas didesnėms asmenų grupėms. Viešose atvirose vietose asmenys gali būti ne didesnėmis nei 10 asmenų, dviejų šeimų ir (ar) dviejų namų ūkių narių grupėmis arba didesnėmis asmenų grupėmis, kai šiuo nutarimu leidžiama teikti paslaugas ar vykdyti veiklas didesnėms asmenų grupėms. Laidotuvėse gali dalyvauti ne daugiau kaip 50 asmenų, išskyrus ritualines paslaugas teikiančius asmenis;“.</w:t>
                          </w:r>
                        </w:p>
                      </w:sdtContent>
                    </w:sdt>
                  </w:sdtContent>
                </w:sdt>
              </w:sdtContent>
            </w:sdt>
            <w:sdt>
              <w:sdtPr>
                <w:alias w:val="1.4 pp."/>
                <w:tag w:val="part_46430bc934aa4c298fe10a0fcfcca20d"/>
                <w:lock w:val="sdtLocked"/>
                <w:richText/>
              </w:sdtPr>
              <w:sdtContent>
                <w:p>
                  <w:pPr>
                    <w:shd w:val="clear" w:color="auto" w:fill="FFFFFF"/>
                    <w:ind w:firstLine="709"/>
                    <w:jc w:val="both"/>
                    <w:rPr>
                      <w:szCs w:val="24"/>
                      <w:lang w:eastAsia="lt-LT"/>
                    </w:rPr>
                  </w:pPr>
                  <w:sdt>
                    <w:sdtPr>
                      <w:alias w:val="Numeris"/>
                      <w:tag w:val="nr_46430bc934aa4c298fe10a0fcfcca20d"/>
                      <w:lock w:val="sdtLocked"/>
                      <w:richText/>
                    </w:sdtPr>
                    <w:sdtContent>
                      <w:r>
                        <w:rPr>
                          <w:szCs w:val="24"/>
                          <w:lang w:eastAsia="lt-LT"/>
                        </w:rPr>
                        <w:t>1.4</w:t>
                      </w:r>
                    </w:sdtContent>
                  </w:sdt>
                  <w:r>
                    <w:rPr>
                      <w:szCs w:val="24"/>
                      <w:lang w:eastAsia="lt-LT"/>
                    </w:rPr>
                    <w:t xml:space="preserve">. </w:t>
                  </w:r>
                  <w:r>
                    <w:rPr>
                      <w:szCs w:val="24"/>
                      <w:shd w:val="clear" w:color="auto" w:fill="FFFFFF"/>
                      <w:lang w:eastAsia="lt-LT"/>
                    </w:rPr>
                    <w:t>Pakeisti 2.1.8.1 papunktį ir jį išdėstyti taip</w:t>
                  </w:r>
                  <w:r>
                    <w:rPr>
                      <w:szCs w:val="24"/>
                      <w:lang w:eastAsia="lt-LT"/>
                    </w:rPr>
                    <w:t>:</w:t>
                  </w:r>
                </w:p>
                <w:sdt>
                  <w:sdtPr>
                    <w:alias w:val="citata"/>
                    <w:tag w:val="part_e57c24f001ae4890bd6d2b14a76627cf"/>
                    <w:lock w:val="sdtLocked"/>
                    <w:richText/>
                  </w:sdtPr>
                  <w:sdtContent>
                    <w:sdt>
                      <w:sdtPr>
                        <w:alias w:val="2.1.8.1 pp."/>
                        <w:tag w:val="part_b2e32d0f6bd640feafeb3b48e743f35d"/>
                        <w:lock w:val="sdtLocked"/>
                        <w:richText/>
                      </w:sdtPr>
                      <w:sdtContent>
                        <w:p>
                          <w:pPr>
                            <w:shd w:val="clear" w:color="auto" w:fill="FFFFFF"/>
                            <w:ind w:firstLine="709"/>
                            <w:jc w:val="both"/>
                            <w:rPr>
                              <w:szCs w:val="24"/>
                              <w:lang w:eastAsia="lt-LT"/>
                            </w:rPr>
                          </w:pPr>
                          <w:r>
                            <w:rPr>
                              <w:szCs w:val="24"/>
                              <w:lang w:eastAsia="lt-LT"/>
                            </w:rPr>
                            <w:t>„</w:t>
                          </w:r>
                          <w:sdt>
                            <w:sdtPr>
                              <w:alias w:val="Numeris"/>
                              <w:tag w:val="nr_b2e32d0f6bd640feafeb3b48e743f35d"/>
                              <w:lock w:val="sdtLocked"/>
                              <w:richText/>
                            </w:sdtPr>
                            <w:sdtContent>
                              <w:r>
                                <w:rPr>
                                  <w:szCs w:val="24"/>
                                  <w:lang w:eastAsia="lt-LT"/>
                                </w:rPr>
                                <w:t>2.1.8.1</w:t>
                              </w:r>
                            </w:sdtContent>
                          </w:sdt>
                          <w:r>
                            <w:rPr>
                              <w:szCs w:val="24"/>
                              <w:lang w:eastAsia="lt-LT"/>
                            </w:rPr>
                            <w:t>. daugiau nei dviejų šeimų ir (ar) dviejų namų ūkių arba daugiau nei 5 asmenų uždarose erdvėse, arba daugiau nei 10 asmenų atvirose erdvėse artimi kontaktai;“.</w:t>
                          </w:r>
                        </w:p>
                      </w:sdtContent>
                    </w:sdt>
                  </w:sdtContent>
                </w:sdt>
              </w:sdtContent>
            </w:sdt>
            <w:sdt>
              <w:sdtPr>
                <w:alias w:val="1.5 pp."/>
                <w:tag w:val="part_423b753f78cc45239019b2fedfdee6a2"/>
                <w:lock w:val="sdtLocked"/>
                <w:richText/>
              </w:sdtPr>
              <w:sdtContent>
                <w:p>
                  <w:pPr>
                    <w:shd w:val="clear" w:color="auto" w:fill="FFFFFF"/>
                    <w:ind w:firstLine="709"/>
                    <w:jc w:val="both"/>
                    <w:rPr>
                      <w:szCs w:val="24"/>
                      <w:lang w:eastAsia="lt-LT"/>
                    </w:rPr>
                  </w:pPr>
                  <w:sdt>
                    <w:sdtPr>
                      <w:alias w:val="Numeris"/>
                      <w:tag w:val="nr_423b753f78cc45239019b2fedfdee6a2"/>
                      <w:lock w:val="sdtLocked"/>
                      <w:richText/>
                    </w:sdtPr>
                    <w:sdtContent>
                      <w:r>
                        <w:rPr>
                          <w:szCs w:val="24"/>
                          <w:lang w:eastAsia="lt-LT"/>
                        </w:rPr>
                        <w:t>1.5</w:t>
                      </w:r>
                    </w:sdtContent>
                  </w:sdt>
                  <w:r>
                    <w:rPr>
                      <w:szCs w:val="24"/>
                      <w:lang w:eastAsia="lt-LT"/>
                    </w:rPr>
                    <w:t>. Pripažinti netekusiu galios 2.2.2.4 papunktį.</w:t>
                  </w:r>
                </w:p>
              </w:sdtContent>
            </w:sdt>
            <w:sdt>
              <w:sdtPr>
                <w:alias w:val="1.6 pp."/>
                <w:tag w:val="part_d8df01d4d80c4d2e9deed0772997de38"/>
                <w:lock w:val="sdtLocked"/>
                <w:richText/>
              </w:sdtPr>
              <w:sdtContent>
                <w:p>
                  <w:pPr>
                    <w:shd w:val="clear" w:color="auto" w:fill="FFFFFF"/>
                    <w:ind w:firstLine="709"/>
                    <w:jc w:val="both"/>
                    <w:rPr>
                      <w:szCs w:val="24"/>
                      <w:lang w:eastAsia="lt-LT"/>
                    </w:rPr>
                  </w:pPr>
                  <w:sdt>
                    <w:sdtPr>
                      <w:alias w:val="Numeris"/>
                      <w:tag w:val="nr_d8df01d4d80c4d2e9deed0772997de38"/>
                      <w:lock w:val="sdtLocked"/>
                      <w:richText/>
                    </w:sdtPr>
                    <w:sdtContent>
                      <w:r>
                        <w:rPr>
                          <w:szCs w:val="24"/>
                          <w:lang w:eastAsia="lt-LT"/>
                        </w:rPr>
                        <w:t>1.6</w:t>
                      </w:r>
                    </w:sdtContent>
                  </w:sdt>
                  <w:r>
                    <w:rPr>
                      <w:szCs w:val="24"/>
                      <w:lang w:eastAsia="lt-LT"/>
                    </w:rPr>
                    <w:t>. Pakeisti 2.2.3</w:t>
                  </w:r>
                  <w:r>
                    <w:rPr>
                      <w:szCs w:val="24"/>
                      <w:vertAlign w:val="superscript"/>
                      <w:lang w:eastAsia="lt-LT"/>
                    </w:rPr>
                    <w:t>1</w:t>
                  </w:r>
                  <w:r>
                    <w:rPr>
                      <w:szCs w:val="24"/>
                      <w:lang w:eastAsia="lt-LT"/>
                    </w:rPr>
                    <w:t xml:space="preserve"> papunktį </w:t>
                  </w:r>
                  <w:r>
                    <w:rPr>
                      <w:szCs w:val="24"/>
                      <w:shd w:val="clear" w:color="auto" w:fill="FFFFFF"/>
                      <w:lang w:eastAsia="lt-LT"/>
                    </w:rPr>
                    <w:t>ir jį išdėstyti taip:</w:t>
                  </w:r>
                </w:p>
                <w:sdt>
                  <w:sdtPr>
                    <w:alias w:val="citata"/>
                    <w:tag w:val="part_865436d059154c0e918f673e9af9ea1a"/>
                    <w:lock w:val="sdtLocked"/>
                    <w:richText/>
                  </w:sdtPr>
                  <w:sdtContent>
                    <w:sdt>
                      <w:sdtPr>
                        <w:alias w:val="2.2.3-1 pp."/>
                        <w:tag w:val="part_974c65c5f7fe4a3a88672579d7a341eb"/>
                        <w:lock w:val="sdtLocked"/>
                        <w:richText/>
                      </w:sdtPr>
                      <w:sdtContent>
                        <w:p>
                          <w:pPr>
                            <w:shd w:val="clear" w:color="auto" w:fill="FFFFFF"/>
                            <w:ind w:firstLine="709"/>
                            <w:jc w:val="both"/>
                            <w:rPr>
                              <w:szCs w:val="24"/>
                              <w:lang w:eastAsia="lt-LT"/>
                            </w:rPr>
                          </w:pPr>
                          <w:r>
                            <w:rPr>
                              <w:szCs w:val="24"/>
                              <w:lang w:eastAsia="lt-LT"/>
                            </w:rPr>
                            <w:t>„</w:t>
                          </w:r>
                          <w:sdt>
                            <w:sdtPr>
                              <w:alias w:val="Numeris"/>
                              <w:tag w:val="nr_974c65c5f7fe4a3a88672579d7a341eb"/>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2.2.6.3.2, 2.2.6.7, 2.2.6</w:t>
                          </w:r>
                          <w:r>
                            <w:rPr>
                              <w:szCs w:val="24"/>
                              <w:vertAlign w:val="superscript"/>
                              <w:lang w:eastAsia="lt-LT"/>
                            </w:rPr>
                            <w:t>1</w:t>
                          </w:r>
                          <w:r>
                            <w:rPr>
                              <w:szCs w:val="24"/>
                              <w:lang w:eastAsia="lt-LT"/>
                            </w:rPr>
                            <w:t>.3, 2.2.6</w:t>
                          </w:r>
                          <w:r>
                            <w:rPr>
                              <w:szCs w:val="24"/>
                              <w:vertAlign w:val="superscript"/>
                              <w:lang w:eastAsia="lt-LT"/>
                            </w:rPr>
                            <w:t>1</w:t>
                          </w:r>
                          <w:r>
                            <w:rPr>
                              <w:szCs w:val="24"/>
                              <w:lang w:eastAsia="lt-LT"/>
                            </w:rPr>
                            <w:t>.6 ir 2.2.9–2.2.11 papunkčiuose, teikimo vietas) turi būti užtikrinamas 10 m</w:t>
                          </w:r>
                          <w:r>
                            <w:rPr>
                              <w:szCs w:val="24"/>
                              <w:vertAlign w:val="superscript"/>
                              <w:lang w:eastAsia="lt-LT"/>
                            </w:rPr>
                            <w:t>2</w:t>
                          </w:r>
                          <w:r>
                            <w:rPr>
                              <w:szCs w:val="24"/>
                              <w:lang w:eastAsia="lt-LT"/>
                            </w:rPr>
                            <w:t xml:space="preserve"> paslaugos teikimo plotas vienam paslaugos gavėjui arba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Content>
                </w:sdt>
              </w:sdtContent>
            </w:sdt>
            <w:sdt>
              <w:sdtPr>
                <w:alias w:val="1.7 pp."/>
                <w:tag w:val="part_dad18e3fb65e4af2a67731cd4f6f7335"/>
                <w:lock w:val="sdtLocked"/>
                <w:richText/>
              </w:sdtPr>
              <w:sdtContent>
                <w:p>
                  <w:pPr>
                    <w:tabs>
                      <w:tab w:val="left" w:pos="1134"/>
                    </w:tabs>
                    <w:ind w:firstLine="709"/>
                    <w:jc w:val="both"/>
                    <w:rPr>
                      <w:szCs w:val="24"/>
                      <w:shd w:val="clear" w:color="auto" w:fill="FFFFFF"/>
                      <w:lang w:eastAsia="lt-LT"/>
                    </w:rPr>
                  </w:pPr>
                  <w:sdt>
                    <w:sdtPr>
                      <w:alias w:val="Numeris"/>
                      <w:tag w:val="nr_dad18e3fb65e4af2a67731cd4f6f7335"/>
                      <w:lock w:val="sdtLocked"/>
                      <w:richText/>
                    </w:sdtPr>
                    <w:sdtContent>
                      <w:r>
                        <w:rPr>
                          <w:szCs w:val="24"/>
                          <w:shd w:val="clear" w:color="auto" w:fill="FFFFFF"/>
                          <w:lang w:eastAsia="lt-LT"/>
                        </w:rPr>
                        <w:t>1.7</w:t>
                      </w:r>
                    </w:sdtContent>
                  </w:sdt>
                  <w:r>
                    <w:rPr>
                      <w:szCs w:val="24"/>
                      <w:shd w:val="clear" w:color="auto" w:fill="FFFFFF"/>
                      <w:lang w:eastAsia="lt-LT"/>
                    </w:rPr>
                    <w:t>. Pakeisti 2.2.6.4 papunktį ir jį išdėstyti taip:</w:t>
                  </w:r>
                </w:p>
                <w:sdt>
                  <w:sdtPr>
                    <w:alias w:val="citata"/>
                    <w:tag w:val="part_1edb5abc9f3240e4b4ebe25926dcc5e7"/>
                    <w:lock w:val="sdtLocked"/>
                    <w:richText/>
                  </w:sdtPr>
                  <w:sdtContent>
                    <w:sdt>
                      <w:sdtPr>
                        <w:alias w:val="2.2.6.4 pp."/>
                        <w:tag w:val="part_5eccd9cf74024018b16b0f3d88ba9f23"/>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5eccd9cf74024018b16b0f3d88ba9f23"/>
                              <w:lock w:val="sdtLocked"/>
                              <w:richText/>
                            </w:sdtPr>
                            <w:sdtContent>
                              <w:r>
                                <w:rPr>
                                  <w:szCs w:val="24"/>
                                  <w:shd w:val="clear" w:color="auto" w:fill="FFFFFF"/>
                                  <w:lang w:eastAsia="lt-LT"/>
                                </w:rPr>
                                <w:t>2.2.6.4</w:t>
                              </w:r>
                            </w:sdtContent>
                          </w:sdt>
                          <w:r>
                            <w:rPr>
                              <w:szCs w:val="24"/>
                              <w:shd w:val="clear" w:color="auto" w:fill="FFFFFF"/>
                              <w:lang w:eastAsia="lt-LT"/>
                            </w:rPr>
                            <w:t>. pirčių paslaugas, teikiamas ne daugiau kaip 2 asmenims, vienos šeimos ir (ar) vieno namų ūkio nariams arba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Content>
            </w:sdt>
            <w:sdt>
              <w:sdtPr>
                <w:alias w:val="1.8 pp."/>
                <w:tag w:val="part_7b191bee7e194189b198b28359a262c8"/>
                <w:lock w:val="sdtLocked"/>
                <w:richText/>
              </w:sdtPr>
              <w:sdtContent>
                <w:p>
                  <w:pPr>
                    <w:shd w:val="clear" w:color="auto" w:fill="FFFFFF"/>
                    <w:tabs>
                      <w:tab w:val="left" w:pos="1134"/>
                    </w:tabs>
                    <w:ind w:firstLine="771"/>
                    <w:jc w:val="both"/>
                    <w:rPr>
                      <w:szCs w:val="24"/>
                      <w:shd w:val="clear" w:color="auto" w:fill="FFFFFF"/>
                      <w:lang w:eastAsia="lt-LT"/>
                    </w:rPr>
                  </w:pPr>
                  <w:sdt>
                    <w:sdtPr>
                      <w:alias w:val="Numeris"/>
                      <w:tag w:val="nr_7b191bee7e194189b198b28359a262c8"/>
                      <w:lock w:val="sdtLocked"/>
                      <w:richText/>
                    </w:sdtPr>
                    <w:sdtContent>
                      <w:r>
                        <w:rPr>
                          <w:szCs w:val="24"/>
                          <w:shd w:val="clear" w:color="auto" w:fill="FFFFFF"/>
                          <w:lang w:eastAsia="lt-LT"/>
                        </w:rPr>
                        <w:t>1.8</w:t>
                      </w:r>
                    </w:sdtContent>
                  </w:sdt>
                  <w:r>
                    <w:rPr>
                      <w:szCs w:val="24"/>
                      <w:shd w:val="clear" w:color="auto" w:fill="FFFFFF"/>
                      <w:lang w:eastAsia="lt-LT"/>
                    </w:rPr>
                    <w:t>. Pakeisti 2.2.6.5 papunktį ir jį išdėstyti taip:</w:t>
                  </w:r>
                </w:p>
                <w:sdt>
                  <w:sdtPr>
                    <w:alias w:val="citata"/>
                    <w:tag w:val="part_4e7e961c661948f3bc8a6ff096fb8b6e"/>
                    <w:lock w:val="sdtLocked"/>
                    <w:richText/>
                  </w:sdtPr>
                  <w:sdtContent>
                    <w:sdt>
                      <w:sdtPr>
                        <w:alias w:val="2.2.6.5 pp."/>
                        <w:tag w:val="part_ef4d18a4daa945b5ab0776f2c8021695"/>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ef4d18a4daa945b5ab0776f2c8021695"/>
                              <w:lock w:val="sdtLocked"/>
                              <w:richText/>
                            </w:sdtPr>
                            <w:sdtContent>
                              <w:r>
                                <w:rPr>
                                  <w:szCs w:val="24"/>
                                  <w:shd w:val="clear" w:color="auto" w:fill="FFFFFF"/>
                                  <w:lang w:eastAsia="lt-LT"/>
                                </w:rPr>
                                <w:t>2.2.6.5</w:t>
                              </w:r>
                            </w:sdtContent>
                          </w:sdt>
                          <w:r>
                            <w:rPr>
                              <w:szCs w:val="24"/>
                              <w:shd w:val="clear" w:color="auto" w:fill="FFFFFF"/>
                              <w:lang w:eastAsia="lt-LT"/>
                            </w:rPr>
                            <w:t>. baseinų paslaugas, teikiamas ne daugiau kaip 50 asmenų (neįskaičiuojant paslaugų teikėjų ir jų darbuotojų), užtikrinant 20 m</w:t>
                          </w:r>
                          <w:r>
                            <w:rPr>
                              <w:szCs w:val="24"/>
                              <w:shd w:val="clear" w:color="auto" w:fill="FFFFFF"/>
                              <w:vertAlign w:val="superscript"/>
                              <w:lang w:eastAsia="lt-LT"/>
                            </w:rPr>
                            <w:t>2</w:t>
                          </w:r>
                          <w:r>
                            <w:rPr>
                              <w:szCs w:val="24"/>
                              <w:shd w:val="clear" w:color="auto" w:fill="FFFFFF"/>
                              <w:lang w:eastAsia="lt-LT"/>
                            </w:rPr>
                            <w:t xml:space="preserve"> paslaugos teikimo plotą vienam asmeniui, lankytojų registraciją ir kitas valstybės lygio ekstremaliosios situacijos operacijų vadovo nustatytas asmenų srautų valdymo, saugaus atstumo laikymosi, būtinas visuomenės sveikatos saugos, higienos, asmenų aprūpinimo būtinosiomis asmeninėmis apsaugos priemonėmis sąlygas. Vykdant grupines treniruotes (užsiėmimus), viename baseino takelyje gali būti ne daugiau kaip 5 asmenys (neįskaičiuojant paslaugų teikėjų ir jų darbuotojų). Kai baseinų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šiame papunktyje nurodyti maksimalaus asmenų skaičiaus ir paslaugos teikimo ploto vienam asmeniui reikalavimai netaikomi;“.</w:t>
                          </w:r>
                        </w:p>
                      </w:sdtContent>
                    </w:sdt>
                  </w:sdtContent>
                </w:sdt>
              </w:sdtContent>
            </w:sdt>
            <w:sdt>
              <w:sdtPr>
                <w:alias w:val="1.9 pp."/>
                <w:tag w:val="part_718fdbd7a28542c8a6e7da0f80a6eae7"/>
                <w:lock w:val="sdtLocked"/>
                <w:richText/>
              </w:sdtPr>
              <w:sdtContent>
                <w:p>
                  <w:pPr>
                    <w:tabs>
                      <w:tab w:val="left" w:pos="1134"/>
                    </w:tabs>
                    <w:ind w:firstLine="709"/>
                    <w:jc w:val="both"/>
                    <w:rPr>
                      <w:szCs w:val="24"/>
                      <w:lang w:eastAsia="lt-LT"/>
                    </w:rPr>
                  </w:pPr>
                  <w:sdt>
                    <w:sdtPr>
                      <w:alias w:val="Numeris"/>
                      <w:tag w:val="nr_718fdbd7a28542c8a6e7da0f80a6eae7"/>
                      <w:lock w:val="sdtLocked"/>
                      <w:richText/>
                    </w:sdtPr>
                    <w:sdtContent>
                      <w:r>
                        <w:rPr>
                          <w:szCs w:val="24"/>
                          <w:lang w:eastAsia="lt-LT"/>
                        </w:rPr>
                        <w:t>1.9</w:t>
                      </w:r>
                    </w:sdtContent>
                  </w:sdt>
                  <w:r>
                    <w:rPr>
                      <w:szCs w:val="24"/>
                      <w:lang w:eastAsia="lt-LT"/>
                    </w:rPr>
                    <w:t>. Pakeisti 2.2.6.7 papunktį ir jį išdėstyti taip:</w:t>
                  </w:r>
                </w:p>
                <w:sdt>
                  <w:sdtPr>
                    <w:alias w:val="citata"/>
                    <w:tag w:val="part_fc8cd4851366480d9aff87e7fd11a914"/>
                    <w:lock w:val="sdtLocked"/>
                    <w:richText/>
                  </w:sdtPr>
                  <w:sdtContent>
                    <w:sdt>
                      <w:sdtPr>
                        <w:alias w:val="2.2.6.7 pp."/>
                        <w:tag w:val="part_ad45f620ebec4fb5a7bccf47ae6d2824"/>
                        <w:lock w:val="sdtLocked"/>
                        <w:richText/>
                      </w:sdtPr>
                      <w:sdtContent>
                        <w:p>
                          <w:pPr>
                            <w:tabs>
                              <w:tab w:val="left" w:pos="1134"/>
                            </w:tabs>
                            <w:ind w:firstLine="709"/>
                            <w:jc w:val="both"/>
                            <w:rPr>
                              <w:szCs w:val="24"/>
                              <w:lang w:eastAsia="lt-LT"/>
                            </w:rPr>
                          </w:pPr>
                          <w:r>
                            <w:rPr>
                              <w:szCs w:val="24"/>
                              <w:lang w:eastAsia="lt-LT"/>
                            </w:rPr>
                            <w:t>„</w:t>
                          </w:r>
                          <w:sdt>
                            <w:sdtPr>
                              <w:alias w:val="Numeris"/>
                              <w:tag w:val="nr_ad45f620ebec4fb5a7bccf47ae6d2824"/>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(įskaičiuojant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(neįskaičiuojant paslaugų teikėjų). </w:t>
                          </w:r>
                          <w:r>
                            <w:rPr>
                              <w:szCs w:val="24"/>
                              <w:shd w:val="clear" w:color="auto" w:fill="FFFFFF"/>
                              <w:lang w:eastAsia="lt-LT"/>
                            </w:rPr>
                            <w:t>Kai paslaugos teikiamos tik asmenims, atitinkantiems šio nutarimo 2</w:t>
                          </w:r>
                          <w:r>
                            <w:rPr>
                              <w:szCs w:val="24"/>
                              <w:shd w:val="clear" w:color="auto" w:fill="FFFFFF"/>
                              <w:vertAlign w:val="superscript"/>
                              <w:lang w:eastAsia="lt-LT"/>
                            </w:rPr>
                            <w:t>2</w:t>
                          </w:r>
                          <w:r>
                            <w:rPr>
                              <w:szCs w:val="24"/>
                              <w:shd w:val="clear" w:color="auto" w:fill="FFFFFF"/>
                              <w:lang w:eastAsia="lt-LT"/>
                            </w:rPr>
                            <w:t> punkte nurodytus kriterijus, šiame papunktyje nurodyti maksimalaus asmenų skaičiaus ir paslaugos teikimo ploto vienam asmeniui reikalavimai netaikomi</w:t>
                          </w:r>
                          <w:r>
                            <w:rPr>
                              <w:szCs w:val="24"/>
                              <w:lang w:eastAsia="lt-LT"/>
                            </w:rPr>
                            <w:t>;“.</w:t>
                          </w:r>
                        </w:p>
                      </w:sdtContent>
                    </w:sdt>
                  </w:sdtContent>
                </w:sdt>
              </w:sdtContent>
            </w:sdt>
            <w:sdt>
              <w:sdtPr>
                <w:alias w:val="1.10 pp."/>
                <w:tag w:val="part_e048756208204d69b7a6178e748cb04b"/>
                <w:lock w:val="sdtLocked"/>
                <w:richText/>
              </w:sdtPr>
              <w:sdtContent>
                <w:p>
                  <w:pPr>
                    <w:shd w:val="clear" w:color="auto" w:fill="FFFFFF"/>
                    <w:ind w:firstLine="709"/>
                    <w:jc w:val="both"/>
                    <w:rPr>
                      <w:szCs w:val="24"/>
                      <w:lang w:eastAsia="lt-LT"/>
                    </w:rPr>
                  </w:pPr>
                  <w:sdt>
                    <w:sdtPr>
                      <w:alias w:val="Numeris"/>
                      <w:tag w:val="nr_e048756208204d69b7a6178e748cb04b"/>
                      <w:lock w:val="sdtLocked"/>
                      <w:richText/>
                    </w:sdtPr>
                    <w:sdtContent>
                      <w:r>
                        <w:rPr>
                          <w:szCs w:val="24"/>
                          <w:lang w:eastAsia="lt-LT"/>
                        </w:rPr>
                        <w:t>1.10</w:t>
                      </w:r>
                    </w:sdtContent>
                  </w:sdt>
                  <w:r>
                    <w:rPr>
                      <w:szCs w:val="24"/>
                      <w:lang w:eastAsia="lt-LT"/>
                    </w:rPr>
                    <w:t>. Pakeisti 2.2.</w:t>
                  </w:r>
                  <w:r>
                    <w:rPr>
                      <w:color w:val="000000"/>
                      <w:szCs w:val="24"/>
                      <w:lang w:eastAsia="lt-LT"/>
                    </w:rPr>
                    <w:t>6</w:t>
                  </w:r>
                  <w:r>
                    <w:rPr>
                      <w:color w:val="000000"/>
                      <w:szCs w:val="24"/>
                      <w:vertAlign w:val="superscript"/>
                      <w:lang w:eastAsia="lt-LT"/>
                    </w:rPr>
                    <w:t>1</w:t>
                  </w:r>
                  <w:r>
                    <w:rPr>
                      <w:szCs w:val="24"/>
                      <w:lang w:eastAsia="lt-LT"/>
                    </w:rPr>
                    <w:t>.2 papunktį ir jį išdėstyti taip:</w:t>
                  </w:r>
                </w:p>
                <w:sdt>
                  <w:sdtPr>
                    <w:alias w:val="citata"/>
                    <w:tag w:val="part_b1204bedf89b4b64b1aad64e72ada69c"/>
                    <w:lock w:val="sdtLocked"/>
                    <w:richText/>
                  </w:sdtPr>
                  <w:sdtContent>
                    <w:sdt>
                      <w:sdtPr>
                        <w:alias w:val="2.2.6-1.2 pp."/>
                        <w:tag w:val="part_275393c7b2f348b084673a52727446f9"/>
                        <w:lock w:val="sdtLocked"/>
                        <w:richText/>
                      </w:sdtPr>
                      <w:sdtContent>
                        <w:p>
                          <w:pPr>
                            <w:ind w:firstLine="709"/>
                            <w:jc w:val="both"/>
                            <w:rPr>
                              <w:b/>
                              <w:bCs/>
                              <w:szCs w:val="24"/>
                            </w:rPr>
                          </w:pPr>
                          <w:r>
                            <w:rPr>
                              <w:szCs w:val="24"/>
                              <w:lang w:eastAsia="lt-LT"/>
                            </w:rPr>
                            <w:t>„</w:t>
                          </w:r>
                          <w:sdt>
                            <w:sdtPr>
                              <w:alias w:val="Numeris"/>
                              <w:tag w:val="nr_275393c7b2f348b084673a52727446f9"/>
                              <w:lock w:val="sdtLocked"/>
                              <w:richText/>
                            </w:sdtPr>
                            <w:sdtContent>
                              <w:r>
                                <w:rPr>
                                  <w:szCs w:val="24"/>
                                  <w:lang w:eastAsia="lt-LT"/>
                                </w:rPr>
                                <w:t>2.2.6</w:t>
                              </w:r>
                              <w:r>
                                <w:rPr>
                                  <w:szCs w:val="24"/>
                                  <w:vertAlign w:val="superscript"/>
                                  <w:lang w:eastAsia="lt-LT"/>
                                </w:rPr>
                                <w:t>1</w:t>
                              </w:r>
                              <w:r>
                                <w:rPr>
                                  <w:szCs w:val="24"/>
                                  <w:lang w:eastAsia="lt-LT"/>
                                </w:rPr>
                                <w:t>.2</w:t>
                              </w:r>
                            </w:sdtContent>
                          </w:sdt>
                          <w:r>
                            <w:rPr>
                              <w:szCs w:val="24"/>
                              <w:lang w:eastAsia="lt-LT"/>
                            </w:rPr>
                            <w:t>. lankomi pažintiniai ir mokomieji takai, parkai, muziejai, galerijos ir kitos ekspozicinės erdvės, zoologijos ir botanikos sodai, esantys atvirose lauko erdvėse, ne didesnėmis nei 10 asmenų grupėmis, išskyrus dviejų šeimų ir (ar) dviejų namų ūkių narius ir ekskursijas su gidu, kai dalyvauja ne daugiau kaip 25 asmenys (neįskaičiuojant gido), užtikrinant dalyvių išankstinę registraciją;“.</w:t>
                          </w:r>
                        </w:p>
                      </w:sdtContent>
                    </w:sdt>
                  </w:sdtContent>
                </w:sdt>
              </w:sdtContent>
            </w:sdt>
            <w:sdt>
              <w:sdtPr>
                <w:alias w:val="1.11 pp."/>
                <w:tag w:val="part_edc756c13e934a88b8ced468d034d6d4"/>
                <w:lock w:val="sdtLocked"/>
                <w:richText/>
              </w:sdtPr>
              <w:sdtContent>
                <w:p>
                  <w:pPr>
                    <w:ind w:firstLine="709"/>
                    <w:jc w:val="both"/>
                    <w:rPr>
                      <w:szCs w:val="24"/>
                      <w:lang w:eastAsia="lt-LT"/>
                    </w:rPr>
                  </w:pPr>
                  <w:sdt>
                    <w:sdtPr>
                      <w:alias w:val="Numeris"/>
                      <w:tag w:val="nr_edc756c13e934a88b8ced468d034d6d4"/>
                      <w:lock w:val="sdtLocked"/>
                      <w:richText/>
                    </w:sdtPr>
                    <w:sdtContent>
                      <w:r>
                        <w:rPr>
                          <w:szCs w:val="24"/>
                          <w:lang w:eastAsia="lt-LT"/>
                        </w:rPr>
                        <w:t>1.11</w:t>
                      </w:r>
                    </w:sdtContent>
                  </w:sdt>
                  <w:r>
                    <w:rPr>
                      <w:szCs w:val="24"/>
                      <w:lang w:eastAsia="lt-LT"/>
                    </w:rPr>
                    <w:t>. Pakeisti 2.2.</w:t>
                  </w:r>
                  <w:r>
                    <w:rPr>
                      <w:color w:val="000000"/>
                      <w:szCs w:val="24"/>
                      <w:lang w:eastAsia="lt-LT"/>
                    </w:rPr>
                    <w:t>6</w:t>
                  </w:r>
                  <w:r>
                    <w:rPr>
                      <w:color w:val="000000"/>
                      <w:szCs w:val="24"/>
                      <w:vertAlign w:val="superscript"/>
                      <w:lang w:eastAsia="lt-LT"/>
                    </w:rPr>
                    <w:t>1</w:t>
                  </w:r>
                  <w:r>
                    <w:rPr>
                      <w:szCs w:val="24"/>
                      <w:lang w:eastAsia="lt-LT"/>
                    </w:rPr>
                    <w:t>.3 papunktį ir jį išdėstyti taip:</w:t>
                  </w:r>
                </w:p>
                <w:sdt>
                  <w:sdtPr>
                    <w:alias w:val="citata"/>
                    <w:tag w:val="part_81f7b99cfcaa4cb5a699a2512051ff56"/>
                    <w:lock w:val="sdtLocked"/>
                    <w:richText/>
                  </w:sdtPr>
                  <w:sdtContent>
                    <w:sdt>
                      <w:sdtPr>
                        <w:alias w:val="2.2.6-1.3 pp."/>
                        <w:tag w:val="part_2237be4b8b6244b88c5264bcb84b17f9"/>
                        <w:lock w:val="sdtLocked"/>
                        <w:richText/>
                      </w:sdtPr>
                      <w:sdtContent>
                        <w:p>
                          <w:pPr>
                            <w:ind w:firstLine="709"/>
                            <w:jc w:val="both"/>
                            <w:rPr>
                              <w:b/>
                              <w:bCs/>
                              <w:szCs w:val="24"/>
                              <w:lang w:eastAsia="lt-LT"/>
                            </w:rPr>
                          </w:pPr>
                          <w:r>
                            <w:rPr>
                              <w:szCs w:val="24"/>
                              <w:lang w:eastAsia="lt-LT"/>
                            </w:rPr>
                            <w:t>„</w:t>
                          </w:r>
                          <w:sdt>
                            <w:sdtPr>
                              <w:alias w:val="Numeris"/>
                              <w:tag w:val="nr_2237be4b8b6244b88c5264bcb84b17f9"/>
                              <w:lock w:val="sdtLocked"/>
                              <w:richText/>
                            </w:sdtPr>
                            <w:sdtContent>
                              <w:r>
                                <w:rPr>
                                  <w:szCs w:val="24"/>
                                  <w:lang w:eastAsia="lt-LT"/>
                                </w:rPr>
                                <w:t>2.2.6</w:t>
                              </w:r>
                              <w:r>
                                <w:rPr>
                                  <w:szCs w:val="24"/>
                                  <w:vertAlign w:val="superscript"/>
                                  <w:lang w:eastAsia="lt-LT"/>
                                </w:rPr>
                                <w:t>1</w:t>
                              </w:r>
                              <w:r>
                                <w:rPr>
                                  <w:szCs w:val="24"/>
                                  <w:lang w:eastAsia="lt-LT"/>
                                </w:rPr>
                                <w:t>.3</w:t>
                              </w:r>
                            </w:sdtContent>
                          </w:sdt>
                          <w:r>
                            <w:rPr>
                              <w:szCs w:val="24"/>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vertAlign w:val="superscript"/>
                              <w:lang w:eastAsia="lt-LT"/>
                            </w:rPr>
                            <w:t>2</w:t>
                          </w:r>
                          <w:r>
                            <w:rPr>
                              <w:szCs w:val="24"/>
                              <w:lang w:eastAsia="lt-LT"/>
                            </w:rPr>
                            <w:t xml:space="preserve"> ploto, išskyrus ekskursijas su gidu, kai dalyvauja ne daugiau kaip 25 asmenys (neįskaičiuojant gido), užtikrinant dalyvių išankstinę registraciją;“.</w:t>
                          </w:r>
                          <w:r>
                            <w:rPr>
                              <w:b/>
                              <w:bCs/>
                              <w:szCs w:val="24"/>
                              <w:lang w:eastAsia="lt-LT"/>
                            </w:rPr>
                            <w:t xml:space="preserve"> </w:t>
                          </w:r>
                        </w:p>
                      </w:sdtContent>
                    </w:sdt>
                  </w:sdtContent>
                </w:sdt>
              </w:sdtContent>
            </w:sdt>
            <w:sdt>
              <w:sdtPr>
                <w:alias w:val="1.12 pp."/>
                <w:tag w:val="part_dfd67c3ed9844c798e66042fb7caea7a"/>
                <w:lock w:val="sdtLocked"/>
                <w:richText/>
              </w:sdtPr>
              <w:sdtContent>
                <w:p>
                  <w:pPr>
                    <w:tabs>
                      <w:tab w:val="left" w:pos="1134"/>
                    </w:tabs>
                    <w:ind w:firstLine="709"/>
                    <w:jc w:val="both"/>
                    <w:rPr>
                      <w:szCs w:val="24"/>
                      <w:shd w:val="clear" w:color="auto" w:fill="FFFFFF"/>
                      <w:lang w:eastAsia="lt-LT"/>
                    </w:rPr>
                  </w:pPr>
                  <w:sdt>
                    <w:sdtPr>
                      <w:alias w:val="Numeris"/>
                      <w:tag w:val="nr_dfd67c3ed9844c798e66042fb7caea7a"/>
                      <w:lock w:val="sdtLocked"/>
                      <w:richText/>
                    </w:sdtPr>
                    <w:sdtContent>
                      <w:r>
                        <w:rPr>
                          <w:szCs w:val="24"/>
                          <w:shd w:val="clear" w:color="auto" w:fill="FFFFFF"/>
                          <w:lang w:eastAsia="lt-LT"/>
                        </w:rPr>
                        <w:t>1.12</w:t>
                      </w:r>
                    </w:sdtContent>
                  </w:sdt>
                  <w:r>
                    <w:rPr>
                      <w:szCs w:val="24"/>
                      <w:shd w:val="clear" w:color="auto" w:fill="FFFFFF"/>
                      <w:lang w:eastAsia="lt-LT"/>
                    </w:rPr>
                    <w:t>. Pakeisti 2.2.7.3 papunktį ir jį išdėstyti taip:</w:t>
                  </w:r>
                </w:p>
                <w:sdt>
                  <w:sdtPr>
                    <w:alias w:val="citata"/>
                    <w:tag w:val="part_ab1098ea96844b3a8c9b5568d7c362d2"/>
                    <w:lock w:val="sdtLocked"/>
                    <w:richText/>
                  </w:sdtPr>
                  <w:sdtContent>
                    <w:sdt>
                      <w:sdtPr>
                        <w:alias w:val="2.2.7.3 pp."/>
                        <w:tag w:val="part_55c43a3cf7d94cfda5f29f6f32a4a5b2"/>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55c43a3cf7d94cfda5f29f6f32a4a5b2"/>
                              <w:lock w:val="sdtLocked"/>
                              <w:richText/>
                            </w:sdtPr>
                            <w:sdtContent>
                              <w:r>
                                <w:rPr>
                                  <w:szCs w:val="24"/>
                                  <w:shd w:val="clear" w:color="auto" w:fill="FFFFFF"/>
                                  <w:lang w:eastAsia="lt-LT"/>
                                </w:rPr>
                                <w:t>2.2.7.3</w:t>
                              </w:r>
                            </w:sdtContent>
                          </w:sdt>
                          <w:r>
                            <w:rPr>
                              <w:szCs w:val="24"/>
                              <w:shd w:val="clear" w:color="auto" w:fill="FFFFFF"/>
                              <w:lang w:eastAsia="lt-LT"/>
                            </w:rPr>
                            <w:t>. viešojo maitinimo paslaugos teikiamos ugdymo, socialinių paslaugų, asmens sveikatos priežiūros, krašto apsaugos, pataisos įstaigose, tardymo izoliatoriuose, Valstybės sienos apsaugos tarnybos prie Lietuvos Respublikos vidaus reikalų ministerijos Užsieniečių registracijos centre (toliau – URC) ar kitose įstaigose, kuriose būtina užtikrinti maitinimą pagal įstaigos veiklos specifiką, oficialių delegacijų nariams ir jų priėmime dalyvaujantiems asmenims;“.</w:t>
                          </w:r>
                        </w:p>
                      </w:sdtContent>
                    </w:sdt>
                  </w:sdtContent>
                </w:sdt>
              </w:sdtContent>
            </w:sdt>
            <w:sdt>
              <w:sdtPr>
                <w:alias w:val="1.13 pp."/>
                <w:tag w:val="part_fa1149dd576143598d9bd54be368653f"/>
                <w:lock w:val="sdtLocked"/>
                <w:richText/>
              </w:sdtPr>
              <w:sdtContent>
                <w:p>
                  <w:pPr>
                    <w:ind w:firstLine="709"/>
                    <w:jc w:val="both"/>
                    <w:rPr>
                      <w:szCs w:val="24"/>
                      <w:lang w:eastAsia="lt-LT"/>
                    </w:rPr>
                  </w:pPr>
                  <w:sdt>
                    <w:sdtPr>
                      <w:alias w:val="Numeris"/>
                      <w:tag w:val="nr_fa1149dd576143598d9bd54be368653f"/>
                      <w:lock w:val="sdtLocked"/>
                      <w:richText/>
                    </w:sdtPr>
                    <w:sdtContent>
                      <w:r>
                        <w:rPr>
                          <w:szCs w:val="24"/>
                          <w:shd w:val="clear" w:color="auto" w:fill="FFFFFF"/>
                          <w:lang w:eastAsia="lt-LT"/>
                        </w:rPr>
                        <w:t>1.13</w:t>
                      </w:r>
                    </w:sdtContent>
                  </w:sdt>
                  <w:r>
                    <w:rPr>
                      <w:szCs w:val="24"/>
                      <w:shd w:val="clear" w:color="auto" w:fill="FFFFFF"/>
                      <w:lang w:eastAsia="lt-LT"/>
                    </w:rPr>
                    <w:t xml:space="preserve">. </w:t>
                  </w:r>
                  <w:r>
                    <w:rPr>
                      <w:szCs w:val="24"/>
                      <w:lang w:eastAsia="lt-LT"/>
                    </w:rPr>
                    <w:t>Pakeisti 2.2.7.5</w:t>
                  </w:r>
                  <w:r>
                    <w:rPr>
                      <w:szCs w:val="24"/>
                      <w:vertAlign w:val="superscript"/>
                      <w:lang w:eastAsia="lt-LT"/>
                    </w:rPr>
                    <w:t xml:space="preserve"> </w:t>
                  </w:r>
                  <w:r>
                    <w:rPr>
                      <w:szCs w:val="24"/>
                      <w:lang w:eastAsia="lt-LT"/>
                    </w:rPr>
                    <w:t>papunktį ir jį išdėstyti taip:</w:t>
                  </w:r>
                </w:p>
                <w:sdt>
                  <w:sdtPr>
                    <w:alias w:val="citata"/>
                    <w:tag w:val="part_7a43a98c4829429fbd44a205d554a863"/>
                    <w:lock w:val="sdtLocked"/>
                    <w:richText/>
                  </w:sdtPr>
                  <w:sdtContent>
                    <w:sdt>
                      <w:sdtPr>
                        <w:alias w:val="2.2.7.5 pp."/>
                        <w:tag w:val="part_aac211bcb5b74ca6ac07efae3379ff0a"/>
                        <w:lock w:val="sdtLocked"/>
                        <w:richText/>
                      </w:sdtPr>
                      <w:sdtContent>
                        <w:p>
                          <w:pPr>
                            <w:ind w:firstLine="709"/>
                            <w:jc w:val="both"/>
                            <w:rPr>
                              <w:szCs w:val="24"/>
                              <w:lang w:eastAsia="lt-LT"/>
                            </w:rPr>
                          </w:pPr>
                          <w:r>
                            <w:rPr>
                              <w:szCs w:val="24"/>
                              <w:lang w:eastAsia="lt-LT"/>
                            </w:rPr>
                            <w:t>„</w:t>
                          </w:r>
                          <w:sdt>
                            <w:sdtPr>
                              <w:alias w:val="Numeris"/>
                              <w:tag w:val="nr_aac211bcb5b74ca6ac07efae3379ff0a"/>
                              <w:lock w:val="sdtLocked"/>
                              <w:richText/>
                            </w:sdtPr>
                            <w:sdtContent>
                              <w:r>
                                <w:rPr>
                                  <w:szCs w:val="24"/>
                                  <w:lang w:eastAsia="lt-LT"/>
                                </w:rPr>
                                <w:t>2.2.7.5</w:t>
                              </w:r>
                            </w:sdtContent>
                          </w:sdt>
                          <w:r>
                            <w:rPr>
                              <w:szCs w:val="24"/>
                              <w:lang w:eastAsia="lt-LT"/>
                            </w:rPr>
                            <w:t>. viešojo maitinimo įstaigų, restoranų, kavinių ir barų veikla vykdoma nuo 7 iki 22 valandos, kai užsakytas maistas ir gėrimai vartojami prie atvirose erdvėse esančių staliukų, prie vieno staliuko leidžiant sėdėti ne daugiau nei 5 asmenims, išskyrus dviejų šeimų ir (ar) dviejų namų ūkio narius;“.</w:t>
                          </w:r>
                        </w:p>
                      </w:sdtContent>
                    </w:sdt>
                  </w:sdtContent>
                </w:sdt>
              </w:sdtContent>
            </w:sdt>
            <w:sdt>
              <w:sdtPr>
                <w:alias w:val="1.14 pp."/>
                <w:tag w:val="part_6ec8686a7d564f23abe5ba542def3e45"/>
                <w:lock w:val="sdtLocked"/>
                <w:richText/>
              </w:sdtPr>
              <w:sdtContent>
                <w:p>
                  <w:pPr>
                    <w:shd w:val="clear" w:color="auto" w:fill="FFFFFF"/>
                    <w:tabs>
                      <w:tab w:val="left" w:pos="1134"/>
                    </w:tabs>
                    <w:ind w:firstLine="709"/>
                    <w:jc w:val="both"/>
                    <w:rPr>
                      <w:color w:val="000000"/>
                      <w:szCs w:val="24"/>
                      <w:shd w:val="clear" w:color="auto" w:fill="FFFFFF"/>
                      <w:lang w:eastAsia="lt-LT"/>
                    </w:rPr>
                  </w:pPr>
                  <w:sdt>
                    <w:sdtPr>
                      <w:alias w:val="Numeris"/>
                      <w:tag w:val="nr_6ec8686a7d564f23abe5ba542def3e45"/>
                      <w:lock w:val="sdtLocked"/>
                      <w:richText/>
                    </w:sdtPr>
                    <w:sdtContent>
                      <w:r>
                        <w:rPr>
                          <w:color w:val="000000"/>
                          <w:szCs w:val="24"/>
                          <w:shd w:val="clear" w:color="auto" w:fill="FFFFFF"/>
                          <w:lang w:eastAsia="lt-LT"/>
                        </w:rPr>
                        <w:t>1.14</w:t>
                      </w:r>
                    </w:sdtContent>
                  </w:sdt>
                  <w:r>
                    <w:rPr>
                      <w:color w:val="000000"/>
                      <w:szCs w:val="24"/>
                      <w:shd w:val="clear" w:color="auto" w:fill="FFFFFF"/>
                      <w:lang w:eastAsia="lt-LT"/>
                    </w:rPr>
                    <w:t>. Papildyti 2.2.7.7 papunkčiu:</w:t>
                  </w:r>
                </w:p>
                <w:sdt>
                  <w:sdtPr>
                    <w:alias w:val="citata"/>
                    <w:tag w:val="part_58da948744a949cb89ed6c184dc04729"/>
                    <w:lock w:val="sdtLocked"/>
                    <w:richText/>
                  </w:sdtPr>
                  <w:sdtContent>
                    <w:sdt>
                      <w:sdtPr>
                        <w:alias w:val="2.2.7.7 pp."/>
                        <w:tag w:val="part_d766d55e77894119a7c90b81d0a4269e"/>
                        <w:lock w:val="sdtLocked"/>
                        <w:richText/>
                      </w:sdtPr>
                      <w:sdtContent>
                        <w:p>
                          <w:pPr>
                            <w:shd w:val="clear" w:color="auto" w:fill="FFFFFF"/>
                            <w:tabs>
                              <w:tab w:val="left" w:pos="1134"/>
                            </w:tabs>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d766d55e77894119a7c90b81d0a4269e"/>
                              <w:lock w:val="sdtLocked"/>
                              <w:richText/>
                            </w:sdtPr>
                            <w:sdtContent>
                              <w:r>
                                <w:rPr>
                                  <w:color w:val="000000"/>
                                  <w:szCs w:val="24"/>
                                  <w:shd w:val="clear" w:color="auto" w:fill="FFFFFF"/>
                                  <w:lang w:eastAsia="lt-LT"/>
                                </w:rPr>
                                <w:t>2.2.7.7</w:t>
                              </w:r>
                            </w:sdtContent>
                          </w:sdt>
                          <w:r>
                            <w:rPr>
                              <w:color w:val="000000"/>
                              <w:szCs w:val="24"/>
                              <w:shd w:val="clear" w:color="auto" w:fill="FFFFFF"/>
                              <w:lang w:eastAsia="lt-LT"/>
                            </w:rPr>
                            <w:t>. apgyvendinimo paslaugas teikiančių įstaigų paslaugų gavėjams teikiamos viešojo maitinimo paslaugos apgyvendinimo paslaugas teikiančių įstaigų teritorijose ir (ar) patalpose.“</w:t>
                          </w:r>
                        </w:p>
                      </w:sdtContent>
                    </w:sdt>
                  </w:sdtContent>
                </w:sdt>
              </w:sdtContent>
            </w:sdt>
            <w:sdt>
              <w:sdtPr>
                <w:alias w:val="1.15 pp."/>
                <w:tag w:val="part_b248637eb7a14bcb8675df6dac097c91"/>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b248637eb7a14bcb8675df6dac097c91"/>
                      <w:lock w:val="sdtLocked"/>
                      <w:richText/>
                    </w:sdtPr>
                    <w:sdtContent>
                      <w:r>
                        <w:rPr>
                          <w:szCs w:val="24"/>
                          <w:shd w:val="clear" w:color="auto" w:fill="FFFFFF"/>
                          <w:lang w:eastAsia="lt-LT"/>
                        </w:rPr>
                        <w:t>1.15</w:t>
                      </w:r>
                    </w:sdtContent>
                  </w:sdt>
                  <w:r>
                    <w:rPr>
                      <w:szCs w:val="24"/>
                      <w:shd w:val="clear" w:color="auto" w:fill="FFFFFF"/>
                      <w:lang w:eastAsia="lt-LT"/>
                    </w:rPr>
                    <w:t>. Pakeisti 2.2.8.2 papunktį ir jį išdėstyti taip:</w:t>
                  </w:r>
                </w:p>
                <w:sdt>
                  <w:sdtPr>
                    <w:alias w:val="citata"/>
                    <w:tag w:val="part_2eca2f8c6e404b8cb712879852beb890"/>
                    <w:lock w:val="sdtLocked"/>
                    <w:richText/>
                  </w:sdtPr>
                  <w:sdtContent>
                    <w:sdt>
                      <w:sdtPr>
                        <w:alias w:val="2.2.8.2 pp."/>
                        <w:tag w:val="part_12f7babe2df34b269520971a416395cf"/>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12f7babe2df34b269520971a416395cf"/>
                              <w:lock w:val="sdtLocked"/>
                              <w:richText/>
                            </w:sdtPr>
                            <w:sdtContent>
                              <w:r>
                                <w:rPr>
                                  <w:szCs w:val="24"/>
                                  <w:shd w:val="clear" w:color="auto" w:fill="FFFFFF"/>
                                  <w:lang w:eastAsia="lt-LT"/>
                                </w:rPr>
                                <w:t>2.2.8.2</w:t>
                              </w:r>
                            </w:sdtContent>
                          </w:sdt>
                          <w:r>
                            <w:rPr>
                              <w:szCs w:val="24"/>
                              <w:shd w:val="clear" w:color="auto" w:fill="FFFFFF"/>
                              <w:lang w:eastAsia="lt-LT"/>
                            </w:rPr>
                            <w:t>. laidotuves, kai jose dalyvauja ne daugiau nei 50 asmenų, išskyrus ritualines paslaugas teikiančius asmenis;“.</w:t>
                          </w:r>
                        </w:p>
                      </w:sdtContent>
                    </w:sdt>
                  </w:sdtContent>
                </w:sdt>
              </w:sdtContent>
            </w:sdt>
            <w:sdt>
              <w:sdtPr>
                <w:alias w:val="1.16 pp."/>
                <w:tag w:val="part_9fee022413d341a38aaa78f930c91906"/>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9fee022413d341a38aaa78f930c91906"/>
                      <w:lock w:val="sdtLocked"/>
                      <w:richText/>
                    </w:sdtPr>
                    <w:sdtContent>
                      <w:r>
                        <w:rPr>
                          <w:szCs w:val="24"/>
                          <w:shd w:val="clear" w:color="auto" w:fill="FFFFFF"/>
                          <w:lang w:eastAsia="lt-LT"/>
                        </w:rPr>
                        <w:t>1.16</w:t>
                      </w:r>
                    </w:sdtContent>
                  </w:sdt>
                  <w:r>
                    <w:rPr>
                      <w:szCs w:val="24"/>
                      <w:shd w:val="clear" w:color="auto" w:fill="FFFFFF"/>
                      <w:lang w:eastAsia="lt-LT"/>
                    </w:rPr>
                    <w:t>. Pakeisti 2.2.8.4 papunktį ir jį išdėstyti taip:</w:t>
                  </w:r>
                </w:p>
                <w:sdt>
                  <w:sdtPr>
                    <w:alias w:val="citata"/>
                    <w:tag w:val="part_7cc8ff70ab7f409781ef999b34dd5eec"/>
                    <w:lock w:val="sdtLocked"/>
                    <w:richText/>
                  </w:sdtPr>
                  <w:sdtContent>
                    <w:sdt>
                      <w:sdtPr>
                        <w:alias w:val="2.2.8.4 pp."/>
                        <w:tag w:val="part_974077220afd420d98acb1623e9bd2d5"/>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974077220afd420d98acb1623e9bd2d5"/>
                              <w:lock w:val="sdtLocked"/>
                              <w:richText/>
                            </w:sdtPr>
                            <w:sdtContent>
                              <w:r>
                                <w:rPr>
                                  <w:szCs w:val="24"/>
                                  <w:shd w:val="clear" w:color="auto" w:fill="FFFFFF"/>
                                  <w:lang w:eastAsia="lt-LT"/>
                                </w:rPr>
                                <w:t>2.2.8.4</w:t>
                              </w:r>
                            </w:sdtContent>
                          </w:sdt>
                          <w:r>
                            <w:rPr>
                              <w:szCs w:val="24"/>
                              <w:shd w:val="clear" w:color="auto" w:fill="FFFFFF"/>
                              <w:lang w:eastAsia="lt-LT"/>
                            </w:rPr>
                            <w:t xml:space="preserve">. ekskursijas, kuriose dalyvauja ne daugiau kaip 25 asmenys </w:t>
                          </w:r>
                          <w:r>
                            <w:rPr>
                              <w:szCs w:val="24"/>
                              <w:lang w:eastAsia="lt-LT"/>
                            </w:rPr>
                            <w:t>(neįskaičiuojant gido)</w:t>
                          </w:r>
                          <w:r>
                            <w:rPr>
                              <w:szCs w:val="24"/>
                              <w:shd w:val="clear" w:color="auto" w:fill="FFFFFF"/>
                              <w:lang w:eastAsia="lt-LT"/>
                            </w:rPr>
                            <w:t>, užtikrinant dalyvių išankstinę registraciją ir kitas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7 pp."/>
                <w:tag w:val="part_7f8401c7034f4a6a934e4fa7980f3818"/>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7f8401c7034f4a6a934e4fa7980f3818"/>
                      <w:lock w:val="sdtLocked"/>
                      <w:richText/>
                    </w:sdtPr>
                    <w:sdtContent>
                      <w:r>
                        <w:rPr>
                          <w:szCs w:val="24"/>
                          <w:shd w:val="clear" w:color="auto" w:fill="FFFFFF"/>
                          <w:lang w:eastAsia="lt-LT"/>
                        </w:rPr>
                        <w:t>1.17</w:t>
                      </w:r>
                    </w:sdtContent>
                  </w:sdt>
                  <w:r>
                    <w:rPr>
                      <w:szCs w:val="24"/>
                      <w:shd w:val="clear" w:color="auto" w:fill="FFFFFF"/>
                      <w:lang w:eastAsia="lt-LT"/>
                    </w:rPr>
                    <w:t>. Pakeisti 2.2.9.3 papunktį ir jį išdėstyti taip:</w:t>
                  </w:r>
                </w:p>
                <w:sdt>
                  <w:sdtPr>
                    <w:alias w:val="citata"/>
                    <w:tag w:val="part_f53395cf231e4dacb3f777c9c12839ad"/>
                    <w:lock w:val="sdtLocked"/>
                    <w:richText/>
                  </w:sdtPr>
                  <w:sdtContent>
                    <w:sdt>
                      <w:sdtPr>
                        <w:alias w:val="2.2.9.3 pp."/>
                        <w:tag w:val="part_1d9cf8fc0f6f4283ac04a67f5b5b9601"/>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1d9cf8fc0f6f4283ac04a67f5b5b9601"/>
                              <w:lock w:val="sdtLocked"/>
                              <w:richText/>
                            </w:sdtPr>
                            <w:sdtContent>
                              <w:r>
                                <w:rPr>
                                  <w:szCs w:val="24"/>
                                  <w:shd w:val="clear" w:color="auto" w:fill="FFFFFF"/>
                                  <w:lang w:eastAsia="lt-LT"/>
                                </w:rPr>
                                <w:t>2.2.9.3</w:t>
                              </w:r>
                            </w:sdtContent>
                          </w:sdt>
                          <w:r>
                            <w:rPr>
                              <w:szCs w:val="24"/>
                              <w:shd w:val="clear" w:color="auto" w:fill="FFFFFF"/>
                              <w:lang w:eastAsia="lt-LT"/>
                            </w:rPr>
                            <w:t>. neformalusis vaikų švietimas vykdomas nuotoliniu būdu arba stabdomas,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2.2.9.3.1 pp."/>
                            <w:tag w:val="part_3ce74062b3d441898b2774756f47ca6b"/>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3ce74062b3d441898b2774756f47ca6b"/>
                                  <w:lock w:val="sdtLocked"/>
                                  <w:richText/>
                                </w:sdtPr>
                                <w:sdtContent>
                                  <w:r>
                                    <w:rPr>
                                      <w:szCs w:val="24"/>
                                      <w:shd w:val="clear" w:color="auto" w:fill="FFFFFF"/>
                                      <w:lang w:eastAsia="lt-LT"/>
                                    </w:rPr>
                                    <w:t>2.2.9.3.1</w:t>
                                  </w:r>
                                </w:sdtContent>
                              </w:sdt>
                              <w:r>
                                <w:rPr>
                                  <w:szCs w:val="24"/>
                                  <w:shd w:val="clear" w:color="auto" w:fill="FFFFFF"/>
                                  <w:lang w:eastAsia="lt-LT"/>
                                </w:rPr>
                                <w:t>. užsienio kalbos mokėjimo lygio vertinimo egzaminus (įskaitas) mokiniams, kai dalyvauja ne daugiau kaip 10 mokinių;</w:t>
                              </w:r>
                            </w:p>
                          </w:sdtContent>
                        </w:sdt>
                        <w:sdt>
                          <w:sdtPr>
                            <w:alias w:val="2.2.9.3.2 pp."/>
                            <w:tag w:val="part_8db1c6af66454981b76bd69a72adf979"/>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8db1c6af66454981b76bd69a72adf979"/>
                                  <w:lock w:val="sdtLocked"/>
                                  <w:richText/>
                                </w:sdtPr>
                                <w:sdtContent>
                                  <w:r>
                                    <w:rPr>
                                      <w:szCs w:val="24"/>
                                      <w:shd w:val="clear" w:color="auto" w:fill="FFFFFF"/>
                                      <w:lang w:eastAsia="lt-LT"/>
                                    </w:rPr>
                                    <w:t>2.2.9.3.2</w:t>
                                  </w:r>
                                </w:sdtContent>
                              </w:sdt>
                              <w:r>
                                <w:rPr>
                                  <w:szCs w:val="24"/>
                                  <w:shd w:val="clear" w:color="auto" w:fill="FFFFFF"/>
                                  <w:lang w:eastAsia="lt-LT"/>
                                </w:rPr>
                                <w:t>. neformaliojo vaikų švietimo užsiėmimus atvirose erdvėse, kai dalyvauja viena neformaliojo vaikų švietimo grupė, bet ne daugiau kaip 25 asmenys;</w:t>
                              </w:r>
                            </w:p>
                          </w:sdtContent>
                        </w:sdt>
                        <w:sdt>
                          <w:sdtPr>
                            <w:alias w:val="2.2.9.3.3 pp."/>
                            <w:tag w:val="part_0009b0155d6f4b5e86ac8145bd2a4cf8"/>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0009b0155d6f4b5e86ac8145bd2a4cf8"/>
                                  <w:lock w:val="sdtLocked"/>
                                  <w:richText/>
                                </w:sdtPr>
                                <w:sdtContent>
                                  <w:r>
                                    <w:rPr>
                                      <w:szCs w:val="24"/>
                                      <w:shd w:val="clear" w:color="auto" w:fill="FFFFFF"/>
                                      <w:lang w:eastAsia="lt-LT"/>
                                    </w:rPr>
                                    <w:t>2.2.9.3.3</w:t>
                                  </w:r>
                                </w:sdtContent>
                              </w:sdt>
                              <w:r>
                                <w:rPr>
                                  <w:szCs w:val="24"/>
                                  <w:shd w:val="clear" w:color="auto" w:fill="FFFFFF"/>
                                  <w:lang w:eastAsia="lt-LT"/>
                                </w:rPr>
                                <w:t>. neformaliojo vaikų švietimo užsiėmimus uždarose erdvėse, kai dalyvauja ne daugiau kaip 10 vaikų ir užtikrinamas 10 m² paslaugos teikimo plotas vienam vaikui;</w:t>
                              </w:r>
                            </w:p>
                          </w:sdtContent>
                        </w:sdt>
                        <w:sdt>
                          <w:sdtPr>
                            <w:alias w:val="2.2.9.3.4 pp."/>
                            <w:tag w:val="part_4d23ea5f895047b2b95d06d85b2589f2"/>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4d23ea5f895047b2b95d06d85b2589f2"/>
                                  <w:lock w:val="sdtLocked"/>
                                  <w:richText/>
                                </w:sdtPr>
                                <w:sdtContent>
                                  <w:r>
                                    <w:rPr>
                                      <w:szCs w:val="24"/>
                                      <w:shd w:val="clear" w:color="auto" w:fill="FFFFFF"/>
                                      <w:lang w:eastAsia="lt-LT"/>
                                    </w:rPr>
                                    <w:t>2.2.9.3.4</w:t>
                                  </w:r>
                                </w:sdtContent>
                              </w:sdt>
                              <w:r>
                                <w:rPr>
                                  <w:szCs w:val="24"/>
                                  <w:shd w:val="clear" w:color="auto" w:fill="FFFFFF"/>
                                  <w:lang w:eastAsia="lt-LT"/>
                                </w:rPr>
                                <w:t>. vaikų stovyklų veiklas, kai vienoje grupėje dalyvauja ne daugiau kaip 15 vaikų ir užtikrinamas 5 m² paslaugos teikimo plotas vienam vaikui;</w:t>
                              </w:r>
                            </w:p>
                          </w:sdtContent>
                        </w:sdt>
                        <w:sdt>
                          <w:sdtPr>
                            <w:alias w:val="2.2.9.3.5 pp."/>
                            <w:tag w:val="part_ac7fbf80558940bbb2073e4d79cebf92"/>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ac7fbf80558940bbb2073e4d79cebf92"/>
                                  <w:lock w:val="sdtLocked"/>
                                  <w:richText/>
                                </w:sdtPr>
                                <w:sdtContent>
                                  <w:r>
                                    <w:rPr>
                                      <w:szCs w:val="24"/>
                                      <w:shd w:val="clear" w:color="auto" w:fill="FFFFFF"/>
                                      <w:lang w:eastAsia="lt-LT"/>
                                    </w:rPr>
                                    <w:t>2.2.9.3.5</w:t>
                                  </w:r>
                                </w:sdtContent>
                              </w:sdt>
                              <w:r>
                                <w:rPr>
                                  <w:szCs w:val="24"/>
                                  <w:shd w:val="clear" w:color="auto" w:fill="FFFFFF"/>
                                  <w:lang w:eastAsia="lt-LT"/>
                                </w:rPr>
                                <w:t>. individualius neformaliojo vaikų švietimo užsiėmimus;“.</w:t>
                              </w:r>
                            </w:p>
                          </w:sdtContent>
                        </w:sdt>
                      </w:sdtContent>
                    </w:sdt>
                  </w:sdtContent>
                </w:sdt>
              </w:sdtContent>
            </w:sdt>
            <w:sdt>
              <w:sdtPr>
                <w:alias w:val="1.18 pp."/>
                <w:tag w:val="part_de227d41e3d24f8988b24f76433ae35b"/>
                <w:lock w:val="sdtLocked"/>
                <w:richText/>
              </w:sdtPr>
              <w:sdtContent>
                <w:p>
                  <w:pPr>
                    <w:ind w:firstLine="709"/>
                    <w:rPr>
                      <w:color w:val="000000"/>
                      <w:szCs w:val="24"/>
                      <w:lang w:eastAsia="lt-LT"/>
                    </w:rPr>
                  </w:pPr>
                  <w:sdt>
                    <w:sdtPr>
                      <w:alias w:val="Numeris"/>
                      <w:tag w:val="nr_de227d41e3d24f8988b24f76433ae35b"/>
                      <w:lock w:val="sdtLocked"/>
                      <w:richText/>
                    </w:sdtPr>
                    <w:sdtContent>
                      <w:r>
                        <w:rPr>
                          <w:color w:val="000000"/>
                          <w:szCs w:val="24"/>
                          <w:lang w:eastAsia="lt-LT"/>
                        </w:rPr>
                        <w:t>1.18</w:t>
                      </w:r>
                    </w:sdtContent>
                  </w:sdt>
                  <w:r>
                    <w:rPr>
                      <w:color w:val="000000"/>
                      <w:szCs w:val="24"/>
                      <w:lang w:eastAsia="lt-LT"/>
                    </w:rPr>
                    <w:t>. Pakeisti 2.2.9.4 papunktį ir jį išdėstyti taip:</w:t>
                  </w:r>
                </w:p>
                <w:sdt>
                  <w:sdtPr>
                    <w:alias w:val="citata"/>
                    <w:tag w:val="part_77eda39103a6420daf96c4983b181ffb"/>
                    <w:lock w:val="sdtLocked"/>
                    <w:richText/>
                  </w:sdtPr>
                  <w:sdtContent>
                    <w:sdt>
                      <w:sdtPr>
                        <w:alias w:val="2.2.9.4 pp."/>
                        <w:tag w:val="part_64d919fe035848e8b8b241cf23790374"/>
                        <w:lock w:val="sdtLocked"/>
                        <w:richText/>
                      </w:sdtPr>
                      <w:sdtContent>
                        <w:p>
                          <w:pPr>
                            <w:ind w:firstLine="709"/>
                            <w:jc w:val="both"/>
                            <w:rPr>
                              <w:szCs w:val="24"/>
                              <w:lang w:eastAsia="lt-LT"/>
                            </w:rPr>
                          </w:pPr>
                          <w:r>
                            <w:rPr>
                              <w:szCs w:val="24"/>
                              <w:lang w:eastAsia="lt-LT"/>
                            </w:rPr>
                            <w:t>„</w:t>
                          </w:r>
                          <w:sdt>
                            <w:sdtPr>
                              <w:alias w:val="Numeris"/>
                              <w:tag w:val="nr_64d919fe035848e8b8b241cf23790374"/>
                              <w:lock w:val="sdtLocked"/>
                              <w:richText/>
                            </w:sdtPr>
                            <w:sdtContent>
                              <w:r>
                                <w:rPr>
                                  <w:szCs w:val="24"/>
                                  <w:lang w:eastAsia="lt-LT"/>
                                </w:rPr>
                                <w:t>2.2.9.4</w:t>
                              </w:r>
                            </w:sdtContent>
                          </w:sdt>
                          <w:r>
                            <w:rPr>
                              <w:szCs w:val="24"/>
                              <w:lang w:eastAsia="lt-LT"/>
                            </w:rPr>
                            <w:t>. neformalusis suaugusiųjų švietimas ir neformalusis profesinis mokymas vykdomi nuotoliniu būdu arba stabdomi,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2.2.9.4.1 pp."/>
                            <w:tag w:val="part_83a28640ba444309a210d17ce0ad4fd3"/>
                            <w:lock w:val="sdtLocked"/>
                            <w:richText/>
                          </w:sdtPr>
                          <w:sdtContent>
                            <w:p>
                              <w:pPr>
                                <w:ind w:firstLine="709"/>
                                <w:jc w:val="both"/>
                                <w:rPr>
                                  <w:bCs/>
                                  <w:szCs w:val="24"/>
                                  <w:lang w:eastAsia="lt-LT"/>
                                </w:rPr>
                              </w:pPr>
                              <w:sdt>
                                <w:sdtPr>
                                  <w:alias w:val="Numeris"/>
                                  <w:tag w:val="nr_83a28640ba444309a210d17ce0ad4fd3"/>
                                  <w:lock w:val="sdtLocked"/>
                                  <w:richText/>
                                </w:sdtPr>
                                <w:sdtContent>
                                  <w:r>
                                    <w:rPr>
                                      <w:bCs/>
                                      <w:szCs w:val="24"/>
                                      <w:lang w:eastAsia="lt-LT"/>
                                    </w:rPr>
                                    <w:t>2.2.9.4.1</w:t>
                                  </w:r>
                                </w:sdtContent>
                              </w:sdt>
                              <w:r>
                                <w:rPr>
                                  <w:bCs/>
                                  <w:szCs w:val="24"/>
                                  <w:lang w:eastAsia="lt-LT"/>
                                </w:rPr>
                                <w:t>.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10 asmenų ir užtikrinamas ne mažesnis kaip 10 m² paslaugos teikimo vienam asmeniui plotas;</w:t>
                              </w:r>
                            </w:p>
                          </w:sdtContent>
                        </w:sdt>
                        <w:sdt>
                          <w:sdtPr>
                            <w:alias w:val="2.2.9.4.2 pp."/>
                            <w:tag w:val="part_58c834c5b6134b5b8d9959abb08a7bc3"/>
                            <w:lock w:val="sdtLocked"/>
                            <w:richText/>
                          </w:sdtPr>
                          <w:sdtContent>
                            <w:p>
                              <w:pPr>
                                <w:ind w:firstLine="709"/>
                                <w:jc w:val="both"/>
                                <w:rPr>
                                  <w:bCs/>
                                  <w:szCs w:val="24"/>
                                  <w:lang w:eastAsia="lt-LT"/>
                                </w:rPr>
                              </w:pPr>
                              <w:sdt>
                                <w:sdtPr>
                                  <w:alias w:val="Numeris"/>
                                  <w:tag w:val="nr_58c834c5b6134b5b8d9959abb08a7bc3"/>
                                  <w:lock w:val="sdtLocked"/>
                                  <w:richText/>
                                </w:sdtPr>
                                <w:sdtContent>
                                  <w:r>
                                    <w:rPr>
                                      <w:bCs/>
                                      <w:szCs w:val="24"/>
                                      <w:lang w:eastAsia="lt-LT"/>
                                    </w:rPr>
                                    <w:t>2.2.9.4.2</w:t>
                                  </w:r>
                                </w:sdtContent>
                              </w:sdt>
                              <w:r>
                                <w:rPr>
                                  <w:bCs/>
                                  <w:szCs w:val="24"/>
                                  <w:lang w:eastAsia="lt-LT"/>
                                </w:rPr>
                                <w:t>. neformaliojo suaugusiųjų švietimo užsiėmimus atvirose erdvėse, kai dalyvauja ne daugiau kaip viena neformaliojo suaugusiųjų švietimo grupė, bet ne daugiau nei 25 asmenys;</w:t>
                              </w:r>
                            </w:p>
                          </w:sdtContent>
                        </w:sdt>
                        <w:sdt>
                          <w:sdtPr>
                            <w:alias w:val="2.2.9.4.3 pp."/>
                            <w:tag w:val="part_4feb2ea542f2481b928a0b464ef6a277"/>
                            <w:lock w:val="sdtLocked"/>
                            <w:richText/>
                          </w:sdtPr>
                          <w:sdtContent>
                            <w:p>
                              <w:pPr>
                                <w:ind w:firstLine="709"/>
                                <w:jc w:val="both"/>
                                <w:rPr>
                                  <w:bCs/>
                                  <w:szCs w:val="24"/>
                                  <w:lang w:eastAsia="lt-LT"/>
                                </w:rPr>
                              </w:pPr>
                              <w:sdt>
                                <w:sdtPr>
                                  <w:alias w:val="Numeris"/>
                                  <w:tag w:val="nr_4feb2ea542f2481b928a0b464ef6a277"/>
                                  <w:lock w:val="sdtLocked"/>
                                  <w:richText/>
                                </w:sdtPr>
                                <w:sdtContent>
                                  <w:r>
                                    <w:rPr>
                                      <w:bCs/>
                                      <w:szCs w:val="24"/>
                                      <w:lang w:eastAsia="lt-LT"/>
                                    </w:rPr>
                                    <w:t>2.2.9.4.3</w:t>
                                  </w:r>
                                </w:sdtContent>
                              </w:sdt>
                              <w:r>
                                <w:rPr>
                                  <w:bCs/>
                                  <w:szCs w:val="24"/>
                                  <w:lang w:eastAsia="lt-LT"/>
                                </w:rPr>
                                <w:t>. neformaliojo suaugusiųjų švietimo užsiėmimus uždarose erdvėse, kai dalyvauja ne daugiau kaip 10 asmenų ir užtikrinamas ne mažesnis kaip 10 m² paslaugos teikimo vienam asmeniui plotas;</w:t>
                              </w:r>
                            </w:p>
                          </w:sdtContent>
                        </w:sdt>
                        <w:sdt>
                          <w:sdtPr>
                            <w:alias w:val="2.2.9.4.4 pp."/>
                            <w:tag w:val="part_d2ff95bc678341ad87a3013a0bfd18b6"/>
                            <w:lock w:val="sdtLocked"/>
                            <w:richText/>
                          </w:sdtPr>
                          <w:sdtContent>
                            <w:p>
                              <w:pPr>
                                <w:ind w:firstLine="709"/>
                                <w:jc w:val="both"/>
                                <w:rPr>
                                  <w:bCs/>
                                  <w:szCs w:val="24"/>
                                  <w:lang w:eastAsia="lt-LT"/>
                                </w:rPr>
                              </w:pPr>
                              <w:sdt>
                                <w:sdtPr>
                                  <w:alias w:val="Numeris"/>
                                  <w:tag w:val="nr_d2ff95bc678341ad87a3013a0bfd18b6"/>
                                  <w:lock w:val="sdtLocked"/>
                                  <w:richText/>
                                </w:sdtPr>
                                <w:sdtContent>
                                  <w:r>
                                    <w:rPr>
                                      <w:bCs/>
                                      <w:szCs w:val="24"/>
                                      <w:lang w:eastAsia="lt-LT"/>
                                    </w:rPr>
                                    <w:t>2.2.9.4.4</w:t>
                                  </w:r>
                                </w:sdtContent>
                              </w:sdt>
                              <w:r>
                                <w:rPr>
                                  <w:bCs/>
                                  <w:szCs w:val="24"/>
                                  <w:lang w:eastAsia="lt-LT"/>
                                </w:rPr>
                                <w:t>. individualius neformaliojo suaugusiųjų švietimo ir neformaliojo profesinio mokymo užsiėmimus;</w:t>
                              </w:r>
                            </w:p>
                          </w:sdtContent>
                        </w:sdt>
                        <w:sdt>
                          <w:sdtPr>
                            <w:alias w:val="2.2.9.4.5 pp."/>
                            <w:tag w:val="part_45d0668ce451464bae4f52475eb2d883"/>
                            <w:lock w:val="sdtLocked"/>
                            <w:richText/>
                          </w:sdtPr>
                          <w:sdtContent>
                            <w:p>
                              <w:pPr>
                                <w:ind w:firstLine="709"/>
                                <w:jc w:val="both"/>
                                <w:rPr>
                                  <w:bCs/>
                                  <w:szCs w:val="24"/>
                                  <w:lang w:eastAsia="lt-LT"/>
                                </w:rPr>
                              </w:pPr>
                              <w:sdt>
                                <w:sdtPr>
                                  <w:alias w:val="Numeris"/>
                                  <w:tag w:val="nr_45d0668ce451464bae4f52475eb2d883"/>
                                  <w:lock w:val="sdtLocked"/>
                                  <w:richText/>
                                </w:sdtPr>
                                <w:sdtContent>
                                  <w:r>
                                    <w:rPr>
                                      <w:bCs/>
                                      <w:szCs w:val="24"/>
                                      <w:lang w:eastAsia="lt-LT"/>
                                    </w:rPr>
                                    <w:t>2.2.9.4.5</w:t>
                                  </w:r>
                                </w:sdtContent>
                              </w:sdt>
                              <w:r>
                                <w:rPr>
                                  <w:bCs/>
                                  <w:szCs w:val="24"/>
                                  <w:lang w:eastAsia="lt-LT"/>
                                </w:rPr>
                                <w:t xml:space="preserve">. neformaliojo suaugusiųjų švietimo užsiėmimus, kai dalyvauja tik asmenys, </w:t>
                              </w:r>
                              <w:r>
                                <w:rPr>
                                  <w:bCs/>
                                  <w:szCs w:val="24"/>
                                  <w:shd w:val="clear" w:color="auto" w:fill="FFFFFF"/>
                                  <w:lang w:eastAsia="lt-LT"/>
                                </w:rPr>
                                <w:t>atitinkantys šio nutarimo 2</w:t>
                              </w:r>
                              <w:r>
                                <w:rPr>
                                  <w:bCs/>
                                  <w:szCs w:val="24"/>
                                  <w:shd w:val="clear" w:color="auto" w:fill="FFFFFF"/>
                                  <w:vertAlign w:val="superscript"/>
                                  <w:lang w:eastAsia="lt-LT"/>
                                </w:rPr>
                                <w:t>2</w:t>
                              </w:r>
                              <w:r>
                                <w:rPr>
                                  <w:bCs/>
                                  <w:szCs w:val="24"/>
                                  <w:shd w:val="clear" w:color="auto" w:fill="FFFFFF"/>
                                  <w:lang w:eastAsia="lt-LT"/>
                                </w:rPr>
                                <w:t> punkte nurodytus kriterijus;</w:t>
                              </w:r>
                              <w:r>
                                <w:rPr>
                                  <w:bCs/>
                                  <w:szCs w:val="24"/>
                                  <w:lang w:eastAsia="lt-LT"/>
                                </w:rPr>
                                <w:t>“.</w:t>
                              </w:r>
                            </w:p>
                          </w:sdtContent>
                        </w:sdt>
                      </w:sdtContent>
                    </w:sdt>
                  </w:sdtContent>
                </w:sdt>
              </w:sdtContent>
            </w:sdt>
            <w:sdt>
              <w:sdtPr>
                <w:alias w:val="1.19 pp."/>
                <w:tag w:val="part_9053b3fdfaf84ea3a450151d9192ba45"/>
                <w:lock w:val="sdtLocked"/>
                <w:richText/>
              </w:sdtPr>
              <w:sdtContent>
                <w:p>
                  <w:pPr>
                    <w:ind w:firstLine="709"/>
                    <w:jc w:val="both"/>
                    <w:rPr>
                      <w:color w:val="000000"/>
                      <w:szCs w:val="24"/>
                      <w:lang w:val="en-GB"/>
                    </w:rPr>
                  </w:pPr>
                  <w:sdt>
                    <w:sdtPr>
                      <w:alias w:val="Numeris"/>
                      <w:tag w:val="nr_9053b3fdfaf84ea3a450151d9192ba45"/>
                      <w:lock w:val="sdtLocked"/>
                      <w:richText/>
                    </w:sdtPr>
                    <w:sdtContent>
                      <w:r>
                        <w:rPr>
                          <w:color w:val="000000"/>
                          <w:szCs w:val="24"/>
                          <w:lang w:val="en-GB"/>
                        </w:rPr>
                        <w:t>1.19</w:t>
                      </w:r>
                    </w:sdtContent>
                  </w:sdt>
                  <w:r>
                    <w:rPr>
                      <w:color w:val="000000"/>
                      <w:szCs w:val="24"/>
                      <w:lang w:val="en-GB"/>
                    </w:rPr>
                    <w:t>. Pakeisti 2.2.9.5 papunktį ir jį išdėstyti taip:</w:t>
                  </w:r>
                </w:p>
                <w:sdt>
                  <w:sdtPr>
                    <w:alias w:val="citata"/>
                    <w:tag w:val="part_33ae213957674bafa1122055462aca21"/>
                    <w:lock w:val="sdtLocked"/>
                    <w:richText/>
                  </w:sdtPr>
                  <w:sdtContent>
                    <w:sdt>
                      <w:sdtPr>
                        <w:alias w:val="2.2.9.5 pp."/>
                        <w:tag w:val="part_8151f2a385a548b982c2cc4cebcf426b"/>
                        <w:lock w:val="sdtLocked"/>
                        <w:richText/>
                      </w:sdtPr>
                      <w:sdtContent>
                        <w:p>
                          <w:pPr>
                            <w:ind w:firstLine="709"/>
                            <w:jc w:val="both"/>
                            <w:rPr>
                              <w:szCs w:val="24"/>
                              <w:lang w:eastAsia="lt-LT"/>
                            </w:rPr>
                          </w:pPr>
                          <w:r>
                            <w:rPr>
                              <w:szCs w:val="24"/>
                              <w:lang w:eastAsia="lt-LT"/>
                            </w:rPr>
                            <w:t>„</w:t>
                          </w:r>
                          <w:sdt>
                            <w:sdtPr>
                              <w:alias w:val="Numeris"/>
                              <w:tag w:val="nr_8151f2a385a548b982c2cc4cebcf426b"/>
                              <w:lock w:val="sdtLocked"/>
                              <w:richText/>
                            </w:sdtPr>
                            <w:sdtContent>
                              <w:r>
                                <w:rPr>
                                  <w:szCs w:val="24"/>
                                  <w:lang w:eastAsia="lt-LT"/>
                                </w:rPr>
                                <w:t>2.2.9.5</w:t>
                              </w:r>
                            </w:sdtContent>
                          </w:sdt>
                          <w:r>
                            <w:rPr>
                              <w:szCs w:val="24"/>
                              <w:lang w:eastAsia="lt-LT"/>
                            </w:rPr>
                            <w:t xml:space="preserve">.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studentų ir įstaigose kontaktiniu būdu dirbančių darbuotojų profilaktinį tyrimą COVID-19 ligai (koronaviruso infekcijai) diagnozuoti arba savikontrolę galimai COVID-19 ligai (koronaviruso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lang w:eastAsia="lt-LT"/>
                            </w:rPr>
                            <w:t>Profesinis mokymas ar aukštojo mokslo studijos gali būti</w:t>
                          </w:r>
                          <w:r>
                            <w:rPr>
                              <w:b/>
                              <w:bCs/>
                              <w:color w:val="000000"/>
                              <w:szCs w:val="24"/>
                              <w:lang w:eastAsia="lt-LT"/>
                            </w:rPr>
                            <w:t xml:space="preserve"> </w:t>
                          </w:r>
                          <w:r>
                            <w:rPr>
                              <w:color w:val="000000"/>
                              <w:szCs w:val="24"/>
                              <w:lang w:eastAsia="lt-LT"/>
                            </w:rPr>
                            <w:t>vykdomi patalpose, kai dalyvauja ne daugiau kaip 10 mokinių ar studentų, išlaikant tarp visų patalpoje esančių asmenų ne mažesnį kaip 2 metrų atstumą, arba kai dalyvauja 11–30 mokinių ar studentų,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patalpos plotą vienam asmeniui</w:t>
                          </w:r>
                          <w:r>
                            <w:rPr>
                              <w:szCs w:val="24"/>
                              <w:lang w:eastAsia="lt-LT"/>
                            </w:rPr>
                            <w:t>;“.</w:t>
                          </w:r>
                        </w:p>
                      </w:sdtContent>
                    </w:sdt>
                  </w:sdtContent>
                </w:sdt>
              </w:sdtContent>
            </w:sdt>
            <w:sdt>
              <w:sdtPr>
                <w:alias w:val="1.20 pp."/>
                <w:tag w:val="part_8deeddda0cf3414b8b9cd5d1bf5f67fc"/>
                <w:lock w:val="sdtLocked"/>
                <w:richText/>
              </w:sdtPr>
              <w:sdtContent>
                <w:p>
                  <w:pPr>
                    <w:tabs>
                      <w:tab w:val="left" w:pos="1134"/>
                    </w:tabs>
                    <w:ind w:firstLine="709"/>
                    <w:jc w:val="both"/>
                    <w:rPr>
                      <w:szCs w:val="24"/>
                      <w:shd w:val="clear" w:color="auto" w:fill="FFFFFF"/>
                      <w:lang w:eastAsia="lt-LT"/>
                    </w:rPr>
                  </w:pPr>
                  <w:sdt>
                    <w:sdtPr>
                      <w:alias w:val="Numeris"/>
                      <w:tag w:val="nr_8deeddda0cf3414b8b9cd5d1bf5f67fc"/>
                      <w:lock w:val="sdtLocked"/>
                      <w:richText/>
                    </w:sdtPr>
                    <w:sdtContent>
                      <w:r>
                        <w:rPr>
                          <w:szCs w:val="24"/>
                          <w:shd w:val="clear" w:color="auto" w:fill="FFFFFF"/>
                          <w:lang w:eastAsia="lt-LT"/>
                        </w:rPr>
                        <w:t>1.20</w:t>
                      </w:r>
                    </w:sdtContent>
                  </w:sdt>
                  <w:r>
                    <w:rPr>
                      <w:szCs w:val="24"/>
                      <w:shd w:val="clear" w:color="auto" w:fill="FFFFFF"/>
                      <w:lang w:eastAsia="lt-LT"/>
                    </w:rPr>
                    <w:t>. Pakeisti 2.2.14 papunktį ir jį išdėstyti taip:</w:t>
                  </w:r>
                </w:p>
                <w:sdt>
                  <w:sdtPr>
                    <w:alias w:val="citata"/>
                    <w:tag w:val="part_54c9040bbe154026930fa6a51e901eae"/>
                    <w:lock w:val="sdtLocked"/>
                    <w:richText/>
                  </w:sdtPr>
                  <w:sdtContent>
                    <w:sdt>
                      <w:sdtPr>
                        <w:alias w:val="2.2.14 pp."/>
                        <w:tag w:val="part_4ae8098a48cd4882aa25f953c3922369"/>
                        <w:lock w:val="sdtLocked"/>
                        <w:richText/>
                      </w:sdtPr>
                      <w:sdtContent>
                        <w:p>
                          <w:pPr>
                            <w:tabs>
                              <w:tab w:val="left" w:pos="1134"/>
                            </w:tabs>
                            <w:ind w:firstLine="709"/>
                            <w:jc w:val="both"/>
                            <w:rPr>
                              <w:szCs w:val="24"/>
                              <w:shd w:val="clear" w:color="auto" w:fill="FFFFFF"/>
                              <w:lang w:eastAsia="lt-LT"/>
                            </w:rPr>
                          </w:pPr>
                          <w:r>
                            <w:rPr>
                              <w:szCs w:val="24"/>
                              <w:shd w:val="clear" w:color="auto" w:fill="FFFFFF"/>
                              <w:lang w:eastAsia="lt-LT"/>
                            </w:rPr>
                            <w:t>„</w:t>
                          </w:r>
                          <w:sdt>
                            <w:sdtPr>
                              <w:alias w:val="Numeris"/>
                              <w:tag w:val="nr_4ae8098a48cd4882aa25f953c392236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 ne daugiau nei 50 asmenų, išskyrus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w:t>
                          </w:r>
                          <w:r>
                            <w:rPr>
                              <w:szCs w:val="24"/>
                              <w:lang w:eastAsia="lt-LT"/>
                            </w:rPr>
                            <w:t>5 asmenų ar dviejų šeimų ir (ar) dviejų namų ūkių narių</w:t>
                          </w:r>
                          <w:r>
                            <w:rPr>
                              <w:szCs w:val="24"/>
                              <w:shd w:val="clear" w:color="auto" w:fill="FFFFFF"/>
                              <w:lang w:eastAsia="lt-LT"/>
                            </w:rPr>
                            <w:t>), arba susilaikyti nuo religinių apeigų atlikimo.“</w:t>
                          </w:r>
                        </w:p>
                      </w:sdtContent>
                    </w:sdt>
                  </w:sdtContent>
                </w:sdt>
              </w:sdtContent>
            </w:sdt>
            <w:sdt>
              <w:sdtPr>
                <w:alias w:val="1.21 pp."/>
                <w:tag w:val="part_e818a9c85ef14b97b2eb6638e0b3cd68"/>
                <w:lock w:val="sdtLocked"/>
                <w:richText/>
              </w:sdtPr>
              <w:sdtContent>
                <w:p>
                  <w:pPr>
                    <w:tabs>
                      <w:tab w:val="left" w:pos="1134"/>
                    </w:tabs>
                    <w:ind w:firstLine="709"/>
                    <w:jc w:val="both"/>
                    <w:rPr>
                      <w:szCs w:val="24"/>
                      <w:lang w:eastAsia="lt-LT"/>
                    </w:rPr>
                  </w:pPr>
                  <w:sdt>
                    <w:sdtPr>
                      <w:alias w:val="Numeris"/>
                      <w:tag w:val="nr_e818a9c85ef14b97b2eb6638e0b3cd68"/>
                      <w:lock w:val="sdtLocked"/>
                      <w:richText/>
                    </w:sdtPr>
                    <w:sdtContent>
                      <w:r>
                        <w:rPr>
                          <w:szCs w:val="24"/>
                          <w:lang w:eastAsia="lt-LT"/>
                        </w:rPr>
                        <w:t>1.21</w:t>
                      </w:r>
                    </w:sdtContent>
                  </w:sdt>
                  <w:r>
                    <w:rPr>
                      <w:szCs w:val="24"/>
                      <w:lang w:eastAsia="lt-LT"/>
                    </w:rPr>
                    <w:t>. Pakeisti 2</w:t>
                  </w:r>
                  <w:r>
                    <w:rPr>
                      <w:szCs w:val="24"/>
                      <w:vertAlign w:val="superscript"/>
                      <w:lang w:eastAsia="lt-LT"/>
                    </w:rPr>
                    <w:t>1</w:t>
                  </w:r>
                  <w:r>
                    <w:rPr>
                      <w:szCs w:val="24"/>
                      <w:lang w:eastAsia="lt-LT"/>
                    </w:rPr>
                    <w:t> punktą ir jį išdėstyti taip:</w:t>
                  </w:r>
                </w:p>
                <w:p>
                  <w:pPr>
                    <w:tabs>
                      <w:tab w:val="left" w:pos="1134"/>
                    </w:tabs>
                    <w:ind w:firstLine="709"/>
                    <w:jc w:val="both"/>
                    <w:rPr>
                      <w:szCs w:val="24"/>
                      <w:lang w:eastAsia="lt-LT"/>
                    </w:rPr>
                  </w:pPr>
                  <w:r>
                    <w:rPr>
                      <w:szCs w:val="24"/>
                      <w:lang w:eastAsia="lt-LT"/>
                    </w:rPr>
                    <w:t>„2</w:t>
                  </w:r>
                  <w:r>
                    <w:rPr>
                      <w:szCs w:val="24"/>
                      <w:vertAlign w:val="superscript"/>
                      <w:lang w:eastAsia="lt-LT"/>
                    </w:rPr>
                    <w:t>1</w:t>
                  </w:r>
                  <w:r>
                    <w:rPr>
                      <w:szCs w:val="24"/>
                      <w:lang w:eastAsia="lt-LT"/>
                    </w:rPr>
                    <w:t>. Birštono, Biržų rajono, Elektrėnų, Ignalinos rajono, Jurbarko rajono, Joniškio rajono, Klaipėdos rajono, Kretingos rajono, Kupiškio rajono, Mažeikių rajono, Neringos, Pakruojo rajono, Pasvalio rajono, Rokiškio rajono, Skuodo rajono, Šiaulių rajono, Šilalės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4e1310be2f11eb8c24980b2b0e0fef">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2021-05-26,
paskelbta TAR 2021-05-26, i. k. 2021-11559            </w:t>
                  </w:r>
                </w:p>
                <w:p/>
              </w:sdtContent>
            </w:sdt>
          </w:sdtContent>
        </w:sdt>
        <w:sdt>
          <w:sdtPr>
            <w:alias w:val="2 p."/>
            <w:tag w:val="part_edcadcfc96c54e6698e8f30879819118"/>
            <w:lock w:val="sdtLocked"/>
            <w:richText/>
          </w:sdtPr>
          <w:sdtContent>
            <w:p>
              <w:pPr>
                <w:tabs>
                  <w:tab w:val="left" w:pos="1134"/>
                </w:tabs>
                <w:ind w:firstLine="709"/>
                <w:jc w:val="both"/>
                <w:rPr>
                  <w:szCs w:val="24"/>
                  <w:lang w:eastAsia="lt-LT"/>
                </w:rPr>
              </w:pPr>
              <w:sdt>
                <w:sdtPr>
                  <w:alias w:val="Numeris"/>
                  <w:tag w:val="nr_edcadcfc96c54e6698e8f30879819118"/>
                  <w:lock w:val="sdtLocked"/>
                  <w:richText/>
                </w:sdtPr>
                <w:sdtContent>
                  <w:r>
                    <w:rPr>
                      <w:szCs w:val="24"/>
                      <w:lang w:eastAsia="lt-LT"/>
                    </w:rPr>
                    <w:t>2</w:t>
                  </w:r>
                </w:sdtContent>
              </w:sdt>
              <w:r>
                <w:rPr>
                  <w:szCs w:val="24"/>
                  <w:lang w:eastAsia="lt-LT"/>
                </w:rPr>
                <w:t>. Šis nutarimas, išskyrus 1.1 ir 1.21 papunkčius, įsigalioja 2021 m. gegužės 24 d.</w:t>
              </w:r>
            </w:p>
          </w:sdtContent>
        </w:sdt>
        <w:sdt>
          <w:sdtPr>
            <w:alias w:val="3 p."/>
            <w:tag w:val="part_afa33cd31f734561982eaee7e428262d"/>
            <w:lock w:val="sdtLocked"/>
            <w:richText/>
          </w:sdtPr>
          <w:sdtContent>
            <w:p>
              <w:pPr>
                <w:tabs>
                  <w:tab w:val="left" w:pos="1134"/>
                </w:tabs>
                <w:ind w:firstLine="709"/>
                <w:jc w:val="both"/>
                <w:rPr>
                  <w:szCs w:val="24"/>
                  <w:shd w:val="clear" w:color="auto" w:fill="FFFFFF"/>
                  <w:lang w:eastAsia="lt-LT"/>
                </w:rPr>
              </w:pPr>
              <w:sdt>
                <w:sdtPr>
                  <w:alias w:val="Numeris"/>
                  <w:tag w:val="nr_afa33cd31f734561982eaee7e428262d"/>
                  <w:lock w:val="sdtLocked"/>
                  <w:richText/>
                </w:sdtPr>
                <w:sdtContent>
                  <w:r>
                    <w:rPr>
                      <w:szCs w:val="24"/>
                      <w:lang w:eastAsia="lt-LT"/>
                    </w:rPr>
                    <w:t>3</w:t>
                  </w:r>
                </w:sdtContent>
              </w:sdt>
              <w:r>
                <w:rPr>
                  <w:szCs w:val="24"/>
                  <w:lang w:eastAsia="lt-LT"/>
                </w:rPr>
                <w:t>. Šio nutarimo 1.1 ir 1.21 papunkčiai įsigalioja 2021 m. gegužės 31 d.</w:t>
              </w:r>
            </w:p>
          </w:sdtContent>
        </w:sdt>
        <w:sdt>
          <w:sdtPr>
            <w:alias w:val="signatura"/>
            <w:tag w:val="part_46c42fcf230a4c9aadf29536edb6ec9f"/>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b/>
                <w:t>Arūnas Dulkys</w:t>
              </w:r>
            </w:p>
            <w:p>
              <w:pPr>
                <w:shd w:val="clear" w:color="auto" w:fill="FFFFFF"/>
                <w:tabs>
                  <w:tab w:val="left" w:pos="1134"/>
                </w:tabs>
                <w:ind w:firstLine="720"/>
                <w:jc w:val="both"/>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4e1310be2f11eb8c24980b2b0e0fef">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2021-05-26,
paskelbta TAR 2021-05-26, i. k. 2021-11559                </w:t>
          </w:r>
        </w:p>
        <w:p>
          <w:pPr>
            <w:jc w:val="both"/>
            <w:rPr>
              <w:rFonts w:ascii="Times New Roman" w:hAnsi="Times New Roman"/>
            </w:rPr>
          </w:pPr>
          <w:r>
            <w:rPr>
              <w:rFonts w:ascii="Times New Roman" w:hAnsi="Times New Roman"/>
              <w:sz w:val="20"/>
            </w:rPr>
            <w:t>Dėl Lietuvos Respublikos Vyriausybės 2021 m. gegužės 19 d. nutarimo Nr. 362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ff6f5e85aa4898a771602e89d097a9" PartId="c54282e802194184855624a5f103180a">
    <Part Type="preambule" DocPartId="aab19d0e2bba4982b77b24ca019ecca2" PartId="c0fea4c537b54e1db25eee0a1e73404d"/>
    <Part Type="punktas" Nr="1" Abbr="1 p." DocPartId="6e4321987d2b487ab74948b458fed574" PartId="40af1bf6d7934c44993ebe8538f51a7d">
      <Part Type="papunktis" Nr="1.1" Abbr="1.1 pp." DocPartId="77c3e26cb20b4213b0ff405893db70b9" PartId="f243a8ab8d774ae4b59efbf6b37a79d4">
        <Part Type="citata" DocPartId="85e06f51605e44c78f947fd80283fd53" PartId="e870188694cf41db84858747ade37d2a">
          <Part Type="papunktis" Nr="2.1.2.19" Abbr="2.1.2.19 pp." DocPartId="a2462866c1a9446f9cdf74ed1dc5bdf6" PartId="4b701b4c40104dc080694827dc4fe218"/>
        </Part>
      </Part>
      <Part Type="papunktis" Nr="1.2" Abbr="1.2 pp." DocPartId="1d4e8d3eff024fe1b6d5bf9507acd854" PartId="aed8de5ae17642ff9130d513a49423d1">
        <Part Type="citata" DocPartId="04351d1f4ba442729e75a9bd6c2adeb3" PartId="4de4abc1d68646c7aa8112a009a5dcb1">
          <Part Type="papunktis" Nr="2.1.3-1.3" Abbr="2.1.3-1.3 pp." DocPartId="f69c3e92f9d546cf8af2ff40029dcba6" PartId="795a13f2c2de490fb4b8c8e5807d4662"/>
        </Part>
      </Part>
      <Part Type="papunktis" Nr="1.3" Abbr="1.3 pp." DocPartId="15469462fa584dd79802926d4b9c5e2e" PartId="15771d42543b403baa42f329cf9acc74">
        <Part Type="citata" DocPartId="8fa2c3460ec24e4b95cbf84fb5c66371" PartId="05db73b17a5643c68647916a2d4d59dd">
          <Part Type="papunktis" Nr="2.1.5.1" Abbr="2.1.5.1 pp." DocPartId="ab2badd8d5364c64a58e7b17534838c8" PartId="892cf459ed834a55ae4e0f39faa41e6f"/>
        </Part>
      </Part>
      <Part Type="papunktis" Nr="1.4" Abbr="1.4 pp." DocPartId="4cec1bfa67a24ccc97dcf474b8c61e55" PartId="46430bc934aa4c298fe10a0fcfcca20d">
        <Part Type="citata" DocPartId="b2124d6835d34668b1faa74c6374af29" PartId="e57c24f001ae4890bd6d2b14a76627cf">
          <Part Type="papunktis" Nr="2.1.8.1" Abbr="2.1.8.1 pp." DocPartId="9ef90b15a818408184602564a9856b38" PartId="b2e32d0f6bd640feafeb3b48e743f35d"/>
        </Part>
      </Part>
      <Part Type="papunktis" Nr="1.5" Abbr="1.5 pp." DocPartId="8df5a03ee49640a3afe92e5157c696a1" PartId="423b753f78cc45239019b2fedfdee6a2"/>
      <Part Type="papunktis" Nr="1.6" Abbr="1.6 pp." DocPartId="1415a7faedb041faafcde66402631be4" PartId="d8df01d4d80c4d2e9deed0772997de38">
        <Part Type="citata" DocPartId="2f0460655ec445eda84eab5e921d98a8" PartId="865436d059154c0e918f673e9af9ea1a">
          <Part Type="papunktis" Nr="2.2.3-1" Abbr="2.2.3-1 pp." DocPartId="1f9f7aedc85d4995a6c198c8f837cb4d" PartId="974c65c5f7fe4a3a88672579d7a341eb"/>
        </Part>
      </Part>
      <Part Type="papunktis" Nr="1.7" Abbr="1.7 pp." DocPartId="c2cd7003380a44daa553f094460eea6e" PartId="dad18e3fb65e4af2a67731cd4f6f7335">
        <Part Type="citata" DocPartId="d16665f649884f399058301c8aafcaf0" PartId="1edb5abc9f3240e4b4ebe25926dcc5e7">
          <Part Type="papunktis" Nr="2.2.6.4" Abbr="2.2.6.4 pp." DocPartId="7e0317b0dc814c0ca9b3d0dcf7108aaf" PartId="5eccd9cf74024018b16b0f3d88ba9f23"/>
        </Part>
      </Part>
      <Part Type="papunktis" Nr="1.8" Abbr="1.8 pp." DocPartId="9b5167f5b21a45958c861cf50ffb58b5" PartId="7b191bee7e194189b198b28359a262c8">
        <Part Type="citata" DocPartId="407c7f0474414a6fb7dc6d750ca47fe4" PartId="4e7e961c661948f3bc8a6ff096fb8b6e">
          <Part Type="papunktis" Nr="2.2.6.5" Abbr="2.2.6.5 pp." DocPartId="096a01c5dd664722823b481807539a85" PartId="ef4d18a4daa945b5ab0776f2c8021695"/>
        </Part>
      </Part>
      <Part Type="papunktis" Nr="1.9" Abbr="1.9 pp." DocPartId="53548dc31eac47d89482ea056193f5df" PartId="718fdbd7a28542c8a6e7da0f80a6eae7">
        <Part Type="citata" DocPartId="13c3aabeabfa4dfcaa79825738cf8c07" PartId="fc8cd4851366480d9aff87e7fd11a914">
          <Part Type="papunktis" Nr="2.2.6.7" Abbr="2.2.6.7 pp." DocPartId="a09f8c5cc5f44181a21ac565fd117f94" PartId="ad45f620ebec4fb5a7bccf47ae6d2824"/>
        </Part>
      </Part>
      <Part Type="papunktis" Nr="1.10" Abbr="1.10 pp." DocPartId="5a8c320962ce4e1db748def63f7bd474" PartId="e048756208204d69b7a6178e748cb04b">
        <Part Type="citata" DocPartId="68e7d7c06f5e44dd8078b59f9aecec36" PartId="b1204bedf89b4b64b1aad64e72ada69c">
          <Part Type="papunktis" Nr="2.2.6-1.2" Abbr="2.2.6-1.2 pp." DocPartId="fb00622c414647b5a124a4be85769c06" PartId="275393c7b2f348b084673a52727446f9"/>
        </Part>
      </Part>
      <Part Type="papunktis" Nr="1.11" Abbr="1.11 pp." DocPartId="10704f4e15054a50869e705330054cab" PartId="edc756c13e934a88b8ced468d034d6d4">
        <Part Type="citata" DocPartId="8c011f2fe0fc49f89071c0bd843fc7d2" PartId="81f7b99cfcaa4cb5a699a2512051ff56">
          <Part Type="papunktis" Nr="2.2.6-1.3" Abbr="2.2.6-1.3 pp." DocPartId="4cf0db4119124147bd5405210f04508d" PartId="2237be4b8b6244b88c5264bcb84b17f9"/>
        </Part>
      </Part>
      <Part Type="papunktis" Nr="1.12" Abbr="1.12 pp." DocPartId="7e970ba0696248e88041420e16f20bff" PartId="dfd67c3ed9844c798e66042fb7caea7a">
        <Part Type="citata" DocPartId="b52fd35a048d4678ab6342a28d458ad1" PartId="ab1098ea96844b3a8c9b5568d7c362d2">
          <Part Type="papunktis" Nr="2.2.7.3" Abbr="2.2.7.3 pp." DocPartId="ddda535d061842bfafe1dbb6c54d4000" PartId="55c43a3cf7d94cfda5f29f6f32a4a5b2"/>
        </Part>
      </Part>
      <Part Type="papunktis" Nr="1.13" Abbr="1.13 pp." DocPartId="fb906e0b694a4042ae7fab2da37460c5" PartId="fa1149dd576143598d9bd54be368653f">
        <Part Type="citata" DocPartId="e34942e674bd428785b704f58455e38b" PartId="7a43a98c4829429fbd44a205d554a863">
          <Part Type="papunktis" Nr="2.2.7.5" Abbr="2.2.7.5 pp." DocPartId="b3df40435b724a8fb88cd699df48b66d" PartId="aac211bcb5b74ca6ac07efae3379ff0a"/>
        </Part>
      </Part>
      <Part Type="papunktis" Nr="1.14" Abbr="1.14 pp." DocPartId="8dd05d10365a4905a07c1562ec7fc4f2" PartId="6ec8686a7d564f23abe5ba542def3e45">
        <Part Type="citata" DocPartId="7300594a4d3841628d3d7c17118c4c5a" PartId="58da948744a949cb89ed6c184dc04729">
          <Part Type="papunktis" Nr="2.2.7.7" Abbr="2.2.7.7 pp." DocPartId="6fb680ca749e4261b4702e9e386f6a11" PartId="d766d55e77894119a7c90b81d0a4269e"/>
        </Part>
      </Part>
      <Part Type="papunktis" Nr="1.15" Abbr="1.15 pp." DocPartId="606bee41e0574d44bbbaf9976db206c6" PartId="b248637eb7a14bcb8675df6dac097c91">
        <Part Type="citata" DocPartId="5eb7278e6be945ceb9189f23f807d55c" PartId="2eca2f8c6e404b8cb712879852beb890">
          <Part Type="papunktis" Nr="2.2.8.2" Abbr="2.2.8.2 pp." DocPartId="7ee25c4fcfce46a9a62f11fca83780ba" PartId="12f7babe2df34b269520971a416395cf"/>
        </Part>
      </Part>
      <Part Type="papunktis" Nr="1.16" Abbr="1.16 pp." DocPartId="36465ae892074f7e9f988786f73d6533" PartId="9fee022413d341a38aaa78f930c91906">
        <Part Type="citata" DocPartId="20ad0f4a4ca2489c820b49c03548d984" PartId="7cc8ff70ab7f409781ef999b34dd5eec">
          <Part Type="papunktis" Nr="2.2.8.4" Abbr="2.2.8.4 pp." DocPartId="965f97980bd9445390d9726087e8e8ea" PartId="974077220afd420d98acb1623e9bd2d5"/>
        </Part>
      </Part>
      <Part Type="papunktis" Nr="1.17" Abbr="1.17 pp." DocPartId="e2f9143581f1485480c4a053ba6173ca" PartId="7f8401c7034f4a6a934e4fa7980f3818">
        <Part Type="citata" DocPartId="64e834ed18494c86ad5811711763e451" PartId="f53395cf231e4dacb3f777c9c12839ad">
          <Part Type="papunktis" Nr="2.2.9.3" Abbr="2.2.9.3 pp." DocPartId="4e46e0d119604ad0b4fcce119fdb6a52" PartId="1d9cf8fc0f6f4283ac04a67f5b5b9601">
            <Part Type="papunktis" Nr="2.2.9.3.1" Abbr="2.2.9.3.1 pp." DocPartId="fee7a5b43e8a409d834ef41028012571" PartId="3ce74062b3d441898b2774756f47ca6b"/>
            <Part Type="papunktis" Nr="2.2.9.3.2" Abbr="2.2.9.3.2 pp." DocPartId="2ad85adae57b4b13b9b98efcfc2a1e6b" PartId="8db1c6af66454981b76bd69a72adf979"/>
            <Part Type="papunktis" Nr="2.2.9.3.3" Abbr="2.2.9.3.3 pp." DocPartId="16f24cdf83c3459a98c25544aa6e66e2" PartId="0009b0155d6f4b5e86ac8145bd2a4cf8"/>
            <Part Type="papunktis" Nr="2.2.9.3.4" Abbr="2.2.9.3.4 pp." DocPartId="ae1b2f1986584fef95db5f512d70c1cd" PartId="4d23ea5f895047b2b95d06d85b2589f2"/>
            <Part Type="papunktis" Nr="2.2.9.3.5" Abbr="2.2.9.3.5 pp." DocPartId="500dba1d71394470be5738f71d5a6c67" PartId="ac7fbf80558940bbb2073e4d79cebf92"/>
          </Part>
        </Part>
      </Part>
      <Part Type="papunktis" Nr="1.18" Abbr="1.18 pp." DocPartId="035c250eeff34fd3918f433dd1f0fa2d" PartId="de227d41e3d24f8988b24f76433ae35b">
        <Part Type="citata" DocPartId="9a0f4f169a5a40e388c87846ba612016" PartId="77eda39103a6420daf96c4983b181ffb">
          <Part Type="papunktis" Nr="2.2.9.4" Abbr="2.2.9.4 pp." DocPartId="c2023dd34cc9485c929882cfedc89e75" PartId="64d919fe035848e8b8b241cf23790374">
            <Part Type="papunktis" Nr="2.2.9.4.1" Abbr="2.2.9.4.1 pp." DocPartId="1db564557f3d4665b8c865fca53398e8" PartId="83a28640ba444309a210d17ce0ad4fd3"/>
            <Part Type="papunktis" Nr="2.2.9.4.2" Abbr="2.2.9.4.2 pp." DocPartId="109875d524b04719baf55d3e7d294617" PartId="58c834c5b6134b5b8d9959abb08a7bc3"/>
            <Part Type="papunktis" Nr="2.2.9.4.3" Abbr="2.2.9.4.3 pp." DocPartId="e258a3cb3ef840a1812ed9000207700d" PartId="4feb2ea542f2481b928a0b464ef6a277"/>
            <Part Type="papunktis" Nr="2.2.9.4.4" Abbr="2.2.9.4.4 pp." DocPartId="7292bc935bb24f999910c13fb0bc6a56" PartId="d2ff95bc678341ad87a3013a0bfd18b6"/>
            <Part Type="papunktis" Nr="2.2.9.4.5" Abbr="2.2.9.4.5 pp." DocPartId="6172c726695f46759536841212aad197" PartId="45d0668ce451464bae4f52475eb2d883"/>
          </Part>
        </Part>
      </Part>
      <Part Type="papunktis" Nr="1.19" Abbr="1.19 pp." DocPartId="e4f40ec1de7143348820e00e86467e92" PartId="9053b3fdfaf84ea3a450151d9192ba45">
        <Part Type="citata" DocPartId="aabe6a1394f941c1b012dcd537a02e90" PartId="33ae213957674bafa1122055462aca21">
          <Part Type="papunktis" Nr="2.2.9.5" Abbr="2.2.9.5 pp." DocPartId="5dba5d8190704c309aea859cffbb3314" PartId="8151f2a385a548b982c2cc4cebcf426b"/>
        </Part>
      </Part>
      <Part Type="papunktis" Nr="1.20" Abbr="1.20 pp." DocPartId="0058aa2162604381b833080290cda65a" PartId="8deeddda0cf3414b8b9cd5d1bf5f67fc">
        <Part Type="citata" DocPartId="5d2d0409a5f545ab94ce7a94d2ab997b" PartId="54c9040bbe154026930fa6a51e901eae">
          <Part Type="papunktis" Nr="2.2.14" Abbr="2.2.14 pp." DocPartId="378837debcdf44f798f8449ef1a1e5de" PartId="4ae8098a48cd4882aa25f953c3922369"/>
        </Part>
      </Part>
      <Part Type="papunktis" Nr="1.21" Abbr="1.21 pp." DocPartId="0584a19058674ff1b2c5aa01c0c2c099" PartId="e818a9c85ef14b97b2eb6638e0b3cd68"/>
    </Part>
    <Part Type="punktas" Nr="2" Abbr="2 p." DocPartId="83823d9815094ca99a7295053e005d73" PartId="edcadcfc96c54e6698e8f30879819118"/>
    <Part Type="punktas" Nr="3" Abbr="3 p." DocPartId="d5e33c83e262484a95852154a425dc40" PartId="afa33cd31f734561982eaee7e428262d"/>
    <Part Type="signatura" DocPartId="175a3f6442db4cb79d8ef1425e2dae83" PartId="46c42fcf230a4c9aadf29536edb6ec9f"/>
  </Part>
</Parts>
</file>

<file path=customXml/itemProps1.xml><?xml version="1.0" encoding="utf-8"?>
<ds:datastoreItem xmlns:ds="http://schemas.openxmlformats.org/officeDocument/2006/customXml" ds:itemID="{30890CDF-CC53-4B40-AA7B-54420213E7F7}">
  <ds:schemaRefs>
    <ds:schemaRef ds:uri="http://lrs.lt/TAIS/DocParts"/>
  </ds:schemaRefs>
</ds:datastoreItem>
</file>

<file path=docProps/app.xml><?xml version="1.0" encoding="utf-8"?>
<Properties xmlns="http://schemas.openxmlformats.org/officeDocument/2006/extended-properties">
  <Template>Normal.dotm</Template>
  <TotalTime>0</TotalTime>
  <Pages>5</Pages>
  <Words>1784</Words>
  <Characters>12823</Characters>
  <Application>Microsoft Office Word</Application>
  <DocSecurity>0</DocSecurity>
  <Lines>106</Lines>
  <Paragraphs>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14578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2021-05-21T05:45:00Z</dcterms:created>
  <dc:creator>lrvk</dc:creator>
  <lastModifiedBy>BODIN Aušra</lastModifiedBy>
  <lastPrinted>2019-09-30T12:12:00Z</lastPrinted>
  <dcterms:modified xsi:type="dcterms:W3CDTF">2021-05-26T17:33:00Z</dcterms:modified>
  <revision>5</revision>
</coreProperties>
</file>