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73c9d875a0b04fc390ee5fad56d83b4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2024-12-22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2024-03-07, i. k. 2024-04309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45pt;height:51.55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2024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 2024 m. vasario 29 d. Nr. T1-39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72e165f673614394ba6816c49f057786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15 straipsnio 2 dalies 12 punktu, Lietuvos Respublikos biudžeto sandaros įstatymo 26 straipsnio 4 dalimi, Lietuvos Respublikos 2024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1ed25ae353224c35ad6dee3137ad8aea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1ed25ae353224c35ad6dee3137ad8aea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2024 metų:</w:t>
              </w:r>
            </w:p>
            <w:sdt>
              <w:sdtPr>
                <w:alias w:val="1.1 pp."/>
                <w:tag w:val="part_2405af35420f4ce0a7b4b233a2dff76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05af35420f4ce0a7b4b233a2dff76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78229,57957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2411,1 tūkst. eurų biudžetinių įstaigų pajamų į Savivaldybės biudžetą pagal įmokų rūšis (2 priedas), ir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56e70c0377711efbdaea558de59136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T1-255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2024-06-27,
paskelbta TAR 2024-07-01, i. k. 2024-12236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68ee7a07efd11efabdbb4a1fc8b0b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2024-09-26,
paskelbta TAR 2024-09-30, i. k. 2024-17096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631c670b08711ef88c08519262548c4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T1-420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2024-11-28,
paskelbta TAR 2024-12-02, i. k. 2024-21145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4155c00bec611ef88c08519262548c4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T1-482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2024-12-19,
paskelbta TAR 2024-12-21, i. k. 2024-22828            </w:t>
                  </w:r>
                </w:p>
                <w:p/>
              </w:sdtContent>
            </w:sdt>
            <w:sdt>
              <w:sdtPr>
                <w:alias w:val="1.2 pp."/>
                <w:tag w:val="part_6c58918debd148eb803f94079d35281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6c58918debd148eb803f94079d35281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83952,9032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56e70c0377711efbdaea558de59136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T1-255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2024-06-27,
paskelbta TAR 2024-07-01, i. k. 2024-12236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68ee7a07efd11efabdbb4a1fc8b0b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2024-09-26,
paskelbta TAR 2024-09-30, i. k. 2024-17096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631c670b08711ef88c08519262548c4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T1-420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2024-11-28,
paskelbta TAR 2024-12-02, i. k. 2024-21145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4155c00bec611ef88c08519262548c4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T1-482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2024-12-19,
paskelbta TAR 2024-12-21, i. k. 2024-22828            </w:t>
                  </w:r>
                </w:p>
                <w:p/>
              </w:sdtContent>
            </w:sdt>
            <w:sdt>
              <w:sdtPr>
                <w:alias w:val="1.3 pp."/>
                <w:tag w:val="part_ee3e68bddd614ac68616dd9c33950c2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3e68bddd614ac68616dd9c33950c2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919ffabd027844dd83f3dc41c79377b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19ffabd027844dd83f3dc41c79377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1023,0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>tūkst. eurų.</w:t>
              </w:r>
            </w:p>
          </w:sdtContent>
        </w:sdt>
        <w:sdt>
          <w:sdtPr>
            <w:alias w:val="3 p."/>
            <w:tag w:val="part_dfeef26821304623aea2d70a3ec7a40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eef26821304623aea2d70a3ec7a40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24,3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d500da4cd4fd49dca34679e9f87861d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500da4cd4fd49dca34679e9f87861d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 (mokėtinų sumų, išskyrus sumas paskoloms grąžinti) pokyčio sumą 2024 metų gruodžio 31 dieną – 0,0 tūkst. eurų.</w:t>
              </w:r>
            </w:p>
          </w:sdtContent>
        </w:sdt>
        <w:sdt>
          <w:sdtPr>
            <w:alias w:val="5 p."/>
            <w:tag w:val="part_8d89fb3253a448d7ae69eb369e2f12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89fb3253a448d7ae69eb369e2f12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biudžeto asignavimų valdytojams, sudarant ir tvirtinant 2024 metų programų sąmatas, numatyti reikiamus asignavimus įsiskolinimams, susidariusiems iki 2024 m. sausio 1 d. už suteiktas paslaugas, atliktus darbus ir įsigytas prekes, padengti.</w:t>
              </w:r>
            </w:p>
          </w:sdtContent>
        </w:sdt>
        <w:sdt>
          <w:sdtPr>
            <w:alias w:val="6 p."/>
            <w:tag w:val="part_033a595ffd344d4cabec216a0d6a3554"/>
            <w:lock w:val="sdtLocked"/>
            <w:richText/>
          </w:sdtPr>
          <w:sdtContent>
            <w:p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33a595ffd344d4cabec216a0d6a355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Nustatyti, kad Savivaldybės biudžeto asignavimų valdytojai asignavimus darbo užmokesčiui gali didinti tik iš sutaupytų asignavimų ir tik tais atvejais, jeigu toks padidinimas nelemia papildomo asignavimų poreikio kitais biudžetiniais metais.</w:t>
              </w:r>
            </w:p>
          </w:sdtContent>
        </w:sdt>
        <w:sdt>
          <w:sdtPr>
            <w:alias w:val="7 p."/>
            <w:tag w:val="part_9955a6cc51f3459d92f6c7dc033f6ac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55a6cc51f3459d92f6c7dc033f6ac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5ba18eec68e64cb7b7c7e22ddd98e9c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ba18eec68e64cb7b7c7e22ddd98e9c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Leisti Savivaldybės administracijai iš Iždo sąskaitoje esančių laisvų biudžeto lėšų apmokėti už įvykdytus darbus, kurie bus finansuojami iš specialiųjų tikslinių dotacijų, kol bus gautos tikslinės lėšos.</w:t>
              </w:r>
            </w:p>
          </w:sdtContent>
        </w:sdt>
        <w:sdt>
          <w:sdtPr>
            <w:alias w:val="signatura"/>
            <w:tag w:val="part_5801be737eb64790b62c3a2a645d055e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Tomas Katkus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1-4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56e70c03777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2024-06-27,
paskelbta TAR 2024-07-01, i. k. 2024-12236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68ee7a07efd11efabdbb4a1fc8b0b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2024-09-26,
paskelbta TAR 2024-09-30, i. k. 2024-17096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631c670b087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T1-420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2024-11-28,
paskelbta TAR 2024-12-02, i. k. 2024-21145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4155c00bec6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T1-482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2024-12-19,
paskelbta TAR 2024-12-21, i. k. 2024-22828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56e70c03777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T1-255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2024-06-27,
paskelbta TAR 2024-07-01, i. k. 2024-12236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vasario 29 d. sprendimo Nr. T1-39 „Dėl Telšių rajono savivaldybės 2024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68ee7a07efd11efabdbb4a1fc8b0b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2024-09-26,
paskelbta TAR 2024-09-30, i. k. 2024-17096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vasario 29 d. sprendimo Nr. T1-39 „Dėl Telšių rajono savivaldybės 2024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31c670b087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T1-420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2024-11-28,
paskelbta TAR 2024-12-02, i. k. 2024-21145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vasario 29 d. sprendimo  Nr. T1-39 „Dėl Telšių rajono savivaldybės 2024 metų biudžeto 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4155c00bec6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T1-482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2024-12-19,
paskelbta TAR 2024-12-21, i. k. 2024-22828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vasario 29 d. sprendimo Nr. T1-39 „Dėl Telšių rajono savivaldybės 2024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9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5E927406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5.png"/>
  <Relationship Id="rId16" Type="http://schemas.openxmlformats.org/officeDocument/2006/relationships/oleObject" Target="embeddings/oleObject5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303356E-8827-47E9-8441-D601F9DBD91A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ABB"/>
    <w:rsid w:val="003C3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C3ABB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4d6858cdc10747efa243bbf9a602beb4" PartId="73c9d875a0b04fc390ee5fad56d83b4e">
    <Part Type="preambule" DocPartId="a14e5e25609b4821b3b02329fc090fb5" PartId="72e165f673614394ba6816c49f057786"/>
    <Part Type="punktas" Nr="1" Abbr="1 p." DocPartId="73bb313a7cea4d7da09e8e03bb46bb19" PartId="1ed25ae353224c35ad6dee3137ad8aea">
      <Part Type="papunktis" Nr="1.1" Abbr="1.1 pp." DocPartId="4026cb35f89f41269dc741252052667b" PartId="2405af35420f4ce0a7b4b233a2dff765"/>
      <Part Type="papunktis" Nr="1.2" Abbr="1.2 pp." DocPartId="05bca80c9e3a404c877fdb95c45320a4" PartId="6c58918debd148eb803f94079d35281f"/>
      <Part Type="papunktis" Nr="1.3" Abbr="1.3 pp." DocPartId="a07b6745b8cb49cf8d2da9eb15ed5426" PartId="ee3e68bddd614ac68616dd9c33950c24"/>
    </Part>
    <Part Type="punktas" Nr="2" Abbr="2 p." DocPartId="e7378c8bdc404159975ea708683be240" PartId="919ffabd027844dd83f3dc41c79377bb"/>
    <Part Type="punktas" Nr="3" Abbr="3 p." DocPartId="059d1158771a4626b0786e0c193a5d07" PartId="dfeef26821304623aea2d70a3ec7a40f"/>
    <Part Type="punktas" Nr="4" Abbr="4 p." DocPartId="f452c171aec44cc0b211e99b1fa19661" PartId="d500da4cd4fd49dca34679e9f87861d2"/>
    <Part Type="punktas" Nr="5" Abbr="5 p." DocPartId="33df98014a0040e0a365f1bda388faff" PartId="8d89fb3253a448d7ae69eb369e2f1258"/>
    <Part Type="punktas" Nr="6" Abbr="6 p." DocPartId="5bc495da871e4e1aa3bb9d7e03805592" PartId="033a595ffd344d4cabec216a0d6a3554"/>
    <Part Type="punktas" Nr="7" Abbr="7 p." DocPartId="6de0109b9bcb47818d61d94055593b11" PartId="9955a6cc51f3459d92f6c7dc033f6ac1"/>
    <Part Type="punktas" Nr="8" Abbr="8 p." DocPartId="ffcbd7d4462646d88b196ad2d3560e41" PartId="5ba18eec68e64cb7b7c7e22ddd98e9c3"/>
    <Part Type="signatura" DocPartId="43ff06a58ea448ca8a8ed8c137a95e73" PartId="5801be737eb64790b62c3a2a645d055e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BA5784-A650-4B0D-943D-E52B4B935F8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DE951A9-211F-40A1-9121-77F571F185D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3D740F9-3539-448A-91F7-C594C6B61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319</Words>
  <Characters>2285</Characters>
  <Application>Microsoft Office Word</Application>
  <DocSecurity>0</DocSecurity>
  <Lines>19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2599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2024-03-07T08:33:00Z</dcterms:created>
  <dc:creator>vartotojas</dc:creator>
  <lastModifiedBy>ŠAULYTĖ SKAIRIENĖ Dalia</lastModifiedBy>
  <lastPrinted>2024-02-15T12:34:00Z</lastPrinted>
  <dcterms:modified xsi:type="dcterms:W3CDTF">2024-12-30T07:27:00Z</dcterms:modified>
  <revision>7</revision>
  <dc:title>PROJEKTAS</dc:title>
</coreProperties>
</file>