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545fcdb83f8460f967286cc699ef634"/>
        <w:lock w:val="sdtLocked"/>
        <w:richText/>
      </w:sdtPr>
      <w:sdtContent>
        <w:p>
          <w:pPr>
            <w:jc w:val="both"/>
            <w:rPr>
              <w:rFonts w:ascii="Times New Roman" w:hAnsi="Times New Roman"/>
            </w:rPr>
          </w:pPr>
          <w:r>
            <w:rPr>
              <w:rFonts w:ascii="Times New Roman" w:hAnsi="Times New Roman"/>
              <w:b/>
              <w:i/>
            </w:rPr>
            <w:t>Suvestinė redakcija nuo 2025-04-24 iki 2025-11-28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2022-12-22, i. k. 2022-26319</w:t>
          </w:r>
        </w:p>
        <w:p>
          <w:pPr>
            <w:jc w:val="both"/>
            <w:rPr>
              <w:rFonts w:ascii="Times New Roman" w:hAnsi="Times New Roman"/>
              <w:sz w:val="20"/>
            </w:rPr>
          </w:pPr>
        </w:p>
        <w:p>
          <w:pPr>
            <w:jc w:val="center"/>
            <w:rPr>
              <w:b/>
              <w:sz w:val="28"/>
              <w:szCs w:val="28"/>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95pt" o:ole="" fillcolor="window">
                <v:imagedata r:id="rId6" o:title=""/>
              </v:shape>
              <o:OLEObject Type="Embed" ProgID="Word.Picture.8" ShapeID="_x0000_i1025" DrawAspect="Content" ObjectID="_0000000001" r:id="rId7"/>
            </w:object>
          </w:r>
        </w:p>
        <w:p>
          <w:pPr>
            <w:jc w:val="center"/>
            <w:rPr>
              <w:b/>
              <w:sz w:val="28"/>
              <w:szCs w:val="28"/>
              <w:lang w:eastAsia="lt-LT"/>
            </w:rPr>
          </w:pPr>
          <w:r>
            <w:rPr>
              <w:b/>
              <w:sz w:val="28"/>
              <w:szCs w:val="28"/>
              <w:lang w:eastAsia="lt-LT"/>
            </w:rPr>
            <w:t>LIETUVOS RESPUBLIKOS SUSISIEKIMO MINISTRAS</w:t>
          </w:r>
        </w:p>
        <w:p>
          <w:pPr>
            <w:jc w:val="center"/>
            <w:rPr>
              <w:b/>
              <w:sz w:val="28"/>
              <w:szCs w:val="28"/>
              <w:lang w:eastAsia="lt-LT"/>
            </w:rPr>
          </w:pPr>
        </w:p>
        <w:p>
          <w:pPr>
            <w:jc w:val="center"/>
            <w:rPr>
              <w:b/>
              <w:sz w:val="28"/>
              <w:szCs w:val="28"/>
              <w:lang w:eastAsia="lt-LT"/>
            </w:rPr>
          </w:pPr>
          <w:r>
            <w:rPr>
              <w:b/>
              <w:sz w:val="28"/>
              <w:szCs w:val="28"/>
              <w:lang w:eastAsia="lt-LT"/>
            </w:rPr>
            <w:t>ĮSAKYMAS</w:t>
          </w:r>
        </w:p>
        <w:p>
          <w:pPr>
            <w:tabs>
              <w:tab w:val="left" w:pos="3686"/>
              <w:tab w:val="left" w:pos="4253"/>
            </w:tabs>
            <w:jc w:val="center"/>
            <w:rPr>
              <w:b/>
              <w:sz w:val="28"/>
              <w:szCs w:val="28"/>
              <w:lang w:eastAsia="lt-LT"/>
            </w:rPr>
          </w:pPr>
          <w:r>
            <w:rPr>
              <w:b/>
              <w:sz w:val="28"/>
              <w:szCs w:val="28"/>
              <w:lang w:eastAsia="lt-LT"/>
            </w:rPr>
            <w:t>DĖL 2022–2030 METŲ PLĖTROS PROGRAMOS VALDYTOJOS LIETUVOS RESPUBLIKOS SUSISIEKIMO MINISTERIJOS SUSISIEKIMO PLĖTROS PROGRAMOS PAŽANGOS PRIEMONĖS NR. 10-001-05-03-06 „GERINTI EISMO SAUGĄ“ APRAŠO PATVIRTINIMO</w:t>
          </w:r>
        </w:p>
        <w:p>
          <w:pPr>
            <w:jc w:val="center"/>
            <w:rPr>
              <w:b/>
              <w:szCs w:val="24"/>
              <w:lang w:eastAsia="lt-LT"/>
            </w:rPr>
          </w:pPr>
        </w:p>
        <w:p>
          <w:pPr>
            <w:jc w:val="center"/>
            <w:rPr>
              <w:szCs w:val="24"/>
              <w:lang w:eastAsia="lt-LT"/>
            </w:rPr>
          </w:pPr>
          <w:r>
            <w:rPr>
              <w:szCs w:val="24"/>
              <w:lang w:eastAsia="lt-LT"/>
            </w:rPr>
            <w:t xml:space="preserve">2022 m. gruodžio 22 d. Nr. 3-580 </w:t>
          </w:r>
        </w:p>
        <w:p>
          <w:pPr>
            <w:jc w:val="center"/>
            <w:rPr>
              <w:szCs w:val="24"/>
              <w:lang w:eastAsia="lt-LT"/>
            </w:rPr>
          </w:pPr>
          <w:r>
            <w:rPr>
              <w:szCs w:val="24"/>
              <w:lang w:eastAsia="lt-LT"/>
            </w:rPr>
            <w:t>Vilnius</w:t>
          </w:r>
        </w:p>
        <w:p>
          <w:pPr>
            <w:rPr>
              <w:szCs w:val="24"/>
              <w:lang w:eastAsia="lt-LT"/>
            </w:rPr>
          </w:pPr>
        </w:p>
        <w:p>
          <w:pPr>
            <w:rPr>
              <w:szCs w:val="24"/>
              <w:lang w:eastAsia="lt-LT"/>
            </w:rPr>
          </w:pPr>
        </w:p>
        <w:sdt>
          <w:sdtPr>
            <w:alias w:val="preambule"/>
            <w:tag w:val="part_21b9616c8e9a49ffa4e0468ba1705a1d"/>
            <w:lock w:val="sdtLocked"/>
            <w:richText/>
          </w:sdtPr>
          <w:sdtContent>
            <w:p>
              <w:pPr>
                <w:tabs>
                  <w:tab w:val="left" w:pos="851"/>
                </w:tabs>
                <w:ind w:firstLine="851"/>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w:t>
              </w:r>
              <w:r>
                <w:rPr>
                  <w:szCs w:val="24"/>
                  <w:lang w:eastAsia="lt-LT"/>
                </w:rPr>
                <w:t xml:space="preserve"> straipsnio 3 dalies įgyvendinimo“, 87 punktu ir įgyvendindamas 2022–2030 metų plėtros programos valdytojos Lietuvos Respublikos susisiekimo ministerijos susisiekimo plėtros programos, patvirtintos Lietuvos Respublikos Vyriausybės 2022 m. kovo 16 d. nutarimu Nr. 245 „Dėl 2022–2030 metų plėtros programos valdytojos Lietuvos Respublikos susisiekimo ministerijos susisiekimo plėtros programos patvirtinimo“, pažangos priemonę Nr. 10-001-05-03-06 „Gerinti eismo saugą“:</w:t>
              </w:r>
            </w:p>
          </w:sdtContent>
        </w:sdt>
        <w:sdt>
          <w:sdtPr>
            <w:alias w:val="1 p."/>
            <w:tag w:val="part_4c93dfea4e5749d5b30c65cc72390f9b"/>
            <w:lock w:val="sdtLocked"/>
            <w:richText/>
          </w:sdtPr>
          <w:sdtContent>
            <w:p>
              <w:pPr>
                <w:tabs>
                  <w:tab w:val="left" w:pos="0"/>
                  <w:tab w:val="left" w:pos="851"/>
                  <w:tab w:val="left" w:pos="1134"/>
                </w:tabs>
                <w:ind w:firstLine="851"/>
                <w:jc w:val="both"/>
                <w:rPr>
                  <w:szCs w:val="24"/>
                  <w:lang w:eastAsia="lt-LT"/>
                </w:rPr>
              </w:pPr>
              <w:sdt>
                <w:sdtPr>
                  <w:alias w:val="Numeris"/>
                  <w:tag w:val="nr_4c93dfea4e5749d5b30c65cc72390f9b"/>
                  <w:lock w:val="sdtLocked"/>
                  <w:richText/>
                </w:sdtPr>
                <w:sdtContent>
                  <w:r>
                    <w:rPr>
                      <w:szCs w:val="24"/>
                      <w:lang w:eastAsia="lt-LT"/>
                    </w:rPr>
                    <w:t>1</w:t>
                  </w:r>
                </w:sdtContent>
              </w:sdt>
              <w:r>
                <w:rPr>
                  <w:szCs w:val="24"/>
                  <w:lang w:eastAsia="lt-LT"/>
                </w:rPr>
                <w:t>.</w:t>
                <w:tab/>
                <w:t>T v i r t i n u 2022–2030 metų plėtros programos valdytojos Lietuvos Respublikos susisiekimo ministerijos susisiekimo plėtros programos pažangos priemonės Nr. 10-001-05-03-06 „Gerinti eismo saugą“ aprašą (pridedama);</w:t>
              </w:r>
            </w:p>
          </w:sdtContent>
        </w:sdt>
        <w:sdt>
          <w:sdtPr>
            <w:alias w:val="2 p."/>
            <w:tag w:val="part_dbb5a49d3ef24ca8bf0ed7398e4d21ff"/>
            <w:lock w:val="sdtLocked"/>
            <w:richText/>
          </w:sdtPr>
          <w:sdtContent>
            <w:p>
              <w:pPr>
                <w:tabs>
                  <w:tab w:val="left" w:pos="0"/>
                  <w:tab w:val="left" w:pos="851"/>
                  <w:tab w:val="left" w:pos="1134"/>
                </w:tabs>
                <w:ind w:firstLine="851"/>
                <w:jc w:val="both"/>
                <w:rPr>
                  <w:szCs w:val="24"/>
                  <w:lang w:eastAsia="lt-LT"/>
                </w:rPr>
              </w:pPr>
              <w:sdt>
                <w:sdtPr>
                  <w:alias w:val="Numeris"/>
                  <w:tag w:val="nr_dbb5a49d3ef24ca8bf0ed7398e4d21ff"/>
                  <w:lock w:val="sdtLocked"/>
                  <w:richText/>
                </w:sdtPr>
                <w:sdtContent>
                  <w:r>
                    <w:rPr>
                      <w:szCs w:val="24"/>
                      <w:lang w:eastAsia="lt-LT"/>
                    </w:rPr>
                    <w:t>2</w:t>
                  </w:r>
                </w:sdtContent>
              </w:sdt>
              <w:r>
                <w:rPr>
                  <w:szCs w:val="24"/>
                  <w:lang w:eastAsia="lt-LT"/>
                </w:rPr>
                <w:t>.</w:t>
                <w:tab/>
                <w:t xml:space="preserve">N u s t a t a u, kad šis įsakymas įsigalioja 2023 m. sausio 2 d. </w:t>
              </w:r>
            </w:p>
          </w:sdtContent>
        </w:sdt>
        <w:sdt>
          <w:sdtPr>
            <w:alias w:val="signatura"/>
            <w:tag w:val="part_b2f0d1f1abd44a33a8c69f04418483e6"/>
            <w:lock w:val="sdtLocked"/>
            <w:richText/>
          </w:sdtPr>
          <w:sdtContent>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tabs>
                  <w:tab w:val="left" w:pos="0"/>
                  <w:tab w:val="left" w:pos="851"/>
                  <w:tab w:val="left" w:pos="1134"/>
                </w:tabs>
                <w:ind w:left="851"/>
                <w:jc w:val="both"/>
                <w:rPr>
                  <w:szCs w:val="24"/>
                  <w:lang w:eastAsia="lt-LT"/>
                </w:rPr>
              </w:pPr>
            </w:p>
            <w:p>
              <w:pPr>
                <w:rPr>
                  <w:szCs w:val="24"/>
                  <w:lang w:eastAsia="lt-LT"/>
                </w:rPr>
              </w:pPr>
              <w:r>
                <w:rPr>
                  <w:szCs w:val="24"/>
                  <w:lang w:eastAsia="lt-LT"/>
                </w:rPr>
                <w:t>Susisiekimo ministras</w:t>
                <w:tab/>
                <w:tab/>
                <w:tab/>
                <w:tab/>
                <w:tab/>
                <w:t>Marius Skuodis</w:t>
              </w:r>
            </w:p>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PžP_aprasas_Eismo_sauga, nauja redakcija pagal 3-168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
          <w:pPr>
            <w:pStyle w:val="PlainText"/>
            <w:rPr>
              <w:rFonts w:ascii="Times New Roman" w:eastAsia="MS Mincho" w:hAnsi="Times New Roman"/>
              <w:sz w:val="20"/>
              <w:iCs/>
            </w:rPr>
          </w:pPr>
          <w:r>
            <w:rPr>
              <w:rFonts w:ascii="Times New Roman" w:eastAsia="MS Mincho" w:hAnsi="Times New Roman"/>
              <w:sz w:val="20"/>
              <w:iCs/>
            </w:rPr>
            <w:t>1 priedas PFSA_gerinti_eismo_saugą nauja redakcija pagal 3-168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
          <w:pPr>
            <w:pStyle w:val="PlainText"/>
            <w:rPr>
              <w:rFonts w:ascii="Times New Roman" w:eastAsia="MS Mincho" w:hAnsi="Times New Roman"/>
              <w:sz w:val="20"/>
              <w:iCs/>
            </w:rPr>
          </w:pPr>
          <w:r>
            <w:rPr>
              <w:rFonts w:ascii="Times New Roman" w:eastAsia="MS Mincho" w:hAnsi="Times New Roman"/>
              <w:sz w:val="20"/>
              <w:iCs/>
            </w:rPr>
            <w:t>2 priedas PžP Gerinti eismo saugą_stebėsenos rodiklių aprašymo kortelės nauja redakcija pagal 3-168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ea4770204511f08fdabd4950271e2c">
            <w:r w:rsidRPr="00532B9F">
              <w:rPr>
                <w:rFonts w:ascii="Times New Roman" w:eastAsia="MS Mincho" w:hAnsi="Times New Roman"/>
                <w:sz w:val="20"/>
                <w:i/>
                <w:iCs/>
                <w:color w:val="0000FF" w:themeColor="hyperlink"/>
                <w:u w:val="single"/>
              </w:rPr>
              <w:t>3-168</w:t>
            </w:r>
          </w:fldSimple>
          <w:r>
            <w:rPr>
              <w:rFonts w:ascii="Times New Roman" w:eastAsia="MS Mincho" w:hAnsi="Times New Roman"/>
              <w:sz w:val="20"/>
              <w:i/>
              <w:iCs/>
            </w:rPr>
            <w:t>,
2025-04-23,
paskelbta TAR 2025-04-23, i. k. 2025-07097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94b990b74611ed8df094f359a60216">
            <w:r w:rsidRPr="00532B9F">
              <w:rPr>
                <w:rFonts w:ascii="Times New Roman" w:eastAsia="MS Mincho" w:hAnsi="Times New Roman"/>
                <w:sz w:val="20"/>
                <w:iCs/>
                <w:color w:val="0000FF" w:themeColor="hyperlink"/>
                <w:u w:val="single"/>
              </w:rPr>
              <w:t>3-85</w:t>
            </w:r>
          </w:fldSimple>
          <w:r>
            <w:rPr>
              <w:rFonts w:ascii="Times New Roman" w:eastAsia="MS Mincho" w:hAnsi="Times New Roman"/>
              <w:sz w:val="20"/>
              <w:iCs/>
            </w:rPr>
            <w:t>,
2023-02-28,
paskelbta TAR 2023-02-28, i. k. 2023-03600                </w:t>
          </w:r>
        </w:p>
        <w:p>
          <w:pPr>
            <w:jc w:val="both"/>
            <w:rPr>
              <w:rFonts w:ascii="Times New Roman" w:hAnsi="Times New Roman"/>
            </w:rPr>
          </w:pPr>
          <w:r>
            <w:rPr>
              <w:rFonts w:ascii="Times New Roman" w:hAnsi="Times New Roman"/>
              <w:sz w:val="20"/>
            </w:rPr>
            <w:t>Dėl techninės klaidos ištaisymo Lietuvos Respublikos susisiekimo ministro 2022 m. gruodžio 22 d. įsakyme Nr. 3-580 "Dėl 2022–2030 metų plėtros programos valdytojos Lietuvos Respublikos susisiekimo ministerijos susisiekimo plėtros programos pažangos priemonės Nr. 10-001-05-03-06 „Gerinti eismo saugą“ aprašo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10c40062811efbcbfb318996800a8">
            <w:r w:rsidRPr="00532B9F">
              <w:rPr>
                <w:rFonts w:ascii="Times New Roman" w:eastAsia="MS Mincho" w:hAnsi="Times New Roman"/>
                <w:sz w:val="20"/>
                <w:iCs/>
                <w:color w:val="0000FF" w:themeColor="hyperlink"/>
                <w:u w:val="single"/>
              </w:rPr>
              <w:t>3-151</w:t>
            </w:r>
          </w:fldSimple>
          <w:r>
            <w:rPr>
              <w:rFonts w:ascii="Times New Roman" w:eastAsia="MS Mincho" w:hAnsi="Times New Roman"/>
              <w:sz w:val="20"/>
              <w:iCs/>
            </w:rPr>
            <w:t>,
2024-04-29,
paskelbta TAR 2024-04-29, i. k. 2024-07909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71ee41ae5311ef90b5ee8931e5ce5e">
            <w:r w:rsidRPr="00532B9F">
              <w:rPr>
                <w:rFonts w:ascii="Times New Roman" w:eastAsia="MS Mincho" w:hAnsi="Times New Roman"/>
                <w:sz w:val="20"/>
                <w:iCs/>
                <w:color w:val="0000FF" w:themeColor="hyperlink"/>
                <w:u w:val="single"/>
              </w:rPr>
              <w:t>3-428</w:t>
            </w:r>
          </w:fldSimple>
          <w:r>
            <w:rPr>
              <w:rFonts w:ascii="Times New Roman" w:eastAsia="MS Mincho" w:hAnsi="Times New Roman"/>
              <w:sz w:val="20"/>
              <w:iCs/>
            </w:rPr>
            <w:t>,
2024-11-29,
paskelbta TAR 2024-11-29, i. k. 2024-21058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ea4770204511f08fdabd4950271e2c">
            <w:r w:rsidRPr="00532B9F">
              <w:rPr>
                <w:rFonts w:ascii="Times New Roman" w:eastAsia="MS Mincho" w:hAnsi="Times New Roman"/>
                <w:sz w:val="20"/>
                <w:iCs/>
                <w:color w:val="0000FF" w:themeColor="hyperlink"/>
                <w:u w:val="single"/>
              </w:rPr>
              <w:t>3-168</w:t>
            </w:r>
          </w:fldSimple>
          <w:r>
            <w:rPr>
              <w:rFonts w:ascii="Times New Roman" w:eastAsia="MS Mincho" w:hAnsi="Times New Roman"/>
              <w:sz w:val="20"/>
              <w:iCs/>
            </w:rPr>
            <w:t>,
2025-04-23,
paskelbta TAR 2025-04-23, i. k. 2025-07097                </w:t>
          </w:r>
        </w:p>
        <w:p>
          <w:pPr>
            <w:jc w:val="both"/>
            <w:rPr>
              <w:rFonts w:ascii="Times New Roman" w:hAnsi="Times New Roman"/>
            </w:rPr>
          </w:pPr>
          <w:r>
            <w:rPr>
              <w:rFonts w:ascii="Times New Roman" w:hAnsi="Times New Roman"/>
              <w:sz w:val="20"/>
            </w:rPr>
            <w:t>Dėl Lietuvos Respublikos susisiekimo ministro 2022 m. gruodžio 22 d. įsakymo Nr. 3-580 „Dėl 2022–2030 metų plėtros programos valdytojos Lietuvos Respublikos susisiekimo ministerijos susisiekimo plėtros programos pažangos priemonės Nr. 10-001-05-03-06 „Gerinti eismo saugą“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8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1349A91D-38C6-4BA5-83CF-E80C5C66F7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theme" Target="theme/theme1.xml"/>
  <Relationship Id="rId5" Type="http://schemas.openxmlformats.org/officeDocument/2006/relationships/webSettings" Target="webSettings.xml"/>
  <Relationship Id="rId6" Type="http://schemas.openxmlformats.org/officeDocument/2006/relationships/image" Target="media/image5.wmf"/>
  <Relationship Id="rId7" Type="http://schemas.openxmlformats.org/officeDocument/2006/relationships/oleObject" Target="embeddings/oleObject5.bin"/>
  <Relationship Id="rId8" Type="http://schemas.openxmlformats.org/officeDocument/2006/relationships/customXml" Target="../customXml/item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430DACC-FCA2-46BE-B66B-BA316FD2769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B9"/>
    <w:rsid w:val="001349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349B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926976890d54c06bdb26d4418af3643" PartId="f545fcdb83f8460f967286cc699ef634">
    <Part Type="preambule" DocPartId="5bdf9f9f23a14a458e6ed9347afe8cab" PartId="21b9616c8e9a49ffa4e0468ba1705a1d"/>
    <Part Type="punktas" Nr="1" Abbr="1 p." DocPartId="1979ef5891c843d0b568e199658b0431" PartId="4c93dfea4e5749d5b30c65cc72390f9b"/>
    <Part Type="punktas" Nr="2" Abbr="2 p." DocPartId="dec2d8a2e87540f49bce351407611481" PartId="dbb5a49d3ef24ca8bf0ed7398e4d21ff"/>
    <Part Type="signatura" DocPartId="57a2a7bdba1846a8963046315037eb9f" PartId="b2f0d1f1abd44a33a8c69f04418483e6"/>
  </Part>
</Parts>
</file>

<file path=customXml/itemProps1.xml><?xml version="1.0" encoding="utf-8"?>
<ds:datastoreItem xmlns:ds="http://schemas.openxmlformats.org/officeDocument/2006/customXml" ds:itemID="{50A3D163-B929-446C-A509-4D031BD07FAD}">
  <ds:schemaRefs>
    <ds:schemaRef ds:uri="http://lrs.lt/TAIS/DocParts"/>
  </ds:schemaRefs>
</ds:datastoreItem>
</file>

<file path=docProps/app.xml><?xml version="1.0" encoding="utf-8"?>
<Properties xmlns="http://schemas.openxmlformats.org/officeDocument/2006/extended-properties">
  <Template>Normal.dotm</Template>
  <TotalTime>2</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Rasa Sirutavičienė</dc:creator>
  <lastModifiedBy>PAPINIGIENĖ Augustė</lastModifiedBy>
  <dcterms:modified xsi:type="dcterms:W3CDTF">2025-04-28T11:06:00Z</dcterms:modified>
  <revision>7</revision>
</coreProperties>
</file>