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d65b510993d484c93c0610beb5f0689"/>
        <w:lock w:val="sdtLocked"/>
        <w:richText/>
      </w:sdtPr>
      <w:sdtContent>
        <w:p>
          <w:pPr>
            <w:jc w:val="both"/>
            <w:rPr>
              <w:rFonts w:ascii="Times New Roman" w:hAnsi="Times New Roman"/>
            </w:rPr>
          </w:pPr>
          <w:r>
            <w:rPr>
              <w:rFonts w:ascii="Times New Roman" w:hAnsi="Times New Roman"/>
              <w:b/>
              <w:i/>
            </w:rPr>
            <w:t>Suvestinė redakcija nuo 2026-01-27 iki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2022-12-22, i. k. 2022-26319</w:t>
          </w:r>
        </w:p>
        <w:p>
          <w:pPr>
            <w:jc w:val="both"/>
            <w:rPr>
              <w:rFonts w:ascii="Times New Roman" w:hAnsi="Times New Roman"/>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1.6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PžP_aprasas_Eismo_sauga, nauja redakcija pagal 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4be76cc2e11f08918e1adc7c5b1ec">
            <w:r w:rsidRPr="00532B9F">
              <w:rPr>
                <w:rFonts w:ascii="Times New Roman" w:eastAsia="MS Mincho" w:hAnsi="Times New Roman"/>
                <w:sz w:val="20"/>
                <w:i/>
                <w:iCs/>
                <w:color w:val="0000FF" w:themeColor="hyperlink"/>
                <w:u w:val="single"/>
              </w:rPr>
              <w:t>3-380</w:t>
            </w:r>
          </w:fldSimple>
          <w:r>
            <w:rPr>
              <w:rFonts w:ascii="Times New Roman" w:eastAsia="MS Mincho" w:hAnsi="Times New Roman"/>
              <w:sz w:val="20"/>
              <w:i/>
              <w:iCs/>
            </w:rPr>
            <w:t>,
2025-11-28,
paskelbta TAR 2025-11-28, i. k. 2025-20121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006c1fa8a11f0ac2aa76febda78c1">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2026-01-26,
paskelbta TAR 2026-01-26, i. k. 2026-01002        </w:t>
          </w:r>
        </w:p>
        <w:p/>
        <w:p>
          <w:pPr>
            <w:pStyle w:val="PlainText"/>
            <w:rPr>
              <w:rFonts w:ascii="Times New Roman" w:eastAsia="MS Mincho" w:hAnsi="Times New Roman"/>
              <w:sz w:val="20"/>
              <w:iCs/>
            </w:rPr>
          </w:pPr>
          <w:r>
            <w:rPr>
              <w:rFonts w:ascii="Times New Roman" w:eastAsia="MS Mincho" w:hAnsi="Times New Roman"/>
              <w:sz w:val="20"/>
              <w:iCs/>
            </w:rPr>
            <w:t>1 priedas PFSA_gerinti_eismo_saugą nauja redakcija pagal 3-168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006c1fa8a11f0ac2aa76febda78c1">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2026-01-26,
paskelbta TAR 2026-01-26, i. k. 2026-01002        </w:t>
          </w:r>
        </w:p>
        <w:p/>
        <w:p>
          <w:pPr>
            <w:pStyle w:val="PlainText"/>
            <w:rPr>
              <w:rFonts w:ascii="Times New Roman" w:eastAsia="MS Mincho" w:hAnsi="Times New Roman"/>
              <w:sz w:val="20"/>
              <w:iCs/>
            </w:rPr>
          </w:pPr>
          <w:r>
            <w:rPr>
              <w:rFonts w:ascii="Times New Roman" w:eastAsia="MS Mincho" w:hAnsi="Times New Roman"/>
              <w:sz w:val="20"/>
              <w:iCs/>
            </w:rPr>
            <w:t>2 priedas PžP Gerinti eismo saugą_stebėsenos rodiklių aprašymo kortelės nauja redakcija pagal 3-380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4be76cc2e11f08918e1adc7c5b1ec">
            <w:r w:rsidRPr="00532B9F">
              <w:rPr>
                <w:rFonts w:ascii="Times New Roman" w:eastAsia="MS Mincho" w:hAnsi="Times New Roman"/>
                <w:sz w:val="20"/>
                <w:i/>
                <w:iCs/>
                <w:color w:val="0000FF" w:themeColor="hyperlink"/>
                <w:u w:val="single"/>
              </w:rPr>
              <w:t>3-380</w:t>
            </w:r>
          </w:fldSimple>
          <w:r>
            <w:rPr>
              <w:rFonts w:ascii="Times New Roman" w:eastAsia="MS Mincho" w:hAnsi="Times New Roman"/>
              <w:sz w:val="20"/>
              <w:i/>
              <w:iCs/>
            </w:rPr>
            <w:t>,
2025-11-28,
paskelbta TAR 2025-11-28, i. k. 2025-20121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4b990b74611ed8df094f359a60216">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2023-02-28,
paskelbta TAR 2023-02-28, i. k. 2023-03600                </w:t>
          </w:r>
        </w:p>
        <w:p>
          <w:pPr>
            <w:jc w:val="both"/>
            <w:rPr>
              <w:rFonts w:ascii="Times New Roman" w:hAnsi="Times New Roman"/>
            </w:rPr>
          </w:pPr>
          <w:r>
            <w:rPr>
              <w:rFonts w:ascii="Times New Roman" w:hAnsi="Times New Roman"/>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10c40062811efbcbfb318996800a8">
            <w:r w:rsidRPr="00532B9F">
              <w:rPr>
                <w:rFonts w:ascii="Times New Roman" w:eastAsia="MS Mincho" w:hAnsi="Times New Roman"/>
                <w:sz w:val="20"/>
                <w:iCs/>
                <w:color w:val="0000FF" w:themeColor="hyperlink"/>
                <w:u w:val="single"/>
              </w:rPr>
              <w:t>3-151</w:t>
            </w:r>
          </w:fldSimple>
          <w:r>
            <w:rPr>
              <w:rFonts w:ascii="Times New Roman" w:eastAsia="MS Mincho" w:hAnsi="Times New Roman"/>
              <w:sz w:val="20"/>
              <w:iCs/>
            </w:rPr>
            <w:t>,
2024-04-29,
paskelbta TAR 2024-04-29, i. k. 2024-07909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71ee41ae5311ef90b5ee8931e5ce5e">
            <w:r w:rsidRPr="00532B9F">
              <w:rPr>
                <w:rFonts w:ascii="Times New Roman" w:eastAsia="MS Mincho" w:hAnsi="Times New Roman"/>
                <w:sz w:val="20"/>
                <w:iCs/>
                <w:color w:val="0000FF" w:themeColor="hyperlink"/>
                <w:u w:val="single"/>
              </w:rPr>
              <w:t>3-428</w:t>
            </w:r>
          </w:fldSimple>
          <w:r>
            <w:rPr>
              <w:rFonts w:ascii="Times New Roman" w:eastAsia="MS Mincho" w:hAnsi="Times New Roman"/>
              <w:sz w:val="20"/>
              <w:iCs/>
            </w:rPr>
            <w:t>,
2024-11-29,
paskelbta TAR 2024-11-29, i. k. 2024-21058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ea4770204511f08fdabd4950271e2c">
            <w:r w:rsidRPr="00532B9F">
              <w:rPr>
                <w:rFonts w:ascii="Times New Roman" w:eastAsia="MS Mincho" w:hAnsi="Times New Roman"/>
                <w:sz w:val="20"/>
                <w:iCs/>
                <w:color w:val="0000FF" w:themeColor="hyperlink"/>
                <w:u w:val="single"/>
              </w:rPr>
              <w:t>3-168</w:t>
            </w:r>
          </w:fldSimple>
          <w:r>
            <w:rPr>
              <w:rFonts w:ascii="Times New Roman" w:eastAsia="MS Mincho" w:hAnsi="Times New Roman"/>
              <w:sz w:val="20"/>
              <w:iCs/>
            </w:rPr>
            <w:t>,
2025-04-23,
paskelbta TAR 2025-04-23, i. k. 2025-07097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34be76cc2e11f08918e1adc7c5b1ec">
            <w:r w:rsidRPr="00532B9F">
              <w:rPr>
                <w:rFonts w:ascii="Times New Roman" w:eastAsia="MS Mincho" w:hAnsi="Times New Roman"/>
                <w:sz w:val="20"/>
                <w:iCs/>
                <w:color w:val="0000FF" w:themeColor="hyperlink"/>
                <w:u w:val="single"/>
              </w:rPr>
              <w:t>3-380</w:t>
            </w:r>
          </w:fldSimple>
          <w:r>
            <w:rPr>
              <w:rFonts w:ascii="Times New Roman" w:eastAsia="MS Mincho" w:hAnsi="Times New Roman"/>
              <w:sz w:val="20"/>
              <w:iCs/>
            </w:rPr>
            <w:t>,
2025-11-28,
paskelbta TAR 2025-11-28, i. k. 2025-20121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1006c1fa8a11f0ac2aa76febda78c1">
            <w:r w:rsidRPr="00532B9F">
              <w:rPr>
                <w:rFonts w:ascii="Times New Roman" w:eastAsia="MS Mincho" w:hAnsi="Times New Roman"/>
                <w:sz w:val="20"/>
                <w:iCs/>
                <w:color w:val="0000FF" w:themeColor="hyperlink"/>
                <w:u w:val="single"/>
              </w:rPr>
              <w:t>3-31</w:t>
            </w:r>
          </w:fldSimple>
          <w:r>
            <w:rPr>
              <w:rFonts w:ascii="Times New Roman" w:eastAsia="MS Mincho" w:hAnsi="Times New Roman"/>
              <w:sz w:val="20"/>
              <w:iCs/>
            </w:rPr>
            <w:t>,
2026-01-26,
paskelbta TAR 2026-01-26, i. k. 2026-01002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7.wmf"/>
  <Relationship Id="rId7" Type="http://schemas.openxmlformats.org/officeDocument/2006/relationships/oleObject" Target="embeddings/oleObject7.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2d65b510993d484c93c0610beb5f0689">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FF726847-06AC-4665-BD9D-452744108D34}">
  <ds:schemaRefs>
    <ds:schemaRef ds:uri="http://lrs.lt/TAIS/DocParts"/>
  </ds:schemaRefs>
</ds:datastoreItem>
</file>

<file path=docProps/app.xml><?xml version="1.0" encoding="utf-8"?>
<Properties xmlns="http://schemas.openxmlformats.org/officeDocument/2006/extended-properties">
  <Template>Normal.dotm</Template>
  <TotalTime>3</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2026-01-27T08:15:00Z</dcterms:modified>
  <revision>9</revision>
</coreProperties>
</file>