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32c22e3373545d299b52e2506f1064b"/>
        <w:lock w:val="sdtLocked"/>
        <w:richText/>
      </w:sdtPr>
      <w:sdtContent>
        <w:p>
          <w:pPr>
            <w:jc w:val="both"/>
            <w:rPr>
              <w:rFonts w:ascii="Times New Roman" w:hAnsi="Times New Roman"/>
            </w:rPr>
          </w:pPr>
          <w:r>
            <w:rPr>
              <w:rFonts w:ascii="Times New Roman" w:hAnsi="Times New Roman"/>
              <w:b/>
              <w:i/>
            </w:rPr>
            <w:t>Suvestinė redakcija nuo 2021-08-04 iki 2022-06-23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2021-01-05, i. k. 2021-00100</w:t>
          </w:r>
        </w:p>
        <w:p>
          <w:pPr>
            <w:jc w:val="both"/>
            <w:rPr>
              <w:rFonts w:ascii="Times New Roman" w:hAnsi="Times New Roman"/>
              <w:sz w:val="20"/>
            </w:rPr>
          </w:pPr>
        </w:p>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p>
          <w:pPr>
            <w:pBdr>
              <w:top w:val="nil"/>
              <w:left w:val="nil"/>
              <w:bottom w:val="nil"/>
              <w:right w:val="nil"/>
              <w:between w:val="nil"/>
              <w:bar w:val="nil"/>
            </w:pBdr>
            <w:jc w:val="center"/>
            <w:rPr>
              <w:rFonts w:eastAsia="Arial Unicode MS"/>
              <w:szCs w:val="24"/>
              <w:bdr w:val="nil"/>
              <w:lang w:val="en-US"/>
            </w:rPr>
          </w:pPr>
          <w:r>
            <w:rPr>
              <w:rFonts w:eastAsia="Arial Unicode MS"/>
              <w:szCs w:val="24"/>
              <w:bdr w:val="nil"/>
              <w:lang w:val="en-US"/>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4pt" o:ole="" fillcolor="window">
                <v:imagedata r:id="rId10" o:title=""/>
              </v:shape>
              <o:OLEObject Type="Embed" ProgID="Word.Picture.8" ShapeID="_x0000_i1025" DrawAspect="Content" ObjectID="_0000000001" r:id="rId11"/>
            </w:object>
          </w:r>
        </w:p>
        <w:p>
          <w:pPr>
            <w:pBdr>
              <w:top w:val="nil"/>
              <w:left w:val="nil"/>
              <w:bottom w:val="nil"/>
              <w:right w:val="nil"/>
              <w:between w:val="nil"/>
              <w:bar w:val="nil"/>
            </w:pBdr>
            <w:jc w:val="center"/>
            <w:rPr>
              <w:rFonts w:eastAsia="Arial Unicode MS"/>
              <w:b/>
              <w:bCs/>
              <w:color w:val="000000"/>
              <w:szCs w:val="24"/>
              <w:bdr w:val="nil"/>
            </w:rPr>
          </w:pPr>
        </w:p>
        <w:p>
          <w:pPr>
            <w:pBdr>
              <w:top w:val="nil"/>
              <w:left w:val="nil"/>
              <w:bottom w:val="nil"/>
              <w:right w:val="nil"/>
              <w:between w:val="nil"/>
              <w:bar w:val="nil"/>
            </w:pBdr>
            <w:jc w:val="center"/>
            <w:rPr>
              <w:rFonts w:eastAsia="Arial Unicode MS"/>
              <w:b/>
              <w:bCs/>
              <w:color w:val="000000"/>
              <w:szCs w:val="24"/>
              <w:bdr w:val="nil"/>
            </w:rPr>
          </w:pPr>
          <w:r>
            <w:rPr>
              <w:rFonts w:eastAsia="Arial Unicode MS"/>
              <w:szCs w:val="24"/>
              <w:bdr w:val="nil"/>
              <w:lang w:eastAsia="lt-LT"/>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Arial Unicode MS"/>
              <w:b/>
              <w:bCs/>
              <w:color w:val="000000"/>
              <w:szCs w:val="24"/>
              <w:bdr w:val="nil"/>
            </w:rPr>
            <w:t>LIETUVOS RESPUBLIKOS SVEIKATOS APSAUGOS MINISTRAS</w:t>
          </w:r>
        </w:p>
        <w:p>
          <w:pPr>
            <w:pBdr>
              <w:top w:val="nil"/>
              <w:left w:val="nil"/>
              <w:bottom w:val="nil"/>
              <w:right w:val="nil"/>
              <w:between w:val="nil"/>
              <w:bar w:val="nil"/>
            </w:pBdr>
            <w:jc w:val="center"/>
            <w:rPr>
              <w:rFonts w:eastAsia="Arial Unicode MS"/>
              <w:color w:val="000000"/>
              <w:szCs w:val="24"/>
              <w:bdr w:val="nil"/>
            </w:rPr>
          </w:pPr>
        </w:p>
        <w:p>
          <w:pPr>
            <w:pBdr>
              <w:top w:val="nil"/>
              <w:left w:val="nil"/>
              <w:bottom w:val="nil"/>
              <w:right w:val="nil"/>
              <w:between w:val="nil"/>
              <w:bar w:val="nil"/>
            </w:pBdr>
            <w:jc w:val="center"/>
            <w:rPr>
              <w:rFonts w:eastAsia="Arial Unicode MS"/>
              <w:b/>
              <w:bCs/>
              <w:color w:val="000000"/>
              <w:szCs w:val="24"/>
              <w:bdr w:val="nil"/>
            </w:rPr>
          </w:pPr>
          <w:r>
            <w:rPr>
              <w:rFonts w:eastAsia="Arial Unicode MS"/>
              <w:b/>
              <w:bCs/>
              <w:color w:val="000000"/>
              <w:szCs w:val="24"/>
              <w:bdr w:val="nil"/>
            </w:rPr>
            <w:t>ĮSAKYMAS</w:t>
          </w:r>
        </w:p>
        <w:p>
          <w:pPr>
            <w:pBdr>
              <w:top w:val="nil"/>
              <w:left w:val="nil"/>
              <w:bottom w:val="nil"/>
              <w:right w:val="nil"/>
              <w:between w:val="nil"/>
              <w:bar w:val="nil"/>
            </w:pBdr>
            <w:jc w:val="center"/>
            <w:rPr>
              <w:rFonts w:eastAsia="Arial Unicode MS"/>
              <w:b/>
              <w:bCs/>
              <w:caps/>
              <w:color w:val="000000"/>
              <w:szCs w:val="24"/>
              <w:bdr w:val="nil"/>
            </w:rPr>
          </w:pPr>
          <w:r>
            <w:rPr>
              <w:rFonts w:eastAsia="Arial Unicode MS"/>
              <w:b/>
              <w:bCs/>
              <w:caps/>
              <w:color w:val="000000"/>
              <w:szCs w:val="24"/>
              <w:bdr w:val="nil"/>
            </w:rPr>
            <w:t xml:space="preserve">DĖL išplėstinės praktikos vaistininko </w:t>
          </w:r>
          <w:r>
            <w:rPr>
              <w:rFonts w:eastAsia="Arial Unicode MS"/>
              <w:b/>
              <w:bCs/>
              <w:szCs w:val="24"/>
              <w:bdr w:val="nil"/>
            </w:rPr>
            <w:t>PASLAUGŲ TEIKIMO REIKALAVIMŲ APRAŠO PATVIRTINIMO</w:t>
          </w:r>
        </w:p>
        <w:p>
          <w:pPr>
            <w:pBdr>
              <w:top w:val="nil"/>
              <w:left w:val="nil"/>
              <w:bottom w:val="nil"/>
              <w:right w:val="nil"/>
              <w:between w:val="nil"/>
              <w:bar w:val="nil"/>
            </w:pBdr>
            <w:jc w:val="center"/>
            <w:rPr>
              <w:rFonts w:eastAsia="Arial Unicode MS"/>
              <w:color w:val="000000"/>
              <w:szCs w:val="24"/>
              <w:bdr w:val="nil"/>
            </w:rPr>
          </w:pPr>
        </w:p>
        <w:p>
          <w:pPr>
            <w:pBdr>
              <w:top w:val="nil"/>
              <w:left w:val="nil"/>
              <w:bottom w:val="nil"/>
              <w:right w:val="nil"/>
              <w:between w:val="nil"/>
              <w:bar w:val="nil"/>
            </w:pBdr>
            <w:jc w:val="center"/>
            <w:rPr>
              <w:rFonts w:eastAsia="Arial Unicode MS"/>
              <w:color w:val="000000"/>
              <w:szCs w:val="24"/>
              <w:bdr w:val="nil"/>
            </w:rPr>
          </w:pPr>
          <w:r>
            <w:rPr>
              <w:rFonts w:eastAsia="Arial Unicode MS"/>
              <w:color w:val="000000"/>
              <w:szCs w:val="24"/>
              <w:bdr w:val="nil"/>
            </w:rPr>
            <w:t>2021 m. sausio 4 d. Nr. V-2</w:t>
          </w:r>
        </w:p>
        <w:p>
          <w:pPr>
            <w:pBdr>
              <w:top w:val="nil"/>
              <w:left w:val="nil"/>
              <w:bottom w:val="nil"/>
              <w:right w:val="nil"/>
              <w:between w:val="nil"/>
              <w:bar w:val="nil"/>
            </w:pBdr>
            <w:jc w:val="center"/>
            <w:rPr>
              <w:rFonts w:eastAsia="Arial Unicode MS"/>
              <w:color w:val="000000"/>
              <w:szCs w:val="24"/>
              <w:bdr w:val="nil"/>
            </w:rPr>
          </w:pPr>
          <w:r>
            <w:rPr>
              <w:rFonts w:eastAsia="Arial Unicode MS"/>
              <w:color w:val="000000"/>
              <w:szCs w:val="24"/>
              <w:bdr w:val="nil"/>
            </w:rPr>
            <w:t>Vilnius</w:t>
          </w:r>
        </w:p>
        <w:p>
          <w:pPr>
            <w:pBdr>
              <w:top w:val="nil"/>
              <w:left w:val="nil"/>
              <w:bottom w:val="nil"/>
              <w:right w:val="nil"/>
              <w:between w:val="nil"/>
              <w:bar w:val="nil"/>
            </w:pBdr>
            <w:ind w:firstLine="771"/>
            <w:jc w:val="both"/>
            <w:rPr>
              <w:rFonts w:eastAsia="Arial Unicode MS"/>
              <w:color w:val="000000"/>
              <w:szCs w:val="24"/>
              <w:bdr w:val="nil"/>
            </w:rPr>
          </w:pPr>
        </w:p>
        <w:sdt>
          <w:sdtPr>
            <w:alias w:val="preambule"/>
            <w:tag w:val="part_c193cd789e9e489a83159f5dd9b9550f"/>
            <w:lock w:val="sdtLocked"/>
            <w:richText/>
          </w:sdtPr>
          <w:sdtContent>
            <w:p>
              <w:pPr>
                <w:pBdr>
                  <w:top w:val="nil"/>
                  <w:left w:val="nil"/>
                  <w:bottom w:val="nil"/>
                  <w:right w:val="nil"/>
                  <w:between w:val="nil"/>
                  <w:bar w:val="nil"/>
                </w:pBdr>
                <w:ind w:firstLine="567"/>
                <w:jc w:val="both"/>
                <w:rPr>
                  <w:rFonts w:eastAsia="Arial Unicode MS"/>
                  <w:szCs w:val="24"/>
                  <w:bdr w:val="nil"/>
                  <w:lang w:eastAsia="lt-LT"/>
                </w:rPr>
              </w:pPr>
              <w:r>
                <w:rPr>
                  <w:rFonts w:eastAsia="Arial Unicode MS"/>
                  <w:szCs w:val="24"/>
                  <w:bdr w:val="nil"/>
                </w:rPr>
                <w:t>Vadovaudamasis Lietuvos Respublikos sveikatos priežiūros įstaigų įstatymo 10 straipsnio 6 punktu ir siekdamas Lietuvos Respublikoje pagerinti imunizacijos lygį ir imunoprofilaktikos paslaugų prieinamumą:</w:t>
              </w:r>
            </w:p>
          </w:sdtContent>
        </w:sdt>
        <w:sdt>
          <w:sdtPr>
            <w:alias w:val="1 p."/>
            <w:tag w:val="part_7e4d347fa52f4dfea10beaf80680ec68"/>
            <w:lock w:val="sdtLocked"/>
            <w:richText/>
          </w:sdtPr>
          <w:sdtContent>
            <w:p>
              <w:pPr>
                <w:pBdr>
                  <w:top w:val="nil"/>
                  <w:left w:val="nil"/>
                  <w:bottom w:val="nil"/>
                  <w:right w:val="nil"/>
                  <w:between w:val="nil"/>
                  <w:bar w:val="nil"/>
                </w:pBdr>
                <w:ind w:firstLine="567"/>
                <w:jc w:val="both"/>
                <w:rPr>
                  <w:rFonts w:eastAsia="Arial Unicode MS"/>
                  <w:szCs w:val="24"/>
                  <w:bdr w:val="nil"/>
                </w:rPr>
              </w:pPr>
              <w:sdt>
                <w:sdtPr>
                  <w:alias w:val="Numeris"/>
                  <w:tag w:val="nr_7e4d347fa52f4dfea10beaf80680ec68"/>
                  <w:lock w:val="sdtLocked"/>
                  <w:richText/>
                </w:sdtPr>
                <w:sdtContent>
                  <w:r>
                    <w:rPr>
                      <w:rFonts w:eastAsia="Arial Unicode MS"/>
                      <w:szCs w:val="24"/>
                      <w:bdr w:val="nil"/>
                    </w:rPr>
                    <w:t>1</w:t>
                  </w:r>
                </w:sdtContent>
              </w:sdt>
              <w:r>
                <w:rPr>
                  <w:rFonts w:eastAsia="Arial Unicode MS"/>
                  <w:szCs w:val="24"/>
                  <w:bdr w:val="nil"/>
                </w:rPr>
                <w:t xml:space="preserve">. </w:t>
              </w:r>
              <w:r>
                <w:rPr>
                  <w:rFonts w:eastAsia="Arial Unicode MS"/>
                  <w:spacing w:val="60"/>
                  <w:szCs w:val="24"/>
                  <w:bdr w:val="nil"/>
                </w:rPr>
                <w:t>Tvirtinu</w:t>
              </w:r>
              <w:r>
                <w:rPr>
                  <w:rFonts w:eastAsia="Arial Unicode MS"/>
                  <w:szCs w:val="24"/>
                  <w:bdr w:val="nil"/>
                </w:rPr>
                <w:t xml:space="preserve"> Išplėstinės praktikos vaistininko paslaugų teikimo reikalavimų aprašą (pridedama).</w:t>
              </w:r>
            </w:p>
          </w:sdtContent>
        </w:sdt>
        <w:sdt>
          <w:sdtPr>
            <w:alias w:val="2 p."/>
            <w:tag w:val="part_5de4ee6e597e4fe0b3a5ebb263233c28"/>
            <w:lock w:val="sdtLocked"/>
            <w:richText/>
          </w:sdtPr>
          <w:sdtContent>
            <w:p>
              <w:pPr>
                <w:pBdr>
                  <w:top w:val="nil"/>
                  <w:left w:val="nil"/>
                  <w:bottom w:val="nil"/>
                  <w:right w:val="nil"/>
                  <w:between w:val="nil"/>
                  <w:bar w:val="nil"/>
                </w:pBdr>
                <w:ind w:firstLine="567"/>
                <w:jc w:val="both"/>
                <w:rPr>
                  <w:rFonts w:eastAsia="Arial Unicode MS"/>
                  <w:color w:val="000000"/>
                  <w:szCs w:val="24"/>
                  <w:bdr w:val="nil"/>
                </w:rPr>
              </w:pPr>
              <w:sdt>
                <w:sdtPr>
                  <w:alias w:val="Numeris"/>
                  <w:tag w:val="nr_5de4ee6e597e4fe0b3a5ebb263233c28"/>
                  <w:lock w:val="sdtLocked"/>
                  <w:richText/>
                </w:sdtPr>
                <w:sdtContent>
                  <w:r>
                    <w:rPr>
                      <w:rFonts w:eastAsia="Arial Unicode MS"/>
                      <w:szCs w:val="24"/>
                      <w:bdr w:val="nil"/>
                    </w:rPr>
                    <w:t>2</w:t>
                  </w:r>
                </w:sdtContent>
              </w:sdt>
              <w:r>
                <w:rPr>
                  <w:rFonts w:eastAsia="Arial Unicode MS"/>
                  <w:szCs w:val="24"/>
                  <w:bdr w:val="nil"/>
                </w:rPr>
                <w:t xml:space="preserve">. </w:t>
              </w:r>
              <w:r>
                <w:rPr>
                  <w:rFonts w:eastAsia="Arial Unicode MS"/>
                  <w:spacing w:val="60"/>
                  <w:szCs w:val="24"/>
                  <w:bdr w:val="nil"/>
                </w:rPr>
                <w:t>Pavedu</w:t>
              </w:r>
              <w:r>
                <w:rPr>
                  <w:rFonts w:eastAsia="Arial Unicode MS"/>
                  <w:szCs w:val="24"/>
                  <w:bdr w:val="nil"/>
                </w:rPr>
                <w:t xml:space="preserve"> įsakymo vykdymą kontroliuoti viceministrui pagal veiklos sritį.</w:t>
              </w:r>
            </w:p>
          </w:sdtContent>
        </w:sdt>
        <w:sdt>
          <w:sdtPr>
            <w:alias w:val="signatura"/>
            <w:tag w:val="part_dd7acb4412f7432283213b9839eeac06"/>
            <w:lock w:val="sdtLocked"/>
            <w:richText/>
          </w:sdtPr>
          <w:sdtContent>
            <w:p>
              <w:pPr>
                <w:pBdr>
                  <w:top w:val="nil"/>
                  <w:left w:val="nil"/>
                  <w:bottom w:val="nil"/>
                  <w:right w:val="nil"/>
                  <w:between w:val="nil"/>
                  <w:bar w:val="nil"/>
                </w:pBdr>
                <w:tabs>
                  <w:tab w:val="left" w:pos="1066"/>
                  <w:tab w:val="left" w:pos="1457"/>
                  <w:tab w:val="left" w:pos="1604"/>
                  <w:tab w:val="left" w:pos="1757"/>
                </w:tabs>
                <w:jc w:val="both"/>
              </w:pPr>
            </w:p>
            <w:p>
              <w:pPr>
                <w:pBdr>
                  <w:top w:val="nil"/>
                  <w:left w:val="nil"/>
                  <w:bottom w:val="nil"/>
                  <w:right w:val="nil"/>
                  <w:between w:val="nil"/>
                  <w:bar w:val="nil"/>
                </w:pBdr>
                <w:tabs>
                  <w:tab w:val="left" w:pos="1066"/>
                  <w:tab w:val="left" w:pos="1457"/>
                  <w:tab w:val="left" w:pos="1604"/>
                  <w:tab w:val="left" w:pos="1757"/>
                </w:tabs>
                <w:jc w:val="both"/>
              </w:pPr>
            </w:p>
            <w:p>
              <w:pPr>
                <w:pBdr>
                  <w:top w:val="nil"/>
                  <w:left w:val="nil"/>
                  <w:bottom w:val="nil"/>
                  <w:right w:val="nil"/>
                  <w:between w:val="nil"/>
                  <w:bar w:val="nil"/>
                </w:pBdr>
                <w:tabs>
                  <w:tab w:val="left" w:pos="1066"/>
                  <w:tab w:val="left" w:pos="1457"/>
                  <w:tab w:val="left" w:pos="1604"/>
                  <w:tab w:val="left" w:pos="1757"/>
                </w:tabs>
                <w:jc w:val="both"/>
              </w:pPr>
            </w:p>
            <w:p>
              <w:pPr>
                <w:pBdr>
                  <w:top w:val="nil"/>
                  <w:left w:val="nil"/>
                  <w:bottom w:val="nil"/>
                  <w:right w:val="nil"/>
                  <w:between w:val="nil"/>
                  <w:bar w:val="nil"/>
                </w:pBdr>
                <w:tabs>
                  <w:tab w:val="left" w:pos="1066"/>
                  <w:tab w:val="left" w:pos="1457"/>
                  <w:tab w:val="left" w:pos="1604"/>
                  <w:tab w:val="left" w:pos="1757"/>
                </w:tabs>
                <w:jc w:val="both"/>
                <w:rPr>
                  <w:rFonts w:eastAsia="Arial Unicode MS"/>
                  <w:color w:val="000000"/>
                  <w:szCs w:val="24"/>
                  <w:bdr w:val="nil"/>
                </w:rPr>
              </w:pPr>
              <w:r>
                <w:rPr>
                  <w:rFonts w:eastAsia="Arial Unicode MS"/>
                  <w:color w:val="000000"/>
                  <w:szCs w:val="24"/>
                  <w:bdr w:val="nil"/>
                </w:rPr>
                <w:t xml:space="preserve">Sveikatos apsaugos ministras                                                                           Arūnas Dulkys</w:t>
              </w:r>
            </w:p>
            <w:p>
              <w:pPr>
                <w:ind w:left="4535"/>
                <w:rPr>
                  <w:lang w:eastAsia="lt-LT"/>
                </w:rPr>
              </w:pPr>
            </w:p>
          </w:sdtContent>
        </w:sdt>
      </w:sdtContent>
    </w:sdt>
    <w:sdt>
      <w:sdtPr>
        <w:alias w:val="patvirtinta"/>
        <w:tag w:val="part_140cfa0ed4244a2dbcedbf1b9afb7675"/>
        <w:lock w:val="sdtLocked"/>
        <w:richText/>
      </w:sdtPr>
      <w:sdtContent>
        <w:p>
          <w:pPr>
            <w:ind w:left="4535"/>
            <w:sectPr>
              <w:headerReference w:type="even" r:id="rId13"/>
              <w:headerReference w:type="default" r:id="rId14"/>
              <w:footerReference w:type="even" r:id="rId15"/>
              <w:footerReference w:type="default" r:id="rId16"/>
              <w:headerReference w:type="first" r:id="rId17"/>
              <w:footerReference w:type="first" r:id="rId18"/>
              <w:pgSz w:w="11900" w:h="16840"/>
              <w:pgMar w:top="1134" w:right="843" w:bottom="1134" w:left="1418" w:header="709" w:footer="709" w:gutter="0"/>
              <w:cols w:space="1296"/>
              <w:titlePg/>
              <w:docGrid w:linePitch="326"/>
            </w:sectPr>
          </w:pPr>
        </w:p>
        <w:p>
          <w:pPr>
            <w:ind w:left="4535"/>
            <w:rPr>
              <w:lang w:eastAsia="lt-LT"/>
            </w:rPr>
          </w:pPr>
          <w:r>
            <w:rPr>
              <w:lang w:eastAsia="lt-LT"/>
            </w:rPr>
            <w:t>PATVIRTINTA</w:t>
          </w:r>
        </w:p>
        <w:p>
          <w:pPr>
            <w:ind w:left="4535"/>
            <w:rPr>
              <w:lang w:eastAsia="lt-LT"/>
            </w:rPr>
          </w:pPr>
          <w:r>
            <w:rPr>
              <w:sz w:val="22"/>
              <w:szCs w:val="22"/>
              <w:lang w:eastAsia="lt-LT"/>
            </w:rPr>
            <w:t>Lietuvos Respublikos sveikatos apsaugos ministro</w:t>
          </w:r>
          <w:r>
            <w:rPr>
              <w:lang w:eastAsia="lt-LT"/>
            </w:rPr>
            <w:t xml:space="preserve"> </w:t>
          </w:r>
        </w:p>
        <w:p>
          <w:pPr>
            <w:ind w:left="4535"/>
            <w:rPr>
              <w:lang w:eastAsia="lt-LT"/>
            </w:rPr>
          </w:pPr>
          <w:r>
            <w:rPr>
              <w:lang w:eastAsia="lt-LT"/>
            </w:rPr>
            <w:t xml:space="preserve">2021 m. sausio 4  d. įsakymu Nr. V-2</w:t>
          </w:r>
        </w:p>
        <w:p>
          <w:pPr>
            <w:ind w:left="4535" w:firstLine="62"/>
            <w:rPr>
              <w:lang w:eastAsia="lt-LT"/>
            </w:rPr>
          </w:pPr>
        </w:p>
        <w:p>
          <w:pPr>
            <w:jc w:val="center"/>
            <w:rPr>
              <w:lang w:eastAsia="lt-LT"/>
            </w:rPr>
          </w:pPr>
          <w:sdt>
            <w:sdtPr>
              <w:alias w:val="Pavadinimas"/>
              <w:tag w:val="title_140cfa0ed4244a2dbcedbf1b9afb7675"/>
              <w:lock w:val="sdtLocked"/>
              <w:richText/>
            </w:sdtPr>
            <w:sdtContent>
              <w:r>
                <w:rPr>
                  <w:b/>
                  <w:bCs/>
                  <w:caps/>
                  <w:color w:val="000000"/>
                </w:rPr>
                <w:t xml:space="preserve">išplėstinės praktikos vaistininko </w:t>
              </w:r>
              <w:r>
                <w:rPr>
                  <w:b/>
                  <w:bCs/>
                  <w:lang w:eastAsia="lt-LT"/>
                </w:rPr>
                <w:t>PASLAUGŲ TEIKIMO REIKALAVIMŲ APRAŠAS</w:t>
              </w:r>
            </w:sdtContent>
          </w:sdt>
        </w:p>
        <w:p>
          <w:pPr>
            <w:ind w:firstLine="62"/>
            <w:jc w:val="center"/>
            <w:rPr>
              <w:lang w:eastAsia="lt-LT"/>
            </w:rPr>
          </w:pPr>
        </w:p>
        <w:sdt>
          <w:sdtPr>
            <w:alias w:val="skyrius"/>
            <w:tag w:val="part_58daa94c43b24a8e8aa27df6882430c5"/>
            <w:lock w:val="sdtLocked"/>
            <w:richText/>
          </w:sdtPr>
          <w:sdtContent>
            <w:p>
              <w:pPr>
                <w:jc w:val="center"/>
                <w:rPr>
                  <w:b/>
                  <w:bCs/>
                  <w:caps/>
                  <w:lang w:eastAsia="lt-LT"/>
                </w:rPr>
              </w:pPr>
              <w:sdt>
                <w:sdtPr>
                  <w:alias w:val="Numeris"/>
                  <w:tag w:val="nr_58daa94c43b24a8e8aa27df6882430c5"/>
                  <w:lock w:val="sdtLocked"/>
                  <w:richText/>
                </w:sdtPr>
                <w:sdtContent>
                  <w:r>
                    <w:rPr>
                      <w:b/>
                      <w:bCs/>
                      <w:lang w:eastAsia="lt-LT"/>
                    </w:rPr>
                    <w:t>I</w:t>
                  </w:r>
                </w:sdtContent>
              </w:sdt>
              <w:r>
                <w:rPr>
                  <w:b/>
                  <w:bCs/>
                  <w:lang w:eastAsia="lt-LT"/>
                </w:rPr>
                <w:t xml:space="preserve"> </w:t>
              </w:r>
              <w:r>
                <w:rPr>
                  <w:b/>
                  <w:bCs/>
                  <w:caps/>
                  <w:lang w:eastAsia="lt-LT"/>
                </w:rPr>
                <w:t>skyrius</w:t>
              </w:r>
            </w:p>
            <w:p>
              <w:pPr>
                <w:jc w:val="center"/>
                <w:rPr>
                  <w:lang w:eastAsia="lt-LT"/>
                </w:rPr>
              </w:pPr>
              <w:sdt>
                <w:sdtPr>
                  <w:alias w:val="Pavadinimas"/>
                  <w:tag w:val="title_58daa94c43b24a8e8aa27df6882430c5"/>
                  <w:lock w:val="sdtLocked"/>
                  <w:richText/>
                </w:sdtPr>
                <w:sdtContent>
                  <w:r>
                    <w:rPr>
                      <w:b/>
                      <w:bCs/>
                      <w:lang w:eastAsia="lt-LT"/>
                    </w:rPr>
                    <w:t>BENDROSIOS NUOSTATOS</w:t>
                  </w:r>
                </w:sdtContent>
              </w:sdt>
            </w:p>
            <w:p>
              <w:pPr>
                <w:ind w:firstLine="629"/>
                <w:jc w:val="both"/>
                <w:rPr>
                  <w:lang w:eastAsia="lt-LT"/>
                </w:rPr>
              </w:pPr>
            </w:p>
            <w:sdt>
              <w:sdtPr>
                <w:alias w:val="1 p."/>
                <w:tag w:val="part_2b2266e4dfaa4f4dbfced2d8278b97df"/>
                <w:lock w:val="sdtLocked"/>
                <w:richText/>
              </w:sdtPr>
              <w:sdtContent>
                <w:p>
                  <w:pPr>
                    <w:tabs>
                      <w:tab w:val="left" w:pos="851"/>
                    </w:tabs>
                    <w:ind w:firstLine="567"/>
                    <w:jc w:val="both"/>
                    <w:rPr>
                      <w:lang w:eastAsia="lt-LT"/>
                    </w:rPr>
                  </w:pPr>
                  <w:sdt>
                    <w:sdtPr>
                      <w:alias w:val="Numeris"/>
                      <w:tag w:val="nr_2b2266e4dfaa4f4dbfced2d8278b97df"/>
                      <w:lock w:val="sdtLocked"/>
                      <w:richText/>
                    </w:sdtPr>
                    <w:sdtContent>
                      <w:r>
                        <w:rPr>
                          <w:szCs w:val="24"/>
                          <w:lang w:eastAsia="lt-LT"/>
                        </w:rPr>
                        <w:t>1</w:t>
                      </w:r>
                    </w:sdtContent>
                  </w:sdt>
                  <w:r>
                    <w:rPr>
                      <w:szCs w:val="24"/>
                      <w:lang w:eastAsia="lt-LT"/>
                    </w:rPr>
                    <w:t>.</w:t>
                    <w:tab/>
                  </w:r>
                  <w:r>
                    <w:rPr>
                      <w:lang w:eastAsia="lt-LT"/>
                    </w:rPr>
                    <w:t xml:space="preserve">Išplėstinės praktikos vaistininko  paslaugų teikimo reikalavimų aprašas (toliau – Aprašas) nustato</w:t>
                  </w:r>
                  <w:r>
                    <w:rPr>
                      <w:color w:val="000000"/>
                    </w:rPr>
                    <w:t xml:space="preserve"> minimalius reikalavimus specialistams, patalpoms, medicinos priemonėms (prietaisams), įrenginiams ir šių paslaugų teikimo organizavimo reikalavimus, kuriuos turi atitikti asmens sveikatos priežiūros įstaiga (toliau – ASPĮ), teikianti </w:t>
                  </w:r>
                  <w:r>
                    <w:rPr>
                      <w:lang w:eastAsia="lt-LT"/>
                    </w:rPr>
                    <w:t>išplėstinės praktikos vaistininko paslaugas (toliau – paslaugos).</w:t>
                  </w:r>
                </w:p>
              </w:sdtContent>
            </w:sdt>
            <w:sdt>
              <w:sdtPr>
                <w:alias w:val="2 p."/>
                <w:tag w:val="part_1288c25861874fc28f948524ecb21665"/>
                <w:lock w:val="sdtLocked"/>
                <w:richText/>
              </w:sdtPr>
              <w:sdtContent>
                <w:p>
                  <w:pPr>
                    <w:tabs>
                      <w:tab w:val="left" w:pos="851"/>
                    </w:tabs>
                    <w:ind w:firstLine="567"/>
                    <w:jc w:val="both"/>
                    <w:rPr>
                      <w:lang w:eastAsia="lt-LT"/>
                    </w:rPr>
                  </w:pPr>
                  <w:sdt>
                    <w:sdtPr>
                      <w:alias w:val="Numeris"/>
                      <w:tag w:val="nr_1288c25861874fc28f948524ecb21665"/>
                      <w:lock w:val="sdtLocked"/>
                      <w:richText/>
                    </w:sdtPr>
                    <w:sdtContent>
                      <w:r>
                        <w:rPr>
                          <w:szCs w:val="24"/>
                          <w:lang w:eastAsia="lt-LT"/>
                        </w:rPr>
                        <w:t>2</w:t>
                      </w:r>
                    </w:sdtContent>
                  </w:sdt>
                  <w:r>
                    <w:rPr>
                      <w:szCs w:val="24"/>
                      <w:lang w:eastAsia="lt-LT"/>
                    </w:rPr>
                    <w:t>.</w:t>
                    <w:tab/>
                  </w:r>
                  <w:r>
                    <w:rPr>
                      <w:lang w:eastAsia="lt-LT"/>
                    </w:rPr>
                    <w:t>Paslaugos teikiamos juridinio asmens veiklos vietoje, turinčioje galiojančią vaistinės veiklos licenciją ir įstaigos asmens sveikatos priežiūros licenciją teikti asmens sveikatos priežiūros paslaugas.</w:t>
                  </w:r>
                </w:p>
              </w:sdtContent>
            </w:sdt>
            <w:sdt>
              <w:sdtPr>
                <w:alias w:val="3 p."/>
                <w:tag w:val="part_aa726a43dd894531a2cd523e27fe9bb6"/>
                <w:lock w:val="sdtLocked"/>
                <w:richText/>
              </w:sdtPr>
              <w:sdtContent>
                <w:p>
                  <w:pPr>
                    <w:tabs>
                      <w:tab w:val="left" w:pos="567"/>
                      <w:tab w:val="left" w:pos="851"/>
                    </w:tabs>
                    <w:ind w:firstLine="567"/>
                    <w:jc w:val="both"/>
                    <w:rPr>
                      <w:lang w:eastAsia="lt-LT"/>
                    </w:rPr>
                  </w:pPr>
                  <w:sdt>
                    <w:sdtPr>
                      <w:alias w:val="Numeris"/>
                      <w:tag w:val="nr_aa726a43dd894531a2cd523e27fe9bb6"/>
                      <w:lock w:val="sdtLocked"/>
                      <w:richText/>
                    </w:sdtPr>
                    <w:sdtContent>
                      <w:r>
                        <w:rPr>
                          <w:szCs w:val="24"/>
                          <w:lang w:eastAsia="lt-LT"/>
                        </w:rPr>
                        <w:t>3</w:t>
                      </w:r>
                    </w:sdtContent>
                  </w:sdt>
                  <w:r>
                    <w:rPr>
                      <w:szCs w:val="24"/>
                      <w:lang w:eastAsia="lt-LT"/>
                    </w:rPr>
                    <w:t>.</w:t>
                    <w:tab/>
                  </w:r>
                  <w:r>
                    <w:rPr>
                      <w:lang w:eastAsia="lt-LT"/>
                    </w:rPr>
                    <w:t xml:space="preserve">Apraše </w:t>
                  </w:r>
                  <w:r>
                    <w:rPr>
                      <w:color w:val="000000"/>
                    </w:rPr>
                    <w:t>vartojamos sąvokos suprantamos taip</w:t>
                  </w:r>
                  <w:r>
                    <w:rPr>
                      <w:lang w:eastAsia="lt-LT"/>
                    </w:rPr>
                    <w:t>, kaip jos yra apibrėžtos Lietuvos Respublikos asmens sveikatos priežiūros praktikos įstatyme, Lietuvos Respublikos žmonių užkrečiamųjų ligų profilaktikos ir kontrolės įstatyme, Lietuvos Respublikos farmacijos įstatyme, ir kituose asmens sveikatos priežiūros paslaugų teikimą ir farmacinę veiklą reglamentuojančiuose teisės aktuose.</w:t>
                  </w:r>
                </w:p>
              </w:sdtContent>
            </w:sdt>
            <w:sdt>
              <w:sdtPr>
                <w:alias w:val="4 p."/>
                <w:tag w:val="part_d7c7d28e54bb42cf84d3bc5d5019760c"/>
                <w:lock w:val="sdtLocked"/>
                <w:richText/>
              </w:sdtPr>
              <w:sdtContent>
                <w:p>
                  <w:pPr>
                    <w:tabs>
                      <w:tab w:val="left" w:pos="851"/>
                    </w:tabs>
                    <w:ind w:firstLine="567"/>
                    <w:jc w:val="both"/>
                    <w:rPr>
                      <w:lang w:eastAsia="lt-LT"/>
                    </w:rPr>
                  </w:pPr>
                  <w:sdt>
                    <w:sdtPr>
                      <w:alias w:val="Numeris"/>
                      <w:tag w:val="nr_d7c7d28e54bb42cf84d3bc5d5019760c"/>
                      <w:lock w:val="sdtLocked"/>
                      <w:richText/>
                    </w:sdtPr>
                    <w:sdtContent>
                      <w:r>
                        <w:rPr>
                          <w:szCs w:val="24"/>
                          <w:lang w:eastAsia="lt-LT"/>
                        </w:rPr>
                        <w:t>4</w:t>
                      </w:r>
                    </w:sdtContent>
                  </w:sdt>
                  <w:r>
                    <w:rPr>
                      <w:szCs w:val="24"/>
                      <w:lang w:eastAsia="lt-LT"/>
                    </w:rPr>
                    <w:t>.</w:t>
                    <w:tab/>
                  </w:r>
                  <w:r>
                    <w:rPr>
                      <w:lang w:eastAsia="lt-LT"/>
                    </w:rPr>
                    <w:t xml:space="preserve">Apraše nustatyti reikalavimai taikomi paslaugas teikiančioms ASPĮ nepriklausomai nuo jų nuosavybės formos. </w:t>
                  </w:r>
                </w:p>
                <w:p>
                  <w:pPr>
                    <w:ind w:firstLine="629"/>
                    <w:jc w:val="both"/>
                    <w:rPr>
                      <w:lang w:eastAsia="lt-LT"/>
                    </w:rPr>
                  </w:pPr>
                </w:p>
              </w:sdtContent>
            </w:sdt>
          </w:sdtContent>
        </w:sdt>
        <w:sdt>
          <w:sdtPr>
            <w:alias w:val="skyrius"/>
            <w:tag w:val="part_2077fcbacdb04170be357d2ceca9f47d"/>
            <w:lock w:val="sdtLocked"/>
            <w:richText/>
          </w:sdtPr>
          <w:sdtContent>
            <w:p>
              <w:pPr>
                <w:jc w:val="center"/>
                <w:rPr>
                  <w:b/>
                  <w:bCs/>
                  <w:caps/>
                  <w:lang w:eastAsia="lt-LT"/>
                </w:rPr>
              </w:pPr>
              <w:sdt>
                <w:sdtPr>
                  <w:alias w:val="Numeris"/>
                  <w:tag w:val="nr_2077fcbacdb04170be357d2ceca9f47d"/>
                  <w:lock w:val="sdtLocked"/>
                  <w:richText/>
                </w:sdtPr>
                <w:sdtContent>
                  <w:r>
                    <w:rPr>
                      <w:b/>
                      <w:bCs/>
                      <w:lang w:eastAsia="lt-LT"/>
                    </w:rPr>
                    <w:t>II</w:t>
                  </w:r>
                </w:sdtContent>
              </w:sdt>
              <w:r>
                <w:rPr>
                  <w:b/>
                  <w:bCs/>
                  <w:lang w:eastAsia="lt-LT"/>
                </w:rPr>
                <w:t xml:space="preserve"> </w:t>
              </w:r>
              <w:r>
                <w:rPr>
                  <w:b/>
                  <w:bCs/>
                  <w:caps/>
                  <w:lang w:eastAsia="lt-LT"/>
                </w:rPr>
                <w:t>skyrius</w:t>
              </w:r>
            </w:p>
            <w:p>
              <w:pPr>
                <w:jc w:val="center"/>
                <w:rPr>
                  <w:lang w:eastAsia="lt-LT"/>
                </w:rPr>
              </w:pPr>
              <w:sdt>
                <w:sdtPr>
                  <w:alias w:val="Pavadinimas"/>
                  <w:tag w:val="title_2077fcbacdb04170be357d2ceca9f47d"/>
                  <w:lock w:val="sdtLocked"/>
                  <w:richText/>
                </w:sdtPr>
                <w:sdtContent>
                  <w:r>
                    <w:rPr>
                      <w:b/>
                      <w:bCs/>
                      <w:lang w:eastAsia="lt-LT"/>
                    </w:rPr>
                    <w:t>REIKALAVIMAI SPECIALISTAMS</w:t>
                  </w:r>
                </w:sdtContent>
              </w:sdt>
            </w:p>
            <w:p>
              <w:pPr>
                <w:ind w:firstLine="629"/>
                <w:jc w:val="both"/>
                <w:rPr>
                  <w:lang w:eastAsia="lt-LT"/>
                </w:rPr>
              </w:pPr>
            </w:p>
            <w:sdt>
              <w:sdtPr>
                <w:alias w:val="5 p."/>
                <w:tag w:val="part_9a7e80aad273440cba3c16b00cf27af8"/>
                <w:lock w:val="sdtLocked"/>
                <w:richText/>
              </w:sdtPr>
              <w:sdtContent>
                <w:p>
                  <w:pPr>
                    <w:tabs>
                      <w:tab w:val="left" w:pos="851"/>
                    </w:tabs>
                    <w:ind w:firstLine="567"/>
                    <w:jc w:val="both"/>
                    <w:rPr>
                      <w:lang w:eastAsia="lt-LT"/>
                    </w:rPr>
                  </w:pPr>
                  <w:sdt>
                    <w:sdtPr>
                      <w:alias w:val="Numeris"/>
                      <w:tag w:val="nr_9a7e80aad273440cba3c16b00cf27af8"/>
                      <w:lock w:val="sdtLocked"/>
                      <w:richText/>
                    </w:sdtPr>
                    <w:sdtContent>
                      <w:r>
                        <w:rPr>
                          <w:szCs w:val="24"/>
                          <w:lang w:eastAsia="lt-LT"/>
                        </w:rPr>
                        <w:t>5</w:t>
                      </w:r>
                    </w:sdtContent>
                  </w:sdt>
                  <w:r>
                    <w:rPr>
                      <w:szCs w:val="24"/>
                      <w:lang w:eastAsia="lt-LT"/>
                    </w:rPr>
                    <w:t>.</w:t>
                    <w:tab/>
                  </w:r>
                  <w:r>
                    <w:rPr>
                      <w:lang w:eastAsia="lt-LT"/>
                    </w:rPr>
                    <w:t>Paslaugas gali teikti tik išplėstinės praktikos vaistininkas.</w:t>
                  </w:r>
                </w:p>
              </w:sdtContent>
            </w:sdt>
            <w:sdt>
              <w:sdtPr>
                <w:alias w:val="6 p."/>
                <w:tag w:val="part_9966a3b16e6c456ab7a7b68bf9c21624"/>
                <w:lock w:val="sdtLocked"/>
                <w:richText/>
              </w:sdtPr>
              <w:sdtContent>
                <w:p>
                  <w:pPr>
                    <w:tabs>
                      <w:tab w:val="left" w:pos="851"/>
                    </w:tabs>
                    <w:ind w:firstLine="567"/>
                    <w:jc w:val="both"/>
                    <w:rPr>
                      <w:lang w:eastAsia="lt-LT"/>
                    </w:rPr>
                  </w:pPr>
                  <w:sdt>
                    <w:sdtPr>
                      <w:alias w:val="Numeris"/>
                      <w:tag w:val="nr_9966a3b16e6c456ab7a7b68bf9c21624"/>
                      <w:lock w:val="sdtLocked"/>
                      <w:richText/>
                    </w:sdtPr>
                    <w:sdtContent>
                      <w:r>
                        <w:rPr>
                          <w:szCs w:val="24"/>
                          <w:lang w:eastAsia="lt-LT"/>
                        </w:rPr>
                        <w:t>6</w:t>
                      </w:r>
                    </w:sdtContent>
                  </w:sdt>
                  <w:r>
                    <w:rPr>
                      <w:szCs w:val="24"/>
                      <w:lang w:eastAsia="lt-LT"/>
                    </w:rPr>
                    <w:t>.</w:t>
                    <w:tab/>
                  </w:r>
                  <w:r>
                    <w:rPr>
                      <w:lang w:eastAsia="lt-LT"/>
                    </w:rPr>
                    <w:t>Paslaugas teikiantis specialistas privalo turėti galiojančias:</w:t>
                  </w:r>
                </w:p>
                <w:sdt>
                  <w:sdtPr>
                    <w:alias w:val="6.1 pp."/>
                    <w:tag w:val="part_a590b6d184e04223bb4804f5be625d9c"/>
                    <w:lock w:val="sdtLocked"/>
                    <w:richText/>
                  </w:sdtPr>
                  <w:sdtContent>
                    <w:p>
                      <w:pPr>
                        <w:tabs>
                          <w:tab w:val="left" w:pos="993"/>
                        </w:tabs>
                        <w:ind w:firstLine="567"/>
                        <w:jc w:val="both"/>
                        <w:rPr>
                          <w:lang w:eastAsia="lt-LT"/>
                        </w:rPr>
                      </w:pPr>
                      <w:sdt>
                        <w:sdtPr>
                          <w:alias w:val="Numeris"/>
                          <w:tag w:val="nr_a590b6d184e04223bb4804f5be625d9c"/>
                          <w:lock w:val="sdtLocked"/>
                          <w:richText/>
                        </w:sdtPr>
                        <w:sdtContent>
                          <w:r>
                            <w:rPr>
                              <w:szCs w:val="24"/>
                              <w:lang w:eastAsia="lt-LT"/>
                            </w:rPr>
                            <w:t>6.1</w:t>
                          </w:r>
                        </w:sdtContent>
                      </w:sdt>
                      <w:r>
                        <w:rPr>
                          <w:szCs w:val="24"/>
                          <w:lang w:eastAsia="lt-LT"/>
                        </w:rPr>
                        <w:t>.</w:t>
                        <w:tab/>
                      </w:r>
                      <w:r>
                        <w:rPr>
                          <w:lang w:eastAsia="lt-LT"/>
                        </w:rPr>
                        <w:t>asmens sveikatos priežiūros praktikos licenciją, suteikiančią teisę verstis asmens sveikatos priežiūros praktika pagal išplėstinės praktikos vaistininko profesinę kvalifikaciją;</w:t>
                      </w:r>
                    </w:p>
                  </w:sdtContent>
                </w:sdt>
                <w:sdt>
                  <w:sdtPr>
                    <w:alias w:val="6.2 pp."/>
                    <w:tag w:val="part_d311cebf98a047abab88a52e8ba863dd"/>
                    <w:lock w:val="sdtLocked"/>
                    <w:richText/>
                  </w:sdtPr>
                  <w:sdtContent>
                    <w:p>
                      <w:pPr>
                        <w:ind w:left="1047" w:hanging="480"/>
                        <w:jc w:val="both"/>
                        <w:rPr>
                          <w:lang w:eastAsia="lt-LT"/>
                        </w:rPr>
                      </w:pPr>
                      <w:sdt>
                        <w:sdtPr>
                          <w:alias w:val="Numeris"/>
                          <w:tag w:val="nr_d311cebf98a047abab88a52e8ba863dd"/>
                          <w:lock w:val="sdtLocked"/>
                          <w:richText/>
                        </w:sdtPr>
                        <w:sdtContent>
                          <w:r>
                            <w:rPr>
                              <w:szCs w:val="24"/>
                              <w:lang w:eastAsia="lt-LT"/>
                            </w:rPr>
                            <w:t>6.2</w:t>
                          </w:r>
                        </w:sdtContent>
                      </w:sdt>
                      <w:r>
                        <w:rPr>
                          <w:szCs w:val="24"/>
                          <w:lang w:eastAsia="lt-LT"/>
                        </w:rPr>
                        <w:t>.</w:t>
                        <w:tab/>
                      </w:r>
                      <w:r>
                        <w:rPr>
                          <w:lang w:eastAsia="lt-LT"/>
                        </w:rPr>
                        <w:t>vaistininko praktikos licenciją.</w:t>
                      </w:r>
                    </w:p>
                    <w:p>
                      <w:pPr>
                        <w:ind w:firstLine="629"/>
                        <w:jc w:val="both"/>
                        <w:rPr>
                          <w:lang w:eastAsia="lt-LT"/>
                        </w:rPr>
                      </w:pPr>
                    </w:p>
                  </w:sdtContent>
                </w:sdt>
              </w:sdtContent>
            </w:sdt>
          </w:sdtContent>
        </w:sdt>
        <w:sdt>
          <w:sdtPr>
            <w:alias w:val="skyrius"/>
            <w:tag w:val="part_198d5246a9754cf69f62f6b8c492dac8"/>
            <w:lock w:val="sdtLocked"/>
            <w:richText/>
          </w:sdtPr>
          <w:sdtContent>
            <w:p>
              <w:pPr>
                <w:ind w:firstLine="567"/>
                <w:jc w:val="center"/>
                <w:rPr>
                  <w:b/>
                  <w:bCs/>
                  <w:caps/>
                  <w:lang w:eastAsia="lt-LT"/>
                </w:rPr>
              </w:pPr>
              <w:sdt>
                <w:sdtPr>
                  <w:alias w:val="Numeris"/>
                  <w:tag w:val="nr_198d5246a9754cf69f62f6b8c492dac8"/>
                  <w:lock w:val="sdtLocked"/>
                  <w:richText/>
                </w:sdtPr>
                <w:sdtContent>
                  <w:r>
                    <w:rPr>
                      <w:b/>
                      <w:bCs/>
                      <w:lang w:eastAsia="lt-LT"/>
                    </w:rPr>
                    <w:t>III</w:t>
                  </w:r>
                </w:sdtContent>
              </w:sdt>
              <w:r>
                <w:rPr>
                  <w:b/>
                  <w:bCs/>
                  <w:lang w:eastAsia="lt-LT"/>
                </w:rPr>
                <w:t xml:space="preserve"> </w:t>
              </w:r>
              <w:r>
                <w:rPr>
                  <w:b/>
                  <w:bCs/>
                  <w:caps/>
                  <w:lang w:eastAsia="lt-LT"/>
                </w:rPr>
                <w:t>skyrius</w:t>
              </w:r>
            </w:p>
            <w:p>
              <w:pPr>
                <w:ind w:firstLine="567"/>
                <w:jc w:val="center"/>
                <w:rPr>
                  <w:lang w:eastAsia="lt-LT"/>
                </w:rPr>
              </w:pPr>
              <w:sdt>
                <w:sdtPr>
                  <w:alias w:val="Pavadinimas"/>
                  <w:tag w:val="title_198d5246a9754cf69f62f6b8c492dac8"/>
                  <w:lock w:val="sdtLocked"/>
                  <w:richText/>
                </w:sdtPr>
                <w:sdtContent>
                  <w:r>
                    <w:rPr>
                      <w:b/>
                      <w:bCs/>
                      <w:lang w:eastAsia="lt-LT"/>
                    </w:rPr>
                    <w:t>REIKALAVIMAI PATALPOMS</w:t>
                  </w:r>
                </w:sdtContent>
              </w:sdt>
            </w:p>
            <w:p>
              <w:pPr>
                <w:ind w:firstLine="629"/>
                <w:jc w:val="both"/>
                <w:rPr>
                  <w:lang w:eastAsia="lt-LT"/>
                </w:rPr>
              </w:pPr>
            </w:p>
            <w:sdt>
              <w:sdtPr>
                <w:alias w:val="7 p."/>
                <w:tag w:val="part_f249230cb7494f79943e0b599a4f9a9d"/>
                <w:lock w:val="sdtLocked"/>
                <w:richText/>
              </w:sdtPr>
              <w:sdtContent>
                <w:p>
                  <w:pPr>
                    <w:tabs>
                      <w:tab w:val="left" w:pos="851"/>
                    </w:tabs>
                    <w:ind w:firstLine="567"/>
                    <w:jc w:val="both"/>
                    <w:rPr>
                      <w:lang w:eastAsia="lt-LT"/>
                    </w:rPr>
                  </w:pPr>
                  <w:sdt>
                    <w:sdtPr>
                      <w:alias w:val="Numeris"/>
                      <w:tag w:val="nr_f249230cb7494f79943e0b599a4f9a9d"/>
                      <w:lock w:val="sdtLocked"/>
                      <w:richText/>
                    </w:sdtPr>
                    <w:sdtContent>
                      <w:r>
                        <w:rPr>
                          <w:szCs w:val="24"/>
                          <w:lang w:eastAsia="lt-LT"/>
                        </w:rPr>
                        <w:t>7</w:t>
                      </w:r>
                    </w:sdtContent>
                  </w:sdt>
                  <w:r>
                    <w:rPr>
                      <w:szCs w:val="24"/>
                      <w:lang w:eastAsia="lt-LT"/>
                    </w:rPr>
                    <w:t>.</w:t>
                    <w:tab/>
                  </w:r>
                  <w:r>
                    <w:rPr>
                      <w:lang w:eastAsia="lt-LT"/>
                    </w:rPr>
                    <w:t xml:space="preserve"> ASPĮ paslaugoms teikti turi būti įrengtos šios patalpos:</w:t>
                  </w:r>
                </w:p>
                <w:sdt>
                  <w:sdtPr>
                    <w:alias w:val="7.1 pp."/>
                    <w:tag w:val="part_e43249f0a51a4b04a68bd28855bf4850"/>
                    <w:lock w:val="sdtLocked"/>
                    <w:richText/>
                  </w:sdtPr>
                  <w:sdtContent>
                    <w:p>
                      <w:pPr>
                        <w:tabs>
                          <w:tab w:val="left" w:pos="993"/>
                        </w:tabs>
                        <w:ind w:firstLine="567"/>
                        <w:jc w:val="both"/>
                        <w:rPr>
                          <w:lang w:eastAsia="lt-LT"/>
                        </w:rPr>
                      </w:pPr>
                      <w:sdt>
                        <w:sdtPr>
                          <w:alias w:val="Numeris"/>
                          <w:tag w:val="nr_e43249f0a51a4b04a68bd28855bf4850"/>
                          <w:lock w:val="sdtLocked"/>
                          <w:richText/>
                        </w:sdtPr>
                        <w:sdtContent>
                          <w:r>
                            <w:rPr>
                              <w:szCs w:val="24"/>
                              <w:lang w:eastAsia="lt-LT"/>
                            </w:rPr>
                            <w:t>7.1</w:t>
                          </w:r>
                        </w:sdtContent>
                      </w:sdt>
                      <w:r>
                        <w:rPr>
                          <w:szCs w:val="24"/>
                          <w:lang w:eastAsia="lt-LT"/>
                        </w:rPr>
                        <w:t>.</w:t>
                        <w:tab/>
                      </w:r>
                      <w:r>
                        <w:rPr>
                          <w:lang w:eastAsia="lt-LT"/>
                        </w:rPr>
                        <w:t xml:space="preserve">procedūrinis kabinetas (patalpa), atitinkantis </w:t>
                      </w:r>
                      <w:r>
                        <w:rPr>
                          <w:color w:val="000000"/>
                        </w:rPr>
                        <w:t>Lietuvos higienos normoje HN 47-1:2012 „</w:t>
                      </w:r>
                      <w:r>
                        <w:t>Sveikatos priežiūros įstaigos. Infekcijų kontrolės reikalavimai“</w:t>
                      </w:r>
                      <w:r>
                        <w:rPr>
                          <w:lang w:eastAsia="lt-LT"/>
                        </w:rPr>
                        <w:t xml:space="preserve">, patvirtintoje Lietuvos Respublikos sveikatos apsaugos ministro </w:t>
                      </w:r>
                      <w:hyperlink r:id="rId19" w:tgtFrame="_blank" w:history="1">
                        <w:r>
                          <w:rPr>
                            <w:color w:val="0000FF"/>
                            <w:u w:val="single"/>
                            <w:lang w:eastAsia="lt-LT"/>
                          </w:rPr>
                          <w:t xml:space="preserve"> 2012 m. spalio 19 d. įsakymu Nr. </w:t>
                        </w:r>
                        <w:r>
                          <w:rPr>
                            <w:color w:val="0000FF"/>
                            <w:u w:val="single"/>
                          </w:rPr>
                          <w:t>V-946 „Dėl Lietuvos higienos normos HN 47-1:2012 „Sveikatos priežiūros įstaigos. Infekcijų kontrolės reikalavimai“ patvirtinimo“</w:t>
                        </w:r>
                      </w:hyperlink>
                      <w:r>
                        <w:t xml:space="preserve"> ir L</w:t>
                      </w:r>
                      <w:r>
                        <w:rPr>
                          <w:lang w:eastAsia="lt-LT"/>
                        </w:rPr>
                        <w:t xml:space="preserve">ietuvos higienos normoje HN 47:2011 „Asmens sveikatos priežiūros įstaigos: bendrieji sveikatos saugos reikalavimai“, patvirtintoje Lietuvos Respublikos sveikatos apsaugos ministro 2011 m. liepos 29 d. įsakymu Nr. V-737 „Dėl Lietuvos higienos normos HN 47:2011 „Asmens sveikatos priežiūros įstaigos: bendrieji sveikatos saugos reikalavimai“ patvirtinimo“ (toliau </w:t>
                      </w:r>
                      <w:r>
                        <w:rPr>
                          <w:color w:val="000000"/>
                        </w:rPr>
                        <w:t>–</w:t>
                      </w:r>
                      <w:r>
                        <w:rPr>
                          <w:lang w:eastAsia="lt-LT"/>
                        </w:rPr>
                        <w:t xml:space="preserve"> HN 47:2011) nustatytus reikalavimus. HN 47:2011 40 punkte nurodyti reikalavimai šiam procedūriniam kabinetui (patalpai) neprivalomi;</w:t>
                      </w:r>
                    </w:p>
                  </w:sdtContent>
                </w:sdt>
                <w:sdt>
                  <w:sdtPr>
                    <w:alias w:val="7.2 pp."/>
                    <w:tag w:val="part_f0799087cc9a46faac493ec7b1333d00"/>
                    <w:lock w:val="sdtLocked"/>
                    <w:richText/>
                  </w:sdtPr>
                  <w:sdtContent>
                    <w:p>
                      <w:pPr>
                        <w:ind w:firstLine="709"/>
                        <w:jc w:val="both"/>
                      </w:pPr>
                      <w:sdt>
                        <w:sdtPr>
                          <w:alias w:val="Numeris"/>
                          <w:tag w:val="nr_f0799087cc9a46faac493ec7b1333d00"/>
                          <w:lock w:val="sdtLocked"/>
                          <w:richText/>
                        </w:sdtPr>
                        <w:sdtContent>
                          <w:r>
                            <w:rPr>
                              <w:lang w:eastAsia="lt-LT"/>
                            </w:rPr>
                            <w:t>7.2</w:t>
                          </w:r>
                        </w:sdtContent>
                      </w:sdt>
                      <w:r>
                        <w:rPr>
                          <w:lang w:eastAsia="lt-LT"/>
                        </w:rPr>
                        <w:t>. pacientų laukiamasis ar pacientų laukimo vieta, kuri gali būti įrengta</w:t>
                      </w:r>
                      <w:r>
                        <w:rPr>
                          <w:color w:val="FF0000"/>
                        </w:rPr>
                        <w:t xml:space="preserve"> </w:t>
                      </w:r>
                      <w:r>
                        <w:t xml:space="preserve">vaistinės oficinoje, </w:t>
                      </w:r>
                      <w:r>
                        <w:rPr>
                          <w:lang w:eastAsia="lt-LT"/>
                        </w:rPr>
                        <w:t xml:space="preserve">jei oficinos plotas yra didesnis už </w:t>
                      </w:r>
                      <w:r>
                        <w:t>mažiausią leidžiamą oficinos plotą, ir atskirta pertvara (gali būti mobili) arba pažymėta pertvaros vieta</w:t>
                      </w:r>
                      <w:r>
                        <w:rPr>
                          <w:lang w:eastAsia="lt-LT"/>
                        </w:rPr>
                        <w:t>. J</w:t>
                      </w:r>
                      <w:r>
                        <w:t>ei paslaugas teikianti ASPĮ yra kitos ASPĮ patalpose, kaip pacientų laukimo vieta gali būti naudojamas</w:t>
                      </w:r>
                      <w:r>
                        <w:rPr>
                          <w:color w:val="FF0000"/>
                        </w:rPr>
                        <w:t xml:space="preserve"> </w:t>
                      </w:r>
                      <w:r>
                        <w:t xml:space="preserve">kitos ASPĮ laukiamasis. </w:t>
                      </w:r>
                    </w:p>
                  </w:sdtContent>
                </w:sdt>
              </w:sdtContent>
            </w:sdt>
            <w:sdt>
              <w:sdtPr>
                <w:alias w:val="8 p."/>
                <w:tag w:val="part_306c867b0b1c458fb4a5835332c2a9a9"/>
                <w:lock w:val="sdtLocked"/>
                <w:richText/>
              </w:sdtPr>
              <w:sdtContent>
                <w:p>
                  <w:pPr>
                    <w:tabs>
                      <w:tab w:val="left" w:pos="851"/>
                    </w:tabs>
                    <w:ind w:firstLine="567"/>
                    <w:jc w:val="both"/>
                    <w:rPr>
                      <w:lang w:eastAsia="lt-LT"/>
                    </w:rPr>
                  </w:pPr>
                  <w:sdt>
                    <w:sdtPr>
                      <w:alias w:val="Numeris"/>
                      <w:tag w:val="nr_306c867b0b1c458fb4a5835332c2a9a9"/>
                      <w:lock w:val="sdtLocked"/>
                      <w:richText/>
                    </w:sdtPr>
                    <w:sdtContent>
                      <w:r>
                        <w:rPr>
                          <w:szCs w:val="24"/>
                          <w:lang w:eastAsia="lt-LT"/>
                        </w:rPr>
                        <w:t>8</w:t>
                      </w:r>
                    </w:sdtContent>
                  </w:sdt>
                  <w:r>
                    <w:rPr>
                      <w:szCs w:val="24"/>
                      <w:lang w:eastAsia="lt-LT"/>
                    </w:rPr>
                    <w:t>.</w:t>
                    <w:tab/>
                  </w:r>
                  <w:r>
                    <w:rPr>
                      <w:color w:val="000000"/>
                    </w:rPr>
                    <w:t xml:space="preserve">ASPĮ turi būti įrengta tualeto patalpa pacientams, kuri gali būti bendra pacientams ir personalui arba </w:t>
                  </w:r>
                  <w:r>
                    <w:rPr>
                      <w:lang w:eastAsia="lt-LT"/>
                    </w:rPr>
                    <w:t>įrengta kitoje pacientams prieinamoje pastato, kurio patalpose teikiamos paslaugos, vietoje.</w:t>
                  </w:r>
                </w:p>
              </w:sdtContent>
            </w:sdt>
            <w:sdt>
              <w:sdtPr>
                <w:alias w:val="9 p."/>
                <w:tag w:val="part_a3b78a053e5347489fa09870a3204f7d"/>
                <w:lock w:val="sdtLocked"/>
                <w:richText/>
              </w:sdtPr>
              <w:sdtContent>
                <w:p>
                  <w:pPr>
                    <w:tabs>
                      <w:tab w:val="left" w:pos="993"/>
                    </w:tabs>
                    <w:ind w:firstLine="567"/>
                    <w:jc w:val="both"/>
                  </w:pPr>
                  <w:sdt>
                    <w:sdtPr>
                      <w:alias w:val="Numeris"/>
                      <w:tag w:val="nr_a3b78a053e5347489fa09870a3204f7d"/>
                      <w:lock w:val="sdtLocked"/>
                      <w:richText/>
                    </w:sdtPr>
                    <w:sdtContent>
                      <w:r>
                        <w:rPr>
                          <w:szCs w:val="24"/>
                          <w:lang w:eastAsia="lt-LT"/>
                        </w:rPr>
                        <w:t>9</w:t>
                      </w:r>
                    </w:sdtContent>
                  </w:sdt>
                  <w:r>
                    <w:rPr>
                      <w:szCs w:val="24"/>
                      <w:lang w:eastAsia="lt-LT"/>
                    </w:rPr>
                    <w:t>.</w:t>
                    <w:tab/>
                    <w:t xml:space="preserve">Aprašo 7 punkte nurodytos patalpos įrengiamos vaistinės licencijoje nurodytose patalpose nepažeidžiant </w:t>
                  </w:r>
                  <w:r>
                    <w:rPr>
                      <w:szCs w:val="24"/>
                    </w:rPr>
                    <w:t xml:space="preserve">Vaistinių patalpų ir įrengimų reikalavimų, patvirtintų </w:t>
                  </w:r>
                  <w:r>
                    <w:rPr>
                      <w:szCs w:val="24"/>
                      <w:lang w:eastAsia="lt-LT"/>
                    </w:rPr>
                    <w:t>Lietuvos Respublikos sveikatos apsaugos ministro 2003 m. sausio 7 d. įsakymu Nr. V-7 „</w:t>
                  </w:r>
                  <w:r>
                    <w:rPr>
                      <w:szCs w:val="24"/>
                    </w:rPr>
                    <w:t xml:space="preserve">Dėl Vaistinių patalpų ir įrengimų reikalavimų patvirtinimo“ (toliau – Reikalavimai), nuostatų.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27ff0f45b11eb9f09e7df20500045">
                    <w:r w:rsidRPr="00532B9F">
                      <w:rPr>
                        <w:rFonts w:ascii="Times New Roman" w:eastAsia="MS Mincho" w:hAnsi="Times New Roman"/>
                        <w:sz w:val="20"/>
                        <w:i/>
                        <w:iCs/>
                        <w:color w:val="0000FF" w:themeColor="hyperlink"/>
                        <w:u w:val="single"/>
                      </w:rPr>
                      <w:t>V-1798</w:t>
                    </w:r>
                  </w:fldSimple>
                  <w:r>
                    <w:rPr>
                      <w:rFonts w:ascii="Times New Roman" w:eastAsia="MS Mincho" w:hAnsi="Times New Roman"/>
                      <w:sz w:val="20"/>
                      <w:i/>
                      <w:iCs/>
                    </w:rPr>
                    <w:t>,
2021-08-03,
paskelbta TAR 2021-08-03, i. k. 2021-16995            </w:t>
                  </w:r>
                </w:p>
                <w:p/>
              </w:sdtContent>
            </w:sdt>
            <w:sdt>
              <w:sdtPr>
                <w:alias w:val="9-1 p."/>
                <w:tag w:val="part_451079de5bb04ac7b06349d82019da15"/>
                <w:lock w:val="sdtLocked"/>
                <w:richText/>
              </w:sdtPr>
              <w:sdtContent>
                <w:p>
                  <w:pPr>
                    <w:tabs>
                      <w:tab w:val="left" w:pos="851"/>
                    </w:tabs>
                    <w:ind w:firstLine="567"/>
                    <w:jc w:val="both"/>
                    <w:rPr>
                      <w:rFonts w:eastAsia="Calibri"/>
                      <w:color w:val="000000"/>
                      <w:szCs w:val="24"/>
                      <w:bdr w:val="none" w:sz="0" w:space="0" w:color="auto" w:frame="1"/>
                      <w:shd w:val="clear" w:color="auto" w:fill="FFFFFF"/>
                    </w:rPr>
                  </w:pPr>
                  <w:sdt>
                    <w:sdtPr>
                      <w:alias w:val="Numeris"/>
                      <w:tag w:val="nr_451079de5bb04ac7b06349d82019da15"/>
                      <w:lock w:val="sdtLocked"/>
                      <w:richText/>
                    </w:sdtPr>
                    <w:sdtContent>
                      <w:r>
                        <w:rPr>
                          <w:rFonts w:eastAsia="Calibri"/>
                          <w:szCs w:val="24"/>
                          <w:lang w:eastAsia="lt-LT"/>
                        </w:rPr>
                        <w:t>9</w:t>
                      </w:r>
                      <w:r>
                        <w:rPr>
                          <w:rFonts w:eastAsia="Calibri"/>
                          <w:szCs w:val="24"/>
                          <w:vertAlign w:val="superscript"/>
                          <w:lang w:val="en-US" w:eastAsia="lt-LT"/>
                        </w:rPr>
                        <w:t>1</w:t>
                      </w:r>
                    </w:sdtContent>
                  </w:sdt>
                  <w:r>
                    <w:rPr>
                      <w:rFonts w:eastAsia="Calibri"/>
                      <w:szCs w:val="24"/>
                      <w:lang w:eastAsia="lt-LT"/>
                    </w:rPr>
                    <w:t xml:space="preserve">. </w:t>
                  </w:r>
                  <w:r>
                    <w:rPr>
                      <w:rFonts w:eastAsia="Calibri"/>
                      <w:color w:val="000000"/>
                      <w:szCs w:val="24"/>
                    </w:rPr>
                    <w:t xml:space="preserve">Jeigu juridinis asmuo </w:t>
                  </w:r>
                  <w:r>
                    <w:rPr>
                      <w:rFonts w:eastAsia="Calibri"/>
                      <w:szCs w:val="24"/>
                    </w:rPr>
                    <w:t>toje pačioje veiklos vietoje</w:t>
                  </w:r>
                  <w:r>
                    <w:rPr>
                      <w:rFonts w:eastAsia="Calibri"/>
                      <w:color w:val="000000"/>
                      <w:szCs w:val="24"/>
                    </w:rPr>
                    <w:t xml:space="preserve"> (veiklos vietos adresu)</w:t>
                  </w:r>
                  <w:r>
                    <w:rPr>
                      <w:rFonts w:ascii="Calibri" w:eastAsia="Calibri" w:hAnsi="Calibri"/>
                      <w:b/>
                      <w:bCs/>
                      <w:color w:val="000000"/>
                      <w:sz w:val="22"/>
                      <w:szCs w:val="22"/>
                    </w:rPr>
                    <w:t xml:space="preserve"> </w:t>
                  </w:r>
                  <w:r>
                    <w:rPr>
                      <w:rFonts w:eastAsia="Calibri"/>
                      <w:color w:val="000000"/>
                      <w:szCs w:val="24"/>
                    </w:rPr>
                    <w:t>turi įstaigos asmens sveikatos priežiūros licenciją teikti </w:t>
                  </w:r>
                  <w:r>
                    <w:rPr>
                      <w:rFonts w:eastAsia="Calibri"/>
                      <w:color w:val="000000"/>
                      <w:spacing w:val="3"/>
                      <w:szCs w:val="24"/>
                    </w:rPr>
                    <w:t>išplėstinės praktikos vaistininko paslaugas</w:t>
                  </w:r>
                  <w:r>
                    <w:rPr>
                      <w:rFonts w:eastAsia="Calibri"/>
                      <w:color w:val="000000"/>
                      <w:szCs w:val="24"/>
                    </w:rPr>
                    <w:t xml:space="preserve"> </w:t>
                  </w:r>
                  <w:r>
                    <w:rPr>
                      <w:rFonts w:eastAsia="Calibri"/>
                      <w:szCs w:val="24"/>
                    </w:rPr>
                    <w:t>ir</w:t>
                  </w:r>
                  <w:r>
                    <w:rPr>
                      <w:rFonts w:eastAsia="Calibri"/>
                      <w:color w:val="000000"/>
                      <w:szCs w:val="24"/>
                    </w:rPr>
                    <w:t xml:space="preserve"> vaistinės veiklos licenciją, esant </w:t>
                  </w:r>
                  <w:r>
                    <w:rPr>
                      <w:rFonts w:eastAsia="Calibri"/>
                      <w:color w:val="000000"/>
                      <w:szCs w:val="24"/>
                      <w:shd w:val="clear" w:color="auto" w:fill="FFFFFF"/>
                    </w:rPr>
                    <w:t xml:space="preserve">Lietuvos Respublikos teritorijoje paskelbtai valstybės lygio ekstremaliajai situacijai, </w:t>
                  </w:r>
                  <w:r>
                    <w:rPr>
                      <w:rFonts w:eastAsia="Calibri"/>
                      <w:color w:val="000000"/>
                      <w:szCs w:val="24"/>
                      <w:bdr w:val="none" w:sz="0" w:space="0" w:color="auto" w:frame="1"/>
                      <w:shd w:val="clear" w:color="auto" w:fill="FFFFFF"/>
                    </w:rPr>
                    <w:t xml:space="preserve">ASPĮ, </w:t>
                  </w:r>
                  <w:r>
                    <w:rPr>
                      <w:rFonts w:eastAsia="Calibri"/>
                      <w:color w:val="000000"/>
                      <w:szCs w:val="24"/>
                    </w:rPr>
                    <w:t xml:space="preserve">teikianti išplėstinės praktikos vaistininko paslaugas, </w:t>
                  </w:r>
                  <w:r>
                    <w:rPr>
                      <w:rFonts w:eastAsia="Calibri"/>
                      <w:color w:val="000000"/>
                      <w:szCs w:val="24"/>
                      <w:bdr w:val="none" w:sz="0" w:space="0" w:color="auto" w:frame="1"/>
                      <w:shd w:val="clear" w:color="auto" w:fill="FFFFFF"/>
                    </w:rPr>
                    <w:t xml:space="preserve">nepažeisdama kitų teisės aktų, reglamentuojančių </w:t>
                  </w:r>
                  <w:r>
                    <w:rPr>
                      <w:rFonts w:eastAsia="Calibri"/>
                      <w:color w:val="000000"/>
                      <w:szCs w:val="24"/>
                    </w:rPr>
                    <w:t>vaistinių preparatų laikymą ir medicininių atliekų tvarkymą, reikalavimų ir neperleisdama atsakomybės</w:t>
                  </w:r>
                  <w:r>
                    <w:rPr>
                      <w:rFonts w:eastAsia="Calibri"/>
                      <w:color w:val="000000"/>
                      <w:szCs w:val="24"/>
                      <w:bdr w:val="none" w:sz="0" w:space="0" w:color="auto" w:frame="1"/>
                      <w:shd w:val="clear" w:color="auto" w:fill="FFFFFF"/>
                    </w:rPr>
                    <w:t>:</w:t>
                  </w:r>
                </w:p>
                <w:sdt>
                  <w:sdtPr>
                    <w:alias w:val="9-1.1 pp."/>
                    <w:tag w:val="part_c8b685294cda4e54a4b64cde1f55f4fc"/>
                    <w:lock w:val="sdtLocked"/>
                    <w:richText/>
                  </w:sdtPr>
                  <w:sdtContent>
                    <w:p>
                      <w:pPr>
                        <w:ind w:firstLine="709"/>
                        <w:jc w:val="both"/>
                        <w:rPr>
                          <w:szCs w:val="24"/>
                        </w:rPr>
                      </w:pPr>
                      <w:sdt>
                        <w:sdtPr>
                          <w:alias w:val="Numeris"/>
                          <w:tag w:val="nr_c8b685294cda4e54a4b64cde1f55f4fc"/>
                          <w:lock w:val="sdtLocked"/>
                          <w:richText/>
                        </w:sdtPr>
                        <w:sdtContent>
                          <w:r>
                            <w:rPr>
                              <w:szCs w:val="24"/>
                              <w:lang w:eastAsia="lt-LT"/>
                            </w:rPr>
                            <w:t>9</w:t>
                          </w:r>
                          <w:r>
                            <w:rPr>
                              <w:szCs w:val="24"/>
                              <w:vertAlign w:val="superscript"/>
                              <w:lang w:val="en-US" w:eastAsia="lt-LT"/>
                            </w:rPr>
                            <w:t>1</w:t>
                          </w:r>
                          <w:r>
                            <w:rPr>
                              <w:color w:val="000000"/>
                              <w:szCs w:val="24"/>
                              <w:bdr w:val="none" w:sz="0" w:space="0" w:color="auto" w:frame="1"/>
                              <w:shd w:val="clear" w:color="auto" w:fill="FFFFFF"/>
                            </w:rPr>
                            <w:t>.1</w:t>
                          </w:r>
                        </w:sdtContent>
                      </w:sdt>
                      <w:r>
                        <w:rPr>
                          <w:color w:val="000000"/>
                          <w:szCs w:val="24"/>
                          <w:bdr w:val="none" w:sz="0" w:space="0" w:color="auto" w:frame="1"/>
                          <w:shd w:val="clear" w:color="auto" w:fill="FFFFFF"/>
                        </w:rPr>
                        <w:t xml:space="preserve">. įsigyjamus </w:t>
                      </w:r>
                      <w:r>
                        <w:rPr>
                          <w:szCs w:val="24"/>
                        </w:rPr>
                        <w:t xml:space="preserve">vaistinius preparatus gali laikyti toje pačioje veiklos vietoje </w:t>
                      </w:r>
                      <w:r>
                        <w:rPr>
                          <w:rFonts w:eastAsia="Calibri"/>
                          <w:color w:val="000000"/>
                          <w:szCs w:val="24"/>
                        </w:rPr>
                        <w:t xml:space="preserve">(veiklos vietos adresu) </w:t>
                      </w:r>
                      <w:r>
                        <w:rPr>
                          <w:szCs w:val="24"/>
                        </w:rPr>
                        <w:t>kaip ir ASPĮ, teikianti išplėstinės praktikos vaistininko paslaugas, veikiančioje visuomenės vaistinėje įrengtoje patalpoje ar vietoje;</w:t>
                      </w:r>
                    </w:p>
                  </w:sdtContent>
                </w:sdt>
                <w:sdt>
                  <w:sdtPr>
                    <w:alias w:val="9-1.2 pp."/>
                    <w:tag w:val="part_12ddcb62034e45f3be8d8ee832f0198c"/>
                    <w:lock w:val="sdtLocked"/>
                    <w:richText/>
                  </w:sdtPr>
                  <w:sdtContent>
                    <w:p>
                      <w:pPr>
                        <w:ind w:firstLine="709"/>
                        <w:jc w:val="both"/>
                        <w:rPr>
                          <w:lang w:eastAsia="lt-LT"/>
                        </w:rPr>
                      </w:pPr>
                      <w:sdt>
                        <w:sdtPr>
                          <w:alias w:val="Numeris"/>
                          <w:tag w:val="nr_12ddcb62034e45f3be8d8ee832f0198c"/>
                          <w:lock w:val="sdtLocked"/>
                          <w:richText/>
                        </w:sdtPr>
                        <w:sdtContent>
                          <w:r>
                            <w:rPr>
                              <w:szCs w:val="24"/>
                              <w:lang w:eastAsia="lt-LT"/>
                            </w:rPr>
                            <w:t>9</w:t>
                          </w:r>
                          <w:r>
                            <w:rPr>
                              <w:szCs w:val="24"/>
                              <w:vertAlign w:val="superscript"/>
                              <w:lang w:val="en-US" w:eastAsia="lt-LT"/>
                            </w:rPr>
                            <w:t>1</w:t>
                          </w:r>
                          <w:r>
                            <w:rPr>
                              <w:color w:val="000000"/>
                              <w:szCs w:val="24"/>
                              <w:lang w:val="en-US"/>
                            </w:rPr>
                            <w:t>.2</w:t>
                          </w:r>
                        </w:sdtContent>
                      </w:sdt>
                      <w:r>
                        <w:rPr>
                          <w:color w:val="000000"/>
                          <w:szCs w:val="24"/>
                          <w:lang w:val="en-US"/>
                        </w:rPr>
                        <w:t>.</w:t>
                      </w:r>
                      <w:r>
                        <w:rPr>
                          <w:color w:val="000000"/>
                          <w:szCs w:val="24"/>
                        </w:rPr>
                        <w:t xml:space="preserve"> </w:t>
                      </w:r>
                      <w:r>
                        <w:rPr>
                          <w:szCs w:val="24"/>
                        </w:rPr>
                        <w:t xml:space="preserve">savo veikloje susidarančias </w:t>
                      </w:r>
                      <w:r>
                        <w:rPr>
                          <w:color w:val="000000"/>
                          <w:spacing w:val="-4"/>
                          <w:szCs w:val="24"/>
                        </w:rPr>
                        <w:t xml:space="preserve">medicinines atliekas (išskyrus radioaktyviąsias medicinines atliekas) gali laikinai laikyti </w:t>
                      </w:r>
                      <w:r>
                        <w:rPr>
                          <w:szCs w:val="24"/>
                        </w:rPr>
                        <w:t>medicininių atliekų saugykloje, įrengtoje</w:t>
                      </w:r>
                      <w:r>
                        <w:rPr>
                          <w:color w:val="000000"/>
                          <w:spacing w:val="-4"/>
                          <w:szCs w:val="24"/>
                        </w:rPr>
                        <w:t xml:space="preserve"> </w:t>
                      </w:r>
                      <w:r>
                        <w:rPr>
                          <w:szCs w:val="24"/>
                        </w:rPr>
                        <w:t xml:space="preserve">toje pačioje veiklos vietoje </w:t>
                      </w:r>
                      <w:r>
                        <w:rPr>
                          <w:rFonts w:eastAsia="Calibri"/>
                          <w:color w:val="000000"/>
                          <w:szCs w:val="24"/>
                        </w:rPr>
                        <w:t>(veiklos vietos adresu)</w:t>
                      </w:r>
                      <w:r>
                        <w:rPr>
                          <w:rFonts w:ascii="Calibri" w:eastAsia="Calibri" w:hAnsi="Calibri"/>
                          <w:b/>
                          <w:bCs/>
                          <w:color w:val="000000"/>
                          <w:sz w:val="22"/>
                          <w:szCs w:val="22"/>
                        </w:rPr>
                        <w:t xml:space="preserve"> </w:t>
                      </w:r>
                      <w:r>
                        <w:rPr>
                          <w:szCs w:val="24"/>
                        </w:rPr>
                        <w:t xml:space="preserve">kaip ir ASPĮ, teikianti išplėstinės praktikos vaistininko paslaugas, veikiančios </w:t>
                      </w:r>
                      <w:r>
                        <w:rPr>
                          <w:color w:val="000000"/>
                          <w:spacing w:val="-4"/>
                          <w:szCs w:val="24"/>
                        </w:rPr>
                        <w:t xml:space="preserve">visuomenės vaistinės </w:t>
                      </w:r>
                      <w:r>
                        <w:rPr>
                          <w:szCs w:val="24"/>
                        </w:rPr>
                        <w:t xml:space="preserve">patalpoje ar vietoje, įrengtoje vaistinės patalpoje, kurioje nėra </w:t>
                      </w:r>
                      <w:r>
                        <w:rPr>
                          <w:color w:val="000000"/>
                          <w:spacing w:val="-4"/>
                          <w:szCs w:val="24"/>
                        </w:rPr>
                        <w:t>laikomi, parduodami, priimami, tvarkomi vaistiniai preparatai, perpakuojama, perfasuojama vaistinių preparatų pakuotė, keičiama jos pateiktis ar vykdoma Reikalavimų 16 punkte nurodyta veikla</w:t>
                      </w:r>
                      <w:r>
                        <w:rPr>
                          <w:color w:val="000000"/>
                          <w:szCs w:val="24"/>
                        </w:rPr>
                        <w:t>.</w:t>
                      </w:r>
                      <w:r>
                        <w:rPr>
                          <w:color w:val="000000"/>
                          <w:spacing w:val="-4"/>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27ff0f45b11eb9f09e7df20500045">
                    <w:r w:rsidRPr="00532B9F">
                      <w:rPr>
                        <w:rFonts w:ascii="Times New Roman" w:eastAsia="MS Mincho" w:hAnsi="Times New Roman"/>
                        <w:sz w:val="20"/>
                        <w:i/>
                        <w:iCs/>
                        <w:color w:val="0000FF" w:themeColor="hyperlink"/>
                        <w:u w:val="single"/>
                      </w:rPr>
                      <w:t>V-1798</w:t>
                    </w:r>
                  </w:fldSimple>
                  <w:r>
                    <w:rPr>
                      <w:rFonts w:ascii="Times New Roman" w:eastAsia="MS Mincho" w:hAnsi="Times New Roman"/>
                      <w:sz w:val="20"/>
                      <w:i/>
                      <w:iCs/>
                    </w:rPr>
                    <w:t>,
2021-08-03,
paskelbta TAR 2021-08-03, i. k. 2021-16995        </w:t>
                  </w:r>
                </w:p>
                <w:p/>
              </w:sdtContent>
            </w:sdt>
          </w:sdtContent>
        </w:sdt>
        <w:sdt>
          <w:sdtPr>
            <w:alias w:val="skyrius"/>
            <w:tag w:val="part_82a36e24098a44f0b72303ddf729d3f2"/>
            <w:lock w:val="sdtLocked"/>
            <w:richText/>
          </w:sdtPr>
          <w:sdtContent>
            <w:p>
              <w:pPr>
                <w:jc w:val="center"/>
                <w:rPr>
                  <w:b/>
                  <w:bCs/>
                  <w:caps/>
                  <w:lang w:eastAsia="lt-LT"/>
                </w:rPr>
              </w:pPr>
              <w:sdt>
                <w:sdtPr>
                  <w:alias w:val="Numeris"/>
                  <w:tag w:val="nr_82a36e24098a44f0b72303ddf729d3f2"/>
                  <w:lock w:val="sdtLocked"/>
                  <w:richText/>
                </w:sdtPr>
                <w:sdtContent>
                  <w:r>
                    <w:rPr>
                      <w:b/>
                      <w:bCs/>
                      <w:lang w:eastAsia="lt-LT"/>
                    </w:rPr>
                    <w:t>IV</w:t>
                  </w:r>
                </w:sdtContent>
              </w:sdt>
              <w:r>
                <w:rPr>
                  <w:b/>
                  <w:bCs/>
                  <w:lang w:eastAsia="lt-LT"/>
                </w:rPr>
                <w:t xml:space="preserve"> </w:t>
              </w:r>
              <w:r>
                <w:rPr>
                  <w:b/>
                  <w:bCs/>
                  <w:caps/>
                  <w:lang w:eastAsia="lt-LT"/>
                </w:rPr>
                <w:t>skyrius</w:t>
              </w:r>
            </w:p>
            <w:p>
              <w:pPr>
                <w:jc w:val="center"/>
                <w:rPr>
                  <w:lang w:eastAsia="lt-LT"/>
                </w:rPr>
              </w:pPr>
              <w:sdt>
                <w:sdtPr>
                  <w:alias w:val="Pavadinimas"/>
                  <w:tag w:val="title_82a36e24098a44f0b72303ddf729d3f2"/>
                  <w:lock w:val="sdtLocked"/>
                  <w:richText/>
                </w:sdtPr>
                <w:sdtContent>
                  <w:r>
                    <w:rPr>
                      <w:b/>
                      <w:bCs/>
                      <w:lang w:eastAsia="lt-LT"/>
                    </w:rPr>
                    <w:t>MEDICINOS PRIEMONĖS (PRIETAISAI), KITOS PRIEMONĖS IR ĮRENGINIAI, REIKALINGI PASLAUGOMS TEIKTI</w:t>
                  </w:r>
                </w:sdtContent>
              </w:sdt>
            </w:p>
            <w:p>
              <w:pPr>
                <w:ind w:firstLine="629"/>
                <w:jc w:val="both"/>
                <w:rPr>
                  <w:lang w:eastAsia="lt-LT"/>
                </w:rPr>
              </w:pPr>
            </w:p>
            <w:sdt>
              <w:sdtPr>
                <w:alias w:val="10 p."/>
                <w:tag w:val="part_ea780513014f4ae6af20255ff50fc4b0"/>
                <w:lock w:val="sdtLocked"/>
                <w:richText/>
              </w:sdtPr>
              <w:sdtContent>
                <w:p>
                  <w:pPr>
                    <w:tabs>
                      <w:tab w:val="left" w:pos="993"/>
                    </w:tabs>
                    <w:ind w:firstLine="567"/>
                    <w:jc w:val="both"/>
                    <w:rPr>
                      <w:lang w:eastAsia="lt-LT"/>
                    </w:rPr>
                  </w:pPr>
                  <w:sdt>
                    <w:sdtPr>
                      <w:alias w:val="Numeris"/>
                      <w:tag w:val="nr_ea780513014f4ae6af20255ff50fc4b0"/>
                      <w:lock w:val="sdtLocked"/>
                      <w:richText/>
                    </w:sdtPr>
                    <w:sdtContent>
                      <w:r>
                        <w:rPr>
                          <w:szCs w:val="24"/>
                          <w:lang w:eastAsia="lt-LT"/>
                        </w:rPr>
                        <w:t>10</w:t>
                      </w:r>
                    </w:sdtContent>
                  </w:sdt>
                  <w:r>
                    <w:rPr>
                      <w:szCs w:val="24"/>
                      <w:lang w:eastAsia="lt-LT"/>
                    </w:rPr>
                    <w:t>.</w:t>
                    <w:tab/>
                  </w:r>
                  <w:r>
                    <w:rPr>
                      <w:lang w:eastAsia="lt-LT"/>
                    </w:rPr>
                    <w:t xml:space="preserve"> ASPĮ privalo būti:</w:t>
                  </w:r>
                </w:p>
                <w:sdt>
                  <w:sdtPr>
                    <w:alias w:val="10.1 pp."/>
                    <w:tag w:val="part_585a9933724c43179dbb5902f2066ee3"/>
                    <w:lock w:val="sdtLocked"/>
                    <w:richText/>
                  </w:sdtPr>
                  <w:sdtContent>
                    <w:p>
                      <w:pPr>
                        <w:tabs>
                          <w:tab w:val="left" w:pos="993"/>
                        </w:tabs>
                        <w:ind w:firstLine="567"/>
                        <w:jc w:val="both"/>
                        <w:rPr>
                          <w:lang w:eastAsia="lt-LT"/>
                        </w:rPr>
                      </w:pPr>
                      <w:sdt>
                        <w:sdtPr>
                          <w:alias w:val="Numeris"/>
                          <w:tag w:val="nr_585a9933724c43179dbb5902f2066ee3"/>
                          <w:lock w:val="sdtLocked"/>
                          <w:richText/>
                        </w:sdtPr>
                        <w:sdtContent>
                          <w:r>
                            <w:rPr>
                              <w:szCs w:val="24"/>
                              <w:lang w:eastAsia="lt-LT"/>
                            </w:rPr>
                            <w:t>10.1</w:t>
                          </w:r>
                        </w:sdtContent>
                      </w:sdt>
                      <w:r>
                        <w:rPr>
                          <w:szCs w:val="24"/>
                          <w:lang w:eastAsia="lt-LT"/>
                        </w:rPr>
                        <w:t>.</w:t>
                        <w:tab/>
                      </w:r>
                      <w:r>
                        <w:rPr>
                          <w:lang w:eastAsia="lt-LT"/>
                        </w:rPr>
                        <w:t>kraujospūdžio matavimo aparatas;</w:t>
                      </w:r>
                    </w:p>
                  </w:sdtContent>
                </w:sdt>
                <w:sdt>
                  <w:sdtPr>
                    <w:alias w:val="10.2 pp."/>
                    <w:tag w:val="part_bed5855e91f44fdeb3f30d779319ea30"/>
                    <w:lock w:val="sdtLocked"/>
                    <w:richText/>
                  </w:sdtPr>
                  <w:sdtContent>
                    <w:p>
                      <w:pPr>
                        <w:tabs>
                          <w:tab w:val="left" w:pos="993"/>
                        </w:tabs>
                        <w:ind w:firstLine="567"/>
                        <w:jc w:val="both"/>
                        <w:rPr>
                          <w:lang w:eastAsia="lt-LT"/>
                        </w:rPr>
                      </w:pPr>
                      <w:sdt>
                        <w:sdtPr>
                          <w:alias w:val="Numeris"/>
                          <w:tag w:val="nr_bed5855e91f44fdeb3f30d779319ea30"/>
                          <w:lock w:val="sdtLocked"/>
                          <w:richText/>
                        </w:sdtPr>
                        <w:sdtContent>
                          <w:r>
                            <w:rPr>
                              <w:szCs w:val="24"/>
                              <w:lang w:eastAsia="lt-LT"/>
                            </w:rPr>
                            <w:t>10.2</w:t>
                          </w:r>
                        </w:sdtContent>
                      </w:sdt>
                      <w:r>
                        <w:rPr>
                          <w:szCs w:val="24"/>
                          <w:lang w:eastAsia="lt-LT"/>
                        </w:rPr>
                        <w:t>.</w:t>
                        <w:tab/>
                      </w:r>
                      <w:r>
                        <w:rPr>
                          <w:lang w:eastAsia="lt-LT"/>
                        </w:rPr>
                        <w:t>termometras kūno temperatūrai matuoti;</w:t>
                      </w:r>
                    </w:p>
                  </w:sdtContent>
                </w:sdt>
                <w:sdt>
                  <w:sdtPr>
                    <w:alias w:val="10.3 pp."/>
                    <w:tag w:val="part_ce3fd988401f4bd4bbcf49c820badbdf"/>
                    <w:lock w:val="sdtLocked"/>
                    <w:richText/>
                  </w:sdtPr>
                  <w:sdtContent>
                    <w:p>
                      <w:pPr>
                        <w:tabs>
                          <w:tab w:val="left" w:pos="993"/>
                        </w:tabs>
                        <w:ind w:firstLine="567"/>
                        <w:jc w:val="both"/>
                        <w:rPr>
                          <w:lang w:eastAsia="lt-LT"/>
                        </w:rPr>
                      </w:pPr>
                      <w:sdt>
                        <w:sdtPr>
                          <w:alias w:val="Numeris"/>
                          <w:tag w:val="nr_ce3fd988401f4bd4bbcf49c820badbdf"/>
                          <w:lock w:val="sdtLocked"/>
                          <w:richText/>
                        </w:sdtPr>
                        <w:sdtContent>
                          <w:r>
                            <w:rPr>
                              <w:szCs w:val="24"/>
                              <w:lang w:eastAsia="lt-LT"/>
                            </w:rPr>
                            <w:t>10.3</w:t>
                          </w:r>
                        </w:sdtContent>
                      </w:sdt>
                      <w:r>
                        <w:rPr>
                          <w:szCs w:val="24"/>
                          <w:lang w:eastAsia="lt-LT"/>
                        </w:rPr>
                        <w:t>.</w:t>
                        <w:tab/>
                      </w:r>
                      <w:r>
                        <w:rPr>
                          <w:lang w:eastAsia="lt-LT"/>
                        </w:rPr>
                        <w:t>bendrosios paciento apžiūros kušetė arba funkcinė kėdė;</w:t>
                      </w:r>
                    </w:p>
                  </w:sdtContent>
                </w:sdt>
                <w:sdt>
                  <w:sdtPr>
                    <w:alias w:val="10.4 pp."/>
                    <w:tag w:val="part_bcfc1b754b0847688948efb6c2c69433"/>
                    <w:lock w:val="sdtLocked"/>
                    <w:richText/>
                  </w:sdtPr>
                  <w:sdtContent>
                    <w:p>
                      <w:pPr>
                        <w:ind w:firstLine="567"/>
                        <w:jc w:val="both"/>
                        <w:rPr>
                          <w:lang w:eastAsia="lt-LT"/>
                        </w:rPr>
                      </w:pPr>
                      <w:sdt>
                        <w:sdtPr>
                          <w:alias w:val="Numeris"/>
                          <w:tag w:val="nr_bcfc1b754b0847688948efb6c2c69433"/>
                          <w:lock w:val="sdtLocked"/>
                          <w:richText/>
                        </w:sdtPr>
                        <w:sdtContent>
                          <w:r>
                            <w:rPr>
                              <w:rFonts w:eastAsia="Calibri"/>
                              <w:szCs w:val="24"/>
                              <w:lang w:eastAsia="lt-LT"/>
                            </w:rPr>
                            <w:t>10.4</w:t>
                          </w:r>
                        </w:sdtContent>
                      </w:sdt>
                      <w:r>
                        <w:rPr>
                          <w:rFonts w:eastAsia="Calibri"/>
                          <w:szCs w:val="24"/>
                          <w:lang w:eastAsia="lt-LT"/>
                        </w:rPr>
                        <w:t xml:space="preserve">. asmens sveikatos priežiūros įstaigos pirmosios medicinos pagalbos rinkinys, atitinkantis Asmens sveikatos priežiūros įstaigos pirmosios medicinos pagalbos rinkinio apraše, patvirtintame Lietuvos Respublikos sveikatos apsaugos ministro 2003 m. liepos 11 d. įsakymu </w:t>
                        <w:br/>
                        <w:t>Nr. V-450 „Dėl Asmens sveikatos priežiūros įstaigos pirmosios medicinos pagalbos rinkinio aprašo, Pirmosios pagalbos rinkinio aprašo ir Asmens sveikatos priežiūros ir farmacijos specialistų kompetencijos, teikiant pirmąją medicinos pagalbą, aprašo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d8ff096dc11eb9fecb5ecd3bd711c">
                        <w:r w:rsidRPr="00532B9F">
                          <w:rPr>
                            <w:rFonts w:ascii="Times New Roman" w:eastAsia="MS Mincho" w:hAnsi="Times New Roman"/>
                            <w:sz w:val="20"/>
                            <w:i/>
                            <w:iCs/>
                            <w:color w:val="0000FF" w:themeColor="hyperlink"/>
                            <w:u w:val="single"/>
                          </w:rPr>
                          <w:t>V-722</w:t>
                        </w:r>
                      </w:fldSimple>
                      <w:r>
                        <w:rPr>
                          <w:rFonts w:ascii="Times New Roman" w:eastAsia="MS Mincho" w:hAnsi="Times New Roman"/>
                          <w:sz w:val="20"/>
                          <w:i/>
                          <w:iCs/>
                        </w:rPr>
                        <w:t>,
2021-04-06,
paskelbta TAR 2021-04-06, i. k. 2021-07128            </w:t>
                      </w:r>
                    </w:p>
                    <w:p/>
                  </w:sdtContent>
                </w:sdt>
                <w:sdt>
                  <w:sdtPr>
                    <w:alias w:val="10.5 pp."/>
                    <w:tag w:val="part_adcc7003b5594987a776cf5f489f8a63"/>
                    <w:lock w:val="sdtLocked"/>
                    <w:richText/>
                  </w:sdtPr>
                  <w:sdtContent>
                    <w:p>
                      <w:pPr>
                        <w:tabs>
                          <w:tab w:val="left" w:pos="993"/>
                        </w:tabs>
                        <w:ind w:firstLine="567"/>
                        <w:jc w:val="both"/>
                        <w:rPr>
                          <w:lang w:eastAsia="lt-LT"/>
                        </w:rPr>
                      </w:pPr>
                      <w:sdt>
                        <w:sdtPr>
                          <w:alias w:val="Numeris"/>
                          <w:tag w:val="nr_adcc7003b5594987a776cf5f489f8a63"/>
                          <w:lock w:val="sdtLocked"/>
                          <w:richText/>
                        </w:sdtPr>
                        <w:sdtContent>
                          <w:r>
                            <w:rPr>
                              <w:szCs w:val="24"/>
                              <w:lang w:eastAsia="lt-LT"/>
                            </w:rPr>
                            <w:t>10.5</w:t>
                          </w:r>
                        </w:sdtContent>
                      </w:sdt>
                      <w:r>
                        <w:rPr>
                          <w:szCs w:val="24"/>
                          <w:lang w:eastAsia="lt-LT"/>
                        </w:rPr>
                        <w:t>.</w:t>
                        <w:tab/>
                      </w:r>
                      <w:r>
                        <w:rPr>
                          <w:lang w:eastAsia="lt-LT"/>
                        </w:rPr>
                        <w:t xml:space="preserve">jei teikiamos imunoprofilaktikos asmens sveikatos priežiūros paslaugos – priemonės ir įrenginiai, nurodyti Imunoprofilaktikos organizavimo ir atlikimo tvarkos apraše, patvirtintame Lietuvos Respublikos sveikatos apsaugos ministro 2002 m. rugsėjo 23 d. įsakymu Nr. 468 „Dėl </w:t>
                      </w:r>
                      <w:r>
                        <w:rPr>
                          <w:color w:val="000000"/>
                        </w:rPr>
                        <w:t>Imunoprofilaktikos organizavimo ir atlikimo tvarkos aprašo patvirtinimo“ (toliau – Imunoprofilaktikos organizavimo ir atlikimo tvarkos aprašas).</w:t>
                      </w:r>
                    </w:p>
                    <w:p>
                      <w:pPr>
                        <w:ind w:firstLine="629"/>
                        <w:jc w:val="both"/>
                        <w:rPr>
                          <w:lang w:eastAsia="lt-LT"/>
                        </w:rPr>
                      </w:pPr>
                    </w:p>
                  </w:sdtContent>
                </w:sdt>
              </w:sdtContent>
            </w:sdt>
          </w:sdtContent>
        </w:sdt>
        <w:sdt>
          <w:sdtPr>
            <w:alias w:val="skyrius"/>
            <w:tag w:val="part_ef7a7d2b7bbd441a9172cd97949660db"/>
            <w:lock w:val="sdtLocked"/>
            <w:richText/>
          </w:sdtPr>
          <w:sdtContent>
            <w:p>
              <w:pPr>
                <w:jc w:val="center"/>
                <w:rPr>
                  <w:b/>
                  <w:bCs/>
                  <w:caps/>
                  <w:lang w:eastAsia="lt-LT"/>
                </w:rPr>
              </w:pPr>
              <w:sdt>
                <w:sdtPr>
                  <w:alias w:val="Numeris"/>
                  <w:tag w:val="nr_ef7a7d2b7bbd441a9172cd97949660db"/>
                  <w:lock w:val="sdtLocked"/>
                  <w:richText/>
                </w:sdtPr>
                <w:sdtContent>
                  <w:r>
                    <w:rPr>
                      <w:b/>
                      <w:bCs/>
                      <w:lang w:eastAsia="lt-LT"/>
                    </w:rPr>
                    <w:t>V</w:t>
                  </w:r>
                </w:sdtContent>
              </w:sdt>
              <w:r>
                <w:rPr>
                  <w:b/>
                  <w:bCs/>
                  <w:lang w:eastAsia="lt-LT"/>
                </w:rPr>
                <w:t xml:space="preserve"> </w:t>
              </w:r>
              <w:r>
                <w:rPr>
                  <w:b/>
                  <w:bCs/>
                  <w:caps/>
                  <w:lang w:eastAsia="lt-LT"/>
                </w:rPr>
                <w:t>skyrius</w:t>
              </w:r>
            </w:p>
            <w:p>
              <w:pPr>
                <w:jc w:val="center"/>
                <w:rPr>
                  <w:lang w:eastAsia="lt-LT"/>
                </w:rPr>
              </w:pPr>
              <w:sdt>
                <w:sdtPr>
                  <w:alias w:val="Pavadinimas"/>
                  <w:tag w:val="title_ef7a7d2b7bbd441a9172cd97949660db"/>
                  <w:lock w:val="sdtLocked"/>
                  <w:richText/>
                </w:sdtPr>
                <w:sdtContent>
                  <w:r>
                    <w:rPr>
                      <w:b/>
                      <w:bCs/>
                      <w:lang w:eastAsia="lt-LT"/>
                    </w:rPr>
                    <w:t>PASLAUGŲ TEIKIMO ORGANIZAVIMAS</w:t>
                  </w:r>
                </w:sdtContent>
              </w:sdt>
            </w:p>
            <w:p>
              <w:pPr>
                <w:ind w:firstLine="629"/>
                <w:jc w:val="both"/>
                <w:rPr>
                  <w:lang w:eastAsia="lt-LT"/>
                </w:rPr>
              </w:pPr>
            </w:p>
            <w:sdt>
              <w:sdtPr>
                <w:alias w:val="11 p."/>
                <w:tag w:val="part_e9915d4a59de47ed9884e0b6e203e05e"/>
                <w:lock w:val="sdtLocked"/>
                <w:richText/>
              </w:sdtPr>
              <w:sdtContent>
                <w:p>
                  <w:pPr>
                    <w:tabs>
                      <w:tab w:val="left" w:pos="993"/>
                    </w:tabs>
                    <w:ind w:firstLine="567"/>
                    <w:jc w:val="both"/>
                    <w:rPr>
                      <w:lang w:eastAsia="lt-LT"/>
                    </w:rPr>
                  </w:pPr>
                  <w:sdt>
                    <w:sdtPr>
                      <w:alias w:val="Numeris"/>
                      <w:tag w:val="nr_e9915d4a59de47ed9884e0b6e203e05e"/>
                      <w:lock w:val="sdtLocked"/>
                      <w:richText/>
                    </w:sdtPr>
                    <w:sdtContent>
                      <w:r>
                        <w:rPr>
                          <w:szCs w:val="24"/>
                          <w:lang w:eastAsia="lt-LT"/>
                        </w:rPr>
                        <w:t>11</w:t>
                      </w:r>
                    </w:sdtContent>
                  </w:sdt>
                  <w:r>
                    <w:rPr>
                      <w:szCs w:val="24"/>
                      <w:lang w:eastAsia="lt-LT"/>
                    </w:rPr>
                    <w:t>.</w:t>
                    <w:tab/>
                  </w:r>
                  <w:r>
                    <w:rPr>
                      <w:lang w:eastAsia="lt-LT"/>
                    </w:rPr>
                    <w:t xml:space="preserve">Išplėstinės praktikos vaistininkas paslaugas teikia pagal kompetenciją, nustatytą Lietuvos medicinos normoje MN 170:2020 „Išplėstinės praktikos vaistininkas“, patvirtintoje Lietuvos Respublikos sveikatos apsaugos ministro 2020 m. gruodžio 15 d. įsakymu Nr. V-2921    „Dėl Lietuvos medicinos normos MN 170:2020 „Išplėstinės praktikos vaistininkas“ patvirtinimo“.</w:t>
                  </w:r>
                </w:p>
              </w:sdtContent>
            </w:sdt>
            <w:sdt>
              <w:sdtPr>
                <w:alias w:val="12 p."/>
                <w:tag w:val="part_3b803a112ac649ecb0ae0b9f975cdb51"/>
                <w:lock w:val="sdtLocked"/>
                <w:richText/>
              </w:sdtPr>
              <w:sdtContent>
                <w:p>
                  <w:pPr>
                    <w:tabs>
                      <w:tab w:val="left" w:pos="993"/>
                    </w:tabs>
                    <w:ind w:firstLine="567"/>
                    <w:jc w:val="both"/>
                  </w:pPr>
                  <w:sdt>
                    <w:sdtPr>
                      <w:alias w:val="Numeris"/>
                      <w:tag w:val="nr_3b803a112ac649ecb0ae0b9f975cdb51"/>
                      <w:lock w:val="sdtLocked"/>
                      <w:richText/>
                    </w:sdtPr>
                    <w:sdtContent>
                      <w:r>
                        <w:rPr>
                          <w:szCs w:val="24"/>
                        </w:rPr>
                        <w:t>12</w:t>
                      </w:r>
                    </w:sdtContent>
                  </w:sdt>
                  <w:r>
                    <w:rPr>
                      <w:szCs w:val="24"/>
                    </w:rPr>
                    <w:t>.</w:t>
                    <w:tab/>
                  </w:r>
                  <w:r>
                    <w:rPr>
                      <w:lang w:eastAsia="lt-LT"/>
                    </w:rPr>
                    <w:t>Paslaugas teikianti ASPĮ</w:t>
                  </w:r>
                  <w:r>
                    <w:t xml:space="preserve"> duomenis, susijusius su pacientų sveikata ir jos priežiūra, turi tvarkyti elektroniniu būdu, vadovaudamasi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p>
              </w:sdtContent>
            </w:sdt>
            <w:sdt>
              <w:sdtPr>
                <w:alias w:val="13 p."/>
                <w:tag w:val="part_25e29088e2c64a308b9848fde0796346"/>
                <w:lock w:val="sdtLocked"/>
                <w:richText/>
              </w:sdtPr>
              <w:sdtContent>
                <w:p>
                  <w:pPr>
                    <w:tabs>
                      <w:tab w:val="left" w:pos="993"/>
                      <w:tab w:val="left" w:pos="1134"/>
                    </w:tabs>
                    <w:ind w:firstLine="567"/>
                    <w:jc w:val="both"/>
                    <w:rPr>
                      <w:rFonts w:eastAsia="Calibri"/>
                      <w:szCs w:val="24"/>
                      <w:lang w:eastAsia="lt-LT"/>
                    </w:rPr>
                  </w:pPr>
                  <w:sdt>
                    <w:sdtPr>
                      <w:alias w:val="Numeris"/>
                      <w:tag w:val="nr_25e29088e2c64a308b9848fde0796346"/>
                      <w:lock w:val="sdtLocked"/>
                      <w:richText/>
                    </w:sdtPr>
                    <w:sdtContent>
                      <w:r>
                        <w:rPr>
                          <w:rFonts w:eastAsia="Calibri"/>
                          <w:szCs w:val="24"/>
                        </w:rPr>
                        <w:t>13</w:t>
                      </w:r>
                    </w:sdtContent>
                  </w:sdt>
                  <w:r>
                    <w:rPr>
                      <w:rFonts w:eastAsia="Calibri"/>
                      <w:szCs w:val="24"/>
                    </w:rPr>
                    <w:t>.</w:t>
                    <w:tab/>
                    <w:t xml:space="preserve"> </w:t>
                  </w:r>
                  <w:r>
                    <w:rPr>
                      <w:rFonts w:eastAsia="Calibri"/>
                      <w:szCs w:val="24"/>
                      <w:lang w:eastAsia="lt-LT"/>
                    </w:rPr>
                    <w:t>Išplėstinės praktikos vaistininkas, teikdamas imunoprofilaktikos paslaugas, skiria ir atlieka vakcinaciją:</w:t>
                  </w:r>
                </w:p>
                <w:sdt>
                  <w:sdtPr>
                    <w:alias w:val="13.1 pp."/>
                    <w:tag w:val="part_1d4fb194f2ad48b6bdfc85c0170d524b"/>
                    <w:lock w:val="sdtLocked"/>
                    <w:richText/>
                  </w:sdtPr>
                  <w:sdtContent>
                    <w:p>
                      <w:pPr>
                        <w:tabs>
                          <w:tab w:val="left" w:pos="993"/>
                          <w:tab w:val="left" w:pos="1134"/>
                        </w:tabs>
                        <w:ind w:firstLine="567"/>
                        <w:jc w:val="both"/>
                        <w:rPr>
                          <w:rFonts w:eastAsia="Calibri"/>
                          <w:szCs w:val="24"/>
                          <w:lang w:eastAsia="lt-LT"/>
                        </w:rPr>
                      </w:pPr>
                      <w:sdt>
                        <w:sdtPr>
                          <w:alias w:val="Numeris"/>
                          <w:tag w:val="nr_1d4fb194f2ad48b6bdfc85c0170d524b"/>
                          <w:lock w:val="sdtLocked"/>
                          <w:richText/>
                        </w:sdtPr>
                        <w:sdtContent>
                          <w:r>
                            <w:rPr>
                              <w:rFonts w:eastAsia="Calibri"/>
                              <w:szCs w:val="24"/>
                              <w:lang w:val="en-US" w:eastAsia="lt-LT"/>
                            </w:rPr>
                            <w:t>13.1</w:t>
                          </w:r>
                        </w:sdtContent>
                      </w:sdt>
                      <w:r>
                        <w:rPr>
                          <w:rFonts w:eastAsia="Calibri"/>
                          <w:szCs w:val="24"/>
                          <w:lang w:val="en-US" w:eastAsia="lt-LT"/>
                        </w:rPr>
                        <w:t>.</w:t>
                      </w:r>
                      <w:r>
                        <w:rPr>
                          <w:rFonts w:eastAsia="Calibri"/>
                          <w:szCs w:val="24"/>
                          <w:lang w:eastAsia="lt-LT"/>
                        </w:rPr>
                        <w:t xml:space="preserve"> erkinio encefalito ir sezoninio gripo vakcinomis, vadovaudamasis Imunoprofilaktikos organizavimo ir atlikimo tvarkos aprašu;</w:t>
                      </w:r>
                    </w:p>
                  </w:sdtContent>
                </w:sdt>
                <w:sdt>
                  <w:sdtPr>
                    <w:alias w:val="13.2 pp."/>
                    <w:tag w:val="part_f716cc8bb8e24173916a1cc399312900"/>
                    <w:lock w:val="sdtLocked"/>
                    <w:richText/>
                  </w:sdtPr>
                  <w:sdtContent>
                    <w:p>
                      <w:pPr>
                        <w:tabs>
                          <w:tab w:val="left" w:pos="993"/>
                          <w:tab w:val="left" w:pos="1134"/>
                        </w:tabs>
                        <w:ind w:firstLine="567"/>
                        <w:jc w:val="both"/>
                      </w:pPr>
                      <w:sdt>
                        <w:sdtPr>
                          <w:alias w:val="Numeris"/>
                          <w:tag w:val="nr_f716cc8bb8e24173916a1cc399312900"/>
                          <w:lock w:val="sdtLocked"/>
                          <w:richText/>
                        </w:sdtPr>
                        <w:sdtContent>
                          <w:r>
                            <w:rPr>
                              <w:rFonts w:eastAsia="Calibri"/>
                              <w:szCs w:val="24"/>
                              <w:lang w:eastAsia="lt-LT"/>
                            </w:rPr>
                            <w:t>13.2</w:t>
                          </w:r>
                        </w:sdtContent>
                      </w:sdt>
                      <w:r>
                        <w:rPr>
                          <w:rFonts w:eastAsia="Calibri"/>
                          <w:szCs w:val="24"/>
                          <w:lang w:eastAsia="lt-LT"/>
                        </w:rPr>
                        <w:t xml:space="preserve">. </w:t>
                      </w:r>
                      <w:r>
                        <w:rPr>
                          <w:rFonts w:eastAsia="Calibri"/>
                          <w:color w:val="000000"/>
                          <w:szCs w:val="24"/>
                          <w:shd w:val="clear" w:color="auto" w:fill="FFFFFF"/>
                        </w:rPr>
                        <w:t>COVID-19 ligos (koronaviruso infekcijos) vakcinomis, vadovaudamasis</w:t>
                      </w:r>
                      <w:r>
                        <w:rPr>
                          <w:rFonts w:eastAsia="Calibri"/>
                          <w:szCs w:val="24"/>
                          <w:lang w:eastAsia="lt-LT"/>
                        </w:rPr>
                        <w:t xml:space="preserve"> Gyventojų skiepijimo valstybės biudžeto lėšomis įsigyjama COVID-19 ligos (koronaviruso infekcijos) vakcina organizavimo tvarkos aprašu, patvirtintu Lietuvos Respublikos sveikatos apsaugos ministro </w:t>
                        <w:br/>
                        <w:t>2020 m. gruodžio 23 d. įsakymu Nr. V-2997 „Dėl Gyventojų skiepijimo valstybės biudžeto lėšomis įsigyjama COVID-19 ligos (koronaviruso infekcijos) vakcina organizavimo tvarkos aprašo patvirtinimo“.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d8ff096dc11eb9fecb5ecd3bd711c">
                    <w:r w:rsidRPr="00532B9F">
                      <w:rPr>
                        <w:rFonts w:ascii="Times New Roman" w:eastAsia="MS Mincho" w:hAnsi="Times New Roman"/>
                        <w:sz w:val="20"/>
                        <w:i/>
                        <w:iCs/>
                        <w:color w:val="0000FF" w:themeColor="hyperlink"/>
                        <w:u w:val="single"/>
                      </w:rPr>
                      <w:t>V-722</w:t>
                    </w:r>
                  </w:fldSimple>
                  <w:r>
                    <w:rPr>
                      <w:rFonts w:ascii="Times New Roman" w:eastAsia="MS Mincho" w:hAnsi="Times New Roman"/>
                      <w:sz w:val="20"/>
                      <w:i/>
                      <w:iCs/>
                    </w:rPr>
                    <w:t>,
2021-04-06,
paskelbta TAR 2021-04-06, i. k. 2021-07128            </w:t>
                  </w:r>
                </w:p>
                <w:p/>
              </w:sdtContent>
            </w:sdt>
            <w:sdt>
              <w:sdtPr>
                <w:alias w:val="14 p."/>
                <w:tag w:val="part_1e912b19ee3d4bd0a7af6d7733d2e3fb"/>
                <w:lock w:val="sdtLocked"/>
                <w:richText/>
              </w:sdtPr>
              <w:sdtContent>
                <w:p>
                  <w:pPr>
                    <w:tabs>
                      <w:tab w:val="left" w:pos="993"/>
                      <w:tab w:val="left" w:pos="1134"/>
                    </w:tabs>
                    <w:ind w:firstLine="567"/>
                    <w:jc w:val="both"/>
                    <w:rPr>
                      <w:lang w:eastAsia="lt-LT"/>
                    </w:rPr>
                  </w:pPr>
                  <w:sdt>
                    <w:sdtPr>
                      <w:alias w:val="Numeris"/>
                      <w:tag w:val="nr_1e912b19ee3d4bd0a7af6d7733d2e3fb"/>
                      <w:lock w:val="sdtLocked"/>
                      <w:richText/>
                    </w:sdtPr>
                    <w:sdtContent>
                      <w:r>
                        <w:rPr>
                          <w:szCs w:val="24"/>
                          <w:lang w:eastAsia="lt-LT"/>
                        </w:rPr>
                        <w:t>14</w:t>
                      </w:r>
                    </w:sdtContent>
                  </w:sdt>
                  <w:r>
                    <w:rPr>
                      <w:szCs w:val="24"/>
                      <w:lang w:eastAsia="lt-LT"/>
                    </w:rPr>
                    <w:t>.</w:t>
                    <w:tab/>
                  </w:r>
                  <w:r>
                    <w:rPr>
                      <w:lang w:eastAsia="lt-LT"/>
                    </w:rPr>
                    <w:t xml:space="preserve">Jei paslaugas teikianti ASPĮ, į kurią kreipėsi pacientas, dėl paciento sveikatos būklės imunoprofilaktikos asmens sveikatos priežiūros paslaugų jam suteikti negali, ji tokiam pacientui turi  rekomenduoti kreiptis į šeimos gydytoją, prie kurio pacientas yra prisirašęs. </w:t>
                  </w:r>
                </w:p>
                <w:p>
                  <w:pPr>
                    <w:tabs>
                      <w:tab w:val="left" w:pos="993"/>
                      <w:tab w:val="left" w:pos="1134"/>
                    </w:tabs>
                    <w:ind w:firstLine="567"/>
                    <w:jc w:val="both"/>
                    <w:rPr>
                      <w:lang w:eastAsia="lt-LT"/>
                    </w:rPr>
                  </w:pPr>
                </w:p>
              </w:sdtContent>
            </w:sdt>
          </w:sdtContent>
        </w:sdt>
        <w:sdt>
          <w:sdtPr>
            <w:alias w:val="skyrius"/>
            <w:tag w:val="part_0980d8e0507f4784a782b8cc1d338af3"/>
            <w:lock w:val="sdtLocked"/>
            <w:richText/>
          </w:sdtPr>
          <w:sdtContent>
            <w:p>
              <w:pPr>
                <w:jc w:val="center"/>
                <w:rPr>
                  <w:b/>
                  <w:bCs/>
                  <w:caps/>
                  <w:lang w:eastAsia="lt-LT"/>
                </w:rPr>
              </w:pPr>
              <w:sdt>
                <w:sdtPr>
                  <w:alias w:val="Numeris"/>
                  <w:tag w:val="nr_0980d8e0507f4784a782b8cc1d338af3"/>
                  <w:lock w:val="sdtLocked"/>
                  <w:richText/>
                </w:sdtPr>
                <w:sdtContent>
                  <w:r>
                    <w:rPr>
                      <w:b/>
                      <w:bCs/>
                      <w:lang w:eastAsia="lt-LT"/>
                    </w:rPr>
                    <w:t>VI</w:t>
                  </w:r>
                </w:sdtContent>
              </w:sdt>
              <w:r>
                <w:rPr>
                  <w:b/>
                  <w:bCs/>
                  <w:lang w:eastAsia="lt-LT"/>
                </w:rPr>
                <w:t xml:space="preserve"> </w:t>
              </w:r>
              <w:r>
                <w:rPr>
                  <w:b/>
                  <w:bCs/>
                  <w:caps/>
                  <w:lang w:eastAsia="lt-LT"/>
                </w:rPr>
                <w:t>skyrius</w:t>
              </w:r>
            </w:p>
            <w:p>
              <w:pPr>
                <w:tabs>
                  <w:tab w:val="left" w:pos="993"/>
                  <w:tab w:val="left" w:pos="1134"/>
                </w:tabs>
                <w:jc w:val="center"/>
                <w:rPr>
                  <w:b/>
                  <w:bCs/>
                  <w:lang w:eastAsia="lt-LT"/>
                </w:rPr>
              </w:pPr>
              <w:sdt>
                <w:sdtPr>
                  <w:alias w:val="Pavadinimas"/>
                  <w:tag w:val="title_0980d8e0507f4784a782b8cc1d338af3"/>
                  <w:lock w:val="sdtLocked"/>
                  <w:richText/>
                </w:sdtPr>
                <w:sdtContent>
                  <w:r>
                    <w:rPr>
                      <w:b/>
                      <w:bCs/>
                      <w:lang w:eastAsia="lt-LT"/>
                    </w:rPr>
                    <w:t>BAIGIAMOSIOS NUOSTATOS</w:t>
                  </w:r>
                </w:sdtContent>
              </w:sdt>
            </w:p>
            <w:sdt>
              <w:sdtPr>
                <w:alias w:val="15 p."/>
                <w:tag w:val="part_dff8edd6c2b545f3a03dff7229cbbf08"/>
                <w:lock w:val="sdtLocked"/>
                <w:richText/>
              </w:sdtPr>
              <w:sdtContent>
                <w:p>
                  <w:pPr>
                    <w:tabs>
                      <w:tab w:val="left" w:pos="993"/>
                      <w:tab w:val="left" w:pos="1134"/>
                    </w:tabs>
                    <w:ind w:firstLine="567"/>
                    <w:jc w:val="both"/>
                    <w:rPr>
                      <w:lang w:eastAsia="lt-LT"/>
                    </w:rPr>
                  </w:pPr>
                  <w:sdt>
                    <w:sdtPr>
                      <w:alias w:val="Numeris"/>
                      <w:tag w:val="nr_dff8edd6c2b545f3a03dff7229cbbf08"/>
                      <w:lock w:val="sdtLocked"/>
                      <w:richText/>
                    </w:sdtPr>
                    <w:sdtContent>
                      <w:r>
                        <w:rPr>
                          <w:szCs w:val="24"/>
                          <w:lang w:eastAsia="lt-LT"/>
                        </w:rPr>
                        <w:t>15</w:t>
                      </w:r>
                    </w:sdtContent>
                  </w:sdt>
                  <w:r>
                    <w:rPr>
                      <w:szCs w:val="24"/>
                      <w:lang w:eastAsia="lt-LT"/>
                    </w:rPr>
                    <w:t>.</w:t>
                    <w:tab/>
                  </w:r>
                  <w:r>
                    <w:rPr>
                      <w:lang w:eastAsia="lt-LT"/>
                    </w:rPr>
                    <w:t xml:space="preserve">Už </w:t>
                  </w:r>
                  <w:r>
                    <w:t>pacientui padarytą žalą paslaugas teikianti ASPĮ atsako Lietuvos Respublikos pacientų teisių ir žalos sveikatai atlyginimo įstatymo ir kitų teisės aktų, reglamentuojančių pacientui padarytos žalos atlyginimą, nustatyta tvarka</w:t>
                  </w:r>
                  <w:r>
                    <w:rPr>
                      <w:lang w:eastAsia="lt-LT"/>
                    </w:rPr>
                    <w:t>.</w:t>
                  </w:r>
                </w:p>
                <w:p>
                  <w:pPr>
                    <w:jc w:val="center"/>
                  </w:pPr>
                  <w:r>
                    <w:t>______________________</w:t>
                  </w:r>
                </w:p>
                <w:p>
                  <w:pPr>
                    <w:pBdr>
                      <w:top w:val="nil"/>
                      <w:left w:val="nil"/>
                      <w:bottom w:val="nil"/>
                      <w:right w:val="nil"/>
                      <w:between w:val="nil"/>
                      <w:bar w:val="nil"/>
                    </w:pBdr>
                    <w:tabs>
                      <w:tab w:val="left" w:pos="1066"/>
                      <w:tab w:val="left" w:pos="1457"/>
                      <w:tab w:val="left" w:pos="1604"/>
                      <w:tab w:val="left" w:pos="1757"/>
                    </w:tabs>
                    <w:jc w:val="both"/>
                    <w:rPr>
                      <w:rFonts w:eastAsia="Arial Unicode MS"/>
                      <w:color w:val="000000"/>
                      <w:szCs w:val="24"/>
                      <w:bdr w:val="nil"/>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d8ff096dc11eb9fecb5ecd3bd711c">
            <w:r w:rsidRPr="00532B9F">
              <w:rPr>
                <w:rFonts w:ascii="Times New Roman" w:eastAsia="MS Mincho" w:hAnsi="Times New Roman"/>
                <w:sz w:val="20"/>
                <w:iCs/>
                <w:color w:val="0000FF" w:themeColor="hyperlink"/>
                <w:u w:val="single"/>
              </w:rPr>
              <w:t>V-722</w:t>
            </w:r>
          </w:fldSimple>
          <w:r>
            <w:rPr>
              <w:rFonts w:ascii="Times New Roman" w:eastAsia="MS Mincho" w:hAnsi="Times New Roman"/>
              <w:sz w:val="20"/>
              <w:iCs/>
            </w:rPr>
            <w:t>,
2021-04-06,
paskelbta TAR 2021-04-06, i. k. 2021-07128                </w:t>
          </w:r>
        </w:p>
        <w:p>
          <w:pPr>
            <w:jc w:val="both"/>
            <w:rPr>
              <w:rFonts w:ascii="Times New Roman" w:hAnsi="Times New Roman"/>
            </w:rPr>
          </w:pPr>
          <w:r>
            <w:rPr>
              <w:rFonts w:ascii="Times New Roman" w:hAnsi="Times New Roman"/>
              <w:sz w:val="20"/>
            </w:rPr>
            <w:t>Dėl Lietuvos Respublikos sveikatos apsaugos ministro 2021 m. sausio 4 d. Įsakymo Nr. V-2 ,,Dėl Išplėstinės praktikos vaistininko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c27ff0f45b11eb9f09e7df20500045">
            <w:r w:rsidRPr="00532B9F">
              <w:rPr>
                <w:rFonts w:ascii="Times New Roman" w:eastAsia="MS Mincho" w:hAnsi="Times New Roman"/>
                <w:sz w:val="20"/>
                <w:iCs/>
                <w:color w:val="0000FF" w:themeColor="hyperlink"/>
                <w:u w:val="single"/>
              </w:rPr>
              <w:t>V-1798</w:t>
            </w:r>
          </w:fldSimple>
          <w:r>
            <w:rPr>
              <w:rFonts w:ascii="Times New Roman" w:eastAsia="MS Mincho" w:hAnsi="Times New Roman"/>
              <w:sz w:val="20"/>
              <w:iCs/>
            </w:rPr>
            <w:t>,
2021-08-03,
paskelbta TAR 2021-08-03, i. k. 2021-16995                </w:t>
          </w:r>
        </w:p>
        <w:p>
          <w:pPr>
            <w:jc w:val="both"/>
            <w:rPr>
              <w:rFonts w:ascii="Times New Roman" w:hAnsi="Times New Roman"/>
            </w:rPr>
          </w:pPr>
          <w:r>
            <w:rPr>
              <w:rFonts w:ascii="Times New Roman" w:hAnsi="Times New Roman"/>
              <w:sz w:val="20"/>
            </w:rPr>
            <w:t>Dėl Lietuvos Respublikos sveikatos apsaugos ministro 2021 m. sausio 4 d. įsakymo Nr. V-2 „Dėl Išplėstinės praktikos vaistininko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0" w:h="16840"/>
      <w:pgMar w:top="1134" w:right="843" w:bottom="1134" w:left="1418"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endnote>
  <w:end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Helvetica Neue">
    <w:altName w:val="Times New Roman"/>
    <w:charset w:val="00"/>
    <w:family w:val="roman"/>
    <w:pitch w:val="default"/>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footnote>
  <w:foot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3</w:t>
    </w:r>
    <w:r>
      <w:rPr>
        <w:sz w:val="22"/>
        <w:szCs w:val="22"/>
        <w:lang w:eastAsia="ko-KR"/>
      </w:rPr>
      <w:fldChar w:fldCharType="end"/>
    </w:r>
  </w:p>
  <w:p>
    <w:pPr>
      <w:pBdr>
        <w:top w:val="nil"/>
        <w:left w:val="nil"/>
        <w:bottom w:val="nil"/>
        <w:right w:val="nil"/>
        <w:between w:val="nil"/>
        <w:bar w:val="nil"/>
      </w:pBdr>
      <w:tabs>
        <w:tab w:val="center" w:pos="4819"/>
        <w:tab w:val="right" w:pos="9612"/>
      </w:tabs>
      <w:jc w:val="center"/>
      <w:rPr>
        <w:rFonts w:eastAsia="Arial Unicode MS" w:cs="Arial Unicode MS"/>
        <w:color w:val="000000"/>
        <w:szCs w:val="24"/>
        <w:bdr w:val="nil"/>
        <w:lang w:val="en-US"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p>
    <w:pPr>
      <w:pBdr>
        <w:top w:val="nil"/>
        <w:left w:val="nil"/>
        <w:bottom w:val="nil"/>
        <w:right w:val="nil"/>
        <w:between w:val="nil"/>
        <w:bar w:val="nil"/>
      </w:pBdr>
      <w:tabs>
        <w:tab w:val="center" w:pos="4819"/>
        <w:tab w:val="right" w:pos="9612"/>
      </w:tabs>
      <w:jc w:val="center"/>
      <w:rPr>
        <w:rFonts w:eastAsia="Arial Unicode MS" w:cs="Arial Unicode MS"/>
        <w:color w:val="000000"/>
        <w:szCs w:val="24"/>
        <w:bdr w:val="nil"/>
        <w:lang w:val="en-US"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3</w:t>
    </w:r>
    <w:r>
      <w:rPr>
        <w:sz w:val="22"/>
        <w:szCs w:val="22"/>
        <w:lang w:eastAsia="ko-KR"/>
      </w:rPr>
      <w:fldChar w:fldCharType="end"/>
    </w:r>
  </w:p>
  <w:p>
    <w:pPr>
      <w:pBdr>
        <w:top w:val="nil"/>
        <w:left w:val="nil"/>
        <w:bottom w:val="nil"/>
        <w:right w:val="nil"/>
        <w:between w:val="nil"/>
        <w:bar w:val="nil"/>
      </w:pBdr>
      <w:tabs>
        <w:tab w:val="center" w:pos="4819"/>
        <w:tab w:val="right" w:pos="9612"/>
      </w:tabs>
      <w:jc w:val="center"/>
      <w:rPr>
        <w:rFonts w:eastAsia="Arial Unicode MS" w:cs="Arial Unicode MS"/>
        <w:color w:val="000000"/>
        <w:szCs w:val="24"/>
        <w:bdr w:val="nil"/>
        <w:lang w:val="en-US"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activeWritingStyle w:appName="MSWord" w:lang="de-DE"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2A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8114792">
      <w:bodyDiv w:val="1"/>
      <w:marLeft w:val="0"/>
      <w:marRight w:val="0"/>
      <w:marTop w:val="0"/>
      <w:marBottom w:val="0"/>
      <w:divBdr>
        <w:top w:val="none" w:sz="0" w:space="0" w:color="auto"/>
        <w:left w:val="none" w:sz="0" w:space="0" w:color="auto"/>
        <w:bottom w:val="none" w:sz="0" w:space="0" w:color="auto"/>
        <w:right w:val="none" w:sz="0" w:space="0" w:color="auto"/>
      </w:divBdr>
    </w:div>
    <w:div w:id="699088879">
      <w:bodyDiv w:val="1"/>
      <w:marLeft w:val="0"/>
      <w:marRight w:val="0"/>
      <w:marTop w:val="0"/>
      <w:marBottom w:val="0"/>
      <w:divBdr>
        <w:top w:val="none" w:sz="0" w:space="0" w:color="auto"/>
        <w:left w:val="none" w:sz="0" w:space="0" w:color="auto"/>
        <w:bottom w:val="none" w:sz="0" w:space="0" w:color="auto"/>
        <w:right w:val="none" w:sz="0" w:space="0" w:color="auto"/>
      </w:divBdr>
    </w:div>
    <w:div w:id="1213493741">
      <w:bodyDiv w:val="1"/>
      <w:marLeft w:val="0"/>
      <w:marRight w:val="0"/>
      <w:marTop w:val="0"/>
      <w:marBottom w:val="0"/>
      <w:divBdr>
        <w:top w:val="none" w:sz="0" w:space="0" w:color="auto"/>
        <w:left w:val="none" w:sz="0" w:space="0" w:color="auto"/>
        <w:bottom w:val="none" w:sz="0" w:space="0" w:color="auto"/>
        <w:right w:val="none" w:sz="0" w:space="0" w:color="auto"/>
      </w:divBdr>
      <w:divsChild>
        <w:div w:id="1340935592">
          <w:marLeft w:val="0"/>
          <w:marRight w:val="0"/>
          <w:marTop w:val="0"/>
          <w:marBottom w:val="0"/>
          <w:divBdr>
            <w:top w:val="none" w:sz="0" w:space="0" w:color="auto"/>
            <w:left w:val="none" w:sz="0" w:space="0" w:color="auto"/>
            <w:bottom w:val="none" w:sz="0" w:space="0" w:color="auto"/>
            <w:right w:val="none" w:sz="0" w:space="0" w:color="auto"/>
          </w:divBdr>
        </w:div>
        <w:div w:id="1618680406">
          <w:marLeft w:val="0"/>
          <w:marRight w:val="0"/>
          <w:marTop w:val="0"/>
          <w:marBottom w:val="0"/>
          <w:divBdr>
            <w:top w:val="none" w:sz="0" w:space="0" w:color="auto"/>
            <w:left w:val="none" w:sz="0" w:space="0" w:color="auto"/>
            <w:bottom w:val="none" w:sz="0" w:space="0" w:color="auto"/>
            <w:right w:val="none" w:sz="0" w:space="0" w:color="auto"/>
          </w:divBdr>
        </w:div>
        <w:div w:id="1374380488">
          <w:marLeft w:val="0"/>
          <w:marRight w:val="0"/>
          <w:marTop w:val="0"/>
          <w:marBottom w:val="0"/>
          <w:divBdr>
            <w:top w:val="none" w:sz="0" w:space="0" w:color="auto"/>
            <w:left w:val="none" w:sz="0" w:space="0" w:color="auto"/>
            <w:bottom w:val="none" w:sz="0" w:space="0" w:color="auto"/>
            <w:right w:val="none" w:sz="0" w:space="0" w:color="auto"/>
          </w:divBdr>
        </w:div>
      </w:divsChild>
    </w:div>
    <w:div w:id="1471557289">
      <w:bodyDiv w:val="1"/>
      <w:marLeft w:val="0"/>
      <w:marRight w:val="0"/>
      <w:marTop w:val="0"/>
      <w:marBottom w:val="0"/>
      <w:divBdr>
        <w:top w:val="none" w:sz="0" w:space="0" w:color="auto"/>
        <w:left w:val="none" w:sz="0" w:space="0" w:color="auto"/>
        <w:bottom w:val="none" w:sz="0" w:space="0" w:color="auto"/>
        <w:right w:val="none" w:sz="0" w:space="0" w:color="auto"/>
      </w:divBdr>
    </w:div>
    <w:div w:id="14902504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oleObject" Target="embeddings/oleObject3.bin"/>
  <Relationship Id="rId12" Type="http://schemas.openxmlformats.org/officeDocument/2006/relationships/image" Target="media/image3.wmf"/>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hyperlink" TargetMode="External" Target="https://www.e-tar.lt/portal/lt/legalAct/TAR.72AFDECD47B1"/>
  <Relationship Id="rId2" Type="http://schemas.openxmlformats.org/officeDocument/2006/relationships/endnotes" Target="endnotes.xml"/>
  <Relationship Id="rId20"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主题​​">
  <a:themeElements>
    <a:clrScheme name="Office 主题​​">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主题​​">
      <a:majorFont>
        <a:latin typeface="Helvetica Neue"/>
        <a:ea typeface="Helvetica Neue"/>
        <a:cs typeface="Helvetica Neue"/>
      </a:majorFont>
      <a:minorFont>
        <a:latin typeface="Helvetica Neue"/>
        <a:ea typeface="Helvetica Neue"/>
        <a:cs typeface="Helvetica Neu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de29ff2c17045c08537719ed1003f57" PartId="332c22e3373545d299b52e2506f1064b">
    <Part Type="preambule" DocPartId="b990a65d531e4c1684d6879a3eb760a8" PartId="c193cd789e9e489a83159f5dd9b9550f"/>
    <Part Type="punktas" Nr="1" Abbr="1 p." DocPartId="76089b5415494bc3b7b397bfc5afee75" PartId="7e4d347fa52f4dfea10beaf80680ec68"/>
    <Part Type="punktas" Nr="2" Abbr="2 p." DocPartId="e88e4239879642719829260a4fe9b929" PartId="5de4ee6e597e4fe0b3a5ebb263233c28"/>
    <Part Type="signatura" DocPartId="74ac77a1cd25425da4c603596f615604" PartId="dd7acb4412f7432283213b9839eeac06"/>
  </Part>
  <Part Type="patvirtinta" Title="IŠPLĖSTINĖS PRAKTIKOS VAISTININKO PASLAUGŲ TEIKIMO REIKALAVIMŲ APRAŠAS" DocPartId="6daf660f725e45f39bc02289e7aaaf28" PartId="140cfa0ed4244a2dbcedbf1b9afb7675">
    <Part Type="skyrius" Nr="1" Title="BENDROSIOS NUOSTATOS" DocPartId="1eaf96ba276344b883afedb869a24f36" PartId="58daa94c43b24a8e8aa27df6882430c5">
      <Part Type="punktas" Nr="1" Abbr="1 p." DocPartId="a38aa9e19e694813b9337c8f417bd6ac" PartId="2b2266e4dfaa4f4dbfced2d8278b97df"/>
      <Part Type="punktas" Nr="2" Abbr="2 p." DocPartId="b524a50c793a4a2fadb5662fa822b6d5" PartId="1288c25861874fc28f948524ecb21665"/>
      <Part Type="punktas" Nr="3" Abbr="3 p." DocPartId="5fc2bb712af84b2fb1d5688c2b4b6a7f" PartId="aa726a43dd894531a2cd523e27fe9bb6"/>
      <Part Type="punktas" Nr="4" Abbr="4 p." DocPartId="9d8f5547c9f348848b8e651a2eec59c8" PartId="d7c7d28e54bb42cf84d3bc5d5019760c"/>
    </Part>
    <Part Type="skyrius" Nr="2" Title="REIKALAVIMAI SPECIALISTAMS" DocPartId="f0b84b50783d4d0fa83dd7fee3d03e78" PartId="2077fcbacdb04170be357d2ceca9f47d">
      <Part Type="punktas" Nr="5" Abbr="5 p." DocPartId="d2b89ef568d7451dbfe48fd49a4ce372" PartId="9a7e80aad273440cba3c16b00cf27af8"/>
      <Part Type="punktas" Nr="6" Abbr="6 p." DocPartId="4eb51e6128f84686b7114271e729d24c" PartId="9966a3b16e6c456ab7a7b68bf9c21624">
        <Part Type="papunktis" Nr="6.1" Abbr="6.1 pp." DocPartId="d7115d75561742a9945c4a3111c11616" PartId="a590b6d184e04223bb4804f5be625d9c"/>
        <Part Type="papunktis" Nr="6.2" Abbr="6.2 pp." DocPartId="bf8303e3757b43a19378e7487f1642bd" PartId="d311cebf98a047abab88a52e8ba863dd"/>
      </Part>
    </Part>
    <Part Type="skyrius" Nr="3" Title="REIKALAVIMAI PATALPOMS" DocPartId="3fb8c7561eed426a925a14a344ecb7b4" PartId="198d5246a9754cf69f62f6b8c492dac8">
      <Part Type="punktas" Nr="7" Abbr="7 p." DocPartId="b2c99222bd6f4da0a1aa55da8ad69e41" PartId="f249230cb7494f79943e0b599a4f9a9d">
        <Part Type="papunktis" Nr="7.1" Abbr="7.1 pp." DocPartId="b2167d6bd84e4ef3bd821ce45d8404c4" PartId="e43249f0a51a4b04a68bd28855bf4850"/>
        <Part Type="papunktis" Nr="7.2" Abbr="7.2 pp." DocPartId="66e2de402ca64cb6be979c5fbbc2c69f" PartId="f0799087cc9a46faac493ec7b1333d00"/>
      </Part>
      <Part Type="punktas" Nr="8" Abbr="8 p." DocPartId="378089ac2a404a749b61b7f5b75e3bd2" PartId="306c867b0b1c458fb4a5835332c2a9a9"/>
      <Part Type="punktas" Nr="9" Abbr="9 p." DocPartId="a477db2287b1493696ee75935db5f4f2" PartId="a3b78a053e5347489fa09870a3204f7d"/>
      <Part Type="punktas" Nr="9-1" Abbr="9-1 p." DocPartId="f5de6d0b650f4ae89df1a7f5a77a2a09" PartId="451079de5bb04ac7b06349d82019da15">
        <Part Type="papunktis" Nr="9-1.1" Abbr="9-1.1 pp." DocPartId="dae397cd78e54d19af4025e8b1ed739b" PartId="c8b685294cda4e54a4b64cde1f55f4fc"/>
        <Part Type="papunktis" Nr="9-1.2" Abbr="9-1.2 pp." DocPartId="efe8b0b0e88d4af7a110ba0d17ac56f0" PartId="12ddcb62034e45f3be8d8ee832f0198c"/>
      </Part>
    </Part>
    <Part Type="skyrius" Nr="4" Title="MEDICINOS PRIEMONĖS (PRIETAISAI), KITOS PRIEMONĖS IR ĮRENGINIAI, REIKALINGI PASLAUGOMS TEIKTI" DocPartId="7702adfedc344b32bd05787378edf447" PartId="82a36e24098a44f0b72303ddf729d3f2">
      <Part Type="punktas" Nr="10" Abbr="10 p." DocPartId="e28aa11ae9e84c08968debda3a1c2f1d" PartId="ea780513014f4ae6af20255ff50fc4b0">
        <Part Type="papunktis" Nr="10.1" Abbr="10.1 pp." DocPartId="5f2ab64899ec48c6831112bf82d0202e" PartId="585a9933724c43179dbb5902f2066ee3"/>
        <Part Type="papunktis" Nr="10.2" Abbr="10.2 pp." DocPartId="8a5a3093670442d8b1c0b79fe8a9f3ee" PartId="bed5855e91f44fdeb3f30d779319ea30"/>
        <Part Type="papunktis" Nr="10.3" Abbr="10.3 pp." DocPartId="bdec4836e55b4539a990f350d5dc2f9a" PartId="ce3fd988401f4bd4bbcf49c820badbdf"/>
        <Part Type="papunktis" Nr="10.4" Abbr="10.4 pp." DocPartId="7b85b21644b1417381dd45d31a42ef9e" PartId="bcfc1b754b0847688948efb6c2c69433"/>
        <Part Type="papunktis" Nr="10.5" Abbr="10.5 pp." DocPartId="e3add8c6c26f47a6be2e248315cfe624" PartId="adcc7003b5594987a776cf5f489f8a63"/>
      </Part>
    </Part>
    <Part Type="skyrius" Nr="5" Title="PASLAUGŲ TEIKIMO ORGANIZAVIMAS" DocPartId="155ff4634089417db61e461107df6251" PartId="ef7a7d2b7bbd441a9172cd97949660db">
      <Part Type="punktas" Nr="11" Abbr="11 p." DocPartId="3c5f6265bdf84031940e6ce159c0a594" PartId="e9915d4a59de47ed9884e0b6e203e05e"/>
      <Part Type="punktas" Nr="12" Abbr="12 p." DocPartId="f447678a92b04f2f9b3beb83787b6477" PartId="3b803a112ac649ecb0ae0b9f975cdb51"/>
      <Part Type="punktas" Nr="13" Abbr="13 p." DocPartId="c8e9b61e6869419c945986b6e47d3588" PartId="25e29088e2c64a308b9848fde0796346">
        <Part Type="papunktis" Nr="13.1" Abbr="13.1 pp." DocPartId="8b42a2d815e44969b73e3a81b0775a77" PartId="1d4fb194f2ad48b6bdfc85c0170d524b"/>
        <Part Type="papunktis" Nr="13.2" Abbr="13.2 pp." DocPartId="ed322dddf1934e88be3ec59e7240ea68" PartId="f716cc8bb8e24173916a1cc399312900"/>
      </Part>
      <Part Type="punktas" Nr="14" Abbr="14 p." DocPartId="4744b64b53bf4f25bd1e35e28e801e8b" PartId="1e912b19ee3d4bd0a7af6d7733d2e3fb"/>
    </Part>
    <Part Type="skyrius" Nr="6" Title="BAIGIAMOSIOS NUOSTATOS" DocPartId="034d54d340ff45779f6eda50e557f9fd" PartId="0980d8e0507f4784a782b8cc1d338af3">
      <Part Type="punktas" Nr="15" Abbr="15 p." DocPartId="500fb198c0cb4735b61de767b43796df" PartId="dff8edd6c2b545f3a03dff7229cbbf08"/>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B853529-D773-4B50-B4D3-D63EBFFF4B08}">
  <ds:schemaRefs>
    <ds:schemaRef ds:uri="http://lrs.lt/TAIS/DocParts"/>
  </ds:schemaRefs>
</ds:datastoreItem>
</file>

<file path=customXml/itemProps2.xml><?xml version="1.0" encoding="utf-8"?>
<ds:datastoreItem xmlns:ds="http://schemas.openxmlformats.org/officeDocument/2006/customXml" ds:itemID="{D99E1FCB-2E8C-4313-960D-91CEF1B5621C}">
  <ds:schemaRefs>
    <ds:schemaRef ds:uri="http://schemas.openxmlformats.org/officeDocument/2006/bibliography"/>
  </ds:schemaRefs>
</ds:datastoreItem>
</file>

<file path=customXml/itemProps3.xml><?xml version="1.0" encoding="utf-8"?>
<ds:datastoreItem xmlns:ds="http://schemas.openxmlformats.org/officeDocument/2006/customXml" ds:itemID="{051302D6-2078-4DC0-9070-B32C26228E3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4</Pages>
  <Words>6150</Words>
  <Characters>3506</Characters>
  <Application>Microsoft Office Word</Application>
  <DocSecurity>0</DocSecurity>
  <Lines>29</Lines>
  <Paragraphs>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9637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2021-01-05T06:16:00Z</dcterms:created>
  <dc:creator>Artūras Šimkus</dc:creator>
  <lastModifiedBy>BODIN Aušra</lastModifiedBy>
  <lastPrinted>2017-12-04T14:23:00Z</lastPrinted>
  <dcterms:modified xsi:type="dcterms:W3CDTF">2021-08-04T05:28:00Z</dcterms:modified>
  <revision>5</revision>
</coreProperties>
</file>